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702"/>
        <w:gridCol w:w="4460"/>
        <w:gridCol w:w="3335"/>
      </w:tblGrid>
      <w:tr w:rsidR="004E0A43" w:rsidRPr="00A824D1" w14:paraId="4AAB5A60" w14:textId="77777777" w:rsidTr="005D3AFB">
        <w:trPr>
          <w:cantSplit/>
          <w:trHeight w:val="850"/>
          <w:jc w:val="right"/>
        </w:trPr>
        <w:tc>
          <w:tcPr>
            <w:tcW w:w="1701" w:type="dxa"/>
          </w:tcPr>
          <w:p w14:paraId="08819A45" w14:textId="77777777" w:rsidR="004E0A43" w:rsidRPr="00A824D1" w:rsidRDefault="004E0A43" w:rsidP="005D3AFB">
            <w:pPr>
              <w:tabs>
                <w:tab w:val="left" w:pos="624"/>
                <w:tab w:val="left" w:pos="1871"/>
                <w:tab w:val="left" w:pos="2495"/>
              </w:tabs>
              <w:rPr>
                <w:rFonts w:ascii="Arial" w:hAnsi="Arial" w:cs="Arial"/>
                <w:b/>
                <w:sz w:val="27"/>
                <w:szCs w:val="27"/>
              </w:rPr>
            </w:pPr>
            <w:r w:rsidRPr="00A824D1">
              <w:rPr>
                <w:rFonts w:ascii="Arial" w:hAnsi="Arial" w:cs="Arial"/>
                <w:b/>
                <w:sz w:val="27"/>
                <w:szCs w:val="27"/>
              </w:rPr>
              <w:t>NACIONES UNIDAS</w:t>
            </w:r>
          </w:p>
        </w:tc>
        <w:tc>
          <w:tcPr>
            <w:tcW w:w="4460" w:type="dxa"/>
          </w:tcPr>
          <w:p w14:paraId="6F07EC94" w14:textId="77777777" w:rsidR="004E0A43" w:rsidRPr="00A824D1" w:rsidRDefault="004E0A43" w:rsidP="005D3AFB">
            <w:pPr>
              <w:tabs>
                <w:tab w:val="left" w:pos="624"/>
                <w:tab w:val="left" w:pos="1871"/>
                <w:tab w:val="left" w:pos="2495"/>
              </w:tabs>
              <w:rPr>
                <w:rFonts w:ascii="Univers" w:hAnsi="Univers"/>
                <w:b/>
                <w:sz w:val="27"/>
                <w:szCs w:val="27"/>
              </w:rPr>
            </w:pPr>
          </w:p>
        </w:tc>
        <w:tc>
          <w:tcPr>
            <w:tcW w:w="3335" w:type="dxa"/>
          </w:tcPr>
          <w:p w14:paraId="1E0BEDB7" w14:textId="77777777" w:rsidR="004E0A43" w:rsidRPr="00A824D1" w:rsidRDefault="004E0A43" w:rsidP="005D3AFB">
            <w:pPr>
              <w:tabs>
                <w:tab w:val="left" w:pos="624"/>
                <w:tab w:val="left" w:pos="1871"/>
                <w:tab w:val="left" w:pos="2495"/>
              </w:tabs>
              <w:jc w:val="right"/>
              <w:rPr>
                <w:rFonts w:ascii="Arial" w:hAnsi="Arial" w:cs="Arial"/>
                <w:b/>
                <w:sz w:val="64"/>
                <w:szCs w:val="64"/>
              </w:rPr>
            </w:pPr>
            <w:r w:rsidRPr="00A824D1">
              <w:rPr>
                <w:rFonts w:ascii="Arial" w:hAnsi="Arial" w:cs="Arial"/>
                <w:b/>
                <w:sz w:val="64"/>
                <w:szCs w:val="64"/>
              </w:rPr>
              <w:t>MC</w:t>
            </w:r>
          </w:p>
        </w:tc>
      </w:tr>
      <w:tr w:rsidR="004E0A43" w:rsidRPr="00A824D1" w14:paraId="175F984B" w14:textId="77777777" w:rsidTr="005D3AFB">
        <w:trPr>
          <w:cantSplit/>
          <w:trHeight w:val="281"/>
          <w:jc w:val="right"/>
        </w:trPr>
        <w:tc>
          <w:tcPr>
            <w:tcW w:w="1701" w:type="dxa"/>
            <w:tcBorders>
              <w:bottom w:val="single" w:sz="4" w:space="0" w:color="auto"/>
            </w:tcBorders>
          </w:tcPr>
          <w:p w14:paraId="2AB6E6FF" w14:textId="77777777" w:rsidR="004E0A43" w:rsidRPr="00A824D1" w:rsidRDefault="004E0A43" w:rsidP="005D3AFB">
            <w:pPr>
              <w:tabs>
                <w:tab w:val="left" w:pos="624"/>
                <w:tab w:val="left" w:pos="1871"/>
                <w:tab w:val="left" w:pos="2495"/>
              </w:tabs>
              <w:rPr>
                <w:sz w:val="18"/>
                <w:szCs w:val="18"/>
              </w:rPr>
            </w:pPr>
          </w:p>
        </w:tc>
        <w:tc>
          <w:tcPr>
            <w:tcW w:w="4460" w:type="dxa"/>
            <w:tcBorders>
              <w:bottom w:val="single" w:sz="4" w:space="0" w:color="auto"/>
            </w:tcBorders>
          </w:tcPr>
          <w:p w14:paraId="45C8A179" w14:textId="77777777" w:rsidR="004E0A43" w:rsidRPr="00A824D1" w:rsidRDefault="004E0A43" w:rsidP="005D3AFB">
            <w:pPr>
              <w:tabs>
                <w:tab w:val="left" w:pos="624"/>
                <w:tab w:val="left" w:pos="1871"/>
                <w:tab w:val="left" w:pos="2495"/>
              </w:tabs>
              <w:rPr>
                <w:rFonts w:ascii="Univers" w:hAnsi="Univers"/>
                <w:b/>
                <w:sz w:val="18"/>
                <w:szCs w:val="18"/>
              </w:rPr>
            </w:pPr>
          </w:p>
        </w:tc>
        <w:tc>
          <w:tcPr>
            <w:tcW w:w="3335" w:type="dxa"/>
            <w:tcBorders>
              <w:bottom w:val="single" w:sz="4" w:space="0" w:color="auto"/>
            </w:tcBorders>
          </w:tcPr>
          <w:p w14:paraId="3CE77AD2" w14:textId="29590226" w:rsidR="004E0A43" w:rsidRPr="00A824D1" w:rsidRDefault="004E0A43" w:rsidP="005D3AFB">
            <w:pPr>
              <w:tabs>
                <w:tab w:val="left" w:pos="624"/>
                <w:tab w:val="left" w:pos="1871"/>
                <w:tab w:val="left" w:pos="2495"/>
              </w:tabs>
              <w:rPr>
                <w:sz w:val="18"/>
                <w:szCs w:val="18"/>
              </w:rPr>
            </w:pPr>
            <w:r w:rsidRPr="00A824D1">
              <w:rPr>
                <w:b/>
                <w:bCs/>
                <w:sz w:val="28"/>
              </w:rPr>
              <w:t>UNEP</w:t>
            </w:r>
            <w:r w:rsidRPr="00A824D1">
              <w:rPr>
                <w:b/>
                <w:bCs/>
              </w:rPr>
              <w:t>/</w:t>
            </w:r>
            <w:r w:rsidRPr="00A824D1">
              <w:t>MC/COP.3/9/Add.1</w:t>
            </w:r>
          </w:p>
        </w:tc>
      </w:tr>
      <w:bookmarkStart w:id="0" w:name="_MON_1021710482"/>
      <w:bookmarkEnd w:id="0"/>
      <w:bookmarkStart w:id="1" w:name="_MON_1021710510"/>
      <w:bookmarkEnd w:id="1"/>
      <w:tr w:rsidR="004E0A43" w:rsidRPr="00A824D1" w14:paraId="7DBFD856" w14:textId="77777777" w:rsidTr="005D3AFB">
        <w:trPr>
          <w:cantSplit/>
          <w:trHeight w:val="2549"/>
          <w:jc w:val="right"/>
        </w:trPr>
        <w:tc>
          <w:tcPr>
            <w:tcW w:w="1701" w:type="dxa"/>
            <w:tcBorders>
              <w:top w:val="single" w:sz="4" w:space="0" w:color="auto"/>
              <w:bottom w:val="single" w:sz="24" w:space="0" w:color="auto"/>
            </w:tcBorders>
          </w:tcPr>
          <w:p w14:paraId="49622C18" w14:textId="77777777" w:rsidR="004E0A43" w:rsidRPr="00A824D1" w:rsidRDefault="004E0A43" w:rsidP="005D3AFB">
            <w:pPr>
              <w:tabs>
                <w:tab w:val="left" w:pos="624"/>
                <w:tab w:val="left" w:pos="1871"/>
                <w:tab w:val="left" w:pos="2495"/>
              </w:tabs>
            </w:pPr>
            <w:r w:rsidRPr="00A824D1">
              <w:object w:dxaOrig="1831" w:dyaOrig="1726" w14:anchorId="389D60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5pt;height:61.5pt" o:ole="" fillcolor="window">
                  <v:imagedata r:id="rId8" o:title=""/>
                </v:shape>
                <o:OLEObject Type="Embed" ProgID="Word.Picture.8" ShapeID="_x0000_i1025" DrawAspect="Content" ObjectID="_1633417116" r:id="rId9"/>
              </w:object>
            </w:r>
            <w:r w:rsidRPr="00A824D1">
              <w:rPr>
                <w:noProof/>
                <w:lang w:val="es-ES" w:eastAsia="es-ES"/>
              </w:rPr>
              <w:drawing>
                <wp:inline distT="0" distB="0" distL="0" distR="0" wp14:anchorId="43DB4710" wp14:editId="4E421956">
                  <wp:extent cx="723900" cy="769620"/>
                  <wp:effectExtent l="0" t="0" r="0" b="0"/>
                  <wp:docPr id="1"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460" w:type="dxa"/>
            <w:tcBorders>
              <w:top w:val="single" w:sz="4" w:space="0" w:color="auto"/>
              <w:bottom w:val="single" w:sz="24" w:space="0" w:color="auto"/>
            </w:tcBorders>
          </w:tcPr>
          <w:p w14:paraId="56426D0F" w14:textId="673DB56F" w:rsidR="004E0A43" w:rsidRPr="00A824D1" w:rsidRDefault="004E0A43" w:rsidP="005D3AFB">
            <w:pPr>
              <w:tabs>
                <w:tab w:val="left" w:pos="624"/>
                <w:tab w:val="left" w:pos="1871"/>
                <w:tab w:val="left" w:pos="2495"/>
              </w:tabs>
              <w:spacing w:before="1200"/>
              <w:rPr>
                <w:rFonts w:ascii="Arial" w:hAnsi="Arial" w:cs="Arial"/>
                <w:b/>
                <w:sz w:val="32"/>
              </w:rPr>
            </w:pPr>
            <w:r w:rsidRPr="00A824D1">
              <w:rPr>
                <w:rFonts w:ascii="Arial" w:hAnsi="Arial" w:cs="Arial"/>
                <w:b/>
                <w:bCs/>
                <w:sz w:val="32"/>
              </w:rPr>
              <w:t>Progra</w:t>
            </w:r>
            <w:bookmarkStart w:id="2" w:name="_GoBack"/>
            <w:bookmarkEnd w:id="2"/>
            <w:r w:rsidRPr="00A824D1">
              <w:rPr>
                <w:rFonts w:ascii="Arial" w:hAnsi="Arial" w:cs="Arial"/>
                <w:b/>
                <w:bCs/>
                <w:sz w:val="32"/>
              </w:rPr>
              <w:t xml:space="preserve">ma de las Naciones Unidas </w:t>
            </w:r>
            <w:r w:rsidR="000104C5">
              <w:rPr>
                <w:rFonts w:ascii="Arial" w:hAnsi="Arial" w:cs="Arial"/>
                <w:b/>
                <w:bCs/>
                <w:sz w:val="32"/>
              </w:rPr>
              <w:br/>
            </w:r>
            <w:r w:rsidRPr="00A824D1">
              <w:rPr>
                <w:rFonts w:ascii="Arial" w:hAnsi="Arial" w:cs="Arial"/>
                <w:b/>
                <w:bCs/>
                <w:sz w:val="32"/>
              </w:rPr>
              <w:t>para el Medio Ambiente</w:t>
            </w:r>
          </w:p>
        </w:tc>
        <w:tc>
          <w:tcPr>
            <w:tcW w:w="3335" w:type="dxa"/>
            <w:tcBorders>
              <w:top w:val="single" w:sz="4" w:space="0" w:color="auto"/>
              <w:bottom w:val="single" w:sz="24" w:space="0" w:color="auto"/>
            </w:tcBorders>
          </w:tcPr>
          <w:p w14:paraId="4D5EB835" w14:textId="0952C861" w:rsidR="004E0A43" w:rsidRPr="00A824D1" w:rsidRDefault="004E0A43" w:rsidP="005D3AFB">
            <w:pPr>
              <w:tabs>
                <w:tab w:val="left" w:pos="624"/>
                <w:tab w:val="left" w:pos="1871"/>
                <w:tab w:val="left" w:pos="2495"/>
              </w:tabs>
              <w:spacing w:before="120"/>
            </w:pPr>
            <w:proofErr w:type="spellStart"/>
            <w:r w:rsidRPr="00A824D1">
              <w:t>Distr</w:t>
            </w:r>
            <w:proofErr w:type="spellEnd"/>
            <w:r w:rsidRPr="00A824D1">
              <w:t>. general</w:t>
            </w:r>
            <w:r w:rsidRPr="00A824D1">
              <w:br/>
              <w:t>16 de septiembre de 2019</w:t>
            </w:r>
          </w:p>
          <w:p w14:paraId="45CDA856" w14:textId="77777777" w:rsidR="004E0A43" w:rsidRPr="00A824D1" w:rsidRDefault="004E0A43" w:rsidP="005D3AFB">
            <w:pPr>
              <w:tabs>
                <w:tab w:val="left" w:pos="624"/>
                <w:tab w:val="left" w:pos="1871"/>
                <w:tab w:val="left" w:pos="2495"/>
              </w:tabs>
              <w:spacing w:before="240"/>
            </w:pPr>
            <w:r w:rsidRPr="00A824D1">
              <w:t>Español</w:t>
            </w:r>
            <w:r w:rsidRPr="00A824D1">
              <w:br/>
              <w:t>Original: inglés</w:t>
            </w:r>
          </w:p>
        </w:tc>
      </w:tr>
    </w:tbl>
    <w:p w14:paraId="498F4D4C" w14:textId="1DD2BF1B" w:rsidR="00E976AB" w:rsidRPr="00A824D1" w:rsidRDefault="00CB007D" w:rsidP="00E976AB">
      <w:pPr>
        <w:pStyle w:val="AATitle"/>
        <w:keepNext w:val="0"/>
        <w:keepLines w:val="0"/>
        <w:rPr>
          <w:lang w:val="es-ES_tradnl"/>
        </w:rPr>
      </w:pPr>
      <w:r w:rsidRPr="00A824D1">
        <w:rPr>
          <w:bCs/>
          <w:lang w:val="es-ES_tradnl"/>
        </w:rPr>
        <w:t>Conferencia de las Partes en el Convenio de Minamata sobre el Mercurio</w:t>
      </w:r>
    </w:p>
    <w:p w14:paraId="19952C09" w14:textId="77777777" w:rsidR="00E976AB" w:rsidRPr="00A824D1" w:rsidRDefault="00F96F7E" w:rsidP="00E976AB">
      <w:pPr>
        <w:pStyle w:val="AATitle"/>
        <w:keepNext w:val="0"/>
        <w:keepLines w:val="0"/>
        <w:rPr>
          <w:lang w:val="es-ES_tradnl"/>
        </w:rPr>
      </w:pPr>
      <w:r w:rsidRPr="00A824D1">
        <w:rPr>
          <w:bCs/>
          <w:lang w:val="es-ES_tradnl"/>
        </w:rPr>
        <w:t>Tercera reunión</w:t>
      </w:r>
    </w:p>
    <w:p w14:paraId="0AC71D6E" w14:textId="77777777" w:rsidR="00787688" w:rsidRPr="00A824D1" w:rsidRDefault="00787688" w:rsidP="00434321">
      <w:pPr>
        <w:pStyle w:val="AATitle"/>
        <w:rPr>
          <w:b w:val="0"/>
          <w:lang w:val="es-ES_tradnl"/>
        </w:rPr>
      </w:pPr>
      <w:r w:rsidRPr="00A824D1">
        <w:rPr>
          <w:b w:val="0"/>
          <w:lang w:val="es-ES_tradnl"/>
        </w:rPr>
        <w:t>Ginebra, 25 a 29 de noviembre de 2019</w:t>
      </w:r>
    </w:p>
    <w:p w14:paraId="13C0B55E" w14:textId="77777777" w:rsidR="00353EC0" w:rsidRPr="00A824D1" w:rsidRDefault="00353EC0" w:rsidP="00353EC0">
      <w:pPr>
        <w:pStyle w:val="AATitle"/>
        <w:rPr>
          <w:b w:val="0"/>
          <w:lang w:val="es-ES_tradnl"/>
        </w:rPr>
      </w:pPr>
      <w:r w:rsidRPr="00A824D1">
        <w:rPr>
          <w:b w:val="0"/>
          <w:lang w:val="es-ES_tradnl"/>
        </w:rPr>
        <w:t>Tema 5 e) i) del programa provisional</w:t>
      </w:r>
      <w:r w:rsidRPr="00A824D1">
        <w:rPr>
          <w:b w:val="0"/>
          <w:lang w:val="es-ES_tradnl"/>
        </w:rPr>
        <w:footnoteReference w:customMarkFollows="1" w:id="1"/>
        <w:t>*</w:t>
      </w:r>
    </w:p>
    <w:p w14:paraId="62FA97A9" w14:textId="225025F6" w:rsidR="00353EC0" w:rsidRPr="00A824D1" w:rsidRDefault="00353EC0" w:rsidP="00353EC0">
      <w:pPr>
        <w:pStyle w:val="AATitle2"/>
        <w:rPr>
          <w:lang w:val="es-ES_tradnl"/>
        </w:rPr>
      </w:pPr>
      <w:r w:rsidRPr="00A824D1">
        <w:rPr>
          <w:bCs/>
          <w:lang w:val="es-ES_tradnl"/>
        </w:rPr>
        <w:t>Cuestiones para el examen o la adopción de medidas por</w:t>
      </w:r>
      <w:r w:rsidR="000104C5">
        <w:rPr>
          <w:bCs/>
          <w:lang w:val="es-ES_tradnl"/>
        </w:rPr>
        <w:t> </w:t>
      </w:r>
      <w:r w:rsidRPr="00A824D1">
        <w:rPr>
          <w:bCs/>
          <w:lang w:val="es-ES_tradnl"/>
        </w:rPr>
        <w:t>la Conferencia de las Partes: mecanismo financiero: Fondo para el Medio Ambiente Mundial</w:t>
      </w:r>
    </w:p>
    <w:p w14:paraId="4299174B" w14:textId="332FF7CC" w:rsidR="00353EC0" w:rsidRPr="00A824D1" w:rsidRDefault="00353EC0" w:rsidP="00353EC0">
      <w:pPr>
        <w:pStyle w:val="BBTitle"/>
        <w:rPr>
          <w:lang w:val="es-ES_tradnl"/>
        </w:rPr>
      </w:pPr>
      <w:r w:rsidRPr="00A824D1">
        <w:rPr>
          <w:bCs/>
          <w:lang w:val="es-ES_tradnl"/>
        </w:rPr>
        <w:t>Resumen del informe del Consejo del Fondo para el Medio</w:t>
      </w:r>
      <w:r w:rsidR="004E0A43" w:rsidRPr="00A824D1">
        <w:rPr>
          <w:bCs/>
          <w:lang w:val="es-ES_tradnl"/>
        </w:rPr>
        <w:t> </w:t>
      </w:r>
      <w:r w:rsidRPr="00A824D1">
        <w:rPr>
          <w:bCs/>
          <w:lang w:val="es-ES_tradnl"/>
        </w:rPr>
        <w:t>Ambiente Mundial a la Conferencia de las Partes en</w:t>
      </w:r>
      <w:r w:rsidR="004E0A43" w:rsidRPr="00A824D1">
        <w:rPr>
          <w:bCs/>
          <w:lang w:val="es-ES_tradnl"/>
        </w:rPr>
        <w:t> </w:t>
      </w:r>
      <w:r w:rsidRPr="00A824D1">
        <w:rPr>
          <w:bCs/>
          <w:lang w:val="es-ES_tradnl"/>
        </w:rPr>
        <w:t>su</w:t>
      </w:r>
      <w:r w:rsidR="004E0A43" w:rsidRPr="00A824D1">
        <w:rPr>
          <w:bCs/>
          <w:lang w:val="es-ES_tradnl"/>
        </w:rPr>
        <w:t> </w:t>
      </w:r>
      <w:r w:rsidRPr="00A824D1">
        <w:rPr>
          <w:bCs/>
          <w:lang w:val="es-ES_tradnl"/>
        </w:rPr>
        <w:t>tercera reunión</w:t>
      </w:r>
    </w:p>
    <w:p w14:paraId="061F7D7A" w14:textId="77777777" w:rsidR="00353EC0" w:rsidRPr="00A824D1" w:rsidRDefault="00353EC0" w:rsidP="00353EC0">
      <w:pPr>
        <w:pStyle w:val="CH2"/>
        <w:rPr>
          <w:lang w:val="es-ES_tradnl"/>
        </w:rPr>
      </w:pPr>
      <w:r w:rsidRPr="00A824D1">
        <w:rPr>
          <w:lang w:val="es-ES_tradnl"/>
        </w:rPr>
        <w:tab/>
      </w:r>
      <w:r w:rsidRPr="00A824D1">
        <w:rPr>
          <w:lang w:val="es-ES_tradnl"/>
        </w:rPr>
        <w:tab/>
      </w:r>
      <w:r w:rsidRPr="00A824D1">
        <w:rPr>
          <w:bCs/>
          <w:lang w:val="es-ES_tradnl"/>
        </w:rPr>
        <w:t>Nota de la Secretaría</w:t>
      </w:r>
    </w:p>
    <w:p w14:paraId="011D7403" w14:textId="77777777" w:rsidR="00353EC0" w:rsidRPr="00A824D1" w:rsidRDefault="00353EC0" w:rsidP="004C442D">
      <w:pPr>
        <w:pStyle w:val="NormalNonumber"/>
        <w:rPr>
          <w:lang w:val="es-ES_tradnl"/>
        </w:rPr>
      </w:pPr>
      <w:r w:rsidRPr="00A824D1">
        <w:rPr>
          <w:lang w:val="es-ES_tradnl"/>
        </w:rPr>
        <w:t>El resumen del informe del Consejo del Fondo para el Medio Ambiente Mundial a la Conferencia de las Partes en el Convenio de Minamata sobre el Mercurio en su tercera reunión figura en el anexo de la presente nota. El anexo se reproduce tal como se recibió sin que haya sido objeto de revisión editorial oficial en inglés. El informe completo figura en el anexo del documento UNEP/MC/COP.3/INF.2.</w:t>
      </w:r>
    </w:p>
    <w:p w14:paraId="61F83D87" w14:textId="77777777" w:rsidR="00353EC0" w:rsidRPr="00A824D1" w:rsidRDefault="00353EC0" w:rsidP="00353EC0">
      <w:pPr>
        <w:tabs>
          <w:tab w:val="clear" w:pos="1247"/>
          <w:tab w:val="clear" w:pos="1814"/>
          <w:tab w:val="clear" w:pos="2381"/>
          <w:tab w:val="clear" w:pos="2948"/>
          <w:tab w:val="clear" w:pos="3515"/>
        </w:tabs>
      </w:pPr>
      <w:r w:rsidRPr="00A824D1">
        <w:br w:type="page"/>
      </w:r>
    </w:p>
    <w:p w14:paraId="0B5D44DB" w14:textId="456662ED" w:rsidR="00353EC0" w:rsidRPr="00A824D1" w:rsidRDefault="00353EC0" w:rsidP="00353EC0">
      <w:pPr>
        <w:pStyle w:val="ZZAnxheader"/>
        <w:rPr>
          <w:lang w:val="es-ES_tradnl"/>
        </w:rPr>
      </w:pPr>
      <w:r w:rsidRPr="00A824D1">
        <w:rPr>
          <w:lang w:val="es-ES_tradnl"/>
        </w:rPr>
        <w:lastRenderedPageBreak/>
        <w:t>Anexo</w:t>
      </w:r>
    </w:p>
    <w:p w14:paraId="14273837" w14:textId="77777777" w:rsidR="00353EC0" w:rsidRPr="00A824D1" w:rsidRDefault="00353EC0" w:rsidP="00353EC0">
      <w:pPr>
        <w:pStyle w:val="ZZAnxtitle"/>
        <w:rPr>
          <w:lang w:val="es-ES_tradnl"/>
        </w:rPr>
      </w:pPr>
      <w:r w:rsidRPr="00A824D1">
        <w:rPr>
          <w:lang w:val="es-ES_tradnl"/>
        </w:rPr>
        <w:t>Resumen del informe del Consejo del Fondo para el Medio Ambiente Mundial a la Conferencia de las Partes en el Convenio de Minamata sobre el Mercurio en su tercera reunión</w:t>
      </w:r>
    </w:p>
    <w:p w14:paraId="1B6C6D25" w14:textId="77777777" w:rsidR="00353EC0" w:rsidRPr="00A824D1" w:rsidRDefault="00353EC0" w:rsidP="00353EC0">
      <w:pPr>
        <w:tabs>
          <w:tab w:val="clear" w:pos="1247"/>
          <w:tab w:val="clear" w:pos="1814"/>
          <w:tab w:val="clear" w:pos="2381"/>
          <w:tab w:val="clear" w:pos="2948"/>
          <w:tab w:val="clear" w:pos="3515"/>
        </w:tabs>
      </w:pPr>
      <w:r w:rsidRPr="00A824D1">
        <w:br w:type="page"/>
      </w:r>
    </w:p>
    <w:p w14:paraId="29A3EE8C" w14:textId="77777777" w:rsidR="00353EC0" w:rsidRPr="00A824D1" w:rsidRDefault="00353EC0" w:rsidP="00353EC0">
      <w:pPr>
        <w:pStyle w:val="BodyText"/>
        <w:jc w:val="center"/>
        <w:rPr>
          <w:lang w:val="es-ES_tradnl"/>
        </w:rPr>
      </w:pPr>
      <w:r w:rsidRPr="00A824D1">
        <w:rPr>
          <w:noProof/>
          <w:lang w:val="es-ES" w:eastAsia="es-ES"/>
        </w:rPr>
        <w:lastRenderedPageBreak/>
        <w:drawing>
          <wp:inline distT="0" distB="0" distL="0" distR="0" wp14:anchorId="51E529BD" wp14:editId="5F7F1ADD">
            <wp:extent cx="4362450" cy="963632"/>
            <wp:effectExtent l="0" t="0" r="0"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EF_Brand_Long_Colo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367300" cy="964703"/>
                    </a:xfrm>
                    <a:prstGeom prst="rect">
                      <a:avLst/>
                    </a:prstGeom>
                  </pic:spPr>
                </pic:pic>
              </a:graphicData>
            </a:graphic>
          </wp:inline>
        </w:drawing>
      </w:r>
    </w:p>
    <w:p w14:paraId="11033CFD" w14:textId="77777777" w:rsidR="00353EC0" w:rsidRPr="00A824D1" w:rsidRDefault="00353EC0" w:rsidP="00353EC0">
      <w:pPr>
        <w:pStyle w:val="BodyText"/>
        <w:rPr>
          <w:lang w:val="es-ES_tradnl"/>
        </w:rPr>
      </w:pPr>
    </w:p>
    <w:p w14:paraId="44477E5E" w14:textId="77777777" w:rsidR="00353EC0" w:rsidRPr="00A824D1" w:rsidRDefault="00353EC0" w:rsidP="00353EC0">
      <w:pPr>
        <w:pStyle w:val="BodyText"/>
        <w:rPr>
          <w:lang w:val="es-ES_tradnl"/>
        </w:rPr>
      </w:pPr>
    </w:p>
    <w:p w14:paraId="05C7A86E" w14:textId="77777777" w:rsidR="00353EC0" w:rsidRPr="00A824D1" w:rsidRDefault="00353EC0" w:rsidP="00353EC0">
      <w:pPr>
        <w:pStyle w:val="BodyText"/>
        <w:rPr>
          <w:lang w:val="es-ES_tradnl"/>
        </w:rPr>
      </w:pPr>
    </w:p>
    <w:p w14:paraId="579533FD" w14:textId="77777777" w:rsidR="00353EC0" w:rsidRPr="00A824D1" w:rsidRDefault="00353EC0" w:rsidP="00353EC0">
      <w:pPr>
        <w:pStyle w:val="BodyText"/>
        <w:spacing w:before="2"/>
        <w:rPr>
          <w:lang w:val="es-ES_tradnl"/>
        </w:rPr>
      </w:pPr>
      <w:r w:rsidRPr="00A824D1">
        <w:rPr>
          <w:noProof/>
          <w:lang w:val="es-ES" w:eastAsia="es-ES"/>
        </w:rPr>
        <mc:AlternateContent>
          <mc:Choice Requires="wps">
            <w:drawing>
              <wp:anchor distT="0" distB="0" distL="0" distR="0" simplePos="0" relativeHeight="251659264" behindDoc="0" locked="0" layoutInCell="1" allowOverlap="1" wp14:anchorId="2A367D02" wp14:editId="07667EB6">
                <wp:simplePos x="0" y="0"/>
                <wp:positionH relativeFrom="page">
                  <wp:posOffset>838200</wp:posOffset>
                </wp:positionH>
                <wp:positionV relativeFrom="paragraph">
                  <wp:posOffset>120650</wp:posOffset>
                </wp:positionV>
                <wp:extent cx="6090920" cy="0"/>
                <wp:effectExtent l="19050" t="16510" r="14605" b="21590"/>
                <wp:wrapTopAndBottom/>
                <wp:docPr id="4" name="Line 2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0920" cy="0"/>
                        </a:xfrm>
                        <a:prstGeom prst="line">
                          <a:avLst/>
                        </a:prstGeom>
                        <a:noFill/>
                        <a:ln w="2773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eLuna="https://cms.unov.org/eLuna/2015/main" xmlns:a14="http://schemas.microsoft.com/office/drawing/2010/main" xmlns:pic="http://schemas.openxmlformats.org/drawingml/2006/picture" xmlns:a="http://schemas.openxmlformats.org/drawingml/2006/main">
            <w:pict>
              <v:line id="Line 267"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o:spid="_x0000_s1026" strokeweight=".77047mm" from="66pt,9.5pt" to="545.6pt,9.5pt" w14:anchorId="1C41017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">
                <w10:wrap type="topAndBottom" anchorx="page"/>
              </v:line>
            </w:pict>
          </mc:Fallback>
        </mc:AlternateContent>
      </w:r>
    </w:p>
    <w:p w14:paraId="11F85B50" w14:textId="77777777" w:rsidR="00353EC0" w:rsidRPr="00A824D1" w:rsidRDefault="00353EC0" w:rsidP="00353EC0">
      <w:pPr>
        <w:pStyle w:val="BodyText"/>
        <w:rPr>
          <w:lang w:val="es-ES_tradnl"/>
        </w:rPr>
      </w:pPr>
    </w:p>
    <w:p w14:paraId="7FD3BCD6" w14:textId="77777777" w:rsidR="00353EC0" w:rsidRPr="00A824D1" w:rsidRDefault="00353EC0" w:rsidP="00353EC0">
      <w:pPr>
        <w:pStyle w:val="BodyText"/>
        <w:rPr>
          <w:lang w:val="es-ES_tradnl"/>
        </w:rPr>
      </w:pPr>
    </w:p>
    <w:p w14:paraId="79006775" w14:textId="77777777" w:rsidR="00353EC0" w:rsidRPr="00A824D1" w:rsidRDefault="00353EC0" w:rsidP="00353EC0">
      <w:pPr>
        <w:pStyle w:val="BodyText"/>
        <w:rPr>
          <w:lang w:val="es-ES_tradnl"/>
        </w:rPr>
      </w:pPr>
    </w:p>
    <w:p w14:paraId="1F8DEE50" w14:textId="77777777" w:rsidR="00353EC0" w:rsidRPr="00A824D1" w:rsidRDefault="00353EC0" w:rsidP="00353EC0">
      <w:pPr>
        <w:pStyle w:val="BodyText"/>
        <w:rPr>
          <w:lang w:val="es-ES_tradnl"/>
        </w:rPr>
      </w:pPr>
    </w:p>
    <w:p w14:paraId="22FC41D0" w14:textId="77777777" w:rsidR="00353EC0" w:rsidRPr="00A824D1" w:rsidRDefault="00353EC0" w:rsidP="00353EC0">
      <w:pPr>
        <w:pStyle w:val="BodyText"/>
        <w:rPr>
          <w:lang w:val="es-ES_tradnl"/>
        </w:rPr>
      </w:pPr>
    </w:p>
    <w:p w14:paraId="42759EBB" w14:textId="77777777" w:rsidR="00353EC0" w:rsidRPr="00A824D1" w:rsidRDefault="00353EC0" w:rsidP="00353EC0">
      <w:pPr>
        <w:pStyle w:val="BodyText"/>
        <w:rPr>
          <w:lang w:val="es-ES_tradnl"/>
        </w:rPr>
      </w:pPr>
    </w:p>
    <w:p w14:paraId="3557416E" w14:textId="77777777" w:rsidR="00353EC0" w:rsidRPr="00A824D1" w:rsidRDefault="00353EC0" w:rsidP="00353EC0">
      <w:pPr>
        <w:pStyle w:val="BodyText"/>
        <w:rPr>
          <w:lang w:val="es-ES_tradnl"/>
        </w:rPr>
      </w:pPr>
    </w:p>
    <w:p w14:paraId="6F75D61A" w14:textId="77777777" w:rsidR="00353EC0" w:rsidRPr="00A824D1" w:rsidRDefault="00353EC0" w:rsidP="00353EC0">
      <w:pPr>
        <w:pStyle w:val="BodyText"/>
        <w:rPr>
          <w:lang w:val="es-ES_tradnl"/>
        </w:rPr>
      </w:pPr>
    </w:p>
    <w:p w14:paraId="16A385AE" w14:textId="77777777" w:rsidR="00353EC0" w:rsidRPr="00A824D1" w:rsidRDefault="00353EC0" w:rsidP="00353EC0">
      <w:pPr>
        <w:pStyle w:val="BodyText"/>
        <w:rPr>
          <w:lang w:val="es-ES_tradnl"/>
        </w:rPr>
      </w:pPr>
    </w:p>
    <w:p w14:paraId="1A4C1CC9" w14:textId="77777777" w:rsidR="00353EC0" w:rsidRPr="00A824D1" w:rsidRDefault="00353EC0" w:rsidP="00353EC0">
      <w:pPr>
        <w:pStyle w:val="BodyText"/>
        <w:rPr>
          <w:lang w:val="es-ES_tradnl"/>
        </w:rPr>
      </w:pPr>
    </w:p>
    <w:p w14:paraId="74F903D0" w14:textId="77777777" w:rsidR="00353EC0" w:rsidRPr="00A824D1" w:rsidRDefault="00353EC0" w:rsidP="00353EC0">
      <w:pPr>
        <w:pStyle w:val="BodyText"/>
        <w:rPr>
          <w:lang w:val="es-ES_tradnl"/>
        </w:rPr>
      </w:pPr>
    </w:p>
    <w:p w14:paraId="101436A1" w14:textId="77777777" w:rsidR="00353EC0" w:rsidRPr="00A824D1" w:rsidRDefault="00353EC0" w:rsidP="00353EC0">
      <w:pPr>
        <w:pStyle w:val="BodyText"/>
        <w:rPr>
          <w:lang w:val="es-ES_tradnl"/>
        </w:rPr>
      </w:pPr>
    </w:p>
    <w:p w14:paraId="72807FE6" w14:textId="77777777" w:rsidR="00353EC0" w:rsidRPr="00A824D1" w:rsidRDefault="00353EC0" w:rsidP="00353EC0">
      <w:pPr>
        <w:pStyle w:val="BodyText"/>
        <w:rPr>
          <w:lang w:val="es-ES_tradnl"/>
        </w:rPr>
      </w:pPr>
    </w:p>
    <w:p w14:paraId="46B78A59" w14:textId="77777777" w:rsidR="00353EC0" w:rsidRPr="00A824D1" w:rsidRDefault="00353EC0" w:rsidP="00353EC0">
      <w:pPr>
        <w:pStyle w:val="BodyText"/>
        <w:rPr>
          <w:lang w:val="es-ES_tradnl"/>
        </w:rPr>
      </w:pPr>
    </w:p>
    <w:p w14:paraId="0A435279" w14:textId="77777777" w:rsidR="00353EC0" w:rsidRPr="00A824D1" w:rsidRDefault="00353EC0" w:rsidP="00353EC0">
      <w:pPr>
        <w:pStyle w:val="BodyText"/>
        <w:rPr>
          <w:lang w:val="es-ES_tradnl"/>
        </w:rPr>
      </w:pPr>
    </w:p>
    <w:p w14:paraId="53BFB323" w14:textId="77777777" w:rsidR="00353EC0" w:rsidRPr="00A824D1" w:rsidRDefault="00353EC0" w:rsidP="00353EC0">
      <w:pPr>
        <w:spacing w:before="250"/>
        <w:ind w:left="1365" w:right="1351"/>
        <w:jc w:val="center"/>
        <w:rPr>
          <w:b/>
          <w:sz w:val="28"/>
          <w:szCs w:val="28"/>
        </w:rPr>
      </w:pPr>
      <w:r w:rsidRPr="00A824D1">
        <w:rPr>
          <w:b/>
          <w:bCs/>
          <w:sz w:val="28"/>
          <w:szCs w:val="28"/>
        </w:rPr>
        <w:t>Informe del Fondo para el Medio Ambiente Mundial</w:t>
      </w:r>
    </w:p>
    <w:p w14:paraId="7C4834FB" w14:textId="77777777" w:rsidR="00353EC0" w:rsidRPr="00A824D1" w:rsidRDefault="00353EC0" w:rsidP="00353EC0">
      <w:pPr>
        <w:spacing w:before="1"/>
        <w:ind w:left="1369" w:right="1351"/>
        <w:jc w:val="center"/>
        <w:rPr>
          <w:b/>
          <w:sz w:val="28"/>
          <w:szCs w:val="28"/>
        </w:rPr>
      </w:pPr>
      <w:r w:rsidRPr="00A824D1">
        <w:rPr>
          <w:b/>
          <w:bCs/>
          <w:sz w:val="28"/>
          <w:szCs w:val="28"/>
        </w:rPr>
        <w:t>a la tercera reunión de la Conferencia de las Partes en el Convenio de Minamata sobre el Mercurio</w:t>
      </w:r>
    </w:p>
    <w:p w14:paraId="79257744" w14:textId="77777777" w:rsidR="00353EC0" w:rsidRPr="00A824D1" w:rsidRDefault="00353EC0" w:rsidP="00353EC0">
      <w:pPr>
        <w:pStyle w:val="BodyText"/>
        <w:ind w:left="1368" w:right="1351"/>
        <w:jc w:val="center"/>
        <w:rPr>
          <w:lang w:val="es-ES_tradnl"/>
        </w:rPr>
      </w:pPr>
    </w:p>
    <w:p w14:paraId="2D5D7619" w14:textId="77777777" w:rsidR="00353EC0" w:rsidRPr="00A824D1" w:rsidRDefault="00353EC0" w:rsidP="00353EC0">
      <w:pPr>
        <w:pStyle w:val="BodyText"/>
        <w:ind w:left="1368" w:right="1351"/>
        <w:jc w:val="center"/>
        <w:rPr>
          <w:lang w:val="es-ES_tradnl"/>
        </w:rPr>
      </w:pPr>
    </w:p>
    <w:p w14:paraId="75886370" w14:textId="77777777" w:rsidR="00353EC0" w:rsidRPr="00A824D1" w:rsidRDefault="00353EC0" w:rsidP="00353EC0">
      <w:pPr>
        <w:pStyle w:val="BodyText"/>
        <w:ind w:left="1368" w:right="1351"/>
        <w:jc w:val="center"/>
        <w:rPr>
          <w:lang w:val="es-ES_tradnl"/>
        </w:rPr>
      </w:pPr>
    </w:p>
    <w:p w14:paraId="0C5BAF09" w14:textId="77777777" w:rsidR="00353EC0" w:rsidRPr="00A824D1" w:rsidRDefault="00353EC0" w:rsidP="00353EC0">
      <w:pPr>
        <w:pStyle w:val="BodyText"/>
        <w:ind w:left="1368" w:right="1351"/>
        <w:jc w:val="center"/>
        <w:rPr>
          <w:lang w:val="es-ES_tradnl"/>
        </w:rPr>
      </w:pPr>
    </w:p>
    <w:p w14:paraId="34569CC0" w14:textId="77777777" w:rsidR="00353EC0" w:rsidRPr="00A824D1" w:rsidRDefault="00353EC0" w:rsidP="00353EC0">
      <w:pPr>
        <w:pStyle w:val="BodyText"/>
        <w:ind w:left="1368" w:right="1351"/>
        <w:jc w:val="center"/>
        <w:rPr>
          <w:lang w:val="es-ES_tradnl"/>
        </w:rPr>
      </w:pPr>
    </w:p>
    <w:p w14:paraId="79C8393A" w14:textId="77777777" w:rsidR="00353EC0" w:rsidRPr="00A824D1" w:rsidRDefault="00353EC0" w:rsidP="00353EC0">
      <w:pPr>
        <w:pStyle w:val="BodyText"/>
        <w:ind w:left="1368" w:right="1351"/>
        <w:jc w:val="center"/>
        <w:rPr>
          <w:lang w:val="es-ES_tradnl"/>
        </w:rPr>
      </w:pPr>
    </w:p>
    <w:p w14:paraId="11487137" w14:textId="77777777" w:rsidR="00353EC0" w:rsidRPr="00A824D1" w:rsidRDefault="00353EC0" w:rsidP="00353EC0">
      <w:pPr>
        <w:pStyle w:val="BodyText"/>
        <w:ind w:left="1368" w:right="1351"/>
        <w:jc w:val="center"/>
        <w:rPr>
          <w:lang w:val="es-ES_tradnl"/>
        </w:rPr>
      </w:pPr>
    </w:p>
    <w:p w14:paraId="232C0A4C" w14:textId="77777777" w:rsidR="00353EC0" w:rsidRPr="00A824D1" w:rsidRDefault="00353EC0" w:rsidP="00353EC0">
      <w:pPr>
        <w:pStyle w:val="BodyText"/>
        <w:ind w:left="1368" w:right="1351"/>
        <w:jc w:val="center"/>
        <w:rPr>
          <w:lang w:val="es-ES_tradnl"/>
        </w:rPr>
      </w:pPr>
    </w:p>
    <w:p w14:paraId="6B93CBBD" w14:textId="77777777" w:rsidR="00353EC0" w:rsidRPr="00A824D1" w:rsidRDefault="00353EC0" w:rsidP="00353EC0">
      <w:pPr>
        <w:pStyle w:val="BodyText"/>
        <w:ind w:left="1368" w:right="1351"/>
        <w:jc w:val="center"/>
        <w:rPr>
          <w:lang w:val="es-ES_tradnl"/>
        </w:rPr>
      </w:pPr>
    </w:p>
    <w:p w14:paraId="1FFC1277" w14:textId="77777777" w:rsidR="00353EC0" w:rsidRPr="00A824D1" w:rsidRDefault="00353EC0" w:rsidP="00353EC0">
      <w:pPr>
        <w:pStyle w:val="BodyText"/>
        <w:ind w:left="1368" w:right="1351"/>
        <w:jc w:val="center"/>
        <w:rPr>
          <w:lang w:val="es-ES_tradnl"/>
        </w:rPr>
      </w:pPr>
    </w:p>
    <w:p w14:paraId="245D1C00" w14:textId="77777777" w:rsidR="00353EC0" w:rsidRPr="00A824D1" w:rsidRDefault="00353EC0" w:rsidP="00353EC0">
      <w:pPr>
        <w:pStyle w:val="BodyText"/>
        <w:ind w:left="1368" w:right="1351"/>
        <w:jc w:val="center"/>
        <w:rPr>
          <w:lang w:val="es-ES_tradnl"/>
        </w:rPr>
      </w:pPr>
    </w:p>
    <w:p w14:paraId="2307EB64" w14:textId="77777777" w:rsidR="00353EC0" w:rsidRPr="00A824D1" w:rsidRDefault="00353EC0" w:rsidP="00353EC0">
      <w:pPr>
        <w:pStyle w:val="BodyText"/>
        <w:ind w:left="1368" w:right="1351"/>
        <w:jc w:val="center"/>
        <w:rPr>
          <w:lang w:val="es-ES_tradnl"/>
        </w:rPr>
      </w:pPr>
      <w:r w:rsidRPr="00A824D1">
        <w:rPr>
          <w:lang w:val="es-ES_tradnl"/>
        </w:rPr>
        <w:t>4 de septiembre de 2019</w:t>
      </w:r>
      <w:bookmarkStart w:id="3" w:name="_Toc18663671"/>
    </w:p>
    <w:p w14:paraId="01DE286F" w14:textId="77777777" w:rsidR="00353EC0" w:rsidRPr="00A824D1" w:rsidRDefault="00353EC0" w:rsidP="00353EC0">
      <w:pPr>
        <w:tabs>
          <w:tab w:val="clear" w:pos="1247"/>
          <w:tab w:val="clear" w:pos="1814"/>
          <w:tab w:val="clear" w:pos="2381"/>
          <w:tab w:val="clear" w:pos="2948"/>
          <w:tab w:val="clear" w:pos="3515"/>
        </w:tabs>
      </w:pPr>
      <w:r w:rsidRPr="00A824D1">
        <w:br w:type="page"/>
      </w:r>
    </w:p>
    <w:p w14:paraId="42C1DA47" w14:textId="77777777" w:rsidR="00353EC0" w:rsidRPr="00A824D1" w:rsidRDefault="00353EC0" w:rsidP="00A620BD">
      <w:pPr>
        <w:pStyle w:val="CH2"/>
        <w:jc w:val="center"/>
        <w:rPr>
          <w:rFonts w:eastAsiaTheme="minorEastAsia"/>
          <w:lang w:val="es-ES_tradnl"/>
        </w:rPr>
      </w:pPr>
      <w:r w:rsidRPr="00A824D1">
        <w:rPr>
          <w:bCs/>
          <w:lang w:val="es-ES_tradnl"/>
        </w:rPr>
        <w:lastRenderedPageBreak/>
        <w:t>Resumen</w:t>
      </w:r>
      <w:bookmarkEnd w:id="3"/>
    </w:p>
    <w:p w14:paraId="21DFB93A" w14:textId="77777777" w:rsidR="00353EC0" w:rsidRPr="00A824D1" w:rsidRDefault="00353EC0" w:rsidP="00A824D1">
      <w:pPr>
        <w:pStyle w:val="Normalnumber"/>
        <w:tabs>
          <w:tab w:val="clear" w:pos="624"/>
        </w:tabs>
        <w:rPr>
          <w:lang w:val="es-ES_tradnl"/>
        </w:rPr>
      </w:pPr>
      <w:bookmarkStart w:id="4" w:name="_Toc519159106"/>
      <w:bookmarkStart w:id="5" w:name="_Toc519159549"/>
      <w:bookmarkStart w:id="6" w:name="_Toc521069758"/>
      <w:bookmarkStart w:id="7" w:name="_Toc521071088"/>
      <w:r w:rsidRPr="00A824D1">
        <w:rPr>
          <w:lang w:val="es-ES_tradnl"/>
        </w:rPr>
        <w:t>En virtud del artículo 13 del Convenio de Minamata se incluye al Fondo para el Medio Ambiente Mundial (FMAM) en el Mecanismo Financiero para aportar nuevos recursos financieros previsibles, adecuados y oportunos con los que sufragar los costos de apoyo a la aplicación del presente Convenio conforme a lo acordado por la Conferencia de las Partes.</w:t>
      </w:r>
      <w:bookmarkEnd w:id="4"/>
      <w:bookmarkEnd w:id="5"/>
      <w:bookmarkEnd w:id="6"/>
      <w:bookmarkEnd w:id="7"/>
    </w:p>
    <w:p w14:paraId="1ED1B1FA" w14:textId="77CD25CE" w:rsidR="00353EC0" w:rsidRPr="00A824D1" w:rsidRDefault="00353EC0" w:rsidP="00A620BD">
      <w:pPr>
        <w:pStyle w:val="Normalnumber"/>
        <w:rPr>
          <w:lang w:val="es-ES_tradnl"/>
        </w:rPr>
      </w:pPr>
      <w:r w:rsidRPr="00A824D1">
        <w:rPr>
          <w:lang w:val="es-ES_tradnl"/>
        </w:rPr>
        <w:t>En el presente informe se presenta la labor del FMAM en el cumplimiento de su mandato de conformidad con el Convenio de Minamata en el período de 1 de julio de 2018 a 30 de junio de 2019, y la manera en que el FMAM ha respondido a la orientación recibida de la Conferencia de las Partes hasta la fecha.</w:t>
      </w:r>
    </w:p>
    <w:p w14:paraId="6DA5775E" w14:textId="47A527CF" w:rsidR="00353EC0" w:rsidRPr="00A824D1" w:rsidRDefault="00353EC0" w:rsidP="00A620BD">
      <w:pPr>
        <w:pStyle w:val="Normalnumber"/>
        <w:rPr>
          <w:lang w:val="es-ES_tradnl"/>
        </w:rPr>
      </w:pPr>
      <w:r w:rsidRPr="00A824D1">
        <w:rPr>
          <w:lang w:val="es-ES_tradnl"/>
        </w:rPr>
        <w:t>Durante el período que abarca el informe, el FMAM ha aprobado tres proyectos mayores que abarcan 15 países, un proyecto de envergadura mediana para un solo país, un pr</w:t>
      </w:r>
      <w:r w:rsidR="004E0A43" w:rsidRPr="00A824D1">
        <w:rPr>
          <w:lang w:val="es-ES_tradnl"/>
        </w:rPr>
        <w:t xml:space="preserve">ograma que abarca 27 países, y </w:t>
      </w:r>
      <w:r w:rsidRPr="00A824D1">
        <w:rPr>
          <w:lang w:val="es-ES_tradnl"/>
        </w:rPr>
        <w:t>cuatro proyectos de actividades de apoyo para un solo país.</w:t>
      </w:r>
    </w:p>
    <w:p w14:paraId="7FE15026" w14:textId="2F260EAD" w:rsidR="00353EC0" w:rsidRPr="00A824D1" w:rsidRDefault="00353EC0" w:rsidP="00A620BD">
      <w:pPr>
        <w:pStyle w:val="Normalnumber"/>
        <w:rPr>
          <w:lang w:val="es-ES_tradnl"/>
        </w:rPr>
      </w:pPr>
      <w:r w:rsidRPr="00A824D1">
        <w:rPr>
          <w:lang w:val="es-ES_tradnl"/>
        </w:rPr>
        <w:t>Los recursos comprometidos durante el período que abarca el informe para la aplicación del Convenio de Minamata ascienden a 22,6 millones de dólares</w:t>
      </w:r>
      <w:r w:rsidR="00B3633D" w:rsidRPr="00A824D1">
        <w:rPr>
          <w:lang w:val="es-ES_tradnl"/>
        </w:rPr>
        <w:t xml:space="preserve"> de los Estados Unidos</w:t>
      </w:r>
      <w:r w:rsidRPr="00A824D1">
        <w:rPr>
          <w:vertAlign w:val="superscript"/>
          <w:lang w:val="es-ES_tradnl"/>
        </w:rPr>
        <w:footnoteReference w:id="2"/>
      </w:r>
      <w:r w:rsidRPr="00A824D1">
        <w:rPr>
          <w:lang w:val="es-ES_tradnl"/>
        </w:rPr>
        <w:t>.</w:t>
      </w:r>
    </w:p>
    <w:p w14:paraId="01CCBD84" w14:textId="77777777" w:rsidR="00353EC0" w:rsidRPr="00A824D1" w:rsidRDefault="00353EC0" w:rsidP="00A620BD">
      <w:pPr>
        <w:pStyle w:val="Normalnumber"/>
        <w:rPr>
          <w:lang w:val="es-ES_tradnl"/>
        </w:rPr>
      </w:pPr>
      <w:r w:rsidRPr="00A824D1">
        <w:rPr>
          <w:lang w:val="es-ES_tradnl"/>
        </w:rPr>
        <w:t>Durante el período que abarca el informe, los recursos del FMAM han prestado apoyo a una evaluación inicial del Convenio de Minamata. Hasta la fecha se ha brindado apoyo a 111 países con recursos del FMAM para la realización de evaluaciones iniciales del Convenio de Minamata</w:t>
      </w:r>
      <w:r w:rsidRPr="00A824D1">
        <w:rPr>
          <w:vertAlign w:val="superscript"/>
          <w:lang w:val="es-ES_tradnl"/>
        </w:rPr>
        <w:footnoteReference w:id="3"/>
      </w:r>
      <w:r w:rsidRPr="00A824D1">
        <w:rPr>
          <w:lang w:val="es-ES_tradnl"/>
        </w:rPr>
        <w:t>.</w:t>
      </w:r>
    </w:p>
    <w:p w14:paraId="268F203C" w14:textId="77777777" w:rsidR="00353EC0" w:rsidRPr="00A824D1" w:rsidRDefault="00353EC0" w:rsidP="00A620BD">
      <w:pPr>
        <w:pStyle w:val="Normalnumber"/>
        <w:rPr>
          <w:lang w:val="es-ES_tradnl"/>
        </w:rPr>
      </w:pPr>
      <w:r w:rsidRPr="00A824D1">
        <w:rPr>
          <w:lang w:val="es-ES_tradnl"/>
        </w:rPr>
        <w:t>Asimismo, se ha prestado apoyo en la elaboración de cuatro planes de acción nacionales en el ámbito de la extracción de oro artesanal y en pequeña escala, y hasta la fecha se ha colaborado con 35 países a ese respecto.</w:t>
      </w:r>
    </w:p>
    <w:p w14:paraId="5BD468E0" w14:textId="14304F11" w:rsidR="00353EC0" w:rsidRPr="00A824D1" w:rsidRDefault="00353EC0" w:rsidP="00A620BD">
      <w:pPr>
        <w:pStyle w:val="Normalnumber"/>
        <w:rPr>
          <w:lang w:val="es-ES_tradnl"/>
        </w:rPr>
      </w:pPr>
      <w:r w:rsidRPr="00A824D1">
        <w:rPr>
          <w:lang w:val="es-ES_tradnl"/>
        </w:rPr>
        <w:t>La cartera del FMAM en relación con los productos químicos y los desechos, que incluye el mercurio, apalancó 13 dólares por cada dólar invertido de cofinanciación del FMAM durante el período que abarca el informe</w:t>
      </w:r>
      <w:r w:rsidRPr="00A824D1">
        <w:rPr>
          <w:vertAlign w:val="superscript"/>
          <w:lang w:val="es-ES_tradnl"/>
        </w:rPr>
        <w:footnoteReference w:id="4"/>
      </w:r>
      <w:r w:rsidRPr="00A824D1">
        <w:rPr>
          <w:lang w:val="es-ES_tradnl"/>
        </w:rPr>
        <w:t>.</w:t>
      </w:r>
    </w:p>
    <w:p w14:paraId="7EC84A5D" w14:textId="0B04CD82" w:rsidR="00353EC0" w:rsidRPr="00A824D1" w:rsidRDefault="00353EC0" w:rsidP="00A620BD">
      <w:pPr>
        <w:pStyle w:val="Normalnumber"/>
        <w:rPr>
          <w:lang w:val="es-ES_tradnl"/>
        </w:rPr>
      </w:pPr>
      <w:r w:rsidRPr="00A824D1">
        <w:rPr>
          <w:lang w:val="es-ES_tradnl"/>
        </w:rPr>
        <w:t xml:space="preserve">El marco de resultados de la séptima reposición del FMAM </w:t>
      </w:r>
      <w:r w:rsidR="004F3A94">
        <w:rPr>
          <w:lang w:val="es-ES_tradnl"/>
        </w:rPr>
        <w:t xml:space="preserve">es </w:t>
      </w:r>
      <w:r w:rsidRPr="00A824D1">
        <w:rPr>
          <w:lang w:val="es-ES_tradnl"/>
        </w:rPr>
        <w:t>un indicador básico para medir los</w:t>
      </w:r>
      <w:r w:rsidR="00137423" w:rsidRPr="00A824D1">
        <w:rPr>
          <w:lang w:val="es-ES_tradnl"/>
        </w:rPr>
        <w:t> </w:t>
      </w:r>
      <w:r w:rsidRPr="00A824D1">
        <w:rPr>
          <w:lang w:val="es-ES_tradnl"/>
        </w:rPr>
        <w:t>resultados en la esfera de actividad de productos químicos y desechos</w:t>
      </w:r>
      <w:r w:rsidRPr="00A824D1">
        <w:rPr>
          <w:vertAlign w:val="superscript"/>
          <w:lang w:val="es-ES_tradnl"/>
        </w:rPr>
        <w:footnoteReference w:id="5"/>
      </w:r>
      <w:r w:rsidRPr="00A824D1">
        <w:rPr>
          <w:lang w:val="es-ES_tradnl"/>
        </w:rPr>
        <w:t>. Este indicador básico ha fijado la meta de 100.000 toneladas métricas de productos químicos y desechos, incluido el mercurio. En la séptima reposición del FMAM no se prevé una meta individual en relación solo con el mercurio. El FMAM espera que 1</w:t>
      </w:r>
      <w:r w:rsidR="00A824D1">
        <w:rPr>
          <w:lang w:val="es-ES_tradnl"/>
        </w:rPr>
        <w:t>.</w:t>
      </w:r>
      <w:r w:rsidRPr="00A824D1">
        <w:rPr>
          <w:lang w:val="es-ES_tradnl"/>
        </w:rPr>
        <w:t>163 toneladas métricas de mercurio serán gestionadas en el marco de proyectos aprobados durante el período de que se informa.</w:t>
      </w:r>
    </w:p>
    <w:p w14:paraId="64D9CEB0" w14:textId="73A2C083" w:rsidR="00353EC0" w:rsidRPr="00A824D1" w:rsidRDefault="00353EC0" w:rsidP="00A620BD">
      <w:pPr>
        <w:pStyle w:val="Normalnumber"/>
        <w:rPr>
          <w:lang w:val="es-ES_tradnl"/>
        </w:rPr>
      </w:pPr>
      <w:r w:rsidRPr="00A824D1">
        <w:rPr>
          <w:lang w:val="es-ES_tradnl"/>
        </w:rPr>
        <w:t>El FMAM informa sobre los progresos realizados en el marco de resultados a través del sistema de puntuación institucional. La primera puntuación correspondiente al período de la séptima reposición del FMAM se dio a cono</w:t>
      </w:r>
      <w:r w:rsidR="004E0A43" w:rsidRPr="00A824D1">
        <w:rPr>
          <w:lang w:val="es-ES_tradnl"/>
        </w:rPr>
        <w:t xml:space="preserve">cer durante la 56ª reunión del </w:t>
      </w:r>
      <w:r w:rsidRPr="00A824D1">
        <w:rPr>
          <w:lang w:val="es-ES_tradnl"/>
        </w:rPr>
        <w:t>Consejo del FMAM celebrada en junio de 2019. El sistema de puntuación solo rinde informe sobre el conjunto de indicadores básicos, e</w:t>
      </w:r>
      <w:r w:rsidR="00D72D3D">
        <w:rPr>
          <w:lang w:val="es-ES_tradnl"/>
        </w:rPr>
        <w:t> </w:t>
      </w:r>
      <w:r w:rsidRPr="00A824D1">
        <w:rPr>
          <w:lang w:val="es-ES_tradnl"/>
        </w:rPr>
        <w:t>informa de que los proyectos aprobados en el ámbito de los productos químicos y los desechos contribuyeron al 30,9</w:t>
      </w:r>
      <w:r w:rsidR="00137423" w:rsidRPr="00A824D1">
        <w:rPr>
          <w:lang w:val="es-ES_tradnl"/>
        </w:rPr>
        <w:t> </w:t>
      </w:r>
      <w:r w:rsidRPr="00A824D1">
        <w:rPr>
          <w:lang w:val="es-ES_tradnl"/>
        </w:rPr>
        <w:t>% del indicador básico de la séptima reposición en los casos en que se incluyó al</w:t>
      </w:r>
      <w:r w:rsidR="00D72D3D">
        <w:rPr>
          <w:lang w:val="es-ES_tradnl"/>
        </w:rPr>
        <w:t> </w:t>
      </w:r>
      <w:r w:rsidRPr="00A824D1">
        <w:rPr>
          <w:lang w:val="es-ES_tradnl"/>
        </w:rPr>
        <w:t>mercurio</w:t>
      </w:r>
      <w:r w:rsidRPr="00A824D1">
        <w:rPr>
          <w:vertAlign w:val="superscript"/>
          <w:lang w:val="es-ES_tradnl"/>
        </w:rPr>
        <w:footnoteReference w:id="6"/>
      </w:r>
      <w:r w:rsidRPr="00A824D1">
        <w:rPr>
          <w:lang w:val="es-ES_tradnl"/>
        </w:rPr>
        <w:t>. El sistema de puntuación también p</w:t>
      </w:r>
      <w:r w:rsidR="00A824D1">
        <w:rPr>
          <w:lang w:val="es-ES_tradnl"/>
        </w:rPr>
        <w:t>uso de manifiesto que el FMAM e</w:t>
      </w:r>
      <w:r w:rsidRPr="00A824D1">
        <w:rPr>
          <w:lang w:val="es-ES_tradnl"/>
        </w:rPr>
        <w:t>n</w:t>
      </w:r>
      <w:r w:rsidR="00A824D1">
        <w:rPr>
          <w:lang w:val="es-ES_tradnl"/>
        </w:rPr>
        <w:t xml:space="preserve"> </w:t>
      </w:r>
      <w:r w:rsidRPr="00A824D1">
        <w:rPr>
          <w:lang w:val="es-ES_tradnl"/>
        </w:rPr>
        <w:t>su séptima reposición había programado 8</w:t>
      </w:r>
      <w:r w:rsidR="00137423" w:rsidRPr="00A824D1">
        <w:rPr>
          <w:lang w:val="es-ES_tradnl"/>
        </w:rPr>
        <w:t> </w:t>
      </w:r>
      <w:r w:rsidRPr="00A824D1">
        <w:rPr>
          <w:lang w:val="es-ES_tradnl"/>
        </w:rPr>
        <w:t xml:space="preserve">% de los recursos teóricamente asignados al mercurio. </w:t>
      </w:r>
    </w:p>
    <w:p w14:paraId="12DB2E5A" w14:textId="7D0DA901" w:rsidR="00353EC0" w:rsidRPr="00A824D1" w:rsidRDefault="00353EC0" w:rsidP="00A620BD">
      <w:pPr>
        <w:pStyle w:val="Normalnumber"/>
        <w:rPr>
          <w:lang w:val="es-ES_tradnl"/>
        </w:rPr>
      </w:pPr>
      <w:r w:rsidRPr="00A824D1">
        <w:rPr>
          <w:lang w:val="es-ES_tradnl"/>
        </w:rPr>
        <w:t xml:space="preserve">El Consejo del FMAM, en su 56ª reunión, aprobó el memorando de entendimiento adoptado por la segunda Conferencia de las </w:t>
      </w:r>
      <w:r w:rsidR="00D72D3D">
        <w:rPr>
          <w:lang w:val="es-ES_tradnl"/>
        </w:rPr>
        <w:t>P</w:t>
      </w:r>
      <w:r w:rsidRPr="00A824D1">
        <w:rPr>
          <w:lang w:val="es-ES_tradnl"/>
        </w:rPr>
        <w:t>artes y solicitó a la Secretaría del FMAM (en adelante la Secretaría) que transmitiese su aprobación a la Conferencia de las Partes</w:t>
      </w:r>
      <w:r w:rsidRPr="00A824D1">
        <w:rPr>
          <w:vertAlign w:val="superscript"/>
          <w:lang w:val="es-ES_tradnl"/>
        </w:rPr>
        <w:footnoteReference w:id="7"/>
      </w:r>
      <w:r w:rsidRPr="00A824D1">
        <w:rPr>
          <w:lang w:val="es-ES_tradnl"/>
        </w:rPr>
        <w:t>.</w:t>
      </w:r>
    </w:p>
    <w:tbl>
      <w:tblPr>
        <w:tblW w:w="9712" w:type="dxa"/>
        <w:tblLayout w:type="fixed"/>
        <w:tblLook w:val="04A0" w:firstRow="1" w:lastRow="0" w:firstColumn="1" w:lastColumn="0" w:noHBand="0" w:noVBand="1"/>
      </w:tblPr>
      <w:tblGrid>
        <w:gridCol w:w="1942"/>
        <w:gridCol w:w="1942"/>
        <w:gridCol w:w="1942"/>
        <w:gridCol w:w="1943"/>
        <w:gridCol w:w="1943"/>
      </w:tblGrid>
      <w:tr w:rsidR="00E976AB" w:rsidRPr="00A824D1" w14:paraId="69E351B9" w14:textId="77777777" w:rsidTr="0032124E">
        <w:trPr>
          <w:trHeight w:val="635"/>
        </w:trPr>
        <w:tc>
          <w:tcPr>
            <w:tcW w:w="1942" w:type="dxa"/>
            <w:shd w:val="clear" w:color="auto" w:fill="auto"/>
          </w:tcPr>
          <w:p w14:paraId="472B9E83" w14:textId="77777777" w:rsidR="00E976AB" w:rsidRPr="00A824D1" w:rsidRDefault="00E976AB" w:rsidP="00A620BD">
            <w:pPr>
              <w:pStyle w:val="Normal-pool"/>
              <w:spacing w:before="520"/>
              <w:rPr>
                <w:lang w:val="es-ES_tradnl"/>
              </w:rPr>
            </w:pPr>
          </w:p>
        </w:tc>
        <w:tc>
          <w:tcPr>
            <w:tcW w:w="1942" w:type="dxa"/>
            <w:shd w:val="clear" w:color="auto" w:fill="auto"/>
          </w:tcPr>
          <w:p w14:paraId="6F6CD54A" w14:textId="77777777" w:rsidR="00E976AB" w:rsidRPr="00A824D1" w:rsidRDefault="00E976AB" w:rsidP="00A620BD">
            <w:pPr>
              <w:pStyle w:val="Normal-pool"/>
              <w:spacing w:before="520"/>
              <w:rPr>
                <w:lang w:val="es-ES_tradnl"/>
              </w:rPr>
            </w:pPr>
          </w:p>
        </w:tc>
        <w:tc>
          <w:tcPr>
            <w:tcW w:w="1942" w:type="dxa"/>
            <w:tcBorders>
              <w:bottom w:val="single" w:sz="4" w:space="0" w:color="auto"/>
            </w:tcBorders>
            <w:shd w:val="clear" w:color="auto" w:fill="auto"/>
          </w:tcPr>
          <w:p w14:paraId="3D3F5F96" w14:textId="77777777" w:rsidR="00E976AB" w:rsidRPr="00A824D1" w:rsidRDefault="00E976AB" w:rsidP="00A620BD">
            <w:pPr>
              <w:pStyle w:val="Normal-pool"/>
              <w:spacing w:before="520"/>
              <w:rPr>
                <w:lang w:val="es-ES_tradnl"/>
              </w:rPr>
            </w:pPr>
          </w:p>
        </w:tc>
        <w:tc>
          <w:tcPr>
            <w:tcW w:w="1943" w:type="dxa"/>
            <w:shd w:val="clear" w:color="auto" w:fill="auto"/>
          </w:tcPr>
          <w:p w14:paraId="4342BFF4" w14:textId="77777777" w:rsidR="00E976AB" w:rsidRPr="00A824D1" w:rsidRDefault="00E976AB" w:rsidP="00A620BD">
            <w:pPr>
              <w:pStyle w:val="Normal-pool"/>
              <w:spacing w:before="520"/>
              <w:rPr>
                <w:lang w:val="es-ES_tradnl"/>
              </w:rPr>
            </w:pPr>
          </w:p>
        </w:tc>
        <w:tc>
          <w:tcPr>
            <w:tcW w:w="1943" w:type="dxa"/>
            <w:shd w:val="clear" w:color="auto" w:fill="auto"/>
          </w:tcPr>
          <w:p w14:paraId="72CAD1E6" w14:textId="77777777" w:rsidR="00E976AB" w:rsidRPr="00A824D1" w:rsidRDefault="00E976AB" w:rsidP="00A620BD">
            <w:pPr>
              <w:pStyle w:val="Normal-pool"/>
              <w:spacing w:before="520"/>
              <w:rPr>
                <w:lang w:val="es-ES_tradnl"/>
              </w:rPr>
            </w:pPr>
          </w:p>
        </w:tc>
      </w:tr>
    </w:tbl>
    <w:p w14:paraId="50C31912" w14:textId="77777777" w:rsidR="00032E4E" w:rsidRPr="00A824D1" w:rsidRDefault="00032E4E" w:rsidP="00D013F5">
      <w:pPr>
        <w:pStyle w:val="Normal-pool"/>
        <w:rPr>
          <w:lang w:val="es-ES_tradnl"/>
        </w:rPr>
      </w:pPr>
    </w:p>
    <w:sectPr w:rsidR="00032E4E" w:rsidRPr="00A824D1" w:rsidSect="00353EC0">
      <w:headerReference w:type="even" r:id="rId12"/>
      <w:headerReference w:type="default" r:id="rId13"/>
      <w:footerReference w:type="even" r:id="rId14"/>
      <w:footerReference w:type="default" r:id="rId15"/>
      <w:headerReference w:type="first" r:id="rId16"/>
      <w:footerReference w:type="first" r:id="rId17"/>
      <w:type w:val="continuous"/>
      <w:pgSz w:w="11907" w:h="16840"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DC49AF" w14:textId="77777777" w:rsidR="00B66C2C" w:rsidRDefault="00B66C2C">
      <w:r>
        <w:separator/>
      </w:r>
    </w:p>
  </w:endnote>
  <w:endnote w:type="continuationSeparator" w:id="0">
    <w:p w14:paraId="5BFDF78F" w14:textId="77777777" w:rsidR="00B66C2C" w:rsidRDefault="00B66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EBC3F" w14:textId="1723AD4F" w:rsidR="00670FAE" w:rsidRDefault="00670FAE">
    <w:pPr>
      <w:pStyle w:val="Footer"/>
    </w:pPr>
    <w:r>
      <w:rPr>
        <w:rStyle w:val="PageNumber"/>
      </w:rPr>
      <w:fldChar w:fldCharType="begin"/>
    </w:r>
    <w:r>
      <w:rPr>
        <w:rStyle w:val="PageNumber"/>
      </w:rPr>
      <w:instrText xml:space="preserve"> PAGE </w:instrText>
    </w:r>
    <w:r>
      <w:rPr>
        <w:rStyle w:val="PageNumber"/>
      </w:rPr>
      <w:fldChar w:fldCharType="separate"/>
    </w:r>
    <w:r w:rsidR="00A824D1">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34C176" w14:textId="7EA6D679" w:rsidR="00670FAE" w:rsidRDefault="00670FAE"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A824D1">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49C14" w14:textId="5CBDB847" w:rsidR="00731576" w:rsidRDefault="00731576" w:rsidP="001224E5">
    <w:pPr>
      <w:pStyle w:val="Normal-pool"/>
    </w:pPr>
    <w:r>
      <w:t>K1</w:t>
    </w:r>
    <w:r w:rsidR="000A7C0C">
      <w:t>9</w:t>
    </w:r>
    <w:r w:rsidR="0085531B">
      <w:t>0407</w:t>
    </w:r>
    <w:r w:rsidR="00F650CF">
      <w:t>6</w:t>
    </w:r>
    <w:r>
      <w:tab/>
    </w:r>
    <w:r w:rsidR="00441897">
      <w:t>2</w:t>
    </w:r>
    <w:r w:rsidR="00F650CF">
      <w:t>4</w:t>
    </w:r>
    <w:r w:rsidR="009B28F3">
      <w:t>10</w:t>
    </w:r>
    <w:r w:rsidR="000A7C0C">
      <w:t>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15E71E" w14:textId="77777777" w:rsidR="00B66C2C" w:rsidRPr="00A620BD" w:rsidRDefault="00B66C2C" w:rsidP="00A80FB7">
      <w:pPr>
        <w:pStyle w:val="NormalNonumber"/>
        <w:spacing w:before="20" w:after="40"/>
        <w:ind w:left="624"/>
        <w:rPr>
          <w:sz w:val="18"/>
          <w:szCs w:val="18"/>
        </w:rPr>
      </w:pPr>
      <w:r w:rsidRPr="00A620BD">
        <w:rPr>
          <w:sz w:val="18"/>
          <w:szCs w:val="18"/>
        </w:rPr>
        <w:separator/>
      </w:r>
    </w:p>
  </w:footnote>
  <w:footnote w:type="continuationSeparator" w:id="0">
    <w:p w14:paraId="22CB17C9" w14:textId="77777777" w:rsidR="00B66C2C" w:rsidRDefault="00B66C2C">
      <w:r>
        <w:continuationSeparator/>
      </w:r>
    </w:p>
  </w:footnote>
  <w:footnote w:id="1">
    <w:p w14:paraId="3363BC8C" w14:textId="77777777" w:rsidR="00353EC0" w:rsidRPr="004E0A43" w:rsidRDefault="00353EC0" w:rsidP="00A620BD">
      <w:pPr>
        <w:pStyle w:val="NormalNonumber"/>
        <w:spacing w:before="20" w:after="40"/>
        <w:rPr>
          <w:sz w:val="18"/>
          <w:szCs w:val="18"/>
          <w:lang w:val="es-ES_tradnl"/>
        </w:rPr>
      </w:pPr>
      <w:r w:rsidRPr="004E0A43">
        <w:rPr>
          <w:sz w:val="18"/>
          <w:szCs w:val="18"/>
          <w:lang w:val="es-ES"/>
        </w:rPr>
        <w:t>* UNEP/MC/COP.3/1.</w:t>
      </w:r>
    </w:p>
  </w:footnote>
  <w:footnote w:id="2">
    <w:p w14:paraId="14451CF4" w14:textId="77777777" w:rsidR="00353EC0" w:rsidRPr="004E0A43" w:rsidRDefault="00353EC0" w:rsidP="00A620BD">
      <w:pPr>
        <w:pStyle w:val="NormalNonumber"/>
        <w:spacing w:before="20" w:after="40"/>
        <w:rPr>
          <w:sz w:val="18"/>
          <w:szCs w:val="18"/>
          <w:lang w:val="es-ES_tradnl"/>
        </w:rPr>
      </w:pPr>
      <w:r w:rsidRPr="004E0A43">
        <w:rPr>
          <w:sz w:val="18"/>
          <w:szCs w:val="18"/>
          <w:vertAlign w:val="superscript"/>
          <w:lang w:val="es-ES"/>
        </w:rPr>
        <w:footnoteRef/>
      </w:r>
      <w:r w:rsidRPr="004E0A43">
        <w:rPr>
          <w:sz w:val="18"/>
          <w:szCs w:val="18"/>
          <w:lang w:val="es-ES"/>
        </w:rPr>
        <w:t xml:space="preserve"> S</w:t>
      </w:r>
      <w:r w:rsidR="00CB418C" w:rsidRPr="004E0A43">
        <w:rPr>
          <w:sz w:val="18"/>
          <w:szCs w:val="18"/>
          <w:lang w:val="es-ES"/>
        </w:rPr>
        <w:t>e excluyen</w:t>
      </w:r>
      <w:r w:rsidRPr="004E0A43">
        <w:rPr>
          <w:sz w:val="18"/>
          <w:szCs w:val="18"/>
          <w:lang w:val="es-ES"/>
        </w:rPr>
        <w:t xml:space="preserve"> las comisiones de gestión y la subvención para la preparación de proyectos. </w:t>
      </w:r>
    </w:p>
  </w:footnote>
  <w:footnote w:id="3">
    <w:p w14:paraId="3A748B2B" w14:textId="40E0966B" w:rsidR="00353EC0" w:rsidRPr="004E0A43" w:rsidRDefault="00353EC0" w:rsidP="00A620BD">
      <w:pPr>
        <w:pStyle w:val="NormalNonumber"/>
        <w:spacing w:before="20" w:after="40"/>
        <w:rPr>
          <w:sz w:val="18"/>
          <w:szCs w:val="18"/>
          <w:lang w:val="es-ES_tradnl"/>
        </w:rPr>
      </w:pPr>
      <w:r w:rsidRPr="004E0A43">
        <w:rPr>
          <w:sz w:val="18"/>
          <w:szCs w:val="18"/>
          <w:vertAlign w:val="superscript"/>
          <w:lang w:val="es-ES"/>
        </w:rPr>
        <w:footnoteRef/>
      </w:r>
      <w:r w:rsidRPr="004E0A43">
        <w:rPr>
          <w:sz w:val="18"/>
          <w:szCs w:val="18"/>
          <w:lang w:val="es-ES"/>
        </w:rPr>
        <w:t xml:space="preserve"> El FMAM ha respaldado las evaluaciones </w:t>
      </w:r>
      <w:r w:rsidR="00CB418C" w:rsidRPr="004E0A43">
        <w:rPr>
          <w:sz w:val="18"/>
          <w:szCs w:val="18"/>
          <w:lang w:val="es-ES"/>
        </w:rPr>
        <w:t>iniciales</w:t>
      </w:r>
      <w:r w:rsidRPr="004E0A43">
        <w:rPr>
          <w:sz w:val="18"/>
          <w:szCs w:val="18"/>
          <w:lang w:val="es-ES"/>
        </w:rPr>
        <w:t xml:space="preserve"> del Convenio de Minamata desde s</w:t>
      </w:r>
      <w:r w:rsidR="00D72D3D">
        <w:rPr>
          <w:sz w:val="18"/>
          <w:szCs w:val="18"/>
          <w:lang w:val="es-ES"/>
        </w:rPr>
        <w:t>u</w:t>
      </w:r>
      <w:r w:rsidRPr="004E0A43">
        <w:rPr>
          <w:sz w:val="18"/>
          <w:szCs w:val="18"/>
          <w:lang w:val="es-ES"/>
        </w:rPr>
        <w:t xml:space="preserve"> quinta reposición.</w:t>
      </w:r>
    </w:p>
  </w:footnote>
  <w:footnote w:id="4">
    <w:p w14:paraId="240BB1E3" w14:textId="665D2243" w:rsidR="00353EC0" w:rsidRPr="004E0A43" w:rsidRDefault="00353EC0" w:rsidP="00A620BD">
      <w:pPr>
        <w:pStyle w:val="NormalNonumber"/>
        <w:spacing w:before="20" w:after="40"/>
        <w:rPr>
          <w:sz w:val="18"/>
          <w:szCs w:val="18"/>
          <w:lang w:val="es-ES_tradnl"/>
        </w:rPr>
      </w:pPr>
      <w:r w:rsidRPr="004E0A43">
        <w:rPr>
          <w:sz w:val="18"/>
          <w:szCs w:val="18"/>
          <w:vertAlign w:val="superscript"/>
          <w:lang w:val="es-ES"/>
        </w:rPr>
        <w:footnoteRef/>
      </w:r>
      <w:r w:rsidRPr="004E0A43">
        <w:rPr>
          <w:sz w:val="18"/>
          <w:szCs w:val="18"/>
          <w:lang w:val="es-ES"/>
        </w:rPr>
        <w:t xml:space="preserve"> La cofinanciación incluye programas, proyectos mayores, proyectos de mediana envergadura y actividades de</w:t>
      </w:r>
      <w:r w:rsidR="00D72D3D">
        <w:rPr>
          <w:sz w:val="18"/>
          <w:szCs w:val="18"/>
          <w:lang w:val="es-ES"/>
        </w:rPr>
        <w:t> </w:t>
      </w:r>
      <w:r w:rsidRPr="004E0A43">
        <w:rPr>
          <w:sz w:val="18"/>
          <w:szCs w:val="18"/>
          <w:lang w:val="es-ES"/>
        </w:rPr>
        <w:t xml:space="preserve">apoyo. </w:t>
      </w:r>
      <w:r w:rsidR="00CB418C" w:rsidRPr="004E0A43">
        <w:rPr>
          <w:sz w:val="18"/>
          <w:szCs w:val="18"/>
          <w:lang w:val="es-ES"/>
        </w:rPr>
        <w:t xml:space="preserve">Se </w:t>
      </w:r>
      <w:r w:rsidR="00CB418C" w:rsidRPr="004E0A43">
        <w:rPr>
          <w:sz w:val="18"/>
          <w:szCs w:val="18"/>
          <w:lang w:val="es-ES_tradnl"/>
        </w:rPr>
        <w:t>ex</w:t>
      </w:r>
      <w:r w:rsidRPr="004E0A43">
        <w:rPr>
          <w:sz w:val="18"/>
          <w:szCs w:val="18"/>
          <w:lang w:val="es-ES_tradnl"/>
        </w:rPr>
        <w:t>cluyen</w:t>
      </w:r>
      <w:r w:rsidRPr="004E0A43">
        <w:rPr>
          <w:sz w:val="18"/>
          <w:szCs w:val="18"/>
          <w:lang w:val="es-ES"/>
        </w:rPr>
        <w:t xml:space="preserve"> las comisiones de gestión y la subvención para la preparación de proyectos.</w:t>
      </w:r>
      <w:bookmarkStart w:id="8" w:name="_Hlk11233537"/>
      <w:bookmarkEnd w:id="8"/>
    </w:p>
  </w:footnote>
  <w:footnote w:id="5">
    <w:p w14:paraId="6FB40CF5" w14:textId="77777777" w:rsidR="00353EC0" w:rsidRPr="004E0A43" w:rsidRDefault="00353EC0" w:rsidP="00A620BD">
      <w:pPr>
        <w:pStyle w:val="NormalNonumber"/>
        <w:spacing w:before="20" w:after="40"/>
        <w:rPr>
          <w:sz w:val="18"/>
          <w:szCs w:val="18"/>
          <w:lang w:val="es-ES_tradnl"/>
        </w:rPr>
      </w:pPr>
      <w:r w:rsidRPr="00B3633D">
        <w:rPr>
          <w:sz w:val="18"/>
          <w:szCs w:val="18"/>
          <w:vertAlign w:val="superscript"/>
          <w:lang w:val="es-ES"/>
        </w:rPr>
        <w:footnoteRef/>
      </w:r>
      <w:r w:rsidRPr="004E0A43">
        <w:rPr>
          <w:sz w:val="18"/>
          <w:szCs w:val="18"/>
          <w:lang w:val="es-ES"/>
        </w:rPr>
        <w:t xml:space="preserve"> GEF, 2018, GEF-7 </w:t>
      </w:r>
      <w:proofErr w:type="spellStart"/>
      <w:r w:rsidRPr="00A824D1">
        <w:rPr>
          <w:i/>
          <w:sz w:val="18"/>
          <w:szCs w:val="18"/>
          <w:lang w:val="es-ES"/>
        </w:rPr>
        <w:t>Programming</w:t>
      </w:r>
      <w:proofErr w:type="spellEnd"/>
      <w:r w:rsidRPr="00A824D1">
        <w:rPr>
          <w:i/>
          <w:sz w:val="18"/>
          <w:szCs w:val="18"/>
          <w:lang w:val="es-ES"/>
        </w:rPr>
        <w:t xml:space="preserve"> </w:t>
      </w:r>
      <w:proofErr w:type="spellStart"/>
      <w:r w:rsidRPr="00A824D1">
        <w:rPr>
          <w:i/>
          <w:sz w:val="18"/>
          <w:szCs w:val="18"/>
          <w:lang w:val="es-ES"/>
        </w:rPr>
        <w:t>Directions</w:t>
      </w:r>
      <w:proofErr w:type="spellEnd"/>
      <w:r w:rsidRPr="004E0A43">
        <w:rPr>
          <w:sz w:val="18"/>
          <w:szCs w:val="18"/>
          <w:lang w:val="es-ES"/>
        </w:rPr>
        <w:t>, documento GEF/R.7/19 del Consejo.</w:t>
      </w:r>
      <w:bookmarkStart w:id="9" w:name="_Hlk17878957"/>
      <w:bookmarkEnd w:id="9"/>
    </w:p>
  </w:footnote>
  <w:footnote w:id="6">
    <w:p w14:paraId="6961F562" w14:textId="77777777" w:rsidR="00353EC0" w:rsidRPr="004E0A43" w:rsidRDefault="00353EC0" w:rsidP="00A620BD">
      <w:pPr>
        <w:pStyle w:val="NormalNonumber"/>
        <w:spacing w:before="20" w:after="40"/>
        <w:rPr>
          <w:sz w:val="18"/>
          <w:szCs w:val="18"/>
          <w:lang w:val="es-ES_tradnl"/>
        </w:rPr>
      </w:pPr>
      <w:r w:rsidRPr="004E0A43">
        <w:rPr>
          <w:sz w:val="18"/>
          <w:szCs w:val="18"/>
          <w:vertAlign w:val="superscript"/>
          <w:lang w:val="es-ES"/>
        </w:rPr>
        <w:footnoteRef/>
      </w:r>
      <w:r w:rsidRPr="004E0A43">
        <w:rPr>
          <w:sz w:val="18"/>
          <w:szCs w:val="18"/>
          <w:lang w:val="es-ES"/>
        </w:rPr>
        <w:t xml:space="preserve"> FMAM, 2019, sistema de puntuación institucional. El sistema de puntuación compila los beneficios ambientales mundiales en las etapas de aprobación por el Consejo y ratificación por el Funcionario Ejecutivo Principal.</w:t>
      </w:r>
    </w:p>
  </w:footnote>
  <w:footnote w:id="7">
    <w:p w14:paraId="6E0F9D78" w14:textId="139B0A86" w:rsidR="00353EC0" w:rsidRPr="00D72D3D" w:rsidRDefault="00353EC0" w:rsidP="00316FCA">
      <w:pPr>
        <w:pStyle w:val="NormalNonumber"/>
        <w:spacing w:before="20" w:after="40"/>
        <w:rPr>
          <w:sz w:val="18"/>
          <w:szCs w:val="18"/>
          <w:lang w:val="es-ES"/>
        </w:rPr>
      </w:pPr>
      <w:r w:rsidRPr="004E0A43">
        <w:rPr>
          <w:sz w:val="18"/>
          <w:szCs w:val="18"/>
          <w:vertAlign w:val="superscript"/>
          <w:lang w:val="es-ES"/>
        </w:rPr>
        <w:footnoteRef/>
      </w:r>
      <w:r w:rsidRPr="004E0A43">
        <w:rPr>
          <w:sz w:val="18"/>
          <w:szCs w:val="18"/>
          <w:lang w:val="es-ES"/>
        </w:rPr>
        <w:t xml:space="preserve"> FMAM, 2019, Aprobación del Memorando de entendimiento entre la Conferencia de las Partes en el Convenio</w:t>
      </w:r>
      <w:r w:rsidR="00D72D3D">
        <w:rPr>
          <w:sz w:val="18"/>
          <w:szCs w:val="18"/>
          <w:lang w:val="es-ES"/>
        </w:rPr>
        <w:t> </w:t>
      </w:r>
      <w:r w:rsidRPr="004E0A43">
        <w:rPr>
          <w:sz w:val="18"/>
          <w:szCs w:val="18"/>
          <w:lang w:val="es-ES"/>
        </w:rPr>
        <w:t>de Minamata sobre el Mercurio y el Consejo del Fondo para el Medio Ambiente Mundial. Documento</w:t>
      </w:r>
      <w:r w:rsidR="00D72D3D">
        <w:rPr>
          <w:sz w:val="18"/>
          <w:szCs w:val="18"/>
          <w:lang w:val="es-ES"/>
        </w:rPr>
        <w:t> </w:t>
      </w:r>
      <w:r w:rsidRPr="004E0A43">
        <w:rPr>
          <w:sz w:val="18"/>
          <w:szCs w:val="18"/>
          <w:lang w:val="es-ES"/>
        </w:rPr>
        <w:t>GEF/C.56/10/Rev.01 del Consejo.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D41C5" w14:textId="0259F032" w:rsidR="00670FAE" w:rsidRPr="00CA5CA9" w:rsidRDefault="00670FAE" w:rsidP="001224E5">
    <w:pPr>
      <w:pStyle w:val="Header-pool"/>
    </w:pPr>
    <w:r w:rsidRPr="00353EC0">
      <w:rPr>
        <w:bCs/>
      </w:rPr>
      <w:t>UNEP</w:t>
    </w:r>
    <w:r w:rsidRPr="00353EC0">
      <w:t>/MC/COP.</w:t>
    </w:r>
    <w:r w:rsidR="000A7C0C" w:rsidRPr="00353EC0">
      <w:t>3</w:t>
    </w:r>
    <w:r w:rsidRPr="00353EC0">
      <w:t>/</w:t>
    </w:r>
    <w:r w:rsidR="0085531B">
      <w:t>9/Add.1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23BFD" w14:textId="15842445" w:rsidR="00670FAE" w:rsidRPr="00CA5CA9" w:rsidRDefault="00670FAE" w:rsidP="00F7137B">
    <w:pPr>
      <w:pStyle w:val="Header"/>
      <w:jc w:val="right"/>
      <w:rPr>
        <w:szCs w:val="18"/>
      </w:rPr>
    </w:pPr>
    <w:r w:rsidRPr="00353EC0">
      <w:rPr>
        <w:bCs/>
        <w:szCs w:val="18"/>
      </w:rPr>
      <w:t>UNEP</w:t>
    </w:r>
    <w:r w:rsidRPr="00353EC0">
      <w:rPr>
        <w:szCs w:val="18"/>
      </w:rPr>
      <w:t>/MC/COP.</w:t>
    </w:r>
    <w:r w:rsidR="000A7C0C" w:rsidRPr="00353EC0">
      <w:rPr>
        <w:szCs w:val="18"/>
      </w:rPr>
      <w:t>3</w:t>
    </w:r>
    <w:r w:rsidRPr="00353EC0">
      <w:rPr>
        <w:szCs w:val="18"/>
      </w:rPr>
      <w:t>/</w:t>
    </w:r>
    <w:r w:rsidR="0085531B">
      <w:rPr>
        <w:szCs w:val="18"/>
      </w:rPr>
      <w:t>9/Add.1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1E6503" w14:textId="699557D3" w:rsidR="00670FAE" w:rsidRDefault="00670FAE"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15:restartNumberingAfterBreak="0">
    <w:nsid w:val="45A217B9"/>
    <w:multiLevelType w:val="hybridMultilevel"/>
    <w:tmpl w:val="25A209EC"/>
    <w:lvl w:ilvl="0" w:tplc="FAD09642">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4"/>
  </w:num>
  <w:num w:numId="2">
    <w:abstractNumId w:val="0"/>
  </w:num>
  <w:num w:numId="3">
    <w:abstractNumId w:val="2"/>
  </w:num>
  <w:num w:numId="4">
    <w:abstractNumId w:val="4"/>
  </w:num>
  <w:num w:numId="5">
    <w:abstractNumId w:val="4"/>
    <w:lvlOverride w:ilvl="0">
      <w:lvl w:ilvl="0">
        <w:start w:val="1"/>
        <w:numFmt w:val="decimal"/>
        <w:pStyle w:val="Normalnumber"/>
        <w:lvlText w:val="%1."/>
        <w:lvlJc w:val="left"/>
        <w:pPr>
          <w:tabs>
            <w:tab w:val="num" w:pos="1134"/>
          </w:tabs>
          <w:ind w:left="1247" w:firstLine="0"/>
        </w:pPr>
        <w:rPr>
          <w:rFonts w:hint="default"/>
        </w:rPr>
      </w:lvl>
    </w:lvlOverride>
  </w:num>
  <w:num w:numId="6">
    <w:abstractNumId w:val="1"/>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fr-FR" w:vendorID="64" w:dllVersion="0" w:nlCheck="1" w:checkStyle="1"/>
  <w:activeWritingStyle w:appName="MSWord" w:lang="en-US" w:vendorID="64" w:dllVersion="0" w:nlCheck="1" w:checkStyle="1"/>
  <w:activeWritingStyle w:appName="MSWord" w:lang="en-GB" w:vendorID="64" w:dllVersion="0" w:nlCheck="1" w:checkStyle="0"/>
  <w:activeWritingStyle w:appName="MSWord" w:lang="es-ES" w:vendorID="64" w:dllVersion="0"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24A3"/>
    <w:rsid w:val="000057BB"/>
    <w:rsid w:val="000077AD"/>
    <w:rsid w:val="000104C5"/>
    <w:rsid w:val="00011A16"/>
    <w:rsid w:val="000149E6"/>
    <w:rsid w:val="00023DA9"/>
    <w:rsid w:val="000247B0"/>
    <w:rsid w:val="00026997"/>
    <w:rsid w:val="00026A08"/>
    <w:rsid w:val="00032E4E"/>
    <w:rsid w:val="00033E0B"/>
    <w:rsid w:val="00035EDE"/>
    <w:rsid w:val="000509B4"/>
    <w:rsid w:val="0006035B"/>
    <w:rsid w:val="00060663"/>
    <w:rsid w:val="0006096F"/>
    <w:rsid w:val="000649C5"/>
    <w:rsid w:val="000656E9"/>
    <w:rsid w:val="00071886"/>
    <w:rsid w:val="000742BC"/>
    <w:rsid w:val="00076CC6"/>
    <w:rsid w:val="00082A0C"/>
    <w:rsid w:val="00083504"/>
    <w:rsid w:val="0009640C"/>
    <w:rsid w:val="000A7C0C"/>
    <w:rsid w:val="000B22A2"/>
    <w:rsid w:val="000B4942"/>
    <w:rsid w:val="000B541B"/>
    <w:rsid w:val="000B73F9"/>
    <w:rsid w:val="000C2A52"/>
    <w:rsid w:val="000C2A88"/>
    <w:rsid w:val="000D33C0"/>
    <w:rsid w:val="000D4CF6"/>
    <w:rsid w:val="000D6941"/>
    <w:rsid w:val="000F4829"/>
    <w:rsid w:val="000F6B21"/>
    <w:rsid w:val="00102EFB"/>
    <w:rsid w:val="001202E3"/>
    <w:rsid w:val="001224E5"/>
    <w:rsid w:val="00123699"/>
    <w:rsid w:val="001241FB"/>
    <w:rsid w:val="0013059D"/>
    <w:rsid w:val="00136187"/>
    <w:rsid w:val="00137423"/>
    <w:rsid w:val="00141A55"/>
    <w:rsid w:val="0014293F"/>
    <w:rsid w:val="0014397D"/>
    <w:rsid w:val="001446A3"/>
    <w:rsid w:val="00152B6B"/>
    <w:rsid w:val="00155395"/>
    <w:rsid w:val="00155A2F"/>
    <w:rsid w:val="00156B6B"/>
    <w:rsid w:val="00160D74"/>
    <w:rsid w:val="001646EA"/>
    <w:rsid w:val="00167D02"/>
    <w:rsid w:val="001759D8"/>
    <w:rsid w:val="00177D7F"/>
    <w:rsid w:val="00180C3F"/>
    <w:rsid w:val="00181EC8"/>
    <w:rsid w:val="00184349"/>
    <w:rsid w:val="00195F33"/>
    <w:rsid w:val="001A47E5"/>
    <w:rsid w:val="001B1617"/>
    <w:rsid w:val="001B504B"/>
    <w:rsid w:val="001B6F98"/>
    <w:rsid w:val="001C191A"/>
    <w:rsid w:val="001D3874"/>
    <w:rsid w:val="001D7E75"/>
    <w:rsid w:val="001E0D73"/>
    <w:rsid w:val="001E20AB"/>
    <w:rsid w:val="001E45BD"/>
    <w:rsid w:val="001E56D2"/>
    <w:rsid w:val="001E7D56"/>
    <w:rsid w:val="001F5186"/>
    <w:rsid w:val="001F75DE"/>
    <w:rsid w:val="00200D58"/>
    <w:rsid w:val="002011C1"/>
    <w:rsid w:val="002013BE"/>
    <w:rsid w:val="00201EDC"/>
    <w:rsid w:val="002063A4"/>
    <w:rsid w:val="0021145B"/>
    <w:rsid w:val="00220C23"/>
    <w:rsid w:val="002247F6"/>
    <w:rsid w:val="00225E21"/>
    <w:rsid w:val="00225E44"/>
    <w:rsid w:val="00234E78"/>
    <w:rsid w:val="00243D36"/>
    <w:rsid w:val="00246151"/>
    <w:rsid w:val="00247707"/>
    <w:rsid w:val="00252456"/>
    <w:rsid w:val="0026018E"/>
    <w:rsid w:val="00286740"/>
    <w:rsid w:val="00291EAE"/>
    <w:rsid w:val="002929D8"/>
    <w:rsid w:val="002A237D"/>
    <w:rsid w:val="002A4C53"/>
    <w:rsid w:val="002B0672"/>
    <w:rsid w:val="002B247F"/>
    <w:rsid w:val="002B50D4"/>
    <w:rsid w:val="002B58BF"/>
    <w:rsid w:val="002C145D"/>
    <w:rsid w:val="002C2C3E"/>
    <w:rsid w:val="002C533E"/>
    <w:rsid w:val="002D027F"/>
    <w:rsid w:val="002D3E15"/>
    <w:rsid w:val="002D7A85"/>
    <w:rsid w:val="002D7B60"/>
    <w:rsid w:val="002F4761"/>
    <w:rsid w:val="002F5C79"/>
    <w:rsid w:val="002F68EE"/>
    <w:rsid w:val="003019E2"/>
    <w:rsid w:val="00310BEB"/>
    <w:rsid w:val="0031413F"/>
    <w:rsid w:val="00314854"/>
    <w:rsid w:val="003148BB"/>
    <w:rsid w:val="00316FCA"/>
    <w:rsid w:val="00317976"/>
    <w:rsid w:val="00320F2F"/>
    <w:rsid w:val="0032124E"/>
    <w:rsid w:val="0032457E"/>
    <w:rsid w:val="00325D38"/>
    <w:rsid w:val="0035277E"/>
    <w:rsid w:val="00353EC0"/>
    <w:rsid w:val="00355EA9"/>
    <w:rsid w:val="003578DE"/>
    <w:rsid w:val="00361688"/>
    <w:rsid w:val="00380921"/>
    <w:rsid w:val="003877D5"/>
    <w:rsid w:val="003929B8"/>
    <w:rsid w:val="00393432"/>
    <w:rsid w:val="00396257"/>
    <w:rsid w:val="00397EB8"/>
    <w:rsid w:val="003A4FD0"/>
    <w:rsid w:val="003A69D1"/>
    <w:rsid w:val="003A7705"/>
    <w:rsid w:val="003A77F1"/>
    <w:rsid w:val="003B1545"/>
    <w:rsid w:val="003C3219"/>
    <w:rsid w:val="003C409D"/>
    <w:rsid w:val="003C4544"/>
    <w:rsid w:val="003C5583"/>
    <w:rsid w:val="003C5BA6"/>
    <w:rsid w:val="003C74CF"/>
    <w:rsid w:val="003D3752"/>
    <w:rsid w:val="003E35DA"/>
    <w:rsid w:val="003E455D"/>
    <w:rsid w:val="003F0E85"/>
    <w:rsid w:val="00410C55"/>
    <w:rsid w:val="00416854"/>
    <w:rsid w:val="00417725"/>
    <w:rsid w:val="0042266F"/>
    <w:rsid w:val="00434321"/>
    <w:rsid w:val="00437F26"/>
    <w:rsid w:val="00441897"/>
    <w:rsid w:val="00444097"/>
    <w:rsid w:val="00445487"/>
    <w:rsid w:val="00447E0D"/>
    <w:rsid w:val="00453EA8"/>
    <w:rsid w:val="00454769"/>
    <w:rsid w:val="00466991"/>
    <w:rsid w:val="0047064C"/>
    <w:rsid w:val="004822B7"/>
    <w:rsid w:val="00484226"/>
    <w:rsid w:val="0049469E"/>
    <w:rsid w:val="004A2217"/>
    <w:rsid w:val="004A24F9"/>
    <w:rsid w:val="004A42E1"/>
    <w:rsid w:val="004B162C"/>
    <w:rsid w:val="004B2ABE"/>
    <w:rsid w:val="004C3DBE"/>
    <w:rsid w:val="004C442D"/>
    <w:rsid w:val="004C5C96"/>
    <w:rsid w:val="004D06A4"/>
    <w:rsid w:val="004E0A43"/>
    <w:rsid w:val="004F1A81"/>
    <w:rsid w:val="004F3A94"/>
    <w:rsid w:val="004F5D88"/>
    <w:rsid w:val="00501354"/>
    <w:rsid w:val="005031C5"/>
    <w:rsid w:val="005050D2"/>
    <w:rsid w:val="005218D9"/>
    <w:rsid w:val="00536186"/>
    <w:rsid w:val="00544CBB"/>
    <w:rsid w:val="00551B65"/>
    <w:rsid w:val="00556704"/>
    <w:rsid w:val="005656D7"/>
    <w:rsid w:val="0057315F"/>
    <w:rsid w:val="00576104"/>
    <w:rsid w:val="00586418"/>
    <w:rsid w:val="00592B21"/>
    <w:rsid w:val="005B2DF4"/>
    <w:rsid w:val="005B44BF"/>
    <w:rsid w:val="005C67C8"/>
    <w:rsid w:val="005C690E"/>
    <w:rsid w:val="005D0249"/>
    <w:rsid w:val="005D18FA"/>
    <w:rsid w:val="005D4FD4"/>
    <w:rsid w:val="005D6E8C"/>
    <w:rsid w:val="005E3004"/>
    <w:rsid w:val="005F0209"/>
    <w:rsid w:val="005F100C"/>
    <w:rsid w:val="005F68DA"/>
    <w:rsid w:val="005F7419"/>
    <w:rsid w:val="00601BC9"/>
    <w:rsid w:val="0060773B"/>
    <w:rsid w:val="00613FD6"/>
    <w:rsid w:val="006157B5"/>
    <w:rsid w:val="00617224"/>
    <w:rsid w:val="00626FC6"/>
    <w:rsid w:val="006303B4"/>
    <w:rsid w:val="00630ADC"/>
    <w:rsid w:val="00633D3D"/>
    <w:rsid w:val="00641703"/>
    <w:rsid w:val="006431A6"/>
    <w:rsid w:val="00643E3A"/>
    <w:rsid w:val="006459F6"/>
    <w:rsid w:val="006501AD"/>
    <w:rsid w:val="00651BFA"/>
    <w:rsid w:val="0065298B"/>
    <w:rsid w:val="00654475"/>
    <w:rsid w:val="00656DF0"/>
    <w:rsid w:val="00665A4B"/>
    <w:rsid w:val="00670FAE"/>
    <w:rsid w:val="00692E2A"/>
    <w:rsid w:val="0069496A"/>
    <w:rsid w:val="00696C1C"/>
    <w:rsid w:val="006A76F2"/>
    <w:rsid w:val="006B7D29"/>
    <w:rsid w:val="006D19D4"/>
    <w:rsid w:val="006D5644"/>
    <w:rsid w:val="006D7EFB"/>
    <w:rsid w:val="006E6672"/>
    <w:rsid w:val="006E6722"/>
    <w:rsid w:val="006F7AFF"/>
    <w:rsid w:val="007027B9"/>
    <w:rsid w:val="007066B5"/>
    <w:rsid w:val="007145DA"/>
    <w:rsid w:val="00715E88"/>
    <w:rsid w:val="00716D8B"/>
    <w:rsid w:val="00731576"/>
    <w:rsid w:val="00734CAA"/>
    <w:rsid w:val="00740EE2"/>
    <w:rsid w:val="00742680"/>
    <w:rsid w:val="007468C6"/>
    <w:rsid w:val="0075533C"/>
    <w:rsid w:val="00755A18"/>
    <w:rsid w:val="00757581"/>
    <w:rsid w:val="007602F5"/>
    <w:rsid w:val="00760D36"/>
    <w:rsid w:val="007611A0"/>
    <w:rsid w:val="00772574"/>
    <w:rsid w:val="00773E54"/>
    <w:rsid w:val="00787688"/>
    <w:rsid w:val="007935E6"/>
    <w:rsid w:val="00796D3F"/>
    <w:rsid w:val="007A1683"/>
    <w:rsid w:val="007A5C12"/>
    <w:rsid w:val="007A7CB0"/>
    <w:rsid w:val="007B68A3"/>
    <w:rsid w:val="007C2541"/>
    <w:rsid w:val="007D361F"/>
    <w:rsid w:val="007D66A8"/>
    <w:rsid w:val="007E003F"/>
    <w:rsid w:val="007F0CF8"/>
    <w:rsid w:val="007F5E1B"/>
    <w:rsid w:val="007F62CB"/>
    <w:rsid w:val="008142EC"/>
    <w:rsid w:val="008164F2"/>
    <w:rsid w:val="00821395"/>
    <w:rsid w:val="00830E26"/>
    <w:rsid w:val="00834368"/>
    <w:rsid w:val="0083441A"/>
    <w:rsid w:val="00843576"/>
    <w:rsid w:val="00843B64"/>
    <w:rsid w:val="00845261"/>
    <w:rsid w:val="008478FC"/>
    <w:rsid w:val="0085189F"/>
    <w:rsid w:val="00851C51"/>
    <w:rsid w:val="008538F7"/>
    <w:rsid w:val="0085531B"/>
    <w:rsid w:val="00867BFF"/>
    <w:rsid w:val="00871542"/>
    <w:rsid w:val="00872BF6"/>
    <w:rsid w:val="0088480A"/>
    <w:rsid w:val="0088757A"/>
    <w:rsid w:val="0089431B"/>
    <w:rsid w:val="00895668"/>
    <w:rsid w:val="008957DD"/>
    <w:rsid w:val="00897D98"/>
    <w:rsid w:val="008A6DF2"/>
    <w:rsid w:val="008A7807"/>
    <w:rsid w:val="008B1A36"/>
    <w:rsid w:val="008B4CC9"/>
    <w:rsid w:val="008C0B15"/>
    <w:rsid w:val="008D75E4"/>
    <w:rsid w:val="008D7C99"/>
    <w:rsid w:val="008E0FCB"/>
    <w:rsid w:val="008F6DFE"/>
    <w:rsid w:val="0090529F"/>
    <w:rsid w:val="0092178C"/>
    <w:rsid w:val="00930B88"/>
    <w:rsid w:val="00932276"/>
    <w:rsid w:val="00935376"/>
    <w:rsid w:val="00940DCC"/>
    <w:rsid w:val="0094179A"/>
    <w:rsid w:val="0094459E"/>
    <w:rsid w:val="00944DBC"/>
    <w:rsid w:val="00950977"/>
    <w:rsid w:val="00951A7B"/>
    <w:rsid w:val="00955512"/>
    <w:rsid w:val="009564A6"/>
    <w:rsid w:val="00957EF8"/>
    <w:rsid w:val="00966A53"/>
    <w:rsid w:val="00967621"/>
    <w:rsid w:val="00967E6A"/>
    <w:rsid w:val="009907B9"/>
    <w:rsid w:val="00990918"/>
    <w:rsid w:val="009A3A83"/>
    <w:rsid w:val="009B28F3"/>
    <w:rsid w:val="009B4A0F"/>
    <w:rsid w:val="009C11D2"/>
    <w:rsid w:val="009C6C70"/>
    <w:rsid w:val="009C7B0A"/>
    <w:rsid w:val="009D0B63"/>
    <w:rsid w:val="009D5CB8"/>
    <w:rsid w:val="009E307E"/>
    <w:rsid w:val="00A07870"/>
    <w:rsid w:val="00A07C54"/>
    <w:rsid w:val="00A07F19"/>
    <w:rsid w:val="00A10ABB"/>
    <w:rsid w:val="00A1348D"/>
    <w:rsid w:val="00A13C99"/>
    <w:rsid w:val="00A232EE"/>
    <w:rsid w:val="00A4175F"/>
    <w:rsid w:val="00A44411"/>
    <w:rsid w:val="00A469FA"/>
    <w:rsid w:val="00A53662"/>
    <w:rsid w:val="00A55B01"/>
    <w:rsid w:val="00A56B5B"/>
    <w:rsid w:val="00A603FF"/>
    <w:rsid w:val="00A619B6"/>
    <w:rsid w:val="00A620BD"/>
    <w:rsid w:val="00A648CA"/>
    <w:rsid w:val="00A657DD"/>
    <w:rsid w:val="00A666A6"/>
    <w:rsid w:val="00A675FD"/>
    <w:rsid w:val="00A72437"/>
    <w:rsid w:val="00A8048B"/>
    <w:rsid w:val="00A80611"/>
    <w:rsid w:val="00A80FB7"/>
    <w:rsid w:val="00A824D1"/>
    <w:rsid w:val="00AA5BF4"/>
    <w:rsid w:val="00AB5340"/>
    <w:rsid w:val="00AC0A89"/>
    <w:rsid w:val="00AC7C96"/>
    <w:rsid w:val="00AD3593"/>
    <w:rsid w:val="00AE0812"/>
    <w:rsid w:val="00AE237D"/>
    <w:rsid w:val="00AE502A"/>
    <w:rsid w:val="00AF0010"/>
    <w:rsid w:val="00AF1AA8"/>
    <w:rsid w:val="00AF2C1F"/>
    <w:rsid w:val="00AF7C07"/>
    <w:rsid w:val="00B06C64"/>
    <w:rsid w:val="00B07D8E"/>
    <w:rsid w:val="00B11CAC"/>
    <w:rsid w:val="00B15A29"/>
    <w:rsid w:val="00B22C93"/>
    <w:rsid w:val="00B27589"/>
    <w:rsid w:val="00B3331E"/>
    <w:rsid w:val="00B3633D"/>
    <w:rsid w:val="00B405B7"/>
    <w:rsid w:val="00B4247B"/>
    <w:rsid w:val="00B468C0"/>
    <w:rsid w:val="00B52222"/>
    <w:rsid w:val="00B531DA"/>
    <w:rsid w:val="00B54895"/>
    <w:rsid w:val="00B54FE7"/>
    <w:rsid w:val="00B647C6"/>
    <w:rsid w:val="00B655F9"/>
    <w:rsid w:val="00B66901"/>
    <w:rsid w:val="00B66C2C"/>
    <w:rsid w:val="00B66F60"/>
    <w:rsid w:val="00B71E6D"/>
    <w:rsid w:val="00B72070"/>
    <w:rsid w:val="00B779E1"/>
    <w:rsid w:val="00B81E3A"/>
    <w:rsid w:val="00B8400F"/>
    <w:rsid w:val="00B85CFB"/>
    <w:rsid w:val="00B914E9"/>
    <w:rsid w:val="00B91EE1"/>
    <w:rsid w:val="00B94602"/>
    <w:rsid w:val="00BA0090"/>
    <w:rsid w:val="00BA1A67"/>
    <w:rsid w:val="00BA6A80"/>
    <w:rsid w:val="00BB4ABB"/>
    <w:rsid w:val="00BC62BA"/>
    <w:rsid w:val="00BE5B5F"/>
    <w:rsid w:val="00BE7993"/>
    <w:rsid w:val="00C11971"/>
    <w:rsid w:val="00C179DE"/>
    <w:rsid w:val="00C26F55"/>
    <w:rsid w:val="00C30C63"/>
    <w:rsid w:val="00C30FF3"/>
    <w:rsid w:val="00C34D5C"/>
    <w:rsid w:val="00C36B8B"/>
    <w:rsid w:val="00C415C1"/>
    <w:rsid w:val="00C47DBF"/>
    <w:rsid w:val="00C552FF"/>
    <w:rsid w:val="00C558DA"/>
    <w:rsid w:val="00C55AF3"/>
    <w:rsid w:val="00C771A9"/>
    <w:rsid w:val="00C82943"/>
    <w:rsid w:val="00C84759"/>
    <w:rsid w:val="00C93096"/>
    <w:rsid w:val="00CA5CA9"/>
    <w:rsid w:val="00CA6C7F"/>
    <w:rsid w:val="00CB007D"/>
    <w:rsid w:val="00CB418C"/>
    <w:rsid w:val="00CB60CA"/>
    <w:rsid w:val="00CC0FC7"/>
    <w:rsid w:val="00CC10A6"/>
    <w:rsid w:val="00CD5EB8"/>
    <w:rsid w:val="00CD7044"/>
    <w:rsid w:val="00CE08B9"/>
    <w:rsid w:val="00CE3515"/>
    <w:rsid w:val="00CE524C"/>
    <w:rsid w:val="00CF141F"/>
    <w:rsid w:val="00CF4777"/>
    <w:rsid w:val="00CF65C8"/>
    <w:rsid w:val="00D013F5"/>
    <w:rsid w:val="00D05E3F"/>
    <w:rsid w:val="00D067BB"/>
    <w:rsid w:val="00D1352A"/>
    <w:rsid w:val="00D1638E"/>
    <w:rsid w:val="00D169AF"/>
    <w:rsid w:val="00D175AC"/>
    <w:rsid w:val="00D200EF"/>
    <w:rsid w:val="00D25175"/>
    <w:rsid w:val="00D25249"/>
    <w:rsid w:val="00D26854"/>
    <w:rsid w:val="00D44172"/>
    <w:rsid w:val="00D47BE3"/>
    <w:rsid w:val="00D55040"/>
    <w:rsid w:val="00D63B8C"/>
    <w:rsid w:val="00D72D3D"/>
    <w:rsid w:val="00D739CC"/>
    <w:rsid w:val="00D806F9"/>
    <w:rsid w:val="00D8093D"/>
    <w:rsid w:val="00D8108C"/>
    <w:rsid w:val="00D842AE"/>
    <w:rsid w:val="00D9211C"/>
    <w:rsid w:val="00D92DE0"/>
    <w:rsid w:val="00D92FEF"/>
    <w:rsid w:val="00D931F9"/>
    <w:rsid w:val="00D93A0F"/>
    <w:rsid w:val="00DA1BCA"/>
    <w:rsid w:val="00DA3663"/>
    <w:rsid w:val="00DC274A"/>
    <w:rsid w:val="00DC46FF"/>
    <w:rsid w:val="00DC5254"/>
    <w:rsid w:val="00DC569D"/>
    <w:rsid w:val="00DD1A4F"/>
    <w:rsid w:val="00DD3107"/>
    <w:rsid w:val="00DD7C2C"/>
    <w:rsid w:val="00DE5BDA"/>
    <w:rsid w:val="00DF1A30"/>
    <w:rsid w:val="00DF433C"/>
    <w:rsid w:val="00DF519F"/>
    <w:rsid w:val="00E0035A"/>
    <w:rsid w:val="00E06797"/>
    <w:rsid w:val="00E1265B"/>
    <w:rsid w:val="00E12E09"/>
    <w:rsid w:val="00E13B48"/>
    <w:rsid w:val="00E1404F"/>
    <w:rsid w:val="00E21C83"/>
    <w:rsid w:val="00E24ADA"/>
    <w:rsid w:val="00E32F59"/>
    <w:rsid w:val="00E41908"/>
    <w:rsid w:val="00E46D9A"/>
    <w:rsid w:val="00E565FF"/>
    <w:rsid w:val="00E65388"/>
    <w:rsid w:val="00E7741D"/>
    <w:rsid w:val="00E808CD"/>
    <w:rsid w:val="00E8348F"/>
    <w:rsid w:val="00E85B7D"/>
    <w:rsid w:val="00E9121B"/>
    <w:rsid w:val="00E9302E"/>
    <w:rsid w:val="00E976AB"/>
    <w:rsid w:val="00EA0AE2"/>
    <w:rsid w:val="00EA39E5"/>
    <w:rsid w:val="00EA57A3"/>
    <w:rsid w:val="00EC2813"/>
    <w:rsid w:val="00EC5A46"/>
    <w:rsid w:val="00EC63E2"/>
    <w:rsid w:val="00ED0225"/>
    <w:rsid w:val="00ED366A"/>
    <w:rsid w:val="00ED6BB7"/>
    <w:rsid w:val="00EF22B3"/>
    <w:rsid w:val="00F03B69"/>
    <w:rsid w:val="00F07A50"/>
    <w:rsid w:val="00F113DA"/>
    <w:rsid w:val="00F266FC"/>
    <w:rsid w:val="00F3037A"/>
    <w:rsid w:val="00F3465A"/>
    <w:rsid w:val="00F37DC8"/>
    <w:rsid w:val="00F439B3"/>
    <w:rsid w:val="00F650C3"/>
    <w:rsid w:val="00F650CF"/>
    <w:rsid w:val="00F65D85"/>
    <w:rsid w:val="00F6700B"/>
    <w:rsid w:val="00F7137B"/>
    <w:rsid w:val="00F8091E"/>
    <w:rsid w:val="00F8615C"/>
    <w:rsid w:val="00F969E5"/>
    <w:rsid w:val="00F96F7E"/>
    <w:rsid w:val="00FA4972"/>
    <w:rsid w:val="00FA6BB0"/>
    <w:rsid w:val="00FB2DBD"/>
    <w:rsid w:val="00FD22FA"/>
    <w:rsid w:val="00FD48DF"/>
    <w:rsid w:val="00FD5860"/>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C05E15"/>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53EC0"/>
    <w:pPr>
      <w:tabs>
        <w:tab w:val="left" w:pos="1247"/>
        <w:tab w:val="left" w:pos="1814"/>
        <w:tab w:val="left" w:pos="2381"/>
        <w:tab w:val="left" w:pos="2948"/>
        <w:tab w:val="left" w:pos="3515"/>
      </w:tabs>
    </w:pPr>
    <w:rPr>
      <w:lang w:val="es-ES_tradnl"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uiPriority w:val="99"/>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0656E9"/>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B3331E"/>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rsid w:val="00B3331E"/>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5031C5"/>
    <w:pPr>
      <w:keepNext/>
      <w:keepLines/>
      <w:tabs>
        <w:tab w:val="right" w:pos="851"/>
      </w:tabs>
      <w:suppressAutoHyphens/>
      <w:spacing w:before="12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5031C5"/>
    <w:pPr>
      <w:keepNext/>
      <w:keepLines/>
      <w:tabs>
        <w:tab w:val="right" w:pos="851"/>
      </w:tabs>
      <w:suppressAutoHyphens/>
      <w:spacing w:before="120"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qFormat/>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316FCA"/>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0656E9"/>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uiPriority w:val="99"/>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E20AB"/>
    <w:pPr>
      <w:tabs>
        <w:tab w:val="clear" w:pos="1247"/>
        <w:tab w:val="clear" w:pos="1814"/>
        <w:tab w:val="clear" w:pos="2381"/>
        <w:tab w:val="clear" w:pos="2948"/>
        <w:tab w:val="clear" w:pos="3515"/>
        <w:tab w:val="clear" w:pos="4082"/>
        <w:tab w:val="left" w:pos="624"/>
      </w:tabs>
      <w:spacing w:after="120"/>
      <w:ind w:left="1247"/>
    </w:pPr>
    <w:rPr>
      <w:lang w:val="en-GB"/>
    </w:rPr>
  </w:style>
  <w:style w:type="paragraph" w:customStyle="1" w:styleId="Normalnumber">
    <w:name w:val="Normal_number"/>
    <w:basedOn w:val="Normalpool"/>
    <w:rsid w:val="00D55040"/>
    <w:pPr>
      <w:numPr>
        <w:numId w:val="5"/>
      </w:numPr>
      <w:tabs>
        <w:tab w:val="clear" w:pos="1134"/>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353EC0"/>
    <w:rPr>
      <w:b/>
      <w:sz w:val="28"/>
      <w:szCs w:val="28"/>
      <w:lang w:eastAsia="en-US"/>
    </w:rPr>
  </w:style>
  <w:style w:type="character" w:customStyle="1" w:styleId="CH2Char">
    <w:name w:val="CH2 Char"/>
    <w:link w:val="CH2"/>
    <w:rsid w:val="00353EC0"/>
    <w:rPr>
      <w:b/>
      <w:sz w:val="24"/>
      <w:szCs w:val="24"/>
      <w:lang w:eastAsia="en-US"/>
    </w:rPr>
  </w:style>
  <w:style w:type="character" w:customStyle="1" w:styleId="ZZAnxtitleChar">
    <w:name w:val="ZZ_Anx_title Char"/>
    <w:link w:val="ZZAnxtitle"/>
    <w:rsid w:val="00353EC0"/>
    <w:rPr>
      <w:b/>
      <w:bCs/>
      <w:sz w:val="28"/>
      <w:szCs w:val="26"/>
      <w:lang w:eastAsia="en-US"/>
    </w:rPr>
  </w:style>
  <w:style w:type="character" w:customStyle="1" w:styleId="ZZAnxheaderChar">
    <w:name w:val="ZZ_Anx_header Char"/>
    <w:link w:val="ZZAnxheader"/>
    <w:rsid w:val="00353EC0"/>
    <w:rPr>
      <w:b/>
      <w:bCs/>
      <w:sz w:val="28"/>
      <w:szCs w:val="22"/>
      <w:lang w:eastAsia="en-US"/>
    </w:rPr>
  </w:style>
  <w:style w:type="paragraph" w:styleId="BodyText">
    <w:name w:val="Body Text"/>
    <w:basedOn w:val="Normal"/>
    <w:link w:val="BodyTextChar"/>
    <w:uiPriority w:val="1"/>
    <w:qFormat/>
    <w:rsid w:val="00353EC0"/>
    <w:pPr>
      <w:tabs>
        <w:tab w:val="clear" w:pos="1247"/>
        <w:tab w:val="clear" w:pos="1814"/>
        <w:tab w:val="clear" w:pos="2381"/>
        <w:tab w:val="clear" w:pos="2948"/>
        <w:tab w:val="clear" w:pos="3515"/>
      </w:tabs>
    </w:pPr>
    <w:rPr>
      <w:sz w:val="24"/>
      <w:szCs w:val="24"/>
      <w:lang w:val="en-US"/>
    </w:rPr>
  </w:style>
  <w:style w:type="character" w:customStyle="1" w:styleId="BodyTextChar">
    <w:name w:val="Body Text Char"/>
    <w:basedOn w:val="DefaultParagraphFont"/>
    <w:link w:val="BodyText"/>
    <w:uiPriority w:val="1"/>
    <w:rsid w:val="00353EC0"/>
    <w:rPr>
      <w:sz w:val="24"/>
      <w:szCs w:val="24"/>
      <w:lang w:val="en-US" w:eastAsia="en-US"/>
    </w:rPr>
  </w:style>
  <w:style w:type="character" w:customStyle="1" w:styleId="HeaderChar">
    <w:name w:val="Header Char"/>
    <w:basedOn w:val="DefaultParagraphFont"/>
    <w:link w:val="Header"/>
    <w:uiPriority w:val="99"/>
    <w:rsid w:val="00353EC0"/>
    <w:rPr>
      <w:b/>
      <w:sz w:val="18"/>
      <w:lang w:eastAsia="en-US"/>
    </w:rPr>
  </w:style>
  <w:style w:type="character" w:customStyle="1" w:styleId="FooterChar">
    <w:name w:val="Footer Char"/>
    <w:basedOn w:val="DefaultParagraphFont"/>
    <w:link w:val="Footer"/>
    <w:uiPriority w:val="99"/>
    <w:rsid w:val="00353EC0"/>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ED35ED-F872-4477-911F-F08FDF131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737</Words>
  <Characters>4058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4786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Jimena Vallejo Montes</cp:lastModifiedBy>
  <cp:revision>2</cp:revision>
  <cp:lastPrinted>2016-07-18T09:51:00Z</cp:lastPrinted>
  <dcterms:created xsi:type="dcterms:W3CDTF">2019-10-24T07:12:00Z</dcterms:created>
  <dcterms:modified xsi:type="dcterms:W3CDTF">2019-10-24T07:12:00Z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gladys.tarrau.castellanos</vt:lpwstr>
  </property>
  <property fmtid="{D5CDD505-2E9C-101B-9397-08002B2CF9AE}" pid="4" name="GeneratedDate">
    <vt:lpwstr>10/8/2019 7:22:37 AM</vt:lpwstr>
  </property>
  <property fmtid="{D5CDD505-2E9C-101B-9397-08002B2CF9AE}" pid="5" name="OriginalDocID">
    <vt:lpwstr>f3cc8a9d-e073-4c54-9b7f-53f999438c17</vt:lpwstr>
  </property>
</Properties>
</file>