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1F18F5" w:rsidRPr="00252C1D" w14:paraId="1A23FFCE" w14:textId="77777777" w:rsidTr="003D0272">
        <w:trPr>
          <w:cantSplit/>
          <w:trHeight w:val="850"/>
          <w:jc w:val="right"/>
        </w:trPr>
        <w:tc>
          <w:tcPr>
            <w:tcW w:w="1550" w:type="dxa"/>
          </w:tcPr>
          <w:p w14:paraId="053C6833" w14:textId="77777777" w:rsidR="001F18F5" w:rsidRPr="00252C1D" w:rsidRDefault="001F18F5" w:rsidP="003D0272">
            <w:pPr>
              <w:spacing w:after="0" w:line="240" w:lineRule="auto"/>
              <w:jc w:val="left"/>
              <w:rPr>
                <w:rFonts w:eastAsia="SimHei"/>
                <w:b/>
                <w:noProof/>
                <w:sz w:val="32"/>
                <w:szCs w:val="32"/>
                <w:lang w:val="en-GB"/>
              </w:rPr>
            </w:pPr>
            <w:r w:rsidRPr="00252C1D">
              <w:rPr>
                <w:rFonts w:eastAsia="SimHei"/>
                <w:b/>
                <w:noProof/>
                <w:sz w:val="32"/>
                <w:szCs w:val="32"/>
                <w:lang w:val="en-GB"/>
              </w:rPr>
              <w:t>联合国</w:t>
            </w:r>
          </w:p>
        </w:tc>
        <w:tc>
          <w:tcPr>
            <w:tcW w:w="4751" w:type="dxa"/>
          </w:tcPr>
          <w:p w14:paraId="7976119D" w14:textId="77777777" w:rsidR="001F18F5" w:rsidRPr="00252C1D" w:rsidRDefault="001F18F5" w:rsidP="003D0272">
            <w:pPr>
              <w:spacing w:after="0" w:line="240" w:lineRule="auto"/>
              <w:jc w:val="left"/>
              <w:rPr>
                <w:rFonts w:eastAsiaTheme="minorEastAsia"/>
                <w:b/>
                <w:sz w:val="27"/>
                <w:szCs w:val="27"/>
                <w:lang w:val="en-GB" w:eastAsia="en-US"/>
              </w:rPr>
            </w:pPr>
          </w:p>
        </w:tc>
        <w:tc>
          <w:tcPr>
            <w:tcW w:w="3411" w:type="dxa"/>
          </w:tcPr>
          <w:p w14:paraId="418EB0DE" w14:textId="77777777" w:rsidR="001F18F5" w:rsidRPr="00FF4910" w:rsidRDefault="001F18F5" w:rsidP="003D0272">
            <w:pPr>
              <w:spacing w:after="0" w:line="240" w:lineRule="auto"/>
              <w:jc w:val="right"/>
              <w:rPr>
                <w:rFonts w:ascii="Arial" w:eastAsiaTheme="minorEastAsia" w:hAnsi="Arial" w:cs="Arial"/>
                <w:b/>
                <w:sz w:val="64"/>
                <w:szCs w:val="64"/>
                <w:lang w:val="en-GB" w:eastAsia="en-US"/>
              </w:rPr>
            </w:pPr>
            <w:r w:rsidRPr="00FF4910">
              <w:rPr>
                <w:rFonts w:ascii="Arial" w:eastAsiaTheme="minorEastAsia" w:hAnsi="Arial" w:cs="Arial"/>
                <w:b/>
                <w:sz w:val="64"/>
                <w:szCs w:val="64"/>
                <w:lang w:val="en-GB" w:eastAsia="en-US"/>
              </w:rPr>
              <w:t>MC</w:t>
            </w:r>
          </w:p>
        </w:tc>
      </w:tr>
      <w:tr w:rsidR="001F18F5" w:rsidRPr="00252C1D" w14:paraId="2C96694C" w14:textId="77777777" w:rsidTr="003D0272">
        <w:trPr>
          <w:cantSplit/>
          <w:trHeight w:val="281"/>
          <w:jc w:val="right"/>
        </w:trPr>
        <w:tc>
          <w:tcPr>
            <w:tcW w:w="1550" w:type="dxa"/>
            <w:tcBorders>
              <w:bottom w:val="single" w:sz="4" w:space="0" w:color="auto"/>
            </w:tcBorders>
          </w:tcPr>
          <w:p w14:paraId="72193C6D" w14:textId="77777777" w:rsidR="001F18F5" w:rsidRPr="00252C1D" w:rsidRDefault="001F18F5" w:rsidP="003D0272">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4D302373" w14:textId="77777777" w:rsidR="001F18F5" w:rsidRPr="00252C1D" w:rsidRDefault="001F18F5" w:rsidP="003D0272">
            <w:pPr>
              <w:spacing w:after="0" w:line="240" w:lineRule="auto"/>
              <w:jc w:val="left"/>
              <w:rPr>
                <w:rFonts w:eastAsiaTheme="minorEastAsia"/>
                <w:b/>
                <w:sz w:val="18"/>
                <w:szCs w:val="18"/>
                <w:lang w:val="en-GB" w:eastAsia="en-US"/>
              </w:rPr>
            </w:pPr>
          </w:p>
        </w:tc>
        <w:tc>
          <w:tcPr>
            <w:tcW w:w="3411" w:type="dxa"/>
            <w:tcBorders>
              <w:bottom w:val="single" w:sz="4" w:space="0" w:color="auto"/>
            </w:tcBorders>
          </w:tcPr>
          <w:p w14:paraId="4ACCC460" w14:textId="5EDA5272" w:rsidR="001F18F5" w:rsidRPr="00252C1D" w:rsidRDefault="001F18F5" w:rsidP="003D0272">
            <w:pPr>
              <w:spacing w:after="0" w:line="240" w:lineRule="auto"/>
              <w:ind w:left="269"/>
              <w:jc w:val="left"/>
              <w:rPr>
                <w:rFonts w:eastAsiaTheme="minorEastAsia"/>
                <w:noProof/>
                <w:sz w:val="18"/>
                <w:szCs w:val="18"/>
                <w:lang w:val="en-GB"/>
              </w:rPr>
            </w:pPr>
            <w:r w:rsidRPr="00252C1D">
              <w:rPr>
                <w:rFonts w:eastAsiaTheme="minorEastAsia"/>
                <w:b/>
                <w:bCs/>
                <w:sz w:val="28"/>
                <w:szCs w:val="20"/>
                <w:lang w:val="en-GB" w:eastAsia="en-US"/>
              </w:rPr>
              <w:t>UNEP</w:t>
            </w:r>
            <w:bookmarkStart w:id="0" w:name="OLE_LINK1"/>
            <w:bookmarkStart w:id="1" w:name="OLE_LINK2"/>
            <w:r w:rsidRPr="009C3CAA">
              <w:rPr>
                <w:rFonts w:eastAsiaTheme="minorEastAsia"/>
                <w:bCs/>
                <w:sz w:val="20"/>
                <w:szCs w:val="20"/>
                <w:lang w:val="en-GB" w:eastAsia="en-US"/>
              </w:rPr>
              <w:t>/</w:t>
            </w:r>
            <w:bookmarkEnd w:id="0"/>
            <w:bookmarkEnd w:id="1"/>
            <w:r w:rsidRPr="001F18F5">
              <w:rPr>
                <w:rFonts w:eastAsiaTheme="minorEastAsia"/>
                <w:sz w:val="20"/>
                <w:szCs w:val="20"/>
                <w:lang w:val="en-GB" w:eastAsia="en-US"/>
              </w:rPr>
              <w:t>MC/COP.3/8</w:t>
            </w:r>
            <w:r w:rsidR="00CE6877">
              <w:rPr>
                <w:rFonts w:eastAsiaTheme="minorEastAsia"/>
                <w:sz w:val="20"/>
                <w:szCs w:val="20"/>
                <w:lang w:val="en-GB" w:eastAsia="en-US"/>
              </w:rPr>
              <w:t>/Rev.1</w:t>
            </w:r>
          </w:p>
        </w:tc>
      </w:tr>
      <w:bookmarkStart w:id="2" w:name="_MON_1021710510"/>
      <w:bookmarkEnd w:id="2"/>
      <w:bookmarkStart w:id="3" w:name="_MON_1021710482"/>
      <w:bookmarkEnd w:id="3"/>
      <w:tr w:rsidR="001F18F5" w:rsidRPr="00252C1D" w14:paraId="31010D56" w14:textId="77777777" w:rsidTr="003D0272">
        <w:trPr>
          <w:cantSplit/>
          <w:trHeight w:val="2549"/>
          <w:jc w:val="right"/>
        </w:trPr>
        <w:tc>
          <w:tcPr>
            <w:tcW w:w="1550" w:type="dxa"/>
            <w:tcBorders>
              <w:top w:val="single" w:sz="4" w:space="0" w:color="auto"/>
              <w:bottom w:val="single" w:sz="24" w:space="0" w:color="auto"/>
            </w:tcBorders>
          </w:tcPr>
          <w:p w14:paraId="21525AF5" w14:textId="77777777" w:rsidR="001F18F5" w:rsidRPr="00252C1D" w:rsidRDefault="004F0C58" w:rsidP="003D0272">
            <w:pPr>
              <w:spacing w:after="0" w:line="240" w:lineRule="auto"/>
              <w:jc w:val="left"/>
              <w:rPr>
                <w:rFonts w:eastAsiaTheme="minorEastAsia"/>
                <w:noProof/>
                <w:sz w:val="20"/>
                <w:szCs w:val="20"/>
                <w:lang w:val="en-GB" w:eastAsia="en-US"/>
              </w:rPr>
            </w:pPr>
            <w:r w:rsidRPr="00252C1D">
              <w:rPr>
                <w:rFonts w:eastAsiaTheme="minorEastAsia"/>
                <w:noProof/>
                <w:sz w:val="20"/>
                <w:szCs w:val="20"/>
                <w:lang w:val="en-GB" w:eastAsia="en-US"/>
              </w:rPr>
              <w:object w:dxaOrig="1831" w:dyaOrig="1726" w14:anchorId="0AC3C5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65pt;height:62.85pt;mso-width-percent:0;mso-height-percent:0;mso-width-percent:0;mso-height-percent:0" o:ole="" fillcolor="window">
                  <v:imagedata r:id="rId11" o:title=""/>
                </v:shape>
                <o:OLEObject Type="Embed" ProgID="Word.Picture.8" ShapeID="_x0000_i1025" DrawAspect="Content" ObjectID="_1642234245" r:id="rId12"/>
              </w:object>
            </w:r>
            <w:r w:rsidR="001F18F5" w:rsidRPr="00252C1D">
              <w:rPr>
                <w:rFonts w:eastAsiaTheme="minorEastAsia"/>
                <w:noProof/>
                <w:sz w:val="20"/>
                <w:szCs w:val="20"/>
              </w:rPr>
              <w:drawing>
                <wp:inline distT="0" distB="0" distL="0" distR="0" wp14:anchorId="38A8D8A3" wp14:editId="408BCA8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F783461" w14:textId="77777777" w:rsidR="001F18F5" w:rsidRPr="00252C1D" w:rsidRDefault="001F18F5" w:rsidP="003D0272">
            <w:pPr>
              <w:spacing w:after="0" w:line="240" w:lineRule="auto"/>
              <w:jc w:val="left"/>
              <w:rPr>
                <w:rFonts w:eastAsiaTheme="minorEastAsia"/>
                <w:b/>
                <w:sz w:val="32"/>
                <w:szCs w:val="32"/>
                <w:lang w:val="en-GB"/>
              </w:rPr>
            </w:pPr>
          </w:p>
          <w:p w14:paraId="717E6319" w14:textId="77777777" w:rsidR="001F18F5" w:rsidRPr="00252C1D" w:rsidRDefault="001F18F5" w:rsidP="003D0272">
            <w:pPr>
              <w:spacing w:after="0" w:line="240" w:lineRule="auto"/>
              <w:jc w:val="left"/>
              <w:rPr>
                <w:rFonts w:eastAsiaTheme="minorEastAsia"/>
                <w:b/>
                <w:sz w:val="32"/>
                <w:szCs w:val="32"/>
                <w:lang w:val="en-GB"/>
              </w:rPr>
            </w:pPr>
          </w:p>
          <w:p w14:paraId="18ACABA6" w14:textId="77777777" w:rsidR="001F18F5" w:rsidRPr="00614D06" w:rsidRDefault="001F18F5" w:rsidP="003D0272">
            <w:pPr>
              <w:spacing w:after="0" w:line="240" w:lineRule="auto"/>
              <w:jc w:val="left"/>
              <w:rPr>
                <w:rFonts w:eastAsiaTheme="minorEastAsia"/>
                <w:b/>
                <w:sz w:val="28"/>
                <w:szCs w:val="28"/>
                <w:lang w:val="en-GB"/>
              </w:rPr>
            </w:pPr>
          </w:p>
          <w:p w14:paraId="3341B2A2" w14:textId="77777777" w:rsidR="001F18F5" w:rsidRPr="00B801D9" w:rsidRDefault="001F18F5" w:rsidP="003D0272">
            <w:pPr>
              <w:spacing w:after="0" w:line="240" w:lineRule="auto"/>
              <w:jc w:val="left"/>
              <w:rPr>
                <w:rFonts w:eastAsia="SimHei"/>
                <w:b/>
                <w:sz w:val="32"/>
                <w:szCs w:val="32"/>
                <w:lang w:val="en-GB"/>
              </w:rPr>
            </w:pPr>
          </w:p>
          <w:p w14:paraId="7A6EB495" w14:textId="77777777" w:rsidR="001F18F5" w:rsidRPr="00252C1D" w:rsidRDefault="001F18F5" w:rsidP="003D0272">
            <w:pPr>
              <w:spacing w:after="0" w:line="240" w:lineRule="auto"/>
              <w:jc w:val="left"/>
              <w:rPr>
                <w:rFonts w:eastAsia="SimHei"/>
                <w:b/>
                <w:sz w:val="32"/>
                <w:szCs w:val="32"/>
                <w:lang w:val="en-GB"/>
              </w:rPr>
            </w:pPr>
            <w:r w:rsidRPr="00252C1D">
              <w:rPr>
                <w:rFonts w:eastAsia="SimHei"/>
                <w:b/>
                <w:sz w:val="32"/>
                <w:szCs w:val="32"/>
                <w:lang w:val="en-GB"/>
              </w:rPr>
              <w:t>联合国</w:t>
            </w:r>
          </w:p>
          <w:p w14:paraId="0412C021" w14:textId="77777777" w:rsidR="001F18F5" w:rsidRPr="00252C1D" w:rsidRDefault="001F18F5" w:rsidP="003D0272">
            <w:pPr>
              <w:spacing w:after="0" w:line="240" w:lineRule="auto"/>
              <w:jc w:val="left"/>
              <w:rPr>
                <w:rFonts w:eastAsiaTheme="minorEastAsia"/>
                <w:b/>
                <w:sz w:val="28"/>
                <w:szCs w:val="20"/>
                <w:lang w:val="en-GB"/>
              </w:rPr>
            </w:pPr>
            <w:r w:rsidRPr="00252C1D">
              <w:rPr>
                <w:rFonts w:eastAsia="SimHei"/>
                <w:b/>
                <w:sz w:val="32"/>
                <w:szCs w:val="32"/>
                <w:lang w:val="en-GB"/>
              </w:rPr>
              <w:t>环境规划署</w:t>
            </w:r>
          </w:p>
        </w:tc>
        <w:tc>
          <w:tcPr>
            <w:tcW w:w="3411" w:type="dxa"/>
            <w:tcBorders>
              <w:top w:val="single" w:sz="4" w:space="0" w:color="auto"/>
              <w:bottom w:val="single" w:sz="24" w:space="0" w:color="auto"/>
            </w:tcBorders>
          </w:tcPr>
          <w:p w14:paraId="5E61592D" w14:textId="512D94B1" w:rsidR="001F18F5" w:rsidRPr="00252C1D" w:rsidRDefault="001F18F5" w:rsidP="003D0272">
            <w:pPr>
              <w:spacing w:before="120" w:after="0" w:line="240" w:lineRule="auto"/>
              <w:ind w:left="269"/>
              <w:jc w:val="left"/>
              <w:rPr>
                <w:rFonts w:eastAsiaTheme="minorEastAsia"/>
                <w:sz w:val="20"/>
                <w:szCs w:val="20"/>
                <w:lang w:val="en-GB" w:eastAsia="en-US"/>
              </w:rPr>
            </w:pPr>
            <w:r w:rsidRPr="00252C1D">
              <w:rPr>
                <w:rFonts w:eastAsiaTheme="minorEastAsia"/>
                <w:sz w:val="20"/>
                <w:szCs w:val="20"/>
                <w:lang w:val="en-GB" w:eastAsia="en-US"/>
              </w:rPr>
              <w:t>Distr.: General</w:t>
            </w:r>
            <w:r w:rsidRPr="00252C1D">
              <w:rPr>
                <w:rFonts w:eastAsiaTheme="minorEastAsia"/>
                <w:sz w:val="20"/>
                <w:szCs w:val="20"/>
                <w:lang w:val="en-GB" w:eastAsia="en-US"/>
              </w:rPr>
              <w:br w:type="textWrapping" w:clear="all"/>
            </w:r>
            <w:r w:rsidR="00CE6877">
              <w:rPr>
                <w:rFonts w:eastAsiaTheme="minorEastAsia"/>
                <w:sz w:val="20"/>
                <w:szCs w:val="20"/>
                <w:lang w:val="en-GB"/>
              </w:rPr>
              <w:t>17 December</w:t>
            </w:r>
            <w:r w:rsidRPr="001F18F5">
              <w:rPr>
                <w:rFonts w:eastAsiaTheme="minorEastAsia"/>
                <w:sz w:val="20"/>
                <w:szCs w:val="20"/>
                <w:lang w:val="en-GB"/>
              </w:rPr>
              <w:t xml:space="preserve"> 2019</w:t>
            </w:r>
          </w:p>
          <w:p w14:paraId="57A6ED1C" w14:textId="77777777" w:rsidR="001F18F5" w:rsidRPr="00252C1D" w:rsidRDefault="001F18F5" w:rsidP="003D0272">
            <w:pPr>
              <w:spacing w:after="0" w:line="240" w:lineRule="auto"/>
              <w:ind w:left="269"/>
              <w:jc w:val="left"/>
              <w:rPr>
                <w:rFonts w:eastAsiaTheme="minorEastAsia"/>
                <w:sz w:val="20"/>
                <w:szCs w:val="20"/>
                <w:lang w:val="en-GB"/>
              </w:rPr>
            </w:pPr>
          </w:p>
          <w:p w14:paraId="39E33C3D" w14:textId="77777777" w:rsidR="001F18F5" w:rsidRPr="00252C1D" w:rsidRDefault="001F18F5" w:rsidP="003D0272">
            <w:pPr>
              <w:spacing w:after="0" w:line="240" w:lineRule="auto"/>
              <w:ind w:left="269"/>
              <w:jc w:val="left"/>
              <w:rPr>
                <w:rFonts w:eastAsiaTheme="minorEastAsia"/>
                <w:sz w:val="20"/>
                <w:szCs w:val="20"/>
                <w:lang w:val="en-GB"/>
              </w:rPr>
            </w:pPr>
            <w:r w:rsidRPr="00252C1D">
              <w:rPr>
                <w:rFonts w:eastAsiaTheme="minorEastAsia"/>
                <w:sz w:val="20"/>
                <w:szCs w:val="20"/>
                <w:lang w:val="en-GB"/>
              </w:rPr>
              <w:t>Chinese</w:t>
            </w:r>
          </w:p>
          <w:p w14:paraId="5D8ACDAB" w14:textId="77777777" w:rsidR="001F18F5" w:rsidRPr="00252C1D" w:rsidRDefault="001F18F5" w:rsidP="003D0272">
            <w:pPr>
              <w:spacing w:after="0" w:line="240" w:lineRule="auto"/>
              <w:ind w:left="269"/>
              <w:jc w:val="left"/>
              <w:rPr>
                <w:rFonts w:eastAsiaTheme="minorEastAsia"/>
                <w:sz w:val="20"/>
                <w:szCs w:val="20"/>
                <w:lang w:val="en-GB" w:eastAsia="en-US"/>
              </w:rPr>
            </w:pPr>
            <w:r w:rsidRPr="00252C1D">
              <w:rPr>
                <w:rFonts w:eastAsiaTheme="minorEastAsia"/>
                <w:sz w:val="20"/>
                <w:szCs w:val="20"/>
                <w:lang w:val="en-GB" w:eastAsia="en-US"/>
              </w:rPr>
              <w:t>Original: English</w:t>
            </w:r>
          </w:p>
        </w:tc>
      </w:tr>
    </w:tbl>
    <w:p w14:paraId="10696B85" w14:textId="77777777" w:rsidR="001F18F5" w:rsidRPr="00252C1D" w:rsidRDefault="001F18F5" w:rsidP="001F18F5">
      <w:pPr>
        <w:tabs>
          <w:tab w:val="left" w:pos="4082"/>
        </w:tabs>
        <w:suppressAutoHyphens/>
        <w:spacing w:after="0" w:line="240" w:lineRule="auto"/>
        <w:ind w:right="5103"/>
        <w:jc w:val="left"/>
        <w:rPr>
          <w:rFonts w:eastAsia="SimHei"/>
          <w:b/>
          <w:sz w:val="24"/>
          <w:szCs w:val="24"/>
          <w:lang w:val="zh-CN"/>
        </w:rPr>
      </w:pPr>
      <w:r w:rsidRPr="00252C1D">
        <w:rPr>
          <w:rFonts w:eastAsia="SimHei"/>
          <w:b/>
          <w:sz w:val="24"/>
          <w:szCs w:val="24"/>
          <w:lang w:val="zh-CN"/>
        </w:rPr>
        <w:t>关于汞的水</w:t>
      </w:r>
      <w:proofErr w:type="gramStart"/>
      <w:r w:rsidRPr="00252C1D">
        <w:rPr>
          <w:rFonts w:eastAsia="SimHei"/>
          <w:b/>
          <w:sz w:val="24"/>
          <w:szCs w:val="24"/>
          <w:lang w:val="zh-CN"/>
        </w:rPr>
        <w:t>俣</w:t>
      </w:r>
      <w:proofErr w:type="gramEnd"/>
      <w:r w:rsidRPr="00252C1D">
        <w:rPr>
          <w:rFonts w:eastAsia="SimHei"/>
          <w:b/>
          <w:sz w:val="24"/>
          <w:szCs w:val="24"/>
          <w:lang w:val="zh-CN"/>
        </w:rPr>
        <w:t>公约缔约方大会</w:t>
      </w:r>
    </w:p>
    <w:p w14:paraId="374E8789" w14:textId="13868F43" w:rsidR="001F18F5" w:rsidRPr="00252C1D" w:rsidRDefault="001F18F5" w:rsidP="001F18F5">
      <w:pPr>
        <w:tabs>
          <w:tab w:val="left" w:pos="4082"/>
        </w:tabs>
        <w:suppressAutoHyphens/>
        <w:spacing w:after="0" w:line="240" w:lineRule="auto"/>
        <w:ind w:right="5103"/>
        <w:jc w:val="left"/>
        <w:rPr>
          <w:rFonts w:eastAsia="SimHei"/>
          <w:b/>
          <w:sz w:val="24"/>
          <w:szCs w:val="24"/>
          <w:lang w:val="zh-CN"/>
        </w:rPr>
      </w:pPr>
      <w:r w:rsidRPr="00252C1D">
        <w:rPr>
          <w:rFonts w:eastAsia="SimHei"/>
          <w:b/>
          <w:sz w:val="24"/>
          <w:szCs w:val="24"/>
          <w:lang w:val="zh-CN"/>
        </w:rPr>
        <w:t>第</w:t>
      </w:r>
      <w:r>
        <w:rPr>
          <w:rFonts w:eastAsia="SimHei" w:hint="eastAsia"/>
          <w:b/>
          <w:sz w:val="24"/>
          <w:szCs w:val="24"/>
          <w:lang w:val="zh-CN"/>
        </w:rPr>
        <w:t>三</w:t>
      </w:r>
      <w:r w:rsidRPr="00252C1D">
        <w:rPr>
          <w:rFonts w:eastAsia="SimHei"/>
          <w:b/>
          <w:sz w:val="24"/>
          <w:szCs w:val="24"/>
          <w:lang w:val="zh-CN"/>
        </w:rPr>
        <w:t>次会议</w:t>
      </w:r>
    </w:p>
    <w:p w14:paraId="5AB271C7" w14:textId="3016645C" w:rsidR="001F18F5" w:rsidRPr="009C2AEA" w:rsidRDefault="001F18F5" w:rsidP="001F18F5">
      <w:pPr>
        <w:tabs>
          <w:tab w:val="left" w:pos="4082"/>
        </w:tabs>
        <w:suppressAutoHyphens/>
        <w:spacing w:after="0" w:line="240" w:lineRule="auto"/>
        <w:ind w:right="5103"/>
        <w:jc w:val="left"/>
        <w:rPr>
          <w:sz w:val="24"/>
          <w:szCs w:val="24"/>
          <w:lang w:val="zh-CN"/>
        </w:rPr>
      </w:pPr>
      <w:r w:rsidRPr="009C2AEA">
        <w:rPr>
          <w:sz w:val="24"/>
          <w:szCs w:val="24"/>
          <w:lang w:val="zh-CN"/>
        </w:rPr>
        <w:t>2019</w:t>
      </w:r>
      <w:r w:rsidRPr="009C2AEA">
        <w:rPr>
          <w:sz w:val="24"/>
          <w:szCs w:val="24"/>
          <w:lang w:val="zh-CN"/>
        </w:rPr>
        <w:t>年</w:t>
      </w:r>
      <w:r w:rsidRPr="009C2AEA">
        <w:rPr>
          <w:sz w:val="24"/>
          <w:szCs w:val="24"/>
          <w:lang w:val="zh-CN"/>
        </w:rPr>
        <w:t>11</w:t>
      </w:r>
      <w:r w:rsidRPr="009C2AEA">
        <w:rPr>
          <w:sz w:val="24"/>
          <w:szCs w:val="24"/>
          <w:lang w:val="zh-CN"/>
        </w:rPr>
        <w:t>月</w:t>
      </w:r>
      <w:r w:rsidRPr="009C2AEA">
        <w:rPr>
          <w:sz w:val="24"/>
          <w:szCs w:val="24"/>
          <w:lang w:val="zh-CN"/>
        </w:rPr>
        <w:t>25</w:t>
      </w:r>
      <w:r w:rsidRPr="009C2AEA">
        <w:rPr>
          <w:sz w:val="24"/>
          <w:szCs w:val="24"/>
          <w:lang w:val="zh-CN"/>
        </w:rPr>
        <w:t>日至</w:t>
      </w:r>
      <w:r w:rsidRPr="009C2AEA">
        <w:rPr>
          <w:sz w:val="24"/>
          <w:szCs w:val="24"/>
          <w:lang w:val="zh-CN"/>
        </w:rPr>
        <w:t>29</w:t>
      </w:r>
      <w:r w:rsidRPr="009C2AEA">
        <w:rPr>
          <w:sz w:val="24"/>
          <w:szCs w:val="24"/>
          <w:lang w:val="zh-CN"/>
        </w:rPr>
        <w:t>日，日内瓦</w:t>
      </w:r>
    </w:p>
    <w:p w14:paraId="3FD603B0" w14:textId="13F6FA77" w:rsidR="000C65B1" w:rsidRPr="009C2AEA" w:rsidRDefault="000C65B1" w:rsidP="00CE5E28">
      <w:pPr>
        <w:pStyle w:val="AATitle"/>
        <w:keepNext w:val="0"/>
        <w:keepLines w:val="0"/>
        <w:jc w:val="both"/>
        <w:rPr>
          <w:b w:val="0"/>
          <w:sz w:val="24"/>
          <w:szCs w:val="24"/>
          <w:lang w:val="zh-CN" w:eastAsia="zh-CN"/>
        </w:rPr>
      </w:pPr>
      <w:r w:rsidRPr="009C2AEA">
        <w:rPr>
          <w:b w:val="0"/>
          <w:sz w:val="24"/>
          <w:szCs w:val="24"/>
          <w:lang w:val="zh-CN" w:eastAsia="zh-CN"/>
        </w:rPr>
        <w:t>临时议程</w:t>
      </w:r>
      <w:r w:rsidRPr="009C2AEA">
        <w:rPr>
          <w:b w:val="0"/>
          <w:sz w:val="24"/>
          <w:szCs w:val="24"/>
          <w:lang w:val="zh-CN" w:eastAsia="zh-CN"/>
        </w:rPr>
        <w:footnoteReference w:customMarkFollows="1" w:id="1"/>
        <w:t>*</w:t>
      </w:r>
      <w:r w:rsidRPr="009C2AEA">
        <w:rPr>
          <w:b w:val="0"/>
          <w:sz w:val="24"/>
          <w:szCs w:val="24"/>
          <w:lang w:val="zh-CN" w:eastAsia="zh-CN"/>
        </w:rPr>
        <w:t>项目</w:t>
      </w:r>
      <w:r w:rsidRPr="009C2AEA">
        <w:rPr>
          <w:b w:val="0"/>
          <w:sz w:val="24"/>
          <w:szCs w:val="24"/>
          <w:lang w:val="zh-CN" w:eastAsia="zh-CN"/>
        </w:rPr>
        <w:t>5(d)</w:t>
      </w:r>
    </w:p>
    <w:p w14:paraId="10584444" w14:textId="27418D7B" w:rsidR="000C65B1" w:rsidRPr="001F18F5" w:rsidRDefault="000C65B1" w:rsidP="00614D06">
      <w:pPr>
        <w:tabs>
          <w:tab w:val="left" w:pos="4082"/>
        </w:tabs>
        <w:suppressAutoHyphens/>
        <w:spacing w:before="60" w:after="0" w:line="240" w:lineRule="auto"/>
        <w:ind w:right="5176"/>
        <w:jc w:val="left"/>
        <w:rPr>
          <w:rFonts w:eastAsia="SimHei"/>
          <w:b/>
          <w:sz w:val="24"/>
          <w:szCs w:val="24"/>
          <w:lang w:val="zh-CN"/>
        </w:rPr>
      </w:pPr>
      <w:r w:rsidRPr="001F18F5">
        <w:rPr>
          <w:rFonts w:eastAsia="SimHei"/>
          <w:b/>
          <w:sz w:val="24"/>
          <w:szCs w:val="24"/>
          <w:lang w:val="zh-CN"/>
        </w:rPr>
        <w:t>供缔约方大会审议或采取行动的事项：</w:t>
      </w:r>
      <w:r w:rsidRPr="001F18F5">
        <w:rPr>
          <w:rFonts w:eastAsia="SimHei"/>
          <w:b/>
          <w:sz w:val="24"/>
          <w:szCs w:val="24"/>
          <w:lang w:val="zh-CN"/>
        </w:rPr>
        <w:t xml:space="preserve"> </w:t>
      </w:r>
      <w:r w:rsidRPr="001F18F5">
        <w:rPr>
          <w:rFonts w:eastAsia="SimHei"/>
          <w:b/>
          <w:sz w:val="24"/>
          <w:szCs w:val="24"/>
          <w:lang w:val="zh-CN"/>
        </w:rPr>
        <w:t>关于污染场地管理的指导意见</w:t>
      </w:r>
    </w:p>
    <w:p w14:paraId="14044654" w14:textId="77777777" w:rsidR="00064B6B" w:rsidRPr="001F18F5" w:rsidRDefault="00064B6B" w:rsidP="00614D06">
      <w:pPr>
        <w:pStyle w:val="BBTitle"/>
        <w:ind w:left="1253" w:right="562"/>
        <w:rPr>
          <w:rFonts w:ascii="SimHei" w:eastAsia="SimHei" w:hAnsi="SimHei"/>
          <w:sz w:val="32"/>
          <w:szCs w:val="32"/>
          <w:lang w:eastAsia="zh-CN"/>
        </w:rPr>
      </w:pPr>
      <w:r w:rsidRPr="001F18F5">
        <w:rPr>
          <w:rFonts w:ascii="SimHei" w:eastAsia="SimHei" w:hAnsi="SimHei"/>
          <w:bCs/>
          <w:sz w:val="32"/>
          <w:szCs w:val="32"/>
          <w:lang w:val="zh-CN" w:eastAsia="zh-CN"/>
        </w:rPr>
        <w:t>关于污染场地管理的指导意见</w:t>
      </w:r>
    </w:p>
    <w:p w14:paraId="030AB599" w14:textId="77777777" w:rsidR="00064B6B" w:rsidRPr="00614D06" w:rsidRDefault="00064B6B" w:rsidP="00614D06">
      <w:pPr>
        <w:pStyle w:val="CH2"/>
        <w:ind w:left="1253" w:right="288" w:hanging="1253"/>
        <w:rPr>
          <w:rFonts w:ascii="SimHei" w:eastAsia="SimHei" w:hAnsi="SimHei"/>
        </w:rPr>
      </w:pPr>
      <w:r w:rsidRPr="00CE5E28">
        <w:rPr>
          <w:lang w:val="zh-CN" w:eastAsia="zh-CN"/>
        </w:rPr>
        <w:tab/>
      </w:r>
      <w:r w:rsidRPr="00CE5E28">
        <w:rPr>
          <w:lang w:val="zh-CN" w:eastAsia="zh-CN"/>
        </w:rPr>
        <w:tab/>
      </w:r>
      <w:proofErr w:type="spellStart"/>
      <w:r w:rsidRPr="00614D06">
        <w:rPr>
          <w:rFonts w:ascii="SimHei" w:eastAsia="SimHei" w:hAnsi="SimHei"/>
          <w:bCs/>
          <w:lang w:val="zh-CN"/>
        </w:rPr>
        <w:t>秘书处的说明</w:t>
      </w:r>
      <w:bookmarkStart w:id="4" w:name="_Toc524355392"/>
      <w:bookmarkEnd w:id="4"/>
      <w:proofErr w:type="spellEnd"/>
    </w:p>
    <w:p w14:paraId="3F596C34" w14:textId="18DD6AE6" w:rsidR="00064B6B" w:rsidRPr="00CE5E28" w:rsidRDefault="00064B6B" w:rsidP="00CE5E28">
      <w:pPr>
        <w:pStyle w:val="Normalnumber"/>
        <w:jc w:val="both"/>
        <w:rPr>
          <w:sz w:val="24"/>
          <w:szCs w:val="24"/>
          <w:lang w:eastAsia="zh-CN"/>
        </w:rPr>
      </w:pPr>
      <w:r w:rsidRPr="00CE5E28">
        <w:rPr>
          <w:sz w:val="24"/>
          <w:szCs w:val="24"/>
          <w:lang w:val="zh-CN" w:eastAsia="zh-CN"/>
        </w:rPr>
        <w:t>《关于汞的水俣公约》第</w:t>
      </w:r>
      <w:r w:rsidRPr="00CE5E28">
        <w:rPr>
          <w:sz w:val="24"/>
          <w:szCs w:val="24"/>
          <w:lang w:val="zh-CN" w:eastAsia="zh-CN"/>
        </w:rPr>
        <w:t>12</w:t>
      </w:r>
      <w:r w:rsidRPr="00CE5E28">
        <w:rPr>
          <w:sz w:val="24"/>
          <w:szCs w:val="24"/>
          <w:lang w:val="zh-CN" w:eastAsia="zh-CN"/>
        </w:rPr>
        <w:t>条第</w:t>
      </w:r>
      <w:r w:rsidRPr="00CE5E28">
        <w:rPr>
          <w:sz w:val="24"/>
          <w:szCs w:val="24"/>
          <w:lang w:val="zh-CN" w:eastAsia="zh-CN"/>
        </w:rPr>
        <w:t>3</w:t>
      </w:r>
      <w:r w:rsidRPr="00CE5E28">
        <w:rPr>
          <w:sz w:val="24"/>
          <w:szCs w:val="24"/>
          <w:lang w:val="zh-CN" w:eastAsia="zh-CN"/>
        </w:rPr>
        <w:t>款规定，水</w:t>
      </w:r>
      <w:proofErr w:type="gramStart"/>
      <w:r w:rsidRPr="00CE5E28">
        <w:rPr>
          <w:sz w:val="24"/>
          <w:szCs w:val="24"/>
          <w:lang w:val="zh-CN" w:eastAsia="zh-CN"/>
        </w:rPr>
        <w:t>俣</w:t>
      </w:r>
      <w:proofErr w:type="gramEnd"/>
      <w:r w:rsidRPr="00CE5E28">
        <w:rPr>
          <w:sz w:val="24"/>
          <w:szCs w:val="24"/>
          <w:lang w:val="zh-CN" w:eastAsia="zh-CN"/>
        </w:rPr>
        <w:t>公约缔约方大会应通过关于污染场地管理的指导意见。</w:t>
      </w:r>
    </w:p>
    <w:p w14:paraId="685A7136" w14:textId="015AAA69" w:rsidR="008A17EB" w:rsidRPr="00CE5E28" w:rsidRDefault="00064B6B" w:rsidP="00CE5E28">
      <w:pPr>
        <w:pStyle w:val="Normalnumber"/>
        <w:jc w:val="both"/>
        <w:rPr>
          <w:sz w:val="24"/>
          <w:szCs w:val="24"/>
          <w:lang w:eastAsia="zh-CN"/>
        </w:rPr>
      </w:pPr>
      <w:r w:rsidRPr="00CE5E28">
        <w:rPr>
          <w:sz w:val="24"/>
          <w:szCs w:val="24"/>
          <w:lang w:val="zh-CN" w:eastAsia="zh-CN"/>
        </w:rPr>
        <w:t>缔约方大会在</w:t>
      </w:r>
      <w:r w:rsidRPr="00CE5E28">
        <w:rPr>
          <w:sz w:val="24"/>
          <w:szCs w:val="24"/>
          <w:lang w:val="zh-CN" w:eastAsia="zh-CN"/>
        </w:rPr>
        <w:t>MC-1/20</w:t>
      </w:r>
      <w:r w:rsidRPr="00CE5E28">
        <w:rPr>
          <w:sz w:val="24"/>
          <w:szCs w:val="24"/>
          <w:lang w:val="zh-CN" w:eastAsia="zh-CN"/>
        </w:rPr>
        <w:t>号决定中，请秘书处与各国政府和其他方面提名的专家协商，编写指导意见草案，并将其提交给缔约方大会第二次会议。</w:t>
      </w:r>
    </w:p>
    <w:p w14:paraId="4CE56115" w14:textId="0E48421C" w:rsidR="00064B6B" w:rsidRPr="00CE5E28" w:rsidRDefault="008A17EB" w:rsidP="00CE5E28">
      <w:pPr>
        <w:pStyle w:val="Normalnumber"/>
        <w:jc w:val="both"/>
        <w:rPr>
          <w:sz w:val="24"/>
          <w:szCs w:val="24"/>
          <w:lang w:eastAsia="zh-CN"/>
        </w:rPr>
      </w:pPr>
      <w:r w:rsidRPr="00CE5E28">
        <w:rPr>
          <w:sz w:val="24"/>
          <w:szCs w:val="24"/>
          <w:lang w:val="zh-CN" w:eastAsia="zh-CN"/>
        </w:rPr>
        <w:t>缔约方大会第二次会议审议了该草案，并在</w:t>
      </w:r>
      <w:r w:rsidRPr="00CE5E28">
        <w:rPr>
          <w:sz w:val="24"/>
          <w:szCs w:val="24"/>
          <w:lang w:val="zh-CN" w:eastAsia="zh-CN"/>
        </w:rPr>
        <w:t>MC-2/8</w:t>
      </w:r>
      <w:r w:rsidRPr="00CE5E28">
        <w:rPr>
          <w:sz w:val="24"/>
          <w:szCs w:val="24"/>
          <w:lang w:val="zh-CN" w:eastAsia="zh-CN"/>
        </w:rPr>
        <w:t>号决定中请秘书处结合从缔约方和利益攸关</w:t>
      </w:r>
      <w:proofErr w:type="gramStart"/>
      <w:r w:rsidRPr="00CE5E28">
        <w:rPr>
          <w:sz w:val="24"/>
          <w:szCs w:val="24"/>
          <w:lang w:val="zh-CN" w:eastAsia="zh-CN"/>
        </w:rPr>
        <w:t>方收到</w:t>
      </w:r>
      <w:proofErr w:type="gramEnd"/>
      <w:r w:rsidRPr="00CE5E28">
        <w:rPr>
          <w:sz w:val="24"/>
          <w:szCs w:val="24"/>
          <w:lang w:val="zh-CN" w:eastAsia="zh-CN"/>
        </w:rPr>
        <w:t>的评论意见和资料，与各方提名的专家协商，进一步修订指导意见草案，并将草案修订稿提交缔约方大会第三次会议。</w:t>
      </w:r>
    </w:p>
    <w:p w14:paraId="25744D81" w14:textId="22375CBA" w:rsidR="00260183" w:rsidRPr="00CE5E28" w:rsidRDefault="00260183" w:rsidP="00CE5E28">
      <w:pPr>
        <w:pStyle w:val="Normalnumber"/>
        <w:jc w:val="both"/>
        <w:rPr>
          <w:sz w:val="24"/>
          <w:szCs w:val="24"/>
          <w:lang w:eastAsia="zh-CN"/>
        </w:rPr>
      </w:pPr>
      <w:r w:rsidRPr="00B801D9">
        <w:rPr>
          <w:sz w:val="24"/>
          <w:szCs w:val="24"/>
          <w:lang w:val="zh-CN" w:eastAsia="zh-CN"/>
        </w:rPr>
        <w:t>提供评论意见和资料的有加拿大、智利、法国、日本、瑞士、乌拉圭、保护地中海海洋环境和沿海区域公约秘书处、欧洲受污染土地问题共同论坛、</w:t>
      </w:r>
      <w:r w:rsidRPr="00B801D9">
        <w:rPr>
          <w:spacing w:val="6"/>
          <w:sz w:val="24"/>
          <w:szCs w:val="24"/>
          <w:lang w:val="zh-CN" w:eastAsia="zh-CN"/>
        </w:rPr>
        <w:t>国际采矿和金属理事会、消除持久性有机污染物国际网络</w:t>
      </w:r>
      <w:r w:rsidRPr="00B801D9">
        <w:rPr>
          <w:spacing w:val="6"/>
          <w:sz w:val="24"/>
          <w:szCs w:val="24"/>
          <w:lang w:val="zh-CN" w:eastAsia="zh-CN"/>
        </w:rPr>
        <w:t xml:space="preserve"> </w:t>
      </w:r>
      <w:r w:rsidRPr="00B801D9">
        <w:rPr>
          <w:spacing w:val="6"/>
          <w:sz w:val="24"/>
          <w:szCs w:val="24"/>
          <w:lang w:val="zh-CN" w:eastAsia="zh-CN"/>
        </w:rPr>
        <w:t>（</w:t>
      </w:r>
      <w:r w:rsidRPr="00B801D9">
        <w:rPr>
          <w:spacing w:val="6"/>
          <w:sz w:val="24"/>
          <w:szCs w:val="24"/>
          <w:lang w:val="zh-CN" w:eastAsia="zh-CN"/>
        </w:rPr>
        <w:t>IPEN</w:t>
      </w:r>
      <w:r w:rsidRPr="00B801D9">
        <w:rPr>
          <w:spacing w:val="6"/>
          <w:sz w:val="24"/>
          <w:szCs w:val="24"/>
          <w:lang w:val="zh-CN" w:eastAsia="zh-CN"/>
        </w:rPr>
        <w:t>）以及锡拉丘兹大学教授</w:t>
      </w:r>
      <w:r w:rsidRPr="00B801D9">
        <w:rPr>
          <w:spacing w:val="6"/>
          <w:sz w:val="24"/>
          <w:szCs w:val="24"/>
          <w:lang w:val="zh-CN" w:eastAsia="zh-CN"/>
        </w:rPr>
        <w:t>Svetoslava Todorova</w:t>
      </w:r>
      <w:r w:rsidRPr="00B801D9">
        <w:rPr>
          <w:spacing w:val="6"/>
          <w:sz w:val="24"/>
          <w:szCs w:val="24"/>
          <w:lang w:val="zh-CN" w:eastAsia="zh-CN"/>
        </w:rPr>
        <w:t>女士等。指导意见草案修订稿于</w:t>
      </w:r>
      <w:r w:rsidRPr="00B801D9">
        <w:rPr>
          <w:spacing w:val="6"/>
          <w:sz w:val="24"/>
          <w:szCs w:val="24"/>
          <w:lang w:val="zh-CN" w:eastAsia="zh-CN"/>
        </w:rPr>
        <w:t>2019</w:t>
      </w:r>
      <w:r w:rsidRPr="00B801D9">
        <w:rPr>
          <w:spacing w:val="6"/>
          <w:sz w:val="24"/>
          <w:szCs w:val="24"/>
          <w:lang w:val="zh-CN" w:eastAsia="zh-CN"/>
        </w:rPr>
        <w:t>年</w:t>
      </w:r>
      <w:r w:rsidRPr="00B801D9">
        <w:rPr>
          <w:spacing w:val="6"/>
          <w:sz w:val="24"/>
          <w:szCs w:val="24"/>
          <w:lang w:val="zh-CN" w:eastAsia="zh-CN"/>
        </w:rPr>
        <w:t>5</w:t>
      </w:r>
      <w:r w:rsidRPr="00B801D9">
        <w:rPr>
          <w:spacing w:val="6"/>
          <w:sz w:val="24"/>
          <w:szCs w:val="24"/>
          <w:lang w:val="zh-CN" w:eastAsia="zh-CN"/>
        </w:rPr>
        <w:t>月</w:t>
      </w:r>
      <w:r w:rsidRPr="00B801D9">
        <w:rPr>
          <w:spacing w:val="6"/>
          <w:sz w:val="24"/>
          <w:szCs w:val="24"/>
          <w:lang w:val="zh-CN" w:eastAsia="zh-CN"/>
        </w:rPr>
        <w:t>17</w:t>
      </w:r>
      <w:r w:rsidRPr="00B801D9">
        <w:rPr>
          <w:spacing w:val="6"/>
          <w:sz w:val="24"/>
          <w:szCs w:val="24"/>
          <w:lang w:val="zh-CN" w:eastAsia="zh-CN"/>
        </w:rPr>
        <w:t>日在公约网站上公布，供各方于</w:t>
      </w:r>
      <w:r w:rsidRPr="00B801D9">
        <w:rPr>
          <w:spacing w:val="6"/>
          <w:sz w:val="24"/>
          <w:szCs w:val="24"/>
          <w:lang w:val="zh-CN" w:eastAsia="zh-CN"/>
        </w:rPr>
        <w:t>2019</w:t>
      </w:r>
      <w:r w:rsidRPr="00B801D9">
        <w:rPr>
          <w:spacing w:val="6"/>
          <w:sz w:val="24"/>
          <w:szCs w:val="24"/>
          <w:lang w:val="zh-CN" w:eastAsia="zh-CN"/>
        </w:rPr>
        <w:t>年</w:t>
      </w:r>
      <w:r w:rsidRPr="00B801D9">
        <w:rPr>
          <w:spacing w:val="6"/>
          <w:sz w:val="24"/>
          <w:szCs w:val="24"/>
          <w:lang w:val="zh-CN" w:eastAsia="zh-CN"/>
        </w:rPr>
        <w:t>6</w:t>
      </w:r>
      <w:r w:rsidRPr="00B801D9">
        <w:rPr>
          <w:spacing w:val="6"/>
          <w:sz w:val="24"/>
          <w:szCs w:val="24"/>
          <w:lang w:val="zh-CN" w:eastAsia="zh-CN"/>
        </w:rPr>
        <w:t>月</w:t>
      </w:r>
      <w:r w:rsidRPr="00B801D9">
        <w:rPr>
          <w:spacing w:val="6"/>
          <w:sz w:val="24"/>
          <w:szCs w:val="24"/>
          <w:lang w:val="zh-CN" w:eastAsia="zh-CN"/>
        </w:rPr>
        <w:t>21</w:t>
      </w:r>
      <w:r w:rsidRPr="00B801D9">
        <w:rPr>
          <w:spacing w:val="6"/>
          <w:sz w:val="24"/>
          <w:szCs w:val="24"/>
          <w:lang w:val="zh-CN" w:eastAsia="zh-CN"/>
        </w:rPr>
        <w:t>日之前提出评论意见。提供进一步评论意见的有阿根廷、加拿大、智利、中国、法国、伊朗伊斯兰</w:t>
      </w:r>
      <w:r w:rsidRPr="00B801D9">
        <w:rPr>
          <w:spacing w:val="4"/>
          <w:sz w:val="24"/>
          <w:szCs w:val="24"/>
          <w:lang w:val="zh-CN" w:eastAsia="zh-CN"/>
        </w:rPr>
        <w:t>共和国、日本、西班牙、美利坚合众国、国际采矿和金属理事会、消除持久性有机污染物国际网络和</w:t>
      </w:r>
      <w:r w:rsidRPr="00B801D9">
        <w:rPr>
          <w:spacing w:val="4"/>
          <w:sz w:val="24"/>
          <w:szCs w:val="24"/>
          <w:lang w:val="zh-CN" w:eastAsia="zh-CN"/>
        </w:rPr>
        <w:t>Todorova</w:t>
      </w:r>
      <w:r w:rsidRPr="00B801D9">
        <w:rPr>
          <w:spacing w:val="4"/>
          <w:sz w:val="24"/>
          <w:szCs w:val="24"/>
          <w:lang w:val="zh-CN" w:eastAsia="zh-CN"/>
        </w:rPr>
        <w:t>女士等。秘书处于</w:t>
      </w:r>
      <w:r w:rsidRPr="00B801D9">
        <w:rPr>
          <w:spacing w:val="4"/>
          <w:sz w:val="24"/>
          <w:szCs w:val="24"/>
          <w:lang w:val="zh-CN" w:eastAsia="zh-CN"/>
        </w:rPr>
        <w:t>2019</w:t>
      </w:r>
      <w:r w:rsidRPr="00B801D9">
        <w:rPr>
          <w:spacing w:val="4"/>
          <w:sz w:val="24"/>
          <w:szCs w:val="24"/>
          <w:lang w:val="zh-CN" w:eastAsia="zh-CN"/>
        </w:rPr>
        <w:t>年</w:t>
      </w:r>
      <w:r w:rsidRPr="00B801D9">
        <w:rPr>
          <w:spacing w:val="4"/>
          <w:sz w:val="24"/>
          <w:szCs w:val="24"/>
          <w:lang w:val="zh-CN" w:eastAsia="zh-CN"/>
        </w:rPr>
        <w:t>7</w:t>
      </w:r>
      <w:r w:rsidRPr="00B801D9">
        <w:rPr>
          <w:spacing w:val="4"/>
          <w:sz w:val="24"/>
          <w:szCs w:val="24"/>
          <w:lang w:val="zh-CN" w:eastAsia="zh-CN"/>
        </w:rPr>
        <w:t>月</w:t>
      </w:r>
      <w:r w:rsidRPr="00B801D9">
        <w:rPr>
          <w:spacing w:val="4"/>
          <w:sz w:val="24"/>
          <w:szCs w:val="24"/>
          <w:lang w:val="zh-CN" w:eastAsia="zh-CN"/>
        </w:rPr>
        <w:t>1</w:t>
      </w:r>
      <w:r w:rsidRPr="00B801D9">
        <w:rPr>
          <w:spacing w:val="4"/>
          <w:sz w:val="24"/>
          <w:szCs w:val="24"/>
          <w:lang w:val="zh-CN" w:eastAsia="zh-CN"/>
        </w:rPr>
        <w:t>日召集各方提名的专家举行了一次电话会议，随后编写</w:t>
      </w:r>
      <w:proofErr w:type="gramStart"/>
      <w:r w:rsidRPr="00B801D9">
        <w:rPr>
          <w:spacing w:val="4"/>
          <w:sz w:val="24"/>
          <w:szCs w:val="24"/>
          <w:lang w:val="zh-CN" w:eastAsia="zh-CN"/>
        </w:rPr>
        <w:t>了草</w:t>
      </w:r>
      <w:proofErr w:type="gramEnd"/>
      <w:r w:rsidRPr="00B801D9">
        <w:rPr>
          <w:spacing w:val="4"/>
          <w:sz w:val="24"/>
          <w:szCs w:val="24"/>
          <w:lang w:val="zh-CN" w:eastAsia="zh-CN"/>
        </w:rPr>
        <w:t>案的进一步修订稿，载</w:t>
      </w:r>
      <w:r w:rsidRPr="00B801D9">
        <w:rPr>
          <w:spacing w:val="6"/>
          <w:sz w:val="24"/>
          <w:szCs w:val="24"/>
          <w:lang w:val="zh-CN" w:eastAsia="zh-CN"/>
        </w:rPr>
        <w:t>于</w:t>
      </w:r>
      <w:r w:rsidR="005F27FC" w:rsidRPr="005F27FC">
        <w:rPr>
          <w:sz w:val="24"/>
          <w:szCs w:val="24"/>
          <w:lang w:val="zh-CN" w:eastAsia="zh-CN"/>
        </w:rPr>
        <w:t>UNEP/MC/COP.3/8</w:t>
      </w:r>
      <w:r w:rsidR="005F27FC">
        <w:rPr>
          <w:rFonts w:hint="eastAsia"/>
          <w:sz w:val="24"/>
          <w:szCs w:val="24"/>
          <w:lang w:val="zh-CN" w:eastAsia="zh-CN"/>
        </w:rPr>
        <w:t>号文件</w:t>
      </w:r>
      <w:r w:rsidRPr="00CE5E28">
        <w:rPr>
          <w:sz w:val="24"/>
          <w:szCs w:val="24"/>
          <w:lang w:val="zh-CN" w:eastAsia="zh-CN"/>
        </w:rPr>
        <w:t>附件二。</w:t>
      </w:r>
    </w:p>
    <w:p w14:paraId="49F616FD" w14:textId="744FA93E" w:rsidR="003A7ACF" w:rsidRPr="00CE5E28" w:rsidRDefault="0008379F" w:rsidP="00CE5E28">
      <w:pPr>
        <w:pStyle w:val="Normalnumber"/>
        <w:jc w:val="both"/>
        <w:rPr>
          <w:sz w:val="24"/>
          <w:szCs w:val="24"/>
        </w:rPr>
      </w:pPr>
      <w:r w:rsidRPr="00CE5E28">
        <w:rPr>
          <w:sz w:val="24"/>
          <w:szCs w:val="24"/>
          <w:lang w:val="zh-CN" w:eastAsia="zh-CN"/>
        </w:rPr>
        <w:t>在电话会议上，各方提名的专家一致认为，有些资料技术性过强，不宜列入指导意见，但应提供给缔约方，用以支持第</w:t>
      </w:r>
      <w:r w:rsidRPr="00CE5E28">
        <w:rPr>
          <w:sz w:val="24"/>
          <w:szCs w:val="24"/>
          <w:lang w:val="zh-CN" w:eastAsia="zh-CN"/>
        </w:rPr>
        <w:t>12</w:t>
      </w:r>
      <w:r w:rsidRPr="00CE5E28">
        <w:rPr>
          <w:sz w:val="24"/>
          <w:szCs w:val="24"/>
          <w:lang w:val="zh-CN" w:eastAsia="zh-CN"/>
        </w:rPr>
        <w:t>条的执行工作。</w:t>
      </w:r>
      <w:proofErr w:type="spellStart"/>
      <w:r w:rsidRPr="00CE5E28">
        <w:rPr>
          <w:sz w:val="24"/>
          <w:szCs w:val="24"/>
          <w:lang w:val="zh-CN"/>
        </w:rPr>
        <w:t>该资料载于</w:t>
      </w:r>
      <w:proofErr w:type="spellEnd"/>
      <w:r w:rsidRPr="00CE5E28">
        <w:rPr>
          <w:sz w:val="24"/>
          <w:szCs w:val="24"/>
          <w:lang w:val="zh-CN"/>
        </w:rPr>
        <w:t>UNEP/MC/COP.3/INF/13</w:t>
      </w:r>
      <w:proofErr w:type="spellStart"/>
      <w:r w:rsidRPr="00CE5E28">
        <w:rPr>
          <w:sz w:val="24"/>
          <w:szCs w:val="24"/>
          <w:lang w:val="zh-CN"/>
        </w:rPr>
        <w:t>号文件附件</w:t>
      </w:r>
      <w:proofErr w:type="spellEnd"/>
      <w:r w:rsidRPr="00CE5E28">
        <w:rPr>
          <w:sz w:val="24"/>
          <w:szCs w:val="24"/>
          <w:lang w:val="zh-CN"/>
        </w:rPr>
        <w:t>。</w:t>
      </w:r>
    </w:p>
    <w:p w14:paraId="69F15413" w14:textId="2E375570" w:rsidR="00064B6B" w:rsidRPr="00CE5E28" w:rsidRDefault="00064B6B" w:rsidP="008B303B">
      <w:pPr>
        <w:pStyle w:val="CH2"/>
        <w:ind w:left="1253" w:right="288" w:hanging="1253"/>
        <w:rPr>
          <w:lang w:eastAsia="zh-CN"/>
        </w:rPr>
      </w:pPr>
      <w:r w:rsidRPr="00CE5E28">
        <w:rPr>
          <w:lang w:val="zh-CN" w:eastAsia="zh-CN"/>
        </w:rPr>
        <w:lastRenderedPageBreak/>
        <w:tab/>
      </w:r>
      <w:r w:rsidRPr="00CE5E28">
        <w:rPr>
          <w:lang w:val="zh-CN" w:eastAsia="zh-CN"/>
        </w:rPr>
        <w:tab/>
      </w:r>
      <w:r w:rsidRPr="001F18F5">
        <w:rPr>
          <w:rFonts w:ascii="SimHei" w:eastAsia="SimHei" w:hAnsi="SimHei"/>
          <w:bCs/>
          <w:sz w:val="28"/>
          <w:szCs w:val="28"/>
          <w:lang w:val="zh-CN" w:eastAsia="zh-CN"/>
        </w:rPr>
        <w:t>缔约方大会采取的行动</w:t>
      </w:r>
      <w:bookmarkStart w:id="5" w:name="_Toc524355393"/>
      <w:bookmarkEnd w:id="5"/>
    </w:p>
    <w:p w14:paraId="103A7653" w14:textId="263AD999" w:rsidR="006D1646" w:rsidRPr="00CE5E28" w:rsidRDefault="00283DC3" w:rsidP="00CE5E28">
      <w:pPr>
        <w:pStyle w:val="Normalnumber"/>
        <w:jc w:val="both"/>
        <w:rPr>
          <w:sz w:val="24"/>
          <w:szCs w:val="24"/>
          <w:lang w:eastAsia="zh-CN"/>
        </w:rPr>
        <w:sectPr w:rsidR="006D1646" w:rsidRPr="00CE5E28" w:rsidSect="009E40F6">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pPr>
      <w:r w:rsidRPr="00283DC3">
        <w:rPr>
          <w:rFonts w:hint="eastAsia"/>
          <w:sz w:val="24"/>
          <w:szCs w:val="24"/>
          <w:lang w:val="zh-CN" w:eastAsia="zh-CN"/>
        </w:rPr>
        <w:t>缔约方大会审议了</w:t>
      </w:r>
      <w:r w:rsidRPr="00283DC3">
        <w:rPr>
          <w:rFonts w:hint="eastAsia"/>
          <w:sz w:val="24"/>
          <w:szCs w:val="24"/>
          <w:lang w:val="zh-CN" w:eastAsia="zh-CN"/>
        </w:rPr>
        <w:t>UNEP/MC/COP.3/8</w:t>
      </w:r>
      <w:r w:rsidRPr="00283DC3">
        <w:rPr>
          <w:rFonts w:hint="eastAsia"/>
          <w:sz w:val="24"/>
          <w:szCs w:val="24"/>
          <w:lang w:val="zh-CN" w:eastAsia="zh-CN"/>
        </w:rPr>
        <w:t>号文件附件二所载的指导意见草案，并对其作了一些修改后予以通过。所通过的指导意见载于</w:t>
      </w:r>
      <w:proofErr w:type="gramStart"/>
      <w:r w:rsidRPr="00283DC3">
        <w:rPr>
          <w:rFonts w:hint="eastAsia"/>
          <w:sz w:val="24"/>
          <w:szCs w:val="24"/>
          <w:lang w:val="zh-CN" w:eastAsia="zh-CN"/>
        </w:rPr>
        <w:t>本说明</w:t>
      </w:r>
      <w:proofErr w:type="gramEnd"/>
      <w:r w:rsidRPr="00283DC3">
        <w:rPr>
          <w:rFonts w:hint="eastAsia"/>
          <w:sz w:val="24"/>
          <w:szCs w:val="24"/>
          <w:lang w:val="zh-CN" w:eastAsia="zh-CN"/>
        </w:rPr>
        <w:t>附件</w:t>
      </w:r>
      <w:r w:rsidR="00064B6B" w:rsidRPr="00CE5E28">
        <w:rPr>
          <w:sz w:val="24"/>
          <w:szCs w:val="24"/>
          <w:lang w:val="zh-CN" w:eastAsia="zh-CN"/>
        </w:rPr>
        <w:t>。</w:t>
      </w:r>
    </w:p>
    <w:p w14:paraId="3E3F895B" w14:textId="3ABA8040" w:rsidR="00064B6B" w:rsidRPr="00FF56EF" w:rsidRDefault="00064B6B" w:rsidP="00614D06">
      <w:pPr>
        <w:pStyle w:val="ZZAnxheader"/>
        <w:rPr>
          <w:rFonts w:eastAsia="SimHei"/>
          <w:sz w:val="32"/>
          <w:szCs w:val="32"/>
          <w:lang w:eastAsia="zh-CN"/>
        </w:rPr>
      </w:pPr>
      <w:bookmarkStart w:id="6" w:name="_Toc524355394"/>
      <w:r w:rsidRPr="00FF56EF">
        <w:rPr>
          <w:rFonts w:eastAsia="SimHei"/>
          <w:sz w:val="32"/>
          <w:szCs w:val="32"/>
          <w:lang w:val="zh-CN" w:eastAsia="zh-CN"/>
        </w:rPr>
        <w:lastRenderedPageBreak/>
        <w:t>附件</w:t>
      </w:r>
      <w:bookmarkEnd w:id="6"/>
    </w:p>
    <w:p w14:paraId="785C9593" w14:textId="7E01B401" w:rsidR="00D31AFF" w:rsidRPr="00FF56EF" w:rsidRDefault="00D31AFF" w:rsidP="00614D06">
      <w:pPr>
        <w:pStyle w:val="ZZAnxtitle"/>
        <w:spacing w:before="320" w:after="240"/>
        <w:ind w:left="1253"/>
        <w:rPr>
          <w:rFonts w:eastAsia="SimHei"/>
          <w:sz w:val="32"/>
          <w:szCs w:val="32"/>
          <w:lang w:eastAsia="zh-CN"/>
        </w:rPr>
      </w:pPr>
      <w:bookmarkStart w:id="7" w:name="_Toc524355397"/>
      <w:bookmarkStart w:id="8" w:name="_Toc8937573"/>
      <w:bookmarkStart w:id="9" w:name="_Toc15920532"/>
      <w:r w:rsidRPr="00FF56EF">
        <w:rPr>
          <w:rFonts w:eastAsia="SimHei"/>
          <w:sz w:val="32"/>
          <w:szCs w:val="32"/>
          <w:lang w:val="zh-CN" w:eastAsia="zh-CN"/>
        </w:rPr>
        <w:t>关于污染场地管理的指导意见</w:t>
      </w:r>
      <w:bookmarkEnd w:id="7"/>
      <w:bookmarkEnd w:id="8"/>
      <w:bookmarkEnd w:id="9"/>
    </w:p>
    <w:p w14:paraId="1C4CC52D" w14:textId="10FD92C9" w:rsidR="00D31AFF" w:rsidRDefault="00CE5E28" w:rsidP="008B303B">
      <w:pPr>
        <w:pStyle w:val="CH2"/>
        <w:ind w:left="1267" w:right="288" w:hanging="720"/>
        <w:rPr>
          <w:rFonts w:eastAsia="SimHei"/>
          <w:bCs/>
          <w:sz w:val="28"/>
          <w:szCs w:val="28"/>
          <w:lang w:val="zh-CN"/>
        </w:rPr>
      </w:pPr>
      <w:r w:rsidRPr="00CE5E28">
        <w:rPr>
          <w:lang w:val="zh-CN" w:eastAsia="zh-CN"/>
        </w:rPr>
        <w:tab/>
      </w:r>
      <w:r w:rsidR="00D31AFF" w:rsidRPr="00FF56EF">
        <w:rPr>
          <w:rFonts w:eastAsia="SimHei"/>
          <w:sz w:val="28"/>
          <w:szCs w:val="28"/>
          <w:lang w:val="zh-CN"/>
        </w:rPr>
        <w:t>A.</w:t>
      </w:r>
      <w:r w:rsidR="00D31AFF" w:rsidRPr="00FF56EF">
        <w:rPr>
          <w:rFonts w:eastAsia="SimHei"/>
          <w:sz w:val="28"/>
          <w:szCs w:val="28"/>
          <w:lang w:val="zh-CN"/>
        </w:rPr>
        <w:tab/>
      </w:r>
      <w:proofErr w:type="spellStart"/>
      <w:r w:rsidR="00D31AFF" w:rsidRPr="00FF56EF">
        <w:rPr>
          <w:rFonts w:eastAsia="SimHei"/>
          <w:bCs/>
          <w:sz w:val="28"/>
          <w:szCs w:val="28"/>
          <w:lang w:val="zh-CN"/>
        </w:rPr>
        <w:t>导言</w:t>
      </w:r>
      <w:bookmarkStart w:id="10" w:name="_Toc15920534"/>
      <w:bookmarkEnd w:id="10"/>
      <w:proofErr w:type="spellEnd"/>
    </w:p>
    <w:p w14:paraId="6AF4DD78" w14:textId="1419FE89" w:rsidR="00283DC3" w:rsidRPr="00283DC3" w:rsidRDefault="00283DC3" w:rsidP="00283DC3">
      <w:pPr>
        <w:pStyle w:val="Normalnumber"/>
        <w:numPr>
          <w:ilvl w:val="0"/>
          <w:numId w:val="0"/>
        </w:numPr>
        <w:rPr>
          <w:rFonts w:eastAsia="SimHei"/>
          <w:b/>
          <w:sz w:val="24"/>
          <w:lang w:val="zh-CN"/>
        </w:rPr>
      </w:pPr>
      <w:r>
        <w:rPr>
          <w:rFonts w:eastAsia="SimHei"/>
          <w:b/>
          <w:sz w:val="24"/>
          <w:lang w:val="zh-CN"/>
        </w:rPr>
        <w:t xml:space="preserve">           </w:t>
      </w:r>
      <w:r w:rsidRPr="00283DC3">
        <w:rPr>
          <w:rFonts w:eastAsia="SimHei"/>
          <w:b/>
          <w:sz w:val="24"/>
          <w:lang w:val="zh-CN"/>
        </w:rPr>
        <w:t xml:space="preserve">1. </w:t>
      </w:r>
      <w:r>
        <w:rPr>
          <w:rFonts w:eastAsia="SimHei"/>
          <w:b/>
          <w:sz w:val="24"/>
          <w:lang w:val="zh-CN"/>
        </w:rPr>
        <w:t xml:space="preserve">     </w:t>
      </w:r>
      <w:r w:rsidR="009D2D27">
        <w:rPr>
          <w:rFonts w:eastAsia="SimHei"/>
          <w:b/>
          <w:sz w:val="24"/>
          <w:lang w:val="zh-CN"/>
        </w:rPr>
        <w:t xml:space="preserve"> </w:t>
      </w:r>
      <w:r w:rsidRPr="00283DC3">
        <w:rPr>
          <w:rFonts w:eastAsia="SimHei"/>
          <w:b/>
          <w:sz w:val="24"/>
          <w:lang w:val="zh-CN" w:eastAsia="zh-CN"/>
        </w:rPr>
        <w:t>背景</w:t>
      </w:r>
    </w:p>
    <w:p w14:paraId="483510E9" w14:textId="5D90DDCA" w:rsidR="00D31AFF" w:rsidRPr="00CE5E28" w:rsidRDefault="00D31AFF" w:rsidP="00CE5E28">
      <w:pPr>
        <w:pStyle w:val="Normalnumber"/>
        <w:numPr>
          <w:ilvl w:val="0"/>
          <w:numId w:val="56"/>
        </w:numPr>
        <w:tabs>
          <w:tab w:val="clear" w:pos="1701"/>
        </w:tabs>
        <w:ind w:left="1247"/>
        <w:jc w:val="both"/>
        <w:rPr>
          <w:sz w:val="24"/>
          <w:szCs w:val="24"/>
          <w:lang w:eastAsia="zh-CN"/>
        </w:rPr>
      </w:pPr>
      <w:r w:rsidRPr="00CE5E28">
        <w:rPr>
          <w:sz w:val="24"/>
          <w:szCs w:val="24"/>
          <w:lang w:val="zh-CN" w:eastAsia="zh-CN"/>
        </w:rPr>
        <w:t>《关于汞的水俣公约》载有关于污染场地的规定，包括场地识别与评估，以及由缔约方大会通过关于污染场地管理的指导意见。本文件就识别和管理污染场地的要点提供指导意见，供</w:t>
      </w:r>
      <w:r w:rsidR="009A1DA8">
        <w:rPr>
          <w:rFonts w:hint="eastAsia"/>
          <w:sz w:val="24"/>
          <w:szCs w:val="24"/>
          <w:lang w:val="zh-CN" w:eastAsia="zh-CN"/>
        </w:rPr>
        <w:t>希望</w:t>
      </w:r>
      <w:r w:rsidRPr="00CE5E28">
        <w:rPr>
          <w:sz w:val="24"/>
          <w:szCs w:val="24"/>
          <w:lang w:val="zh-CN" w:eastAsia="zh-CN"/>
        </w:rPr>
        <w:t>采取行动管理这些场地的缔约方参考。它旨在供各类潜在使用者，包括政府官员和从业人员使用。它就场地的管理</w:t>
      </w:r>
      <w:r w:rsidR="00110615" w:rsidRPr="00CE5E28">
        <w:rPr>
          <w:sz w:val="24"/>
          <w:szCs w:val="24"/>
          <w:lang w:val="zh-CN" w:eastAsia="zh-CN"/>
        </w:rPr>
        <w:t>提供指导意见</w:t>
      </w:r>
      <w:r w:rsidR="00110615">
        <w:rPr>
          <w:rFonts w:hint="eastAsia"/>
          <w:sz w:val="24"/>
          <w:szCs w:val="24"/>
          <w:lang w:val="zh-CN" w:eastAsia="zh-CN"/>
        </w:rPr>
        <w:t>，涵盖</w:t>
      </w:r>
      <w:r w:rsidR="008E697B">
        <w:rPr>
          <w:rFonts w:hint="eastAsia"/>
          <w:sz w:val="24"/>
          <w:szCs w:val="24"/>
          <w:lang w:val="zh-CN" w:eastAsia="zh-CN"/>
        </w:rPr>
        <w:t>从</w:t>
      </w:r>
      <w:r w:rsidRPr="00CE5E28">
        <w:rPr>
          <w:sz w:val="24"/>
          <w:szCs w:val="24"/>
          <w:lang w:val="zh-CN" w:eastAsia="zh-CN"/>
        </w:rPr>
        <w:t>场地识别、实地详细调查，到场地管理和酌情修复的决策过程</w:t>
      </w:r>
      <w:r w:rsidR="008E697B">
        <w:rPr>
          <w:rFonts w:hint="eastAsia"/>
          <w:sz w:val="24"/>
          <w:szCs w:val="24"/>
          <w:lang w:val="zh-CN" w:eastAsia="zh-CN"/>
        </w:rPr>
        <w:t>等各方面</w:t>
      </w:r>
      <w:r w:rsidRPr="00CE5E28">
        <w:rPr>
          <w:sz w:val="24"/>
          <w:szCs w:val="24"/>
          <w:lang w:val="zh-CN" w:eastAsia="zh-CN"/>
        </w:rPr>
        <w:t>。它旨在用非规定性语言向缔约方提供一般性咨询意见</w:t>
      </w:r>
      <w:r w:rsidR="00FF4427">
        <w:rPr>
          <w:rFonts w:hint="eastAsia"/>
          <w:sz w:val="24"/>
          <w:szCs w:val="24"/>
          <w:lang w:val="zh-CN" w:eastAsia="zh-CN"/>
        </w:rPr>
        <w:t>，也考虑到各国不同的</w:t>
      </w:r>
      <w:r w:rsidR="00FF4427" w:rsidRPr="001F3B42">
        <w:rPr>
          <w:rFonts w:hint="eastAsia"/>
          <w:sz w:val="24"/>
          <w:szCs w:val="24"/>
          <w:lang w:val="zh-CN" w:eastAsia="zh-CN"/>
        </w:rPr>
        <w:t>考虑因素，包括社会经济情况和缔约</w:t>
      </w:r>
      <w:proofErr w:type="gramStart"/>
      <w:r w:rsidR="00FF4427" w:rsidRPr="001F3B42">
        <w:rPr>
          <w:rFonts w:hint="eastAsia"/>
          <w:sz w:val="24"/>
          <w:szCs w:val="24"/>
          <w:lang w:val="zh-CN" w:eastAsia="zh-CN"/>
        </w:rPr>
        <w:t>方面临</w:t>
      </w:r>
      <w:proofErr w:type="gramEnd"/>
      <w:r w:rsidR="00FF4427" w:rsidRPr="001F3B42">
        <w:rPr>
          <w:rFonts w:hint="eastAsia"/>
          <w:sz w:val="24"/>
          <w:szCs w:val="24"/>
          <w:lang w:val="zh-CN" w:eastAsia="zh-CN"/>
        </w:rPr>
        <w:t>的限制</w:t>
      </w:r>
      <w:r w:rsidRPr="00CE5E28">
        <w:rPr>
          <w:sz w:val="24"/>
          <w:szCs w:val="24"/>
          <w:lang w:val="zh-CN" w:eastAsia="zh-CN"/>
        </w:rPr>
        <w:t>。</w:t>
      </w:r>
      <w:r w:rsidR="00870381">
        <w:rPr>
          <w:rFonts w:hint="eastAsia"/>
          <w:sz w:val="24"/>
          <w:szCs w:val="24"/>
          <w:lang w:val="zh-CN" w:eastAsia="zh-CN"/>
        </w:rPr>
        <w:t>它</w:t>
      </w:r>
      <w:r w:rsidR="001F3B42">
        <w:rPr>
          <w:rFonts w:hint="eastAsia"/>
          <w:sz w:val="24"/>
          <w:szCs w:val="24"/>
          <w:lang w:val="zh-CN" w:eastAsia="zh-CN"/>
        </w:rPr>
        <w:t>还</w:t>
      </w:r>
      <w:r w:rsidR="001F3B42" w:rsidRPr="001F3B42">
        <w:rPr>
          <w:rFonts w:hint="eastAsia"/>
          <w:sz w:val="24"/>
          <w:szCs w:val="24"/>
          <w:lang w:val="zh-CN" w:eastAsia="zh-CN"/>
        </w:rPr>
        <w:t>考虑到最佳环境实践和最佳可得技术</w:t>
      </w:r>
      <w:r w:rsidR="001F3B42">
        <w:rPr>
          <w:rFonts w:hint="eastAsia"/>
          <w:sz w:val="24"/>
          <w:szCs w:val="24"/>
          <w:lang w:val="zh-CN" w:eastAsia="zh-CN"/>
        </w:rPr>
        <w:t>。</w:t>
      </w:r>
      <w:r w:rsidRPr="00CE5E28">
        <w:rPr>
          <w:sz w:val="24"/>
          <w:szCs w:val="24"/>
          <w:lang w:val="zh-CN" w:eastAsia="zh-CN"/>
        </w:rPr>
        <w:t>计划对具体场地进行细致管理的缔约方可以从本指导意见结尾</w:t>
      </w:r>
      <w:r w:rsidR="005A65DE">
        <w:rPr>
          <w:rFonts w:hint="eastAsia"/>
          <w:sz w:val="24"/>
          <w:szCs w:val="24"/>
          <w:lang w:val="zh-CN" w:eastAsia="zh-CN"/>
        </w:rPr>
        <w:t>列出</w:t>
      </w:r>
      <w:r w:rsidRPr="00CE5E28">
        <w:rPr>
          <w:sz w:val="24"/>
          <w:szCs w:val="24"/>
          <w:lang w:val="zh-CN" w:eastAsia="zh-CN"/>
        </w:rPr>
        <w:t>的参考文献中找到其他技术资料。</w:t>
      </w:r>
    </w:p>
    <w:p w14:paraId="36D69203" w14:textId="7B000EC8" w:rsidR="00D31AFF" w:rsidRPr="00CE5E28" w:rsidRDefault="00D31AFF" w:rsidP="00CE5E28">
      <w:pPr>
        <w:pStyle w:val="Normalnumber"/>
        <w:jc w:val="both"/>
        <w:rPr>
          <w:sz w:val="24"/>
          <w:szCs w:val="24"/>
          <w:lang w:eastAsia="zh-CN"/>
        </w:rPr>
      </w:pPr>
      <w:r w:rsidRPr="00CE5E28">
        <w:rPr>
          <w:sz w:val="24"/>
          <w:szCs w:val="24"/>
          <w:lang w:val="zh-CN" w:eastAsia="zh-CN"/>
        </w:rPr>
        <w:t>指导意见是依照《公约》第</w:t>
      </w:r>
      <w:r w:rsidRPr="00CE5E28">
        <w:rPr>
          <w:sz w:val="24"/>
          <w:szCs w:val="24"/>
          <w:lang w:val="zh-CN" w:eastAsia="zh-CN"/>
        </w:rPr>
        <w:t>12</w:t>
      </w:r>
      <w:r w:rsidRPr="00CE5E28">
        <w:rPr>
          <w:sz w:val="24"/>
          <w:szCs w:val="24"/>
          <w:lang w:val="zh-CN" w:eastAsia="zh-CN"/>
        </w:rPr>
        <w:t>条编写的。图</w:t>
      </w:r>
      <w:r w:rsidRPr="00CE5E28">
        <w:rPr>
          <w:sz w:val="24"/>
          <w:szCs w:val="24"/>
          <w:lang w:val="zh-CN" w:eastAsia="zh-CN"/>
        </w:rPr>
        <w:t>1</w:t>
      </w:r>
      <w:r w:rsidRPr="00CE5E28">
        <w:rPr>
          <w:sz w:val="24"/>
          <w:szCs w:val="24"/>
          <w:lang w:val="zh-CN" w:eastAsia="zh-CN"/>
        </w:rPr>
        <w:t>说明污染场地管理的决策树模型。图中标出的指导意见的相应章节对决策树的每个步骤进行了详细说明。</w:t>
      </w:r>
    </w:p>
    <w:p w14:paraId="60AC4EFC" w14:textId="05E31360" w:rsidR="00D31AFF" w:rsidRPr="00CE5E28" w:rsidRDefault="00632760" w:rsidP="00CE5E28">
      <w:pPr>
        <w:pStyle w:val="Normalnumber"/>
        <w:jc w:val="both"/>
        <w:rPr>
          <w:sz w:val="24"/>
          <w:szCs w:val="24"/>
          <w:lang w:eastAsia="zh-CN"/>
        </w:rPr>
      </w:pPr>
      <w:r w:rsidRPr="00CE5E28">
        <w:rPr>
          <w:sz w:val="24"/>
          <w:szCs w:val="24"/>
          <w:lang w:val="zh-CN" w:eastAsia="zh-CN"/>
        </w:rPr>
        <w:t>指导意见没有规定强制性要求，也不试图增加或减少缔约方在第</w:t>
      </w:r>
      <w:r w:rsidRPr="00CE5E28">
        <w:rPr>
          <w:sz w:val="24"/>
          <w:szCs w:val="24"/>
          <w:lang w:val="zh-CN" w:eastAsia="zh-CN"/>
        </w:rPr>
        <w:t>12</w:t>
      </w:r>
      <w:r w:rsidRPr="00CE5E28">
        <w:rPr>
          <w:sz w:val="24"/>
          <w:szCs w:val="24"/>
          <w:lang w:val="zh-CN" w:eastAsia="zh-CN"/>
        </w:rPr>
        <w:t>条下承担的义务。秘书处认识到，由于技术、经济或法律上的原因，本指导意见提出的某些措施并非所有缔约方都可以采用。</w:t>
      </w:r>
      <w:r w:rsidR="0039068E" w:rsidRPr="0039068E">
        <w:rPr>
          <w:rFonts w:hint="eastAsia"/>
          <w:sz w:val="24"/>
          <w:szCs w:val="24"/>
          <w:lang w:val="zh-CN" w:eastAsia="zh-CN"/>
        </w:rPr>
        <w:t>与污染场地活动相关的现有适用法律法规优先于本指导意见。</w:t>
      </w:r>
    </w:p>
    <w:p w14:paraId="4D5F07D7" w14:textId="58E477B9" w:rsidR="00D31AFF" w:rsidRPr="00CE5E28" w:rsidRDefault="00D31AFF" w:rsidP="00CE5E28">
      <w:pPr>
        <w:pStyle w:val="Normalnumber"/>
        <w:jc w:val="both"/>
        <w:rPr>
          <w:strike/>
          <w:sz w:val="24"/>
          <w:szCs w:val="24"/>
          <w:lang w:eastAsia="zh-CN"/>
        </w:rPr>
      </w:pPr>
      <w:r w:rsidRPr="00CE5E28">
        <w:rPr>
          <w:sz w:val="24"/>
          <w:szCs w:val="24"/>
          <w:lang w:val="zh-CN" w:eastAsia="zh-CN"/>
        </w:rPr>
        <w:t>《公约》</w:t>
      </w:r>
      <w:r w:rsidRPr="005A65DE">
        <w:rPr>
          <w:rFonts w:ascii="SimSun" w:hAnsi="SimSun"/>
          <w:sz w:val="24"/>
          <w:szCs w:val="24"/>
          <w:lang w:val="zh-CN" w:eastAsia="zh-CN"/>
        </w:rPr>
        <w:t>案文中没有“污染场地”一词的明确定义</w:t>
      </w:r>
      <w:r w:rsidRPr="00CE5E28">
        <w:rPr>
          <w:sz w:val="24"/>
          <w:szCs w:val="24"/>
          <w:lang w:val="zh-CN" w:eastAsia="zh-CN"/>
        </w:rPr>
        <w:t>。各国在其立法中可能有自己的定义。</w:t>
      </w:r>
      <w:r w:rsidR="00327AC1" w:rsidRPr="00327AC1">
        <w:rPr>
          <w:rFonts w:hint="eastAsia"/>
          <w:sz w:val="24"/>
          <w:szCs w:val="24"/>
          <w:lang w:val="zh-CN" w:eastAsia="zh-CN"/>
        </w:rPr>
        <w:t>在本指导意见中，“污染场地”是指确认存在由人类活动造成的汞和汞化合物、且其含量被缔约方认为对人类健康或环境构成重大风险的场地</w:t>
      </w:r>
      <w:r w:rsidRPr="00CE5E28">
        <w:rPr>
          <w:sz w:val="24"/>
          <w:szCs w:val="24"/>
          <w:lang w:val="zh-CN" w:eastAsia="zh-CN"/>
        </w:rPr>
        <w:t>。</w:t>
      </w:r>
    </w:p>
    <w:p w14:paraId="1A66EDBE" w14:textId="63510EAE" w:rsidR="006D69D3" w:rsidRPr="00CE5E28" w:rsidRDefault="006D69D3" w:rsidP="00CE5E28">
      <w:pPr>
        <w:tabs>
          <w:tab w:val="clear" w:pos="1247"/>
          <w:tab w:val="clear" w:pos="1814"/>
          <w:tab w:val="clear" w:pos="2381"/>
          <w:tab w:val="clear" w:pos="2948"/>
          <w:tab w:val="clear" w:pos="3515"/>
        </w:tabs>
        <w:spacing w:line="240" w:lineRule="auto"/>
        <w:rPr>
          <w:sz w:val="24"/>
          <w:szCs w:val="24"/>
        </w:rPr>
      </w:pPr>
      <w:r w:rsidRPr="00CE5E28">
        <w:rPr>
          <w:sz w:val="24"/>
          <w:szCs w:val="24"/>
        </w:rPr>
        <w:br w:type="page"/>
      </w:r>
    </w:p>
    <w:p w14:paraId="180FF97C" w14:textId="11D6F1E4" w:rsidR="00D31AFF" w:rsidRDefault="00D31AFF" w:rsidP="00B62061">
      <w:pPr>
        <w:pStyle w:val="Titlefigure"/>
        <w:ind w:left="1253"/>
        <w:rPr>
          <w:rFonts w:eastAsia="SimHei"/>
          <w:sz w:val="24"/>
          <w:szCs w:val="24"/>
          <w:lang w:val="zh-CN" w:eastAsia="zh-CN"/>
        </w:rPr>
      </w:pPr>
      <w:bookmarkStart w:id="11" w:name="_Toc15920535"/>
      <w:r w:rsidRPr="00B62061">
        <w:rPr>
          <w:rFonts w:ascii="SimSun" w:hAnsi="SimSun"/>
          <w:b w:val="0"/>
          <w:bCs/>
          <w:sz w:val="24"/>
          <w:szCs w:val="24"/>
          <w:lang w:val="zh-CN" w:eastAsia="zh-CN"/>
        </w:rPr>
        <w:lastRenderedPageBreak/>
        <w:t>图</w:t>
      </w:r>
      <w:r w:rsidRPr="00A91D6F">
        <w:rPr>
          <w:rFonts w:eastAsiaTheme="minorEastAsia"/>
          <w:b w:val="0"/>
          <w:bCs/>
          <w:sz w:val="24"/>
          <w:szCs w:val="24"/>
          <w:lang w:val="zh-CN" w:eastAsia="zh-CN"/>
        </w:rPr>
        <w:t>1</w:t>
      </w:r>
      <w:r w:rsidR="00A91D6F" w:rsidRPr="00A91D6F">
        <w:rPr>
          <w:rFonts w:eastAsiaTheme="minorEastAsia"/>
          <w:b w:val="0"/>
          <w:bCs/>
          <w:sz w:val="24"/>
          <w:szCs w:val="24"/>
          <w:lang w:val="zh-CN" w:eastAsia="zh-CN"/>
        </w:rPr>
        <w:br/>
      </w:r>
      <w:r w:rsidRPr="00FF56EF">
        <w:rPr>
          <w:rFonts w:eastAsia="SimHei"/>
          <w:sz w:val="24"/>
          <w:szCs w:val="24"/>
          <w:lang w:val="zh-CN" w:eastAsia="zh-CN"/>
        </w:rPr>
        <w:t>污染场地管理框架和初步决策树</w:t>
      </w:r>
      <w:bookmarkEnd w:id="11"/>
    </w:p>
    <w:p w14:paraId="2383038C" w14:textId="77777777" w:rsidR="003C7AFC" w:rsidRPr="000B4C19" w:rsidRDefault="003C7AFC" w:rsidP="003C7AFC">
      <w:pPr>
        <w:pStyle w:val="NormalNonumber"/>
        <w:rPr>
          <w:sz w:val="12"/>
          <w:szCs w:val="12"/>
          <w:lang w:val="zh-CN" w:eastAsia="zh-CN"/>
        </w:rPr>
      </w:pPr>
    </w:p>
    <w:p w14:paraId="64504D22" w14:textId="212346D0" w:rsidR="009E6BCA" w:rsidRDefault="00E61638" w:rsidP="009E6BCA">
      <w:pPr>
        <w:pStyle w:val="NormalNonumber"/>
        <w:rPr>
          <w:lang w:val="zh-CN" w:eastAsia="zh-CN"/>
        </w:rPr>
      </w:pPr>
      <w:r w:rsidRPr="003F0842">
        <w:rPr>
          <w:noProof/>
          <w:lang w:val="en-US" w:eastAsia="zh-CN"/>
        </w:rPr>
        <mc:AlternateContent>
          <mc:Choice Requires="wpg">
            <w:drawing>
              <wp:anchor distT="0" distB="0" distL="114300" distR="114300" simplePos="0" relativeHeight="251659264" behindDoc="0" locked="0" layoutInCell="1" allowOverlap="1" wp14:anchorId="61606011" wp14:editId="37BA1603">
                <wp:simplePos x="0" y="0"/>
                <wp:positionH relativeFrom="column">
                  <wp:posOffset>95534</wp:posOffset>
                </wp:positionH>
                <wp:positionV relativeFrom="paragraph">
                  <wp:posOffset>10795</wp:posOffset>
                </wp:positionV>
                <wp:extent cx="6001785" cy="8478561"/>
                <wp:effectExtent l="0" t="0" r="18415" b="17780"/>
                <wp:wrapNone/>
                <wp:docPr id="52" name="Grupo 52"/>
                <wp:cNvGraphicFramePr/>
                <a:graphic xmlns:a="http://schemas.openxmlformats.org/drawingml/2006/main">
                  <a:graphicData uri="http://schemas.microsoft.com/office/word/2010/wordprocessingGroup">
                    <wpg:wgp>
                      <wpg:cNvGrpSpPr/>
                      <wpg:grpSpPr>
                        <a:xfrm>
                          <a:off x="0" y="0"/>
                          <a:ext cx="6001785" cy="8478561"/>
                          <a:chOff x="0" y="0"/>
                          <a:chExt cx="6001785" cy="8478561"/>
                        </a:xfrm>
                      </wpg:grpSpPr>
                      <wps:wsp>
                        <wps:cNvPr id="53" name="Straight Arrow Connector 21"/>
                        <wps:cNvCnPr/>
                        <wps:spPr>
                          <a:xfrm flipH="1">
                            <a:off x="2712208" y="5698710"/>
                            <a:ext cx="10328" cy="471098"/>
                          </a:xfrm>
                          <a:prstGeom prst="straightConnector1">
                            <a:avLst/>
                          </a:prstGeom>
                          <a:noFill/>
                          <a:ln w="9525" cap="flat" cmpd="sng" algn="ctr">
                            <a:solidFill>
                              <a:srgbClr val="4F81BD">
                                <a:shade val="95000"/>
                                <a:satMod val="105000"/>
                              </a:srgbClr>
                            </a:solidFill>
                            <a:prstDash val="solid"/>
                            <a:tailEnd type="triangle"/>
                          </a:ln>
                          <a:effectLst/>
                        </wps:spPr>
                        <wps:bodyPr/>
                      </wps:wsp>
                      <wpg:grpSp>
                        <wpg:cNvPr id="54" name="Grupo 54"/>
                        <wpg:cNvGrpSpPr/>
                        <wpg:grpSpPr>
                          <a:xfrm>
                            <a:off x="0" y="0"/>
                            <a:ext cx="6001785" cy="8478561"/>
                            <a:chOff x="0" y="0"/>
                            <a:chExt cx="6001785" cy="8478561"/>
                          </a:xfrm>
                        </wpg:grpSpPr>
                        <wps:wsp>
                          <wps:cNvPr id="55" name="Rectangle 13"/>
                          <wps:cNvSpPr/>
                          <wps:spPr>
                            <a:xfrm>
                              <a:off x="1340481" y="5237454"/>
                              <a:ext cx="2726675" cy="459608"/>
                            </a:xfrm>
                            <a:prstGeom prst="rect">
                              <a:avLst/>
                            </a:prstGeom>
                            <a:solidFill>
                              <a:sysClr val="window" lastClr="FFFFFF"/>
                            </a:solidFill>
                            <a:ln w="25400" cap="flat" cmpd="sng" algn="ctr">
                              <a:solidFill>
                                <a:srgbClr val="F79646"/>
                              </a:solidFill>
                              <a:prstDash val="solid"/>
                            </a:ln>
                            <a:effectLst/>
                          </wps:spPr>
                          <wps:txbx>
                            <w:txbxContent>
                              <w:p w14:paraId="07C67928" w14:textId="77777777" w:rsidR="002A5269" w:rsidRPr="00D935EB" w:rsidRDefault="002A5269" w:rsidP="00911197">
                                <w:pPr>
                                  <w:spacing w:after="0"/>
                                  <w:jc w:val="center"/>
                                  <w:rPr>
                                    <w:sz w:val="20"/>
                                    <w:szCs w:val="20"/>
                                  </w:rPr>
                                </w:pPr>
                                <w:r w:rsidRPr="00D935EB">
                                  <w:rPr>
                                    <w:sz w:val="20"/>
                                    <w:szCs w:val="20"/>
                                    <w:lang w:val="zh-CN"/>
                                  </w:rPr>
                                  <w:t>风险评估（</w:t>
                                </w:r>
                                <w:r w:rsidRPr="00D935EB">
                                  <w:rPr>
                                    <w:sz w:val="20"/>
                                    <w:szCs w:val="20"/>
                                    <w:lang w:val="zh-CN"/>
                                  </w:rPr>
                                  <w:t>D</w:t>
                                </w:r>
                                <w:r w:rsidRPr="00D935EB">
                                  <w:rPr>
                                    <w:sz w:val="20"/>
                                    <w:szCs w:val="20"/>
                                    <w:lang w:val="zh-CN"/>
                                  </w:rPr>
                                  <w:t>节）</w:t>
                                </w:r>
                              </w:p>
                            </w:txbxContent>
                          </wps:txbx>
                          <wps:bodyPr tIns="0" bIns="0" rtlCol="0" anchor="ctr"/>
                        </wps:wsp>
                        <wpg:grpSp>
                          <wpg:cNvPr id="56" name="Grupo 56"/>
                          <wpg:cNvGrpSpPr/>
                          <wpg:grpSpPr>
                            <a:xfrm>
                              <a:off x="0" y="0"/>
                              <a:ext cx="6001785" cy="8478561"/>
                              <a:chOff x="0" y="0"/>
                              <a:chExt cx="6001785" cy="8478561"/>
                            </a:xfrm>
                          </wpg:grpSpPr>
                          <wps:wsp>
                            <wps:cNvPr id="57" name="Rectangle 17"/>
                            <wps:cNvSpPr/>
                            <wps:spPr>
                              <a:xfrm>
                                <a:off x="1330906" y="8018953"/>
                                <a:ext cx="2726675" cy="459608"/>
                              </a:xfrm>
                              <a:prstGeom prst="rect">
                                <a:avLst/>
                              </a:prstGeom>
                              <a:solidFill>
                                <a:sysClr val="window" lastClr="FFFFFF"/>
                              </a:solidFill>
                              <a:ln w="25400" cap="flat" cmpd="sng" algn="ctr">
                                <a:solidFill>
                                  <a:srgbClr val="F79646"/>
                                </a:solidFill>
                                <a:prstDash val="solid"/>
                              </a:ln>
                              <a:effectLst/>
                            </wps:spPr>
                            <wps:txbx>
                              <w:txbxContent>
                                <w:p w14:paraId="254E1088" w14:textId="7B2B5510" w:rsidR="002A5269" w:rsidRDefault="002A5269" w:rsidP="004D124E">
                                  <w:pPr>
                                    <w:jc w:val="center"/>
                                    <w:rPr>
                                      <w:sz w:val="24"/>
                                      <w:szCs w:val="24"/>
                                    </w:rPr>
                                  </w:pPr>
                                  <w:r>
                                    <w:rPr>
                                      <w:lang w:val="zh-CN"/>
                                    </w:rPr>
                                    <w:t>验证和监测（</w:t>
                                  </w:r>
                                  <w:r>
                                    <w:rPr>
                                      <w:lang w:val="zh-CN"/>
                                    </w:rPr>
                                    <w:t>G</w:t>
                                  </w:r>
                                  <w:r>
                                    <w:rPr>
                                      <w:rFonts w:hint="eastAsia"/>
                                      <w:lang w:val="zh-CN"/>
                                    </w:rPr>
                                    <w:t>节</w:t>
                                  </w:r>
                                  <w:r>
                                    <w:rPr>
                                      <w:lang w:val="zh-CN"/>
                                    </w:rPr>
                                    <w:t>）</w:t>
                                  </w:r>
                                </w:p>
                              </w:txbxContent>
                            </wps:txbx>
                            <wps:bodyPr tIns="0" bIns="0" rtlCol="0" anchor="ctr"/>
                          </wps:wsp>
                          <wpg:grpSp>
                            <wpg:cNvPr id="58" name="Grupo 58"/>
                            <wpg:cNvGrpSpPr/>
                            <wpg:grpSpPr>
                              <a:xfrm>
                                <a:off x="0" y="0"/>
                                <a:ext cx="6001785" cy="8247203"/>
                                <a:chOff x="0" y="0"/>
                                <a:chExt cx="6001785" cy="8247203"/>
                              </a:xfrm>
                            </wpg:grpSpPr>
                            <wps:wsp>
                              <wps:cNvPr id="59" name="Rectangle 80"/>
                              <wps:cNvSpPr/>
                              <wps:spPr>
                                <a:xfrm>
                                  <a:off x="1168134" y="0"/>
                                  <a:ext cx="4833651" cy="4883334"/>
                                </a:xfrm>
                                <a:prstGeom prst="rect">
                                  <a:avLst/>
                                </a:prstGeom>
                                <a:noFill/>
                                <a:ln w="25400" cap="flat" cmpd="sng" algn="ctr">
                                  <a:solidFill>
                                    <a:srgbClr val="4F81BD">
                                      <a:shade val="50000"/>
                                    </a:srgbClr>
                                  </a:solidFill>
                                  <a:prstDash val="dash"/>
                                </a:ln>
                                <a:effectLst/>
                              </wps:spPr>
                              <wps:txbx>
                                <w:txbxContent>
                                  <w:p w14:paraId="08FAF281" w14:textId="77777777" w:rsidR="002A5269" w:rsidRPr="00CE5E28" w:rsidRDefault="002A5269" w:rsidP="001D70F6">
                                    <w:pPr>
                                      <w:pStyle w:val="Normal-pool"/>
                                      <w:jc w:val="both"/>
                                      <w:rPr>
                                        <w:strike/>
                                        <w:sz w:val="24"/>
                                        <w:szCs w:val="24"/>
                                        <w:lang w:eastAsia="zh-CN"/>
                                      </w:rPr>
                                    </w:pPr>
                                  </w:p>
                                  <w:p w14:paraId="0C758F62" w14:textId="70846AE5" w:rsidR="002A5269" w:rsidRPr="00423386" w:rsidRDefault="002A5269" w:rsidP="00E61638">
                                    <w:pPr>
                                      <w:jc w:val="right"/>
                                      <w:rPr>
                                        <w:rFonts w:hAnsi="Calibri"/>
                                        <w:color w:val="000000"/>
                                      </w:rPr>
                                    </w:pPr>
                                    <w:r>
                                      <w:rPr>
                                        <w:rFonts w:hAnsi="Calibri" w:hint="eastAsia"/>
                                        <w:color w:val="000000"/>
                                      </w:rPr>
                                      <w:t>（</w:t>
                                    </w:r>
                                    <w:r>
                                      <w:rPr>
                                        <w:rFonts w:hAnsi="Calibri"/>
                                        <w:color w:val="000000"/>
                                      </w:rPr>
                                      <w:t>B</w:t>
                                    </w:r>
                                    <w:r>
                                      <w:rPr>
                                        <w:rFonts w:hAnsi="Calibri" w:hint="eastAsia"/>
                                        <w:color w:val="000000"/>
                                      </w:rPr>
                                      <w:t>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Rectangle 4"/>
                              <wps:cNvSpPr/>
                              <wps:spPr>
                                <a:xfrm>
                                  <a:off x="1302182" y="196285"/>
                                  <a:ext cx="2726675" cy="459608"/>
                                </a:xfrm>
                                <a:prstGeom prst="rect">
                                  <a:avLst/>
                                </a:prstGeom>
                                <a:solidFill>
                                  <a:sysClr val="window" lastClr="FFFFFF"/>
                                </a:solidFill>
                                <a:ln w="25400" cap="flat" cmpd="sng" algn="ctr">
                                  <a:solidFill>
                                    <a:srgbClr val="F79646"/>
                                  </a:solidFill>
                                  <a:prstDash val="solid"/>
                                </a:ln>
                                <a:effectLst/>
                              </wps:spPr>
                              <wps:txbx>
                                <w:txbxContent>
                                  <w:p w14:paraId="150A5572" w14:textId="2BE6A669" w:rsidR="002A5269" w:rsidRDefault="002A5269" w:rsidP="00E61638">
                                    <w:pPr>
                                      <w:jc w:val="center"/>
                                      <w:rPr>
                                        <w:sz w:val="24"/>
                                        <w:szCs w:val="24"/>
                                      </w:rPr>
                                    </w:pPr>
                                    <w:r w:rsidRPr="004806BF">
                                      <w:rPr>
                                        <w:sz w:val="20"/>
                                        <w:szCs w:val="20"/>
                                        <w:lang w:val="zh-CN"/>
                                      </w:rPr>
                                      <w:t>审查历史土地用途</w:t>
                                    </w:r>
                                  </w:p>
                                </w:txbxContent>
                              </wps:txbx>
                              <wps:bodyPr tIns="0" bIns="0" rtlCol="0" anchor="ctr"/>
                            </wps:wsp>
                            <wps:wsp>
                              <wps:cNvPr id="61" name="Rectangle 5"/>
                              <wps:cNvSpPr/>
                              <wps:spPr>
                                <a:xfrm>
                                  <a:off x="1330906" y="1115472"/>
                                  <a:ext cx="2726674" cy="459607"/>
                                </a:xfrm>
                                <a:prstGeom prst="rect">
                                  <a:avLst/>
                                </a:prstGeom>
                                <a:solidFill>
                                  <a:sysClr val="window" lastClr="FFFFFF"/>
                                </a:solidFill>
                                <a:ln w="25400" cap="flat" cmpd="sng" algn="ctr">
                                  <a:solidFill>
                                    <a:srgbClr val="F79646"/>
                                  </a:solidFill>
                                  <a:prstDash val="solid"/>
                                </a:ln>
                                <a:effectLst/>
                              </wps:spPr>
                              <wps:txbx>
                                <w:txbxContent>
                                  <w:p w14:paraId="0066BE98" w14:textId="77777777" w:rsidR="002A5269" w:rsidRPr="00143E5E" w:rsidRDefault="002A5269" w:rsidP="009D6072">
                                    <w:pPr>
                                      <w:spacing w:after="0"/>
                                      <w:jc w:val="center"/>
                                      <w:rPr>
                                        <w:sz w:val="18"/>
                                        <w:szCs w:val="20"/>
                                      </w:rPr>
                                    </w:pPr>
                                    <w:r w:rsidRPr="00143E5E">
                                      <w:rPr>
                                        <w:sz w:val="20"/>
                                        <w:lang w:val="zh-CN"/>
                                      </w:rPr>
                                      <w:t>初步清查可能</w:t>
                                    </w:r>
                                    <w:r w:rsidRPr="00143E5E">
                                      <w:rPr>
                                        <w:rFonts w:hint="eastAsia"/>
                                        <w:sz w:val="20"/>
                                        <w:lang w:val="zh-CN"/>
                                      </w:rPr>
                                      <w:t>遭</w:t>
                                    </w:r>
                                    <w:r w:rsidRPr="00143E5E">
                                      <w:rPr>
                                        <w:sz w:val="20"/>
                                        <w:lang w:val="zh-CN"/>
                                      </w:rPr>
                                      <w:t>污染</w:t>
                                    </w:r>
                                    <w:r w:rsidRPr="00143E5E">
                                      <w:rPr>
                                        <w:rFonts w:hint="eastAsia"/>
                                        <w:sz w:val="20"/>
                                        <w:lang w:val="zh-CN"/>
                                      </w:rPr>
                                      <w:t>的</w:t>
                                    </w:r>
                                    <w:r w:rsidRPr="00143E5E">
                                      <w:rPr>
                                        <w:sz w:val="20"/>
                                        <w:lang w:val="zh-CN"/>
                                      </w:rPr>
                                      <w:t>场地</w:t>
                                    </w:r>
                                  </w:p>
                                </w:txbxContent>
                              </wps:txbx>
                              <wps:bodyPr tIns="0" bIns="0" rtlCol="0" anchor="ctr"/>
                            </wps:wsp>
                            <wps:wsp>
                              <wps:cNvPr id="62" name="Rectangle 6"/>
                              <wps:cNvSpPr/>
                              <wps:spPr>
                                <a:xfrm>
                                  <a:off x="1330906" y="2029872"/>
                                  <a:ext cx="2726675" cy="459608"/>
                                </a:xfrm>
                                <a:prstGeom prst="rect">
                                  <a:avLst/>
                                </a:prstGeom>
                                <a:solidFill>
                                  <a:sysClr val="window" lastClr="FFFFFF"/>
                                </a:solidFill>
                                <a:ln w="25400" cap="flat" cmpd="sng" algn="ctr">
                                  <a:solidFill>
                                    <a:srgbClr val="F79646"/>
                                  </a:solidFill>
                                  <a:prstDash val="solid"/>
                                </a:ln>
                                <a:effectLst/>
                              </wps:spPr>
                              <wps:txbx>
                                <w:txbxContent>
                                  <w:p w14:paraId="5913E04E" w14:textId="09F313AA" w:rsidR="002A5269" w:rsidRPr="009D6072" w:rsidRDefault="002A5269" w:rsidP="009D6072">
                                    <w:pPr>
                                      <w:spacing w:after="0"/>
                                      <w:jc w:val="center"/>
                                      <w:rPr>
                                        <w:sz w:val="20"/>
                                        <w:szCs w:val="20"/>
                                      </w:rPr>
                                    </w:pPr>
                                    <w:r w:rsidRPr="00D935EB">
                                      <w:rPr>
                                        <w:sz w:val="20"/>
                                        <w:szCs w:val="20"/>
                                        <w:lang w:val="zh-CN"/>
                                      </w:rPr>
                                      <w:t>初步场地</w:t>
                                    </w:r>
                                    <w:r>
                                      <w:rPr>
                                        <w:rFonts w:hint="eastAsia"/>
                                        <w:sz w:val="20"/>
                                        <w:szCs w:val="20"/>
                                        <w:lang w:val="zh-CN"/>
                                      </w:rPr>
                                      <w:t>调查</w:t>
                                    </w:r>
                                    <w:r w:rsidRPr="00D935EB">
                                      <w:rPr>
                                        <w:sz w:val="20"/>
                                        <w:szCs w:val="20"/>
                                        <w:lang w:val="zh-CN"/>
                                      </w:rPr>
                                      <w:t>/</w:t>
                                    </w:r>
                                    <w:r w:rsidRPr="00D935EB">
                                      <w:rPr>
                                        <w:sz w:val="20"/>
                                        <w:szCs w:val="20"/>
                                        <w:lang w:val="zh-CN"/>
                                      </w:rPr>
                                      <w:t>初步场地筛选</w:t>
                                    </w:r>
                                  </w:p>
                                </w:txbxContent>
                              </wps:txbx>
                              <wps:bodyPr tIns="0" bIns="0" rtlCol="0" anchor="ctr"/>
                            </wps:wsp>
                            <wps:wsp>
                              <wps:cNvPr id="63" name="Rectangle 7"/>
                              <wps:cNvSpPr/>
                              <wps:spPr>
                                <a:xfrm>
                                  <a:off x="1330906" y="2963422"/>
                                  <a:ext cx="2726675" cy="459608"/>
                                </a:xfrm>
                                <a:prstGeom prst="rect">
                                  <a:avLst/>
                                </a:prstGeom>
                                <a:solidFill>
                                  <a:sysClr val="window" lastClr="FFFFFF"/>
                                </a:solidFill>
                                <a:ln w="25400" cap="flat" cmpd="sng" algn="ctr">
                                  <a:solidFill>
                                    <a:srgbClr val="F79646"/>
                                  </a:solidFill>
                                  <a:prstDash val="solid"/>
                                </a:ln>
                                <a:effectLst/>
                              </wps:spPr>
                              <wps:txbx>
                                <w:txbxContent>
                                  <w:p w14:paraId="55ADB92F" w14:textId="3975BB18" w:rsidR="002A5269" w:rsidRPr="00D935EB" w:rsidRDefault="002A5269" w:rsidP="000B0DD9">
                                    <w:pPr>
                                      <w:spacing w:after="0"/>
                                      <w:jc w:val="center"/>
                                      <w:rPr>
                                        <w:sz w:val="20"/>
                                        <w:szCs w:val="20"/>
                                      </w:rPr>
                                    </w:pPr>
                                    <w:r w:rsidRPr="00D935EB">
                                      <w:rPr>
                                        <w:sz w:val="20"/>
                                        <w:szCs w:val="20"/>
                                        <w:lang w:val="zh-CN"/>
                                      </w:rPr>
                                      <w:t>确立</w:t>
                                    </w:r>
                                    <w:r>
                                      <w:rPr>
                                        <w:rFonts w:hint="eastAsia"/>
                                        <w:sz w:val="20"/>
                                        <w:szCs w:val="20"/>
                                        <w:lang w:val="zh-CN"/>
                                      </w:rPr>
                                      <w:t>调查</w:t>
                                    </w:r>
                                    <w:r w:rsidRPr="00D935EB">
                                      <w:rPr>
                                        <w:sz w:val="20"/>
                                        <w:szCs w:val="20"/>
                                        <w:lang w:val="zh-CN"/>
                                      </w:rPr>
                                      <w:t>目标</w:t>
                                    </w:r>
                                  </w:p>
                                </w:txbxContent>
                              </wps:txbx>
                              <wps:bodyPr tIns="0" bIns="0" rtlCol="0" anchor="ctr"/>
                            </wps:wsp>
                            <wps:wsp>
                              <wps:cNvPr id="64" name="Flowchart: Magnetic Disk 11"/>
                              <wps:cNvSpPr/>
                              <wps:spPr>
                                <a:xfrm>
                                  <a:off x="4504975" y="3183644"/>
                                  <a:ext cx="1363338" cy="1378824"/>
                                </a:xfrm>
                                <a:prstGeom prst="flowChartMagneticDisk">
                                  <a:avLst/>
                                </a:prstGeom>
                                <a:solidFill>
                                  <a:sysClr val="window" lastClr="FFFFFF"/>
                                </a:solidFill>
                                <a:ln w="25400" cap="flat" cmpd="sng" algn="ctr">
                                  <a:solidFill>
                                    <a:srgbClr val="F79646"/>
                                  </a:solidFill>
                                  <a:prstDash val="solid"/>
                                </a:ln>
                                <a:effectLst/>
                              </wps:spPr>
                              <wps:txbx>
                                <w:txbxContent>
                                  <w:p w14:paraId="7BF18D06" w14:textId="77777777" w:rsidR="002A5269" w:rsidRPr="00D935EB" w:rsidRDefault="002A5269" w:rsidP="000B0DD9">
                                    <w:pPr>
                                      <w:spacing w:after="0"/>
                                      <w:jc w:val="center"/>
                                      <w:rPr>
                                        <w:sz w:val="20"/>
                                        <w:szCs w:val="20"/>
                                      </w:rPr>
                                    </w:pPr>
                                    <w:r w:rsidRPr="00D935EB">
                                      <w:rPr>
                                        <w:sz w:val="20"/>
                                        <w:szCs w:val="20"/>
                                        <w:lang w:val="zh-CN"/>
                                      </w:rPr>
                                      <w:t>污染场地清单</w:t>
                                    </w:r>
                                  </w:p>
                                  <w:p w14:paraId="54801180" w14:textId="4FF8195B" w:rsidR="002A5269" w:rsidRDefault="002A5269" w:rsidP="00E61638">
                                    <w:pPr>
                                      <w:jc w:val="center"/>
                                      <w:rPr>
                                        <w:sz w:val="24"/>
                                        <w:szCs w:val="24"/>
                                      </w:rPr>
                                    </w:pPr>
                                  </w:p>
                                </w:txbxContent>
                              </wps:txbx>
                              <wps:bodyPr lIns="0" tIns="0" rIns="0" bIns="0" rtlCol="0" anchor="ctr" anchorCtr="0"/>
                            </wps:wsp>
                            <wps:wsp>
                              <wps:cNvPr id="65" name="Rectangle 12"/>
                              <wps:cNvSpPr/>
                              <wps:spPr>
                                <a:xfrm>
                                  <a:off x="1340481" y="3873035"/>
                                  <a:ext cx="2726675" cy="919216"/>
                                </a:xfrm>
                                <a:prstGeom prst="rect">
                                  <a:avLst/>
                                </a:prstGeom>
                                <a:solidFill>
                                  <a:sysClr val="window" lastClr="FFFFFF"/>
                                </a:solidFill>
                                <a:ln w="25400" cap="flat" cmpd="sng" algn="ctr">
                                  <a:solidFill>
                                    <a:srgbClr val="F79646"/>
                                  </a:solidFill>
                                  <a:prstDash val="solid"/>
                                </a:ln>
                                <a:effectLst/>
                              </wps:spPr>
                              <wps:txbx>
                                <w:txbxContent>
                                  <w:p w14:paraId="5CA57C89" w14:textId="45B6E1D1" w:rsidR="002A5269" w:rsidRPr="005E672C" w:rsidRDefault="002A5269" w:rsidP="000B0DD9">
                                    <w:pPr>
                                      <w:spacing w:after="0"/>
                                      <w:jc w:val="center"/>
                                      <w:rPr>
                                        <w:sz w:val="20"/>
                                        <w:szCs w:val="20"/>
                                        <w:u w:val="single"/>
                                      </w:rPr>
                                    </w:pPr>
                                    <w:r w:rsidRPr="005E672C">
                                      <w:rPr>
                                        <w:sz w:val="20"/>
                                        <w:szCs w:val="20"/>
                                        <w:u w:val="single"/>
                                        <w:lang w:val="zh-CN"/>
                                      </w:rPr>
                                      <w:t>场地</w:t>
                                    </w:r>
                                    <w:r w:rsidRPr="007C4F7B">
                                      <w:rPr>
                                        <w:rFonts w:hint="eastAsia"/>
                                        <w:sz w:val="20"/>
                                        <w:szCs w:val="20"/>
                                        <w:u w:val="single"/>
                                        <w:lang w:val="zh-CN"/>
                                      </w:rPr>
                                      <w:t>调查</w:t>
                                    </w:r>
                                  </w:p>
                                  <w:p w14:paraId="53A7722E" w14:textId="77777777" w:rsidR="002A5269" w:rsidRPr="00D935EB" w:rsidRDefault="002A5269" w:rsidP="00C82189">
                                    <w:pPr>
                                      <w:spacing w:after="0"/>
                                      <w:ind w:left="1080"/>
                                      <w:jc w:val="left"/>
                                      <w:rPr>
                                        <w:sz w:val="20"/>
                                        <w:szCs w:val="20"/>
                                      </w:rPr>
                                    </w:pPr>
                                    <w:r w:rsidRPr="00D935EB">
                                      <w:rPr>
                                        <w:sz w:val="20"/>
                                        <w:szCs w:val="20"/>
                                        <w:lang w:val="zh-CN"/>
                                      </w:rPr>
                                      <w:t xml:space="preserve">- </w:t>
                                    </w:r>
                                    <w:r w:rsidRPr="00D935EB">
                                      <w:rPr>
                                        <w:sz w:val="20"/>
                                        <w:szCs w:val="20"/>
                                        <w:lang w:val="zh-CN"/>
                                      </w:rPr>
                                      <w:t>建立概念性场地模型</w:t>
                                    </w:r>
                                  </w:p>
                                  <w:p w14:paraId="59D42374" w14:textId="77777777" w:rsidR="002A5269" w:rsidRPr="00D935EB" w:rsidRDefault="002A5269" w:rsidP="00C82189">
                                    <w:pPr>
                                      <w:spacing w:after="0"/>
                                      <w:ind w:left="1080"/>
                                      <w:jc w:val="left"/>
                                      <w:rPr>
                                        <w:sz w:val="20"/>
                                        <w:szCs w:val="20"/>
                                      </w:rPr>
                                    </w:pPr>
                                    <w:r w:rsidRPr="00D935EB">
                                      <w:rPr>
                                        <w:sz w:val="20"/>
                                        <w:szCs w:val="20"/>
                                        <w:lang w:val="zh-CN"/>
                                      </w:rPr>
                                      <w:t xml:space="preserve">- </w:t>
                                    </w:r>
                                    <w:r w:rsidRPr="00D935EB">
                                      <w:rPr>
                                        <w:sz w:val="20"/>
                                        <w:szCs w:val="20"/>
                                        <w:lang w:val="zh-CN"/>
                                      </w:rPr>
                                      <w:t>审查现有资料</w:t>
                                    </w:r>
                                  </w:p>
                                  <w:p w14:paraId="3A6103B0" w14:textId="77777777" w:rsidR="002A5269" w:rsidRPr="00D935EB" w:rsidRDefault="002A5269" w:rsidP="00C82189">
                                    <w:pPr>
                                      <w:spacing w:after="0"/>
                                      <w:ind w:left="1080"/>
                                      <w:jc w:val="left"/>
                                      <w:rPr>
                                        <w:sz w:val="20"/>
                                        <w:szCs w:val="20"/>
                                      </w:rPr>
                                    </w:pPr>
                                    <w:r w:rsidRPr="00D935EB">
                                      <w:rPr>
                                        <w:sz w:val="20"/>
                                        <w:szCs w:val="20"/>
                                        <w:lang w:val="zh-CN"/>
                                      </w:rPr>
                                      <w:t xml:space="preserve">- </w:t>
                                    </w:r>
                                    <w:r>
                                      <w:rPr>
                                        <w:rFonts w:hint="eastAsia"/>
                                        <w:sz w:val="20"/>
                                        <w:szCs w:val="20"/>
                                        <w:lang w:val="zh-CN"/>
                                      </w:rPr>
                                      <w:t>进行</w:t>
                                    </w:r>
                                    <w:r w:rsidRPr="00D935EB">
                                      <w:rPr>
                                        <w:sz w:val="20"/>
                                        <w:szCs w:val="20"/>
                                        <w:lang w:val="zh-CN"/>
                                      </w:rPr>
                                      <w:t>采样和分析</w:t>
                                    </w:r>
                                  </w:p>
                                  <w:p w14:paraId="2AACD84B" w14:textId="19D35D0D" w:rsidR="002A5269" w:rsidRDefault="002A5269" w:rsidP="00E61638"/>
                                </w:txbxContent>
                              </wps:txbx>
                              <wps:bodyPr tIns="0" bIns="0" rtlCol="0" anchor="ctr"/>
                            </wps:wsp>
                            <wps:wsp>
                              <wps:cNvPr id="66" name="Straight Arrow Connector 19"/>
                              <wps:cNvCnPr/>
                              <wps:spPr>
                                <a:xfrm>
                                  <a:off x="2696788" y="3424678"/>
                                  <a:ext cx="10328" cy="44811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67" name="Rectangle 18"/>
                              <wps:cNvSpPr/>
                              <wps:spPr>
                                <a:xfrm>
                                  <a:off x="4299116" y="5251816"/>
                                  <a:ext cx="908892" cy="459608"/>
                                </a:xfrm>
                                <a:prstGeom prst="rect">
                                  <a:avLst/>
                                </a:prstGeom>
                                <a:solidFill>
                                  <a:sysClr val="window" lastClr="FFFFFF"/>
                                </a:solidFill>
                                <a:ln w="25400" cap="flat" cmpd="sng" algn="ctr">
                                  <a:solidFill>
                                    <a:srgbClr val="F79646"/>
                                  </a:solidFill>
                                  <a:prstDash val="solid"/>
                                </a:ln>
                                <a:effectLst/>
                              </wps:spPr>
                              <wps:txbx>
                                <w:txbxContent>
                                  <w:p w14:paraId="0A88AB2B" w14:textId="77777777" w:rsidR="002A5269" w:rsidRPr="00D935EB" w:rsidRDefault="002A5269" w:rsidP="00911197">
                                    <w:pPr>
                                      <w:spacing w:after="0"/>
                                      <w:jc w:val="center"/>
                                      <w:rPr>
                                        <w:sz w:val="20"/>
                                        <w:szCs w:val="20"/>
                                      </w:rPr>
                                    </w:pPr>
                                    <w:r w:rsidRPr="00D935EB">
                                      <w:rPr>
                                        <w:sz w:val="20"/>
                                        <w:szCs w:val="20"/>
                                        <w:lang w:val="zh-CN"/>
                                      </w:rPr>
                                      <w:t>无行动</w:t>
                                    </w:r>
                                  </w:p>
                                </w:txbxContent>
                              </wps:txbx>
                              <wps:bodyPr tIns="0" bIns="0" rtlCol="0" anchor="ctr"/>
                            </wps:wsp>
                            <wps:wsp>
                              <wps:cNvPr id="68" name="Rectangle 81"/>
                              <wps:cNvSpPr/>
                              <wps:spPr>
                                <a:xfrm>
                                  <a:off x="1187283" y="5984293"/>
                                  <a:ext cx="3935088" cy="1824538"/>
                                </a:xfrm>
                                <a:prstGeom prst="rect">
                                  <a:avLst/>
                                </a:prstGeom>
                                <a:noFill/>
                                <a:ln w="25400" cap="flat" cmpd="sng" algn="ctr">
                                  <a:solidFill>
                                    <a:srgbClr val="4F81BD">
                                      <a:shade val="50000"/>
                                    </a:srgbClr>
                                  </a:solidFill>
                                  <a:prstDash val="dash"/>
                                </a:ln>
                                <a:effectLst/>
                              </wps:spPr>
                              <wps:txbx>
                                <w:txbxContent>
                                  <w:p w14:paraId="47D5F9CA" w14:textId="2A9D73F4" w:rsidR="002A5269" w:rsidRDefault="002A5269" w:rsidP="00E61638">
                                    <w:pPr>
                                      <w:jc w:val="right"/>
                                      <w:rPr>
                                        <w:sz w:val="24"/>
                                        <w:szCs w:val="24"/>
                                      </w:rPr>
                                    </w:pPr>
                                    <w:r>
                                      <w:rPr>
                                        <w:rFonts w:hAnsi="Calibri" w:hint="eastAsia"/>
                                        <w:color w:val="000000"/>
                                      </w:rPr>
                                      <w:t>（</w:t>
                                    </w:r>
                                    <w:r>
                                      <w:rPr>
                                        <w:rFonts w:hAnsi="Calibri" w:hint="eastAsia"/>
                                        <w:color w:val="000000"/>
                                      </w:rPr>
                                      <w:t>E</w:t>
                                    </w:r>
                                    <w:r>
                                      <w:rPr>
                                        <w:rFonts w:hAnsi="Calibri" w:hint="eastAsia"/>
                                        <w:color w:val="000000"/>
                                      </w:rPr>
                                      <w:t>、</w:t>
                                    </w:r>
                                    <w:r>
                                      <w:rPr>
                                        <w:rFonts w:hAnsi="Calibri" w:hint="eastAsia"/>
                                        <w:color w:val="000000"/>
                                      </w:rPr>
                                      <w:t>F</w:t>
                                    </w:r>
                                    <w:r>
                                      <w:rPr>
                                        <w:rFonts w:hAnsi="Calibri" w:hint="eastAsia"/>
                                        <w:color w:val="000000"/>
                                      </w:rPr>
                                      <w:t>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 name="Rectangle 14"/>
                              <wps:cNvSpPr/>
                              <wps:spPr>
                                <a:xfrm>
                                  <a:off x="1330906" y="6171003"/>
                                  <a:ext cx="2726675" cy="459608"/>
                                </a:xfrm>
                                <a:prstGeom prst="rect">
                                  <a:avLst/>
                                </a:prstGeom>
                                <a:solidFill>
                                  <a:sysClr val="window" lastClr="FFFFFF"/>
                                </a:solidFill>
                                <a:ln w="25400" cap="flat" cmpd="sng" algn="ctr">
                                  <a:solidFill>
                                    <a:srgbClr val="F79646"/>
                                  </a:solidFill>
                                  <a:prstDash val="solid"/>
                                </a:ln>
                                <a:effectLst/>
                              </wps:spPr>
                              <wps:txbx>
                                <w:txbxContent>
                                  <w:p w14:paraId="76DC99EA" w14:textId="451D0B3C" w:rsidR="002A5269" w:rsidRDefault="002A5269" w:rsidP="00E61638">
                                    <w:pPr>
                                      <w:jc w:val="center"/>
                                      <w:rPr>
                                        <w:sz w:val="24"/>
                                        <w:szCs w:val="24"/>
                                      </w:rPr>
                                    </w:pPr>
                                    <w:r>
                                      <w:rPr>
                                        <w:rFonts w:hAnsi="Calibri" w:hint="eastAsia"/>
                                        <w:color w:val="000000"/>
                                      </w:rPr>
                                      <w:t>备选方案评估</w:t>
                                    </w:r>
                                  </w:p>
                                </w:txbxContent>
                              </wps:txbx>
                              <wps:bodyPr tIns="0" bIns="0" rtlCol="0" anchor="ctr"/>
                            </wps:wsp>
                            <wps:wsp>
                              <wps:cNvPr id="70" name="Straight Arrow Connector 27"/>
                              <wps:cNvCnPr/>
                              <wps:spPr>
                                <a:xfrm flipH="1" flipV="1">
                                  <a:off x="4742485" y="4570338"/>
                                  <a:ext cx="10328" cy="67792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1" name="Oval 32"/>
                              <wps:cNvSpPr/>
                              <wps:spPr>
                                <a:xfrm>
                                  <a:off x="0" y="2628302"/>
                                  <a:ext cx="1094801" cy="4917805"/>
                                </a:xfrm>
                                <a:prstGeom prst="ellipse">
                                  <a:avLst/>
                                </a:prstGeom>
                                <a:solidFill>
                                  <a:sysClr val="window" lastClr="FFFFFF"/>
                                </a:solidFill>
                                <a:ln w="25400" cap="flat" cmpd="sng" algn="ctr">
                                  <a:solidFill>
                                    <a:srgbClr val="F79646"/>
                                  </a:solidFill>
                                  <a:prstDash val="solid"/>
                                </a:ln>
                                <a:effectLst/>
                              </wps:spPr>
                              <wps:txbx>
                                <w:txbxContent>
                                  <w:p w14:paraId="33559129" w14:textId="77777777" w:rsidR="002A5269" w:rsidRPr="00D935EB" w:rsidRDefault="002A5269" w:rsidP="00175210">
                                    <w:pPr>
                                      <w:spacing w:after="0"/>
                                      <w:jc w:val="center"/>
                                      <w:rPr>
                                        <w:sz w:val="20"/>
                                        <w:szCs w:val="20"/>
                                      </w:rPr>
                                    </w:pPr>
                                    <w:r w:rsidRPr="00D935EB">
                                      <w:rPr>
                                        <w:sz w:val="20"/>
                                        <w:szCs w:val="20"/>
                                        <w:lang w:val="zh-CN"/>
                                      </w:rPr>
                                      <w:t>公众参与（如信息共享、社区协商委员会）（</w:t>
                                    </w:r>
                                    <w:r w:rsidRPr="00D935EB">
                                      <w:rPr>
                                        <w:sz w:val="20"/>
                                        <w:szCs w:val="20"/>
                                        <w:lang w:val="zh-CN"/>
                                      </w:rPr>
                                      <w:t>C</w:t>
                                    </w:r>
                                    <w:r w:rsidRPr="00D935EB">
                                      <w:rPr>
                                        <w:sz w:val="20"/>
                                        <w:szCs w:val="20"/>
                                        <w:lang w:val="zh-CN"/>
                                      </w:rPr>
                                      <w:t>节）</w:t>
                                    </w:r>
                                  </w:p>
                                  <w:p w14:paraId="0809968E" w14:textId="06638798" w:rsidR="002A5269" w:rsidRDefault="002A5269" w:rsidP="00E61638">
                                    <w:pPr>
                                      <w:jc w:val="center"/>
                                      <w:rPr>
                                        <w:sz w:val="24"/>
                                        <w:szCs w:val="24"/>
                                      </w:rPr>
                                    </w:pPr>
                                  </w:p>
                                </w:txbxContent>
                              </wps:txbx>
                              <wps:bodyPr lIns="0" tIns="0" rIns="0" bIns="0" rtlCol="0" anchor="ctr" anchorCtr="0"/>
                            </wps:wsp>
                            <wps:wsp>
                              <wps:cNvPr id="72" name="Rectangle 35"/>
                              <wps:cNvSpPr/>
                              <wps:spPr>
                                <a:xfrm>
                                  <a:off x="4284753" y="2029872"/>
                                  <a:ext cx="1146443" cy="459608"/>
                                </a:xfrm>
                                <a:prstGeom prst="rect">
                                  <a:avLst/>
                                </a:prstGeom>
                                <a:solidFill>
                                  <a:sysClr val="window" lastClr="FFFFFF"/>
                                </a:solidFill>
                                <a:ln w="25400" cap="flat" cmpd="sng" algn="ctr">
                                  <a:solidFill>
                                    <a:srgbClr val="F79646"/>
                                  </a:solidFill>
                                  <a:prstDash val="solid"/>
                                </a:ln>
                                <a:effectLst/>
                              </wps:spPr>
                              <wps:txbx>
                                <w:txbxContent>
                                  <w:p w14:paraId="72E17277" w14:textId="0A37146F" w:rsidR="002A5269" w:rsidRDefault="002A5269" w:rsidP="00E61638">
                                    <w:pPr>
                                      <w:jc w:val="center"/>
                                      <w:rPr>
                                        <w:sz w:val="24"/>
                                        <w:szCs w:val="24"/>
                                      </w:rPr>
                                    </w:pPr>
                                    <w:r w:rsidRPr="00D935EB">
                                      <w:rPr>
                                        <w:sz w:val="20"/>
                                        <w:szCs w:val="20"/>
                                        <w:lang w:val="zh-CN"/>
                                      </w:rPr>
                                      <w:t>已知优先场地</w:t>
                                    </w:r>
                                  </w:p>
                                </w:txbxContent>
                              </wps:txbx>
                              <wps:bodyPr tIns="0" bIns="0" rtlCol="0" anchor="ctr"/>
                            </wps:wsp>
                            <wps:wsp>
                              <wps:cNvPr id="73" name="Straight Arrow Connector 37"/>
                              <wps:cNvCnPr/>
                              <wps:spPr>
                                <a:xfrm flipH="1">
                                  <a:off x="4058082" y="2961560"/>
                                  <a:ext cx="805607"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4" name="Straight Arrow Connector 79"/>
                              <wps:cNvCnPr/>
                              <wps:spPr>
                                <a:xfrm flipH="1">
                                  <a:off x="4058082" y="3409917"/>
                                  <a:ext cx="423460" cy="1"/>
                                </a:xfrm>
                                <a:prstGeom prst="straightConnector1">
                                  <a:avLst/>
                                </a:prstGeom>
                                <a:ln w="9525" cap="flat" cmpd="sng" algn="ctr">
                                  <a:solidFill>
                                    <a:schemeClr val="accent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 name="Straight Arrow Connector 29"/>
                              <wps:cNvCnPr/>
                              <wps:spPr>
                                <a:xfrm flipV="1">
                                  <a:off x="5417514" y="4570338"/>
                                  <a:ext cx="3589" cy="3676865"/>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6" name="Arrow: Left-Right 39"/>
                              <wps:cNvSpPr/>
                              <wps:spPr>
                                <a:xfrm rot="10800000" flipH="1" flipV="1">
                                  <a:off x="1134622" y="4921483"/>
                                  <a:ext cx="404962" cy="259278"/>
                                </a:xfrm>
                                <a:prstGeom prst="leftRightArrow">
                                  <a:avLst>
                                    <a:gd name="adj1" fmla="val 42472"/>
                                    <a:gd name="adj2" fmla="val 50000"/>
                                  </a:avLst>
                                </a:prstGeom>
                                <a:noFill/>
                                <a:ln w="25400" cap="flat" cmpd="sng" algn="ctr">
                                  <a:solidFill>
                                    <a:srgbClr val="4F81BD">
                                      <a:shade val="50000"/>
                                    </a:srgbClr>
                                  </a:solidFill>
                                  <a:prstDash val="solid"/>
                                </a:ln>
                                <a:effectLst/>
                              </wps:spPr>
                              <wps:bodyPr rtlCol="0" anchor="t"/>
                            </wps:wsp>
                            <wps:wsp>
                              <wps:cNvPr id="77" name="Straight Arrow Connector 26"/>
                              <wps:cNvCnPr/>
                              <wps:spPr>
                                <a:xfrm>
                                  <a:off x="4070981" y="5479751"/>
                                  <a:ext cx="227223"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8" name="Rectangle 16"/>
                              <wps:cNvSpPr/>
                              <wps:spPr>
                                <a:xfrm>
                                  <a:off x="1364418" y="6831669"/>
                                  <a:ext cx="2696734" cy="893866"/>
                                </a:xfrm>
                                <a:prstGeom prst="rect">
                                  <a:avLst/>
                                </a:prstGeom>
                                <a:solidFill>
                                  <a:sysClr val="window" lastClr="FFFFFF"/>
                                </a:solidFill>
                                <a:ln w="25400" cap="flat" cmpd="sng" algn="ctr">
                                  <a:solidFill>
                                    <a:srgbClr val="F79646"/>
                                  </a:solidFill>
                                  <a:prstDash val="solid"/>
                                </a:ln>
                                <a:effectLst/>
                              </wps:spPr>
                              <wps:txbx>
                                <w:txbxContent>
                                  <w:p w14:paraId="4DF137DD" w14:textId="61604163" w:rsidR="002A5269" w:rsidRDefault="002A5269" w:rsidP="00E61638">
                                    <w:pPr>
                                      <w:jc w:val="center"/>
                                      <w:rPr>
                                        <w:sz w:val="24"/>
                                        <w:szCs w:val="24"/>
                                      </w:rPr>
                                    </w:pPr>
                                    <w:r w:rsidRPr="00994759">
                                      <w:rPr>
                                        <w:rFonts w:hAnsi="Calibri" w:hint="eastAsia"/>
                                        <w:color w:val="000000"/>
                                      </w:rPr>
                                      <w:t>场地（风险）管理</w:t>
                                    </w:r>
                                  </w:p>
                                </w:txbxContent>
                              </wps:txbx>
                              <wps:bodyPr tIns="0" bIns="0" rtlCol="0" anchor="t"/>
                            </wps:wsp>
                            <wps:wsp>
                              <wps:cNvPr id="82" name="Straight Arrow Connector 24"/>
                              <wps:cNvCnPr/>
                              <wps:spPr>
                                <a:xfrm>
                                  <a:off x="1898749" y="7561022"/>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3" name="Straight Arrow Connector 25"/>
                              <wps:cNvCnPr/>
                              <wps:spPr>
                                <a:xfrm>
                                  <a:off x="3492965" y="7546659"/>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4" name="Arrow: Left-Right 33"/>
                              <wps:cNvSpPr/>
                              <wps:spPr>
                                <a:xfrm rot="2491632">
                                  <a:off x="719777" y="7720071"/>
                                  <a:ext cx="572736" cy="247255"/>
                                </a:xfrm>
                                <a:prstGeom prst="leftRightArrow">
                                  <a:avLst/>
                                </a:prstGeom>
                                <a:noFill/>
                                <a:ln w="25400" cap="flat" cmpd="sng" algn="ctr">
                                  <a:solidFill>
                                    <a:srgbClr val="4F81BD">
                                      <a:shade val="50000"/>
                                    </a:srgbClr>
                                  </a:solidFill>
                                  <a:prstDash val="solid"/>
                                </a:ln>
                                <a:effectLst/>
                              </wps:spPr>
                              <wps:bodyPr rtlCol="0" anchor="t"/>
                            </wps:wsp>
                            <wps:wsp>
                              <wps:cNvPr id="85" name="Text Box 83"/>
                              <wps:cNvSpPr txBox="1"/>
                              <wps:spPr>
                                <a:xfrm>
                                  <a:off x="1744288" y="7091853"/>
                                  <a:ext cx="1962150" cy="552450"/>
                                </a:xfrm>
                                <a:prstGeom prst="rect">
                                  <a:avLst/>
                                </a:prstGeom>
                                <a:noFill/>
                                <a:ln w="19050">
                                  <a:solidFill>
                                    <a:schemeClr val="accent2"/>
                                  </a:solidFill>
                                </a:ln>
                              </wps:spPr>
                              <wps:txbx>
                                <w:txbxContent>
                                  <w:p w14:paraId="39F90435" w14:textId="060D16FC" w:rsidR="002A5269" w:rsidRDefault="002A5269" w:rsidP="00E61638">
                                    <w:pPr>
                                      <w:jc w:val="center"/>
                                    </w:pPr>
                                    <w:r>
                                      <w:rPr>
                                        <w:lang w:val="zh-CN"/>
                                      </w:rPr>
                                      <w:t>场地修复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Straight Arrow Connector 86"/>
                              <wps:cNvCnPr/>
                              <wps:spPr>
                                <a:xfrm>
                                  <a:off x="2696688" y="6641834"/>
                                  <a:ext cx="10328" cy="1581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wgp>
                  </a:graphicData>
                </a:graphic>
                <wp14:sizeRelH relativeFrom="margin">
                  <wp14:pctWidth>0</wp14:pctWidth>
                </wp14:sizeRelH>
                <wp14:sizeRelV relativeFrom="margin">
                  <wp14:pctHeight>0</wp14:pctHeight>
                </wp14:sizeRelV>
              </wp:anchor>
            </w:drawing>
          </mc:Choice>
          <mc:Fallback>
            <w:pict>
              <v:group w14:anchorId="61606011" id="Grupo 52" o:spid="_x0000_s1026" style="position:absolute;left:0;text-align:left;margin-left:7.5pt;margin-top:.85pt;width:472.6pt;height:667.6pt;z-index:251659264;mso-width-relative:margin;mso-height-relative:margin" coordsize="60017,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">
                <v:shapetype id="_x0000_t32" coordsize="21600,21600" o:spt="32" o:oned="t" path="m,l21600,21600e" filled="f">
                  <v:path arrowok="t" fillok="f" o:connecttype="none"/>
                  <o:lock v:ext="edit" shapetype="t"/>
                </v:shapetype>
                <v:shape id="Straight Arrow Connector 21" o:spid="_x0000_s1027" type="#_x0000_t32" style="position:absolute;left:27122;top:56987;width:103;height:47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" strokecolor="#4a7ebb">
                  <v:stroke endarrow="block"/>
                </v:shape>
                <v:group id="Grupo 54" o:spid="_x0000_s1028" style="position:absolute;width:60017;height:84785" coordsize="60017,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13" o:spid="_x0000_s1029" style="position:absolute;left:13404;top:52374;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" fillcolor="window" strokecolor="#f79646" strokeweight="2pt">
                    <v:textbox inset=",0,,0">
                      <w:txbxContent>
                        <w:p w14:paraId="07C67928" w14:textId="77777777" w:rsidR="002A5269" w:rsidRPr="00D935EB" w:rsidRDefault="002A5269" w:rsidP="00911197">
                          <w:pPr>
                            <w:spacing w:after="0"/>
                            <w:jc w:val="center"/>
                            <w:rPr>
                              <w:sz w:val="20"/>
                              <w:szCs w:val="20"/>
                            </w:rPr>
                          </w:pPr>
                          <w:r w:rsidRPr="00D935EB">
                            <w:rPr>
                              <w:sz w:val="20"/>
                              <w:szCs w:val="20"/>
                              <w:lang w:val="zh-CN"/>
                            </w:rPr>
                            <w:t>风险评估（</w:t>
                          </w:r>
                          <w:r w:rsidRPr="00D935EB">
                            <w:rPr>
                              <w:sz w:val="20"/>
                              <w:szCs w:val="20"/>
                              <w:lang w:val="zh-CN"/>
                            </w:rPr>
                            <w:t>D</w:t>
                          </w:r>
                          <w:r w:rsidRPr="00D935EB">
                            <w:rPr>
                              <w:sz w:val="20"/>
                              <w:szCs w:val="20"/>
                              <w:lang w:val="zh-CN"/>
                            </w:rPr>
                            <w:t>节）</w:t>
                          </w:r>
                        </w:p>
                      </w:txbxContent>
                    </v:textbox>
                  </v:rect>
                  <v:group id="Grupo 56" o:spid="_x0000_s1030" style="position:absolute;width:60017;height:84785" coordsize="60017,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17" o:spid="_x0000_s1031" style="position:absolute;left:13309;top:80189;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" fillcolor="window" strokecolor="#f79646" strokeweight="2pt">
                      <v:textbox inset=",0,,0">
                        <w:txbxContent>
                          <w:p w14:paraId="254E1088" w14:textId="7B2B5510" w:rsidR="002A5269" w:rsidRDefault="002A5269" w:rsidP="004D124E">
                            <w:pPr>
                              <w:jc w:val="center"/>
                              <w:rPr>
                                <w:sz w:val="24"/>
                                <w:szCs w:val="24"/>
                              </w:rPr>
                            </w:pPr>
                            <w:r>
                              <w:rPr>
                                <w:lang w:val="zh-CN"/>
                              </w:rPr>
                              <w:t>验证和监测（</w:t>
                            </w:r>
                            <w:r>
                              <w:rPr>
                                <w:lang w:val="zh-CN"/>
                              </w:rPr>
                              <w:t>G</w:t>
                            </w:r>
                            <w:r>
                              <w:rPr>
                                <w:rFonts w:hint="eastAsia"/>
                                <w:lang w:val="zh-CN"/>
                              </w:rPr>
                              <w:t>节</w:t>
                            </w:r>
                            <w:r>
                              <w:rPr>
                                <w:lang w:val="zh-CN"/>
                              </w:rPr>
                              <w:t>）</w:t>
                            </w:r>
                          </w:p>
                        </w:txbxContent>
                      </v:textbox>
                    </v:rect>
                    <v:group id="Grupo 58" o:spid="_x0000_s1032" style="position:absolute;width:60017;height:82472" coordsize="60017,82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80" o:spid="_x0000_s1033" style="position:absolute;left:11681;width:48336;height:48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" filled="f" strokecolor="#385d8a" strokeweight="2pt">
                        <v:stroke dashstyle="dash"/>
                        <v:textbox>
                          <w:txbxContent>
                            <w:p w14:paraId="08FAF281" w14:textId="77777777" w:rsidR="002A5269" w:rsidRPr="00CE5E28" w:rsidRDefault="002A5269" w:rsidP="001D70F6">
                              <w:pPr>
                                <w:pStyle w:val="Normal-pool"/>
                                <w:jc w:val="both"/>
                                <w:rPr>
                                  <w:strike/>
                                  <w:sz w:val="24"/>
                                  <w:szCs w:val="24"/>
                                  <w:lang w:eastAsia="zh-CN"/>
                                </w:rPr>
                              </w:pPr>
                            </w:p>
                            <w:p w14:paraId="0C758F62" w14:textId="70846AE5" w:rsidR="002A5269" w:rsidRPr="00423386" w:rsidRDefault="002A5269" w:rsidP="00E61638">
                              <w:pPr>
                                <w:jc w:val="right"/>
                                <w:rPr>
                                  <w:rFonts w:hAnsi="Calibri"/>
                                  <w:color w:val="000000"/>
                                </w:rPr>
                              </w:pPr>
                              <w:r>
                                <w:rPr>
                                  <w:rFonts w:hAnsi="Calibri" w:hint="eastAsia"/>
                                  <w:color w:val="000000"/>
                                </w:rPr>
                                <w:t>（</w:t>
                              </w:r>
                              <w:r>
                                <w:rPr>
                                  <w:rFonts w:hAnsi="Calibri"/>
                                  <w:color w:val="000000"/>
                                </w:rPr>
                                <w:t>B</w:t>
                              </w:r>
                              <w:r>
                                <w:rPr>
                                  <w:rFonts w:hAnsi="Calibri" w:hint="eastAsia"/>
                                  <w:color w:val="000000"/>
                                </w:rPr>
                                <w:t>节）</w:t>
                              </w:r>
                            </w:p>
                          </w:txbxContent>
                        </v:textbox>
                      </v:rect>
                      <v:rect id="Rectangle 4" o:spid="_x0000_s1034" style="position:absolute;left:13021;top:1962;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" fillcolor="window" strokecolor="#f79646" strokeweight="2pt">
                        <v:textbox inset=",0,,0">
                          <w:txbxContent>
                            <w:p w14:paraId="150A5572" w14:textId="2BE6A669" w:rsidR="002A5269" w:rsidRDefault="002A5269" w:rsidP="00E61638">
                              <w:pPr>
                                <w:jc w:val="center"/>
                                <w:rPr>
                                  <w:sz w:val="24"/>
                                  <w:szCs w:val="24"/>
                                </w:rPr>
                              </w:pPr>
                              <w:r w:rsidRPr="004806BF">
                                <w:rPr>
                                  <w:sz w:val="20"/>
                                  <w:szCs w:val="20"/>
                                  <w:lang w:val="zh-CN"/>
                                </w:rPr>
                                <w:t>审查历史土地用途</w:t>
                              </w:r>
                            </w:p>
                          </w:txbxContent>
                        </v:textbox>
                      </v:rect>
                      <v:rect id="Rectangle 5" o:spid="_x0000_s1035" style="position:absolute;left:13309;top:1115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" fillcolor="window" strokecolor="#f79646" strokeweight="2pt">
                        <v:textbox inset=",0,,0">
                          <w:txbxContent>
                            <w:p w14:paraId="0066BE98" w14:textId="77777777" w:rsidR="002A5269" w:rsidRPr="00143E5E" w:rsidRDefault="002A5269" w:rsidP="009D6072">
                              <w:pPr>
                                <w:spacing w:after="0"/>
                                <w:jc w:val="center"/>
                                <w:rPr>
                                  <w:sz w:val="18"/>
                                  <w:szCs w:val="20"/>
                                </w:rPr>
                              </w:pPr>
                              <w:r w:rsidRPr="00143E5E">
                                <w:rPr>
                                  <w:sz w:val="20"/>
                                  <w:lang w:val="zh-CN"/>
                                </w:rPr>
                                <w:t>初步清查可能</w:t>
                              </w:r>
                              <w:r w:rsidRPr="00143E5E">
                                <w:rPr>
                                  <w:rFonts w:hint="eastAsia"/>
                                  <w:sz w:val="20"/>
                                  <w:lang w:val="zh-CN"/>
                                </w:rPr>
                                <w:t>遭</w:t>
                              </w:r>
                              <w:r w:rsidRPr="00143E5E">
                                <w:rPr>
                                  <w:sz w:val="20"/>
                                  <w:lang w:val="zh-CN"/>
                                </w:rPr>
                                <w:t>污染</w:t>
                              </w:r>
                              <w:r w:rsidRPr="00143E5E">
                                <w:rPr>
                                  <w:rFonts w:hint="eastAsia"/>
                                  <w:sz w:val="20"/>
                                  <w:lang w:val="zh-CN"/>
                                </w:rPr>
                                <w:t>的</w:t>
                              </w:r>
                              <w:r w:rsidRPr="00143E5E">
                                <w:rPr>
                                  <w:sz w:val="20"/>
                                  <w:lang w:val="zh-CN"/>
                                </w:rPr>
                                <w:t>场地</w:t>
                              </w:r>
                            </w:p>
                          </w:txbxContent>
                        </v:textbox>
                      </v:rect>
                      <v:rect id="Rectangle 6" o:spid="_x0000_s1036" style="position:absolute;left:13309;top:20298;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" fillcolor="window" strokecolor="#f79646" strokeweight="2pt">
                        <v:textbox inset=",0,,0">
                          <w:txbxContent>
                            <w:p w14:paraId="5913E04E" w14:textId="09F313AA" w:rsidR="002A5269" w:rsidRPr="009D6072" w:rsidRDefault="002A5269" w:rsidP="009D6072">
                              <w:pPr>
                                <w:spacing w:after="0"/>
                                <w:jc w:val="center"/>
                                <w:rPr>
                                  <w:sz w:val="20"/>
                                  <w:szCs w:val="20"/>
                                </w:rPr>
                              </w:pPr>
                              <w:r w:rsidRPr="00D935EB">
                                <w:rPr>
                                  <w:sz w:val="20"/>
                                  <w:szCs w:val="20"/>
                                  <w:lang w:val="zh-CN"/>
                                </w:rPr>
                                <w:t>初步场地</w:t>
                              </w:r>
                              <w:r>
                                <w:rPr>
                                  <w:rFonts w:hint="eastAsia"/>
                                  <w:sz w:val="20"/>
                                  <w:szCs w:val="20"/>
                                  <w:lang w:val="zh-CN"/>
                                </w:rPr>
                                <w:t>调查</w:t>
                              </w:r>
                              <w:r w:rsidRPr="00D935EB">
                                <w:rPr>
                                  <w:sz w:val="20"/>
                                  <w:szCs w:val="20"/>
                                  <w:lang w:val="zh-CN"/>
                                </w:rPr>
                                <w:t>/</w:t>
                              </w:r>
                              <w:r w:rsidRPr="00D935EB">
                                <w:rPr>
                                  <w:sz w:val="20"/>
                                  <w:szCs w:val="20"/>
                                  <w:lang w:val="zh-CN"/>
                                </w:rPr>
                                <w:t>初步场地筛选</w:t>
                              </w:r>
                            </w:p>
                          </w:txbxContent>
                        </v:textbox>
                      </v:rect>
                      <v:rect id="Rectangle 7" o:spid="_x0000_s1037" style="position:absolute;left:13309;top:2963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eCKxQAAANsAAAAPAAAAZHJzL2Rvd25yZXYueG1sRI/NasMw&#10;EITvhbyD2EIvpZGbQ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DHTeCKxQAAANsAAAAP&#10;AAAAAAAAAAAAAAAAAAcCAABkcnMvZG93bnJldi54bWxQSwUGAAAAAAMAAwC3AAAA+QIAAAAA&#10;" fillcolor="window" strokecolor="#f79646" strokeweight="2pt">
                        <v:textbox inset=",0,,0">
                          <w:txbxContent>
                            <w:p w14:paraId="55ADB92F" w14:textId="3975BB18" w:rsidR="002A5269" w:rsidRPr="00D935EB" w:rsidRDefault="002A5269" w:rsidP="000B0DD9">
                              <w:pPr>
                                <w:spacing w:after="0"/>
                                <w:jc w:val="center"/>
                                <w:rPr>
                                  <w:sz w:val="20"/>
                                  <w:szCs w:val="20"/>
                                </w:rPr>
                              </w:pPr>
                              <w:r w:rsidRPr="00D935EB">
                                <w:rPr>
                                  <w:sz w:val="20"/>
                                  <w:szCs w:val="20"/>
                                  <w:lang w:val="zh-CN"/>
                                </w:rPr>
                                <w:t>确立</w:t>
                              </w:r>
                              <w:r>
                                <w:rPr>
                                  <w:rFonts w:hint="eastAsia"/>
                                  <w:sz w:val="20"/>
                                  <w:szCs w:val="20"/>
                                  <w:lang w:val="zh-CN"/>
                                </w:rPr>
                                <w:t>调查</w:t>
                              </w:r>
                              <w:r w:rsidRPr="00D935EB">
                                <w:rPr>
                                  <w:sz w:val="20"/>
                                  <w:szCs w:val="20"/>
                                  <w:lang w:val="zh-CN"/>
                                </w:rPr>
                                <w:t>目标</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8" type="#_x0000_t132" style="position:absolute;left:45049;top:31836;width:13634;height:137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" fillcolor="window" strokecolor="#f79646" strokeweight="2pt">
                        <v:textbox inset="0,0,0,0">
                          <w:txbxContent>
                            <w:p w14:paraId="7BF18D06" w14:textId="77777777" w:rsidR="002A5269" w:rsidRPr="00D935EB" w:rsidRDefault="002A5269" w:rsidP="000B0DD9">
                              <w:pPr>
                                <w:spacing w:after="0"/>
                                <w:jc w:val="center"/>
                                <w:rPr>
                                  <w:sz w:val="20"/>
                                  <w:szCs w:val="20"/>
                                </w:rPr>
                              </w:pPr>
                              <w:r w:rsidRPr="00D935EB">
                                <w:rPr>
                                  <w:sz w:val="20"/>
                                  <w:szCs w:val="20"/>
                                  <w:lang w:val="zh-CN"/>
                                </w:rPr>
                                <w:t>污染场地清单</w:t>
                              </w:r>
                            </w:p>
                            <w:p w14:paraId="54801180" w14:textId="4FF8195B" w:rsidR="002A5269" w:rsidRDefault="002A5269" w:rsidP="00E61638">
                              <w:pPr>
                                <w:jc w:val="center"/>
                                <w:rPr>
                                  <w:sz w:val="24"/>
                                  <w:szCs w:val="24"/>
                                </w:rPr>
                              </w:pPr>
                            </w:p>
                          </w:txbxContent>
                        </v:textbox>
                      </v:shape>
                      <v:rect id="Rectangle 12" o:spid="_x0000_s1039" style="position:absolute;left:13404;top:38730;width:27267;height:9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N1lxQAAANsAAAAPAAAAZHJzL2Rvd25yZXYueG1sRI/NasMw&#10;EITvhbyD2EIvpZEbS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An6N1lxQAAANsAAAAP&#10;AAAAAAAAAAAAAAAAAAcCAABkcnMvZG93bnJldi54bWxQSwUGAAAAAAMAAwC3AAAA+QIAAAAA&#10;" fillcolor="window" strokecolor="#f79646" strokeweight="2pt">
                        <v:textbox inset=",0,,0">
                          <w:txbxContent>
                            <w:p w14:paraId="5CA57C89" w14:textId="45B6E1D1" w:rsidR="002A5269" w:rsidRPr="005E672C" w:rsidRDefault="002A5269" w:rsidP="000B0DD9">
                              <w:pPr>
                                <w:spacing w:after="0"/>
                                <w:jc w:val="center"/>
                                <w:rPr>
                                  <w:sz w:val="20"/>
                                  <w:szCs w:val="20"/>
                                  <w:u w:val="single"/>
                                </w:rPr>
                              </w:pPr>
                              <w:r w:rsidRPr="005E672C">
                                <w:rPr>
                                  <w:sz w:val="20"/>
                                  <w:szCs w:val="20"/>
                                  <w:u w:val="single"/>
                                  <w:lang w:val="zh-CN"/>
                                </w:rPr>
                                <w:t>场地</w:t>
                              </w:r>
                              <w:r w:rsidRPr="007C4F7B">
                                <w:rPr>
                                  <w:rFonts w:hint="eastAsia"/>
                                  <w:sz w:val="20"/>
                                  <w:szCs w:val="20"/>
                                  <w:u w:val="single"/>
                                  <w:lang w:val="zh-CN"/>
                                </w:rPr>
                                <w:t>调查</w:t>
                              </w:r>
                            </w:p>
                            <w:p w14:paraId="53A7722E" w14:textId="77777777" w:rsidR="002A5269" w:rsidRPr="00D935EB" w:rsidRDefault="002A5269" w:rsidP="00C82189">
                              <w:pPr>
                                <w:spacing w:after="0"/>
                                <w:ind w:left="1080"/>
                                <w:jc w:val="left"/>
                                <w:rPr>
                                  <w:sz w:val="20"/>
                                  <w:szCs w:val="20"/>
                                </w:rPr>
                              </w:pPr>
                              <w:r w:rsidRPr="00D935EB">
                                <w:rPr>
                                  <w:sz w:val="20"/>
                                  <w:szCs w:val="20"/>
                                  <w:lang w:val="zh-CN"/>
                                </w:rPr>
                                <w:t xml:space="preserve">- </w:t>
                              </w:r>
                              <w:r w:rsidRPr="00D935EB">
                                <w:rPr>
                                  <w:sz w:val="20"/>
                                  <w:szCs w:val="20"/>
                                  <w:lang w:val="zh-CN"/>
                                </w:rPr>
                                <w:t>建立概念性场地模型</w:t>
                              </w:r>
                            </w:p>
                            <w:p w14:paraId="59D42374" w14:textId="77777777" w:rsidR="002A5269" w:rsidRPr="00D935EB" w:rsidRDefault="002A5269" w:rsidP="00C82189">
                              <w:pPr>
                                <w:spacing w:after="0"/>
                                <w:ind w:left="1080"/>
                                <w:jc w:val="left"/>
                                <w:rPr>
                                  <w:sz w:val="20"/>
                                  <w:szCs w:val="20"/>
                                </w:rPr>
                              </w:pPr>
                              <w:r w:rsidRPr="00D935EB">
                                <w:rPr>
                                  <w:sz w:val="20"/>
                                  <w:szCs w:val="20"/>
                                  <w:lang w:val="zh-CN"/>
                                </w:rPr>
                                <w:t xml:space="preserve">- </w:t>
                              </w:r>
                              <w:r w:rsidRPr="00D935EB">
                                <w:rPr>
                                  <w:sz w:val="20"/>
                                  <w:szCs w:val="20"/>
                                  <w:lang w:val="zh-CN"/>
                                </w:rPr>
                                <w:t>审查现有资料</w:t>
                              </w:r>
                            </w:p>
                            <w:p w14:paraId="3A6103B0" w14:textId="77777777" w:rsidR="002A5269" w:rsidRPr="00D935EB" w:rsidRDefault="002A5269" w:rsidP="00C82189">
                              <w:pPr>
                                <w:spacing w:after="0"/>
                                <w:ind w:left="1080"/>
                                <w:jc w:val="left"/>
                                <w:rPr>
                                  <w:sz w:val="20"/>
                                  <w:szCs w:val="20"/>
                                </w:rPr>
                              </w:pPr>
                              <w:r w:rsidRPr="00D935EB">
                                <w:rPr>
                                  <w:sz w:val="20"/>
                                  <w:szCs w:val="20"/>
                                  <w:lang w:val="zh-CN"/>
                                </w:rPr>
                                <w:t xml:space="preserve">- </w:t>
                              </w:r>
                              <w:r>
                                <w:rPr>
                                  <w:rFonts w:hint="eastAsia"/>
                                  <w:sz w:val="20"/>
                                  <w:szCs w:val="20"/>
                                  <w:lang w:val="zh-CN"/>
                                </w:rPr>
                                <w:t>进行</w:t>
                              </w:r>
                              <w:r w:rsidRPr="00D935EB">
                                <w:rPr>
                                  <w:sz w:val="20"/>
                                  <w:szCs w:val="20"/>
                                  <w:lang w:val="zh-CN"/>
                                </w:rPr>
                                <w:t>采样和分析</w:t>
                              </w:r>
                            </w:p>
                            <w:p w14:paraId="2AACD84B" w14:textId="19D35D0D" w:rsidR="002A5269" w:rsidRDefault="002A5269" w:rsidP="00E61638"/>
                          </w:txbxContent>
                        </v:textbox>
                      </v:rect>
                      <v:shape id="Straight Arrow Connector 19" o:spid="_x0000_s1040" type="#_x0000_t32" style="position:absolute;left:26967;top:34246;width:104;height:4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" strokecolor="#4a7ebb">
                        <v:stroke endarrow="block"/>
                      </v:shape>
                      <v:rect id="Rectangle 18" o:spid="_x0000_s1041" style="position:absolute;left:42991;top:52518;width:9089;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" fillcolor="window" strokecolor="#f79646" strokeweight="2pt">
                        <v:textbox inset=",0,,0">
                          <w:txbxContent>
                            <w:p w14:paraId="0A88AB2B" w14:textId="77777777" w:rsidR="002A5269" w:rsidRPr="00D935EB" w:rsidRDefault="002A5269" w:rsidP="00911197">
                              <w:pPr>
                                <w:spacing w:after="0"/>
                                <w:jc w:val="center"/>
                                <w:rPr>
                                  <w:sz w:val="20"/>
                                  <w:szCs w:val="20"/>
                                </w:rPr>
                              </w:pPr>
                              <w:r w:rsidRPr="00D935EB">
                                <w:rPr>
                                  <w:sz w:val="20"/>
                                  <w:szCs w:val="20"/>
                                  <w:lang w:val="zh-CN"/>
                                </w:rPr>
                                <w:t>无行动</w:t>
                              </w:r>
                            </w:p>
                          </w:txbxContent>
                        </v:textbox>
                      </v:rect>
                      <v:rect id="Rectangle 81" o:spid="_x0000_s1042" style="position:absolute;left:11872;top:59842;width:39351;height:18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" filled="f" strokecolor="#385d8a" strokeweight="2pt">
                        <v:stroke dashstyle="dash"/>
                        <v:textbox>
                          <w:txbxContent>
                            <w:p w14:paraId="47D5F9CA" w14:textId="2A9D73F4" w:rsidR="002A5269" w:rsidRDefault="002A5269" w:rsidP="00E61638">
                              <w:pPr>
                                <w:jc w:val="right"/>
                                <w:rPr>
                                  <w:sz w:val="24"/>
                                  <w:szCs w:val="24"/>
                                </w:rPr>
                              </w:pPr>
                              <w:r>
                                <w:rPr>
                                  <w:rFonts w:hAnsi="Calibri" w:hint="eastAsia"/>
                                  <w:color w:val="000000"/>
                                </w:rPr>
                                <w:t>（</w:t>
                              </w:r>
                              <w:r>
                                <w:rPr>
                                  <w:rFonts w:hAnsi="Calibri" w:hint="eastAsia"/>
                                  <w:color w:val="000000"/>
                                </w:rPr>
                                <w:t>E</w:t>
                              </w:r>
                              <w:r>
                                <w:rPr>
                                  <w:rFonts w:hAnsi="Calibri" w:hint="eastAsia"/>
                                  <w:color w:val="000000"/>
                                </w:rPr>
                                <w:t>、</w:t>
                              </w:r>
                              <w:r>
                                <w:rPr>
                                  <w:rFonts w:hAnsi="Calibri" w:hint="eastAsia"/>
                                  <w:color w:val="000000"/>
                                </w:rPr>
                                <w:t>F</w:t>
                              </w:r>
                              <w:r>
                                <w:rPr>
                                  <w:rFonts w:hAnsi="Calibri" w:hint="eastAsia"/>
                                  <w:color w:val="000000"/>
                                </w:rPr>
                                <w:t>节）</w:t>
                              </w:r>
                            </w:p>
                          </w:txbxContent>
                        </v:textbox>
                      </v:rect>
                      <v:rect id="Rectangle 14" o:spid="_x0000_s1043" style="position:absolute;left:13309;top:61710;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" fillcolor="window" strokecolor="#f79646" strokeweight="2pt">
                        <v:textbox inset=",0,,0">
                          <w:txbxContent>
                            <w:p w14:paraId="76DC99EA" w14:textId="451D0B3C" w:rsidR="002A5269" w:rsidRDefault="002A5269" w:rsidP="00E61638">
                              <w:pPr>
                                <w:jc w:val="center"/>
                                <w:rPr>
                                  <w:sz w:val="24"/>
                                  <w:szCs w:val="24"/>
                                </w:rPr>
                              </w:pPr>
                              <w:r>
                                <w:rPr>
                                  <w:rFonts w:hAnsi="Calibri" w:hint="eastAsia"/>
                                  <w:color w:val="000000"/>
                                </w:rPr>
                                <w:t>备选方案评估</w:t>
                              </w:r>
                            </w:p>
                          </w:txbxContent>
                        </v:textbox>
                      </v:rect>
                      <v:shape id="Straight Arrow Connector 27" o:spid="_x0000_s1044" type="#_x0000_t32" style="position:absolute;left:47424;top:45703;width:104;height:67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" strokecolor="#4a7ebb">
                        <v:stroke endarrow="block"/>
                      </v:shape>
                      <v:oval id="Oval 32" o:spid="_x0000_s1045" style="position:absolute;top:26283;width:10948;height:49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" fillcolor="window" strokecolor="#f79646" strokeweight="2pt">
                        <v:textbox inset="0,0,0,0">
                          <w:txbxContent>
                            <w:p w14:paraId="33559129" w14:textId="77777777" w:rsidR="002A5269" w:rsidRPr="00D935EB" w:rsidRDefault="002A5269" w:rsidP="00175210">
                              <w:pPr>
                                <w:spacing w:after="0"/>
                                <w:jc w:val="center"/>
                                <w:rPr>
                                  <w:sz w:val="20"/>
                                  <w:szCs w:val="20"/>
                                </w:rPr>
                              </w:pPr>
                              <w:r w:rsidRPr="00D935EB">
                                <w:rPr>
                                  <w:sz w:val="20"/>
                                  <w:szCs w:val="20"/>
                                  <w:lang w:val="zh-CN"/>
                                </w:rPr>
                                <w:t>公众参与（如信息共享、社区协商委员会）（</w:t>
                              </w:r>
                              <w:r w:rsidRPr="00D935EB">
                                <w:rPr>
                                  <w:sz w:val="20"/>
                                  <w:szCs w:val="20"/>
                                  <w:lang w:val="zh-CN"/>
                                </w:rPr>
                                <w:t>C</w:t>
                              </w:r>
                              <w:r w:rsidRPr="00D935EB">
                                <w:rPr>
                                  <w:sz w:val="20"/>
                                  <w:szCs w:val="20"/>
                                  <w:lang w:val="zh-CN"/>
                                </w:rPr>
                                <w:t>节）</w:t>
                              </w:r>
                            </w:p>
                            <w:p w14:paraId="0809968E" w14:textId="06638798" w:rsidR="002A5269" w:rsidRDefault="002A5269" w:rsidP="00E61638">
                              <w:pPr>
                                <w:jc w:val="center"/>
                                <w:rPr>
                                  <w:sz w:val="24"/>
                                  <w:szCs w:val="24"/>
                                </w:rPr>
                              </w:pPr>
                            </w:p>
                          </w:txbxContent>
                        </v:textbox>
                      </v:oval>
                      <v:rect id="Rectangle 35" o:spid="_x0000_s1046" style="position:absolute;left:42847;top:20298;width:11464;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" fillcolor="window" strokecolor="#f79646" strokeweight="2pt">
                        <v:textbox inset=",0,,0">
                          <w:txbxContent>
                            <w:p w14:paraId="72E17277" w14:textId="0A37146F" w:rsidR="002A5269" w:rsidRDefault="002A5269" w:rsidP="00E61638">
                              <w:pPr>
                                <w:jc w:val="center"/>
                                <w:rPr>
                                  <w:sz w:val="24"/>
                                  <w:szCs w:val="24"/>
                                </w:rPr>
                              </w:pPr>
                              <w:r w:rsidRPr="00D935EB">
                                <w:rPr>
                                  <w:sz w:val="20"/>
                                  <w:szCs w:val="20"/>
                                  <w:lang w:val="zh-CN"/>
                                </w:rPr>
                                <w:t>已知优先场地</w:t>
                              </w:r>
                            </w:p>
                          </w:txbxContent>
                        </v:textbox>
                      </v:rect>
                      <v:shape id="Straight Arrow Connector 37" o:spid="_x0000_s1047" type="#_x0000_t32" style="position:absolute;left:40580;top:29615;width:80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" strokecolor="#4a7ebb">
                        <v:stroke endarrow="block"/>
                      </v:shape>
                      <v:shape id="Straight Arrow Connector 79" o:spid="_x0000_s1048" type="#_x0000_t32" style="position:absolute;left:40580;top:34099;width:42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" strokecolor="#4f81bd [3204]">
                        <v:stroke startarrow="open" endarrow="open"/>
                      </v:shape>
                      <v:shape id="Straight Arrow Connector 29" o:spid="_x0000_s1049" type="#_x0000_t32" style="position:absolute;left:54175;top:45703;width:36;height:367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" strokecolor="#4a7ebb">
                        <v:stroke endarrow="block"/>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9" o:spid="_x0000_s1050" type="#_x0000_t69" style="position:absolute;left:11346;top:49214;width:4049;height:2593;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" adj="6915,6213" filled="f" strokecolor="#385d8a" strokeweight="2pt"/>
                      <v:shape id="Straight Arrow Connector 26" o:spid="_x0000_s1051" type="#_x0000_t32" style="position:absolute;left:40709;top:54797;width:22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" strokecolor="#4a7ebb">
                        <v:stroke endarrow="block"/>
                      </v:shape>
                      <v:rect id="Rectangle 16" o:spid="_x0000_s1052" style="position:absolute;left:13644;top:68316;width:26967;height:8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" fillcolor="window" strokecolor="#f79646" strokeweight="2pt">
                        <v:textbox inset=",0,,0">
                          <w:txbxContent>
                            <w:p w14:paraId="4DF137DD" w14:textId="61604163" w:rsidR="002A5269" w:rsidRDefault="002A5269" w:rsidP="00E61638">
                              <w:pPr>
                                <w:jc w:val="center"/>
                                <w:rPr>
                                  <w:sz w:val="24"/>
                                  <w:szCs w:val="24"/>
                                </w:rPr>
                              </w:pPr>
                              <w:r w:rsidRPr="00994759">
                                <w:rPr>
                                  <w:rFonts w:hAnsi="Calibri" w:hint="eastAsia"/>
                                  <w:color w:val="000000"/>
                                </w:rPr>
                                <w:t>场地（风险）管理</w:t>
                              </w:r>
                            </w:p>
                          </w:txbxContent>
                        </v:textbox>
                      </v:rect>
                      <v:shape id="Straight Arrow Connector 24" o:spid="_x0000_s1053" type="#_x0000_t32" style="position:absolute;left:18987;top:75610;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" strokecolor="#4a7ebb">
                        <v:stroke endarrow="block"/>
                      </v:shape>
                      <v:shape id="Straight Arrow Connector 25" o:spid="_x0000_s1054" type="#_x0000_t32" style="position:absolute;left:34929;top:75466;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" strokecolor="#4a7ebb">
                        <v:stroke endarrow="block"/>
                      </v:shape>
                      <v:shape id="Arrow: Left-Right 33" o:spid="_x0000_s1055" type="#_x0000_t69" style="position:absolute;left:7197;top:77200;width:5728;height:2473;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" adj="4662" filled="f" strokecolor="#385d8a" strokeweight="2pt"/>
                      <v:shapetype id="_x0000_t202" coordsize="21600,21600" o:spt="202" path="m,l,21600r21600,l21600,xe">
                        <v:stroke joinstyle="miter"/>
                        <v:path gradientshapeok="t" o:connecttype="rect"/>
                      </v:shapetype>
                      <v:shape id="Text Box 83" o:spid="_x0000_s1056" type="#_x0000_t202" style="position:absolute;left:17442;top:70918;width:19622;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" filled="f" strokecolor="#c0504d [3205]" strokeweight="1.5pt">
                        <v:textbox>
                          <w:txbxContent>
                            <w:p w14:paraId="39F90435" w14:textId="060D16FC" w:rsidR="002A5269" w:rsidRDefault="002A5269" w:rsidP="00E61638">
                              <w:pPr>
                                <w:jc w:val="center"/>
                              </w:pPr>
                              <w:r>
                                <w:rPr>
                                  <w:lang w:val="zh-CN"/>
                                </w:rPr>
                                <w:t>场地修复</w:t>
                              </w:r>
                            </w:p>
                          </w:txbxContent>
                        </v:textbox>
                      </v:shape>
                      <v:shape id="Straight Arrow Connector 86" o:spid="_x0000_s1057" type="#_x0000_t32" style="position:absolute;left:26966;top:66418;width:104;height:15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" strokecolor="#4579b8 [3044]">
                        <v:stroke endarrow="block"/>
                      </v:shape>
                    </v:group>
                  </v:group>
                </v:group>
              </v:group>
            </w:pict>
          </mc:Fallback>
        </mc:AlternateContent>
      </w:r>
    </w:p>
    <w:p w14:paraId="2D688C46" w14:textId="6980D710" w:rsidR="009E6BCA" w:rsidRDefault="009E6BCA" w:rsidP="009E6BCA">
      <w:pPr>
        <w:pStyle w:val="NormalNonumber"/>
        <w:rPr>
          <w:lang w:val="zh-CN" w:eastAsia="zh-CN"/>
        </w:rPr>
      </w:pPr>
    </w:p>
    <w:p w14:paraId="31868B6A" w14:textId="1DFDEB1B" w:rsidR="009E6BCA" w:rsidRDefault="002D19B3" w:rsidP="009E6BCA">
      <w:pPr>
        <w:pStyle w:val="NormalNonumber"/>
        <w:rPr>
          <w:lang w:val="zh-CN" w:eastAsia="zh-CN"/>
        </w:rPr>
      </w:pPr>
      <w:r>
        <w:rPr>
          <w:noProof/>
        </w:rPr>
        <mc:AlternateContent>
          <mc:Choice Requires="wps">
            <w:drawing>
              <wp:anchor distT="0" distB="0" distL="114300" distR="114300" simplePos="0" relativeHeight="251667456" behindDoc="0" locked="0" layoutInCell="1" allowOverlap="1" wp14:anchorId="00BD2837" wp14:editId="172D7D2C">
                <wp:simplePos x="0" y="0"/>
                <wp:positionH relativeFrom="column">
                  <wp:posOffset>2824480</wp:posOffset>
                </wp:positionH>
                <wp:positionV relativeFrom="paragraph">
                  <wp:posOffset>201769</wp:posOffset>
                </wp:positionV>
                <wp:extent cx="10327" cy="471096"/>
                <wp:effectExtent l="76200" t="0" r="66040" b="62865"/>
                <wp:wrapNone/>
                <wp:docPr id="14" name="Straight Arrow Connector 21"/>
                <wp:cNvGraphicFramePr/>
                <a:graphic xmlns:a="http://schemas.openxmlformats.org/drawingml/2006/main">
                  <a:graphicData uri="http://schemas.microsoft.com/office/word/2010/wordprocessingShape">
                    <wps:wsp>
                      <wps:cNvCnPr/>
                      <wps:spPr>
                        <a:xfrm flipH="1">
                          <a:off x="0" y="0"/>
                          <a:ext cx="10327" cy="47109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787079" id="Straight Arrow Connector 21" o:spid="_x0000_s1026" type="#_x0000_t32" style="position:absolute;margin-left:222.4pt;margin-top:15.9pt;width:.8pt;height:37.1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" strokecolor="#4a7ebb">
                <v:stroke endarrow="block"/>
              </v:shape>
            </w:pict>
          </mc:Fallback>
        </mc:AlternateContent>
      </w:r>
    </w:p>
    <w:p w14:paraId="2492188F" w14:textId="22C295EA" w:rsidR="009E6BCA" w:rsidRDefault="009E6BCA" w:rsidP="009E6BCA">
      <w:pPr>
        <w:pStyle w:val="NormalNonumber"/>
        <w:rPr>
          <w:lang w:val="zh-CN" w:eastAsia="zh-CN"/>
        </w:rPr>
      </w:pPr>
    </w:p>
    <w:p w14:paraId="036E29E9" w14:textId="61FB76DF" w:rsidR="009E6BCA" w:rsidRPr="009E6BCA" w:rsidRDefault="009E6BCA" w:rsidP="009E6BCA">
      <w:pPr>
        <w:pStyle w:val="NormalNonumber"/>
        <w:rPr>
          <w:lang w:val="zh-CN" w:eastAsia="zh-CN"/>
        </w:rPr>
      </w:pPr>
    </w:p>
    <w:p w14:paraId="240DAEFA" w14:textId="77777777" w:rsidR="006D69D3" w:rsidRPr="00CE5E28" w:rsidRDefault="006D69D3" w:rsidP="00CE5E28">
      <w:pPr>
        <w:pStyle w:val="Normal-pool"/>
        <w:jc w:val="both"/>
        <w:rPr>
          <w:sz w:val="24"/>
          <w:szCs w:val="24"/>
          <w:lang w:eastAsia="zh-CN"/>
        </w:rPr>
      </w:pPr>
    </w:p>
    <w:p w14:paraId="6C158CD7" w14:textId="05C705D0" w:rsidR="00AD4EC9" w:rsidRPr="00CE5E28" w:rsidRDefault="00AD4EC9" w:rsidP="00CE5E28">
      <w:pPr>
        <w:pStyle w:val="Normal-pool"/>
        <w:jc w:val="both"/>
        <w:rPr>
          <w:sz w:val="24"/>
          <w:szCs w:val="24"/>
          <w:lang w:eastAsia="zh-CN"/>
        </w:rPr>
      </w:pPr>
    </w:p>
    <w:p w14:paraId="37E2B655" w14:textId="618142D5" w:rsidR="00D31AFF" w:rsidRPr="00CE5E28" w:rsidRDefault="002D19B3" w:rsidP="00CE5E28">
      <w:pPr>
        <w:pStyle w:val="Normal-pool"/>
        <w:jc w:val="both"/>
        <w:rPr>
          <w:strike/>
          <w:sz w:val="24"/>
          <w:szCs w:val="24"/>
          <w:lang w:eastAsia="zh-CN"/>
        </w:rPr>
      </w:pPr>
      <w:r>
        <w:rPr>
          <w:noProof/>
        </w:rPr>
        <mc:AlternateContent>
          <mc:Choice Requires="wps">
            <w:drawing>
              <wp:anchor distT="0" distB="0" distL="114300" distR="114300" simplePos="0" relativeHeight="251665408" behindDoc="0" locked="0" layoutInCell="1" allowOverlap="1" wp14:anchorId="332D498E" wp14:editId="21F2BA7A">
                <wp:simplePos x="0" y="0"/>
                <wp:positionH relativeFrom="column">
                  <wp:posOffset>2806065</wp:posOffset>
                </wp:positionH>
                <wp:positionV relativeFrom="paragraph">
                  <wp:posOffset>97629</wp:posOffset>
                </wp:positionV>
                <wp:extent cx="10327" cy="471096"/>
                <wp:effectExtent l="76200" t="0" r="66040" b="62865"/>
                <wp:wrapNone/>
                <wp:docPr id="13" name="Straight Arrow Connector 21"/>
                <wp:cNvGraphicFramePr/>
                <a:graphic xmlns:a="http://schemas.openxmlformats.org/drawingml/2006/main">
                  <a:graphicData uri="http://schemas.microsoft.com/office/word/2010/wordprocessingShape">
                    <wps:wsp>
                      <wps:cNvCnPr/>
                      <wps:spPr>
                        <a:xfrm flipH="1">
                          <a:off x="0" y="0"/>
                          <a:ext cx="10327" cy="47109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028BDB1" id="Straight Arrow Connector 21" o:spid="_x0000_s1026" type="#_x0000_t32" style="position:absolute;margin-left:220.95pt;margin-top:7.7pt;width:.8pt;height:37.1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" strokecolor="#4a7ebb">
                <v:stroke endarrow="block"/>
              </v:shape>
            </w:pict>
          </mc:Fallback>
        </mc:AlternateContent>
      </w:r>
    </w:p>
    <w:p w14:paraId="0F799BC5" w14:textId="0B79FA3A" w:rsidR="00D31AFF" w:rsidRPr="00CE5E28" w:rsidRDefault="00D31AFF" w:rsidP="00CE5E28">
      <w:pPr>
        <w:pStyle w:val="Normal-pool"/>
        <w:jc w:val="both"/>
        <w:rPr>
          <w:strike/>
          <w:sz w:val="24"/>
          <w:szCs w:val="24"/>
          <w:lang w:eastAsia="zh-CN"/>
        </w:rPr>
      </w:pPr>
    </w:p>
    <w:p w14:paraId="3FACE51A" w14:textId="4094F896" w:rsidR="006D69D3" w:rsidRPr="00CE5E28" w:rsidRDefault="006D69D3" w:rsidP="00CE5E28">
      <w:pPr>
        <w:pStyle w:val="Normal-pool"/>
        <w:jc w:val="both"/>
        <w:rPr>
          <w:strike/>
          <w:sz w:val="24"/>
          <w:szCs w:val="24"/>
          <w:lang w:eastAsia="zh-CN"/>
        </w:rPr>
      </w:pPr>
    </w:p>
    <w:p w14:paraId="07C49965" w14:textId="36C5C2D8" w:rsidR="006D69D3" w:rsidRPr="00CE5E28" w:rsidRDefault="006D69D3" w:rsidP="00CE5E28">
      <w:pPr>
        <w:pStyle w:val="Normal-pool"/>
        <w:jc w:val="both"/>
        <w:rPr>
          <w:strike/>
          <w:sz w:val="24"/>
          <w:szCs w:val="24"/>
          <w:lang w:eastAsia="zh-CN"/>
        </w:rPr>
      </w:pPr>
    </w:p>
    <w:p w14:paraId="2CDA8A56" w14:textId="5BD0BBAC" w:rsidR="006D69D3" w:rsidRPr="00CE5E28" w:rsidRDefault="00595064" w:rsidP="00CE5E28">
      <w:pPr>
        <w:pStyle w:val="Normal-pool"/>
        <w:jc w:val="both"/>
        <w:rPr>
          <w:strike/>
          <w:sz w:val="24"/>
          <w:szCs w:val="24"/>
          <w:lang w:eastAsia="zh-CN"/>
        </w:rPr>
      </w:pPr>
      <w:r>
        <w:rPr>
          <w:noProof/>
        </w:rPr>
        <mc:AlternateContent>
          <mc:Choice Requires="wps">
            <w:drawing>
              <wp:anchor distT="0" distB="0" distL="114300" distR="114300" simplePos="0" relativeHeight="251661312" behindDoc="0" locked="0" layoutInCell="1" allowOverlap="1" wp14:anchorId="51461DA5" wp14:editId="7146AE8A">
                <wp:simplePos x="0" y="0"/>
                <wp:positionH relativeFrom="column">
                  <wp:posOffset>638081</wp:posOffset>
                </wp:positionH>
                <wp:positionV relativeFrom="paragraph">
                  <wp:posOffset>46019</wp:posOffset>
                </wp:positionV>
                <wp:extent cx="557067" cy="275232"/>
                <wp:effectExtent l="83820" t="0" r="79375" b="0"/>
                <wp:wrapNone/>
                <wp:docPr id="4" name="Arrow: Left-Right 33"/>
                <wp:cNvGraphicFramePr/>
                <a:graphic xmlns:a="http://schemas.openxmlformats.org/drawingml/2006/main">
                  <a:graphicData uri="http://schemas.microsoft.com/office/word/2010/wordprocessingShape">
                    <wps:wsp>
                      <wps:cNvSpPr/>
                      <wps:spPr>
                        <a:xfrm rot="7891632">
                          <a:off x="0" y="0"/>
                          <a:ext cx="557067" cy="275232"/>
                        </a:xfrm>
                        <a:prstGeom prst="leftRightArrow">
                          <a:avLst/>
                        </a:prstGeom>
                        <a:noFill/>
                        <a:ln w="25400" cap="flat" cmpd="sng" algn="ctr">
                          <a:solidFill>
                            <a:srgbClr val="4F81BD">
                              <a:shade val="50000"/>
                            </a:srgbClr>
                          </a:solidFill>
                          <a:prstDash val="solid"/>
                        </a:ln>
                        <a:effectLst/>
                      </wps:spPr>
                      <wps:bodyPr rtlCol="0" anchor="t"/>
                    </wps:wsp>
                  </a:graphicData>
                </a:graphic>
                <wp14:sizeRelH relativeFrom="margin">
                  <wp14:pctWidth>0</wp14:pctWidth>
                </wp14:sizeRelH>
                <wp14:sizeRelV relativeFrom="margin">
                  <wp14:pctHeight>0</wp14:pctHeight>
                </wp14:sizeRelV>
              </wp:anchor>
            </w:drawing>
          </mc:Choice>
          <mc:Fallback>
            <w:pict>
              <v:shape w14:anchorId="263AC9A8" id="Arrow: Left-Right 33" o:spid="_x0000_s1026" type="#_x0000_t69" style="position:absolute;margin-left:50.25pt;margin-top:3.6pt;width:43.85pt;height:21.65pt;rotation:861976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" adj="5336" filled="f" strokecolor="#385d8a" strokeweight="2pt"/>
            </w:pict>
          </mc:Fallback>
        </mc:AlternateContent>
      </w:r>
    </w:p>
    <w:p w14:paraId="2F7BC09D" w14:textId="123A8AD7" w:rsidR="006D69D3" w:rsidRPr="00CE5E28" w:rsidRDefault="00B94B15" w:rsidP="00CE5E28">
      <w:pPr>
        <w:pStyle w:val="Normal-pool"/>
        <w:jc w:val="both"/>
        <w:rPr>
          <w:strike/>
          <w:sz w:val="24"/>
          <w:szCs w:val="24"/>
          <w:lang w:eastAsia="zh-CN"/>
        </w:rPr>
      </w:pPr>
      <w:r>
        <w:rPr>
          <w:noProof/>
        </w:rPr>
        <mc:AlternateContent>
          <mc:Choice Requires="wps">
            <w:drawing>
              <wp:anchor distT="0" distB="0" distL="114300" distR="114300" simplePos="0" relativeHeight="251668480" behindDoc="0" locked="0" layoutInCell="1" allowOverlap="1" wp14:anchorId="6AED1E70" wp14:editId="26232770">
                <wp:simplePos x="0" y="0"/>
                <wp:positionH relativeFrom="column">
                  <wp:posOffset>4961283</wp:posOffset>
                </wp:positionH>
                <wp:positionV relativeFrom="paragraph">
                  <wp:posOffset>164901</wp:posOffset>
                </wp:positionV>
                <wp:extent cx="0" cy="472692"/>
                <wp:effectExtent l="0" t="0" r="38100" b="22860"/>
                <wp:wrapNone/>
                <wp:docPr id="15" name="直接连接符 15"/>
                <wp:cNvGraphicFramePr/>
                <a:graphic xmlns:a="http://schemas.openxmlformats.org/drawingml/2006/main">
                  <a:graphicData uri="http://schemas.microsoft.com/office/word/2010/wordprocessingShape">
                    <wps:wsp>
                      <wps:cNvCnPr/>
                      <wps:spPr>
                        <a:xfrm>
                          <a:off x="0" y="0"/>
                          <a:ext cx="0" cy="47269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2C67D9" id="直接连接符 1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0.65pt,13pt" to="390.65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" strokecolor="#4579b8 [3044]"/>
            </w:pict>
          </mc:Fallback>
        </mc:AlternateContent>
      </w:r>
      <w:r w:rsidR="002D19B3">
        <w:rPr>
          <w:noProof/>
        </w:rPr>
        <mc:AlternateContent>
          <mc:Choice Requires="wps">
            <w:drawing>
              <wp:anchor distT="0" distB="0" distL="114300" distR="114300" simplePos="0" relativeHeight="251663360" behindDoc="0" locked="0" layoutInCell="1" allowOverlap="1" wp14:anchorId="4124D19A" wp14:editId="5F7974C1">
                <wp:simplePos x="0" y="0"/>
                <wp:positionH relativeFrom="column">
                  <wp:posOffset>2791460</wp:posOffset>
                </wp:positionH>
                <wp:positionV relativeFrom="paragraph">
                  <wp:posOffset>142401</wp:posOffset>
                </wp:positionV>
                <wp:extent cx="10327" cy="471096"/>
                <wp:effectExtent l="76200" t="0" r="66040" b="62865"/>
                <wp:wrapNone/>
                <wp:docPr id="8" name="Straight Arrow Connector 21"/>
                <wp:cNvGraphicFramePr/>
                <a:graphic xmlns:a="http://schemas.openxmlformats.org/drawingml/2006/main">
                  <a:graphicData uri="http://schemas.microsoft.com/office/word/2010/wordprocessingShape">
                    <wps:wsp>
                      <wps:cNvCnPr/>
                      <wps:spPr>
                        <a:xfrm flipH="1">
                          <a:off x="0" y="0"/>
                          <a:ext cx="10327" cy="47109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DCF81DC" id="Straight Arrow Connector 21" o:spid="_x0000_s1026" type="#_x0000_t32" style="position:absolute;margin-left:219.8pt;margin-top:11.2pt;width:.8pt;height:37.1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" strokecolor="#4a7ebb">
                <v:stroke endarrow="block"/>
              </v:shape>
            </w:pict>
          </mc:Fallback>
        </mc:AlternateContent>
      </w:r>
    </w:p>
    <w:p w14:paraId="2E6DFF97" w14:textId="1ACF6C84" w:rsidR="006D69D3" w:rsidRPr="00CE5E28" w:rsidRDefault="006D69D3" w:rsidP="00CE5E28">
      <w:pPr>
        <w:pStyle w:val="Normal-pool"/>
        <w:jc w:val="both"/>
        <w:rPr>
          <w:strike/>
          <w:sz w:val="24"/>
          <w:szCs w:val="24"/>
          <w:lang w:eastAsia="zh-CN"/>
        </w:rPr>
      </w:pPr>
    </w:p>
    <w:p w14:paraId="385C02DC" w14:textId="7456AA1E" w:rsidR="006D69D3" w:rsidRPr="00CE5E28" w:rsidRDefault="006D69D3" w:rsidP="00CE5E28">
      <w:pPr>
        <w:pStyle w:val="Normal-pool"/>
        <w:jc w:val="both"/>
        <w:rPr>
          <w:strike/>
          <w:sz w:val="24"/>
          <w:szCs w:val="24"/>
          <w:lang w:eastAsia="zh-CN"/>
        </w:rPr>
      </w:pPr>
    </w:p>
    <w:p w14:paraId="2863E94F" w14:textId="3CC92C49" w:rsidR="006D69D3" w:rsidRPr="00CE5E28" w:rsidRDefault="006D69D3" w:rsidP="00CE5E28">
      <w:pPr>
        <w:pStyle w:val="Normal-pool"/>
        <w:jc w:val="both"/>
        <w:rPr>
          <w:strike/>
          <w:sz w:val="24"/>
          <w:szCs w:val="24"/>
          <w:lang w:eastAsia="zh-CN"/>
        </w:rPr>
      </w:pPr>
    </w:p>
    <w:p w14:paraId="31FB4D11" w14:textId="244920D3" w:rsidR="006D69D3" w:rsidRPr="00CE5E28" w:rsidRDefault="006D69D3" w:rsidP="00CE5E28">
      <w:pPr>
        <w:pStyle w:val="Normal-pool"/>
        <w:jc w:val="both"/>
        <w:rPr>
          <w:strike/>
          <w:sz w:val="24"/>
          <w:szCs w:val="24"/>
          <w:lang w:eastAsia="zh-CN"/>
        </w:rPr>
      </w:pPr>
    </w:p>
    <w:p w14:paraId="4DEB8139" w14:textId="7FBFF85B" w:rsidR="006D69D3" w:rsidRPr="00CE5E28" w:rsidRDefault="006D69D3" w:rsidP="00CE5E28">
      <w:pPr>
        <w:pStyle w:val="Normal-pool"/>
        <w:jc w:val="both"/>
        <w:rPr>
          <w:strike/>
          <w:sz w:val="24"/>
          <w:szCs w:val="24"/>
          <w:lang w:eastAsia="zh-CN"/>
        </w:rPr>
      </w:pPr>
    </w:p>
    <w:p w14:paraId="5428B867" w14:textId="5866F84E" w:rsidR="006D69D3" w:rsidRPr="00CE5E28" w:rsidRDefault="006D69D3" w:rsidP="00CE5E28">
      <w:pPr>
        <w:pStyle w:val="Normal-pool"/>
        <w:jc w:val="both"/>
        <w:rPr>
          <w:strike/>
          <w:sz w:val="24"/>
          <w:szCs w:val="24"/>
          <w:lang w:eastAsia="zh-CN"/>
        </w:rPr>
      </w:pPr>
    </w:p>
    <w:p w14:paraId="4234A4F8" w14:textId="524FC4E0" w:rsidR="006D69D3" w:rsidRPr="00CE5E28" w:rsidRDefault="006D69D3" w:rsidP="00CE5E28">
      <w:pPr>
        <w:pStyle w:val="Normal-pool"/>
        <w:jc w:val="both"/>
        <w:rPr>
          <w:strike/>
          <w:sz w:val="24"/>
          <w:szCs w:val="24"/>
          <w:lang w:eastAsia="zh-CN"/>
        </w:rPr>
      </w:pPr>
    </w:p>
    <w:p w14:paraId="7B540162" w14:textId="311C4345" w:rsidR="006D69D3" w:rsidRPr="00CE5E28" w:rsidRDefault="006D69D3" w:rsidP="00CE5E28">
      <w:pPr>
        <w:pStyle w:val="Normal-pool"/>
        <w:jc w:val="both"/>
        <w:rPr>
          <w:strike/>
          <w:sz w:val="24"/>
          <w:szCs w:val="24"/>
          <w:lang w:eastAsia="zh-CN"/>
        </w:rPr>
      </w:pPr>
    </w:p>
    <w:p w14:paraId="4E224893" w14:textId="1B73CBD5" w:rsidR="006D69D3" w:rsidRPr="00CE5E28" w:rsidRDefault="006D69D3" w:rsidP="00CE5E28">
      <w:pPr>
        <w:pStyle w:val="Normal-pool"/>
        <w:jc w:val="both"/>
        <w:rPr>
          <w:strike/>
          <w:sz w:val="24"/>
          <w:szCs w:val="24"/>
          <w:lang w:eastAsia="zh-CN"/>
        </w:rPr>
      </w:pPr>
    </w:p>
    <w:p w14:paraId="57F90B3B" w14:textId="76B4CF0D" w:rsidR="006D69D3" w:rsidRPr="00CE5E28" w:rsidRDefault="006D69D3" w:rsidP="00CE5E28">
      <w:pPr>
        <w:pStyle w:val="Normal-pool"/>
        <w:jc w:val="both"/>
        <w:rPr>
          <w:strike/>
          <w:sz w:val="24"/>
          <w:szCs w:val="24"/>
          <w:lang w:eastAsia="zh-CN"/>
        </w:rPr>
      </w:pPr>
    </w:p>
    <w:p w14:paraId="0A0BCBF5" w14:textId="5E5574CF" w:rsidR="006D69D3" w:rsidRPr="00CE5E28" w:rsidRDefault="006D69D3" w:rsidP="00CE5E28">
      <w:pPr>
        <w:pStyle w:val="Normal-pool"/>
        <w:jc w:val="both"/>
        <w:rPr>
          <w:strike/>
          <w:sz w:val="24"/>
          <w:szCs w:val="24"/>
          <w:lang w:eastAsia="zh-CN"/>
        </w:rPr>
      </w:pPr>
    </w:p>
    <w:p w14:paraId="71523832" w14:textId="4A629974" w:rsidR="006D69D3" w:rsidRPr="00CE5E28" w:rsidRDefault="006D69D3" w:rsidP="00CE5E28">
      <w:pPr>
        <w:pStyle w:val="Normal-pool"/>
        <w:jc w:val="both"/>
        <w:rPr>
          <w:strike/>
          <w:sz w:val="24"/>
          <w:szCs w:val="24"/>
          <w:lang w:eastAsia="zh-CN"/>
        </w:rPr>
      </w:pPr>
    </w:p>
    <w:p w14:paraId="17B3474E" w14:textId="3A2C50E1" w:rsidR="006D69D3" w:rsidRPr="00CE5E28" w:rsidRDefault="006D69D3" w:rsidP="00CE5E28">
      <w:pPr>
        <w:pStyle w:val="Normal-pool"/>
        <w:jc w:val="both"/>
        <w:rPr>
          <w:strike/>
          <w:sz w:val="24"/>
          <w:szCs w:val="24"/>
          <w:lang w:eastAsia="zh-CN"/>
        </w:rPr>
      </w:pPr>
    </w:p>
    <w:p w14:paraId="774B60C7" w14:textId="74DD7A6B" w:rsidR="006D69D3" w:rsidRPr="00CE5E28" w:rsidRDefault="006D69D3" w:rsidP="00CE5E28">
      <w:pPr>
        <w:pStyle w:val="Normal-pool"/>
        <w:jc w:val="both"/>
        <w:rPr>
          <w:strike/>
          <w:sz w:val="24"/>
          <w:szCs w:val="24"/>
          <w:lang w:eastAsia="zh-CN"/>
        </w:rPr>
      </w:pPr>
    </w:p>
    <w:p w14:paraId="5FF8FA4D" w14:textId="61F409F6" w:rsidR="006D69D3" w:rsidRPr="00CE5E28" w:rsidRDefault="006D69D3" w:rsidP="00CE5E28">
      <w:pPr>
        <w:pStyle w:val="Normal-pool"/>
        <w:jc w:val="both"/>
        <w:rPr>
          <w:strike/>
          <w:sz w:val="24"/>
          <w:szCs w:val="24"/>
          <w:lang w:eastAsia="zh-CN"/>
        </w:rPr>
      </w:pPr>
    </w:p>
    <w:p w14:paraId="064B7B00" w14:textId="6319CB6A" w:rsidR="006D69D3" w:rsidRPr="00CE5E28" w:rsidRDefault="006D69D3" w:rsidP="00CE5E28">
      <w:pPr>
        <w:pStyle w:val="Normal-pool"/>
        <w:jc w:val="both"/>
        <w:rPr>
          <w:strike/>
          <w:sz w:val="24"/>
          <w:szCs w:val="24"/>
          <w:lang w:eastAsia="zh-CN"/>
        </w:rPr>
      </w:pPr>
    </w:p>
    <w:p w14:paraId="6F9D81B7" w14:textId="7B52AD71" w:rsidR="006D69D3" w:rsidRPr="00CE5E28" w:rsidRDefault="006D69D3" w:rsidP="00CE5E28">
      <w:pPr>
        <w:pStyle w:val="Normal-pool"/>
        <w:jc w:val="both"/>
        <w:rPr>
          <w:strike/>
          <w:sz w:val="24"/>
          <w:szCs w:val="24"/>
          <w:lang w:eastAsia="zh-CN"/>
        </w:rPr>
      </w:pPr>
    </w:p>
    <w:p w14:paraId="2DD4BD9D" w14:textId="2B4CD9F8" w:rsidR="006D69D3" w:rsidRPr="00CE5E28" w:rsidRDefault="006D69D3" w:rsidP="00CE5E28">
      <w:pPr>
        <w:pStyle w:val="Normal-pool"/>
        <w:jc w:val="both"/>
        <w:rPr>
          <w:strike/>
          <w:sz w:val="24"/>
          <w:szCs w:val="24"/>
          <w:lang w:eastAsia="zh-CN"/>
        </w:rPr>
      </w:pPr>
    </w:p>
    <w:p w14:paraId="3E52CCA5" w14:textId="2B5FCF04" w:rsidR="006D69D3" w:rsidRPr="00CE5E28" w:rsidRDefault="006D69D3" w:rsidP="00CE5E28">
      <w:pPr>
        <w:pStyle w:val="Normal-pool"/>
        <w:jc w:val="both"/>
        <w:rPr>
          <w:strike/>
          <w:sz w:val="24"/>
          <w:szCs w:val="24"/>
          <w:lang w:eastAsia="zh-CN"/>
        </w:rPr>
      </w:pPr>
    </w:p>
    <w:p w14:paraId="15959A4E" w14:textId="3022F2A0" w:rsidR="006D69D3" w:rsidRPr="00CE5E28" w:rsidRDefault="006D69D3" w:rsidP="00CE5E28">
      <w:pPr>
        <w:pStyle w:val="Normal-pool"/>
        <w:jc w:val="both"/>
        <w:rPr>
          <w:strike/>
          <w:sz w:val="24"/>
          <w:szCs w:val="24"/>
          <w:lang w:eastAsia="zh-CN"/>
        </w:rPr>
      </w:pPr>
    </w:p>
    <w:p w14:paraId="47C2A3E4" w14:textId="0C3BE2DD" w:rsidR="006D69D3" w:rsidRPr="00CE5E28" w:rsidRDefault="006D69D3" w:rsidP="00CE5E28">
      <w:pPr>
        <w:pStyle w:val="Normal-pool"/>
        <w:jc w:val="both"/>
        <w:rPr>
          <w:strike/>
          <w:sz w:val="24"/>
          <w:szCs w:val="24"/>
          <w:lang w:eastAsia="zh-CN"/>
        </w:rPr>
      </w:pPr>
    </w:p>
    <w:p w14:paraId="707B01F0" w14:textId="56BFAA2B" w:rsidR="006D69D3" w:rsidRPr="00CE5E28" w:rsidRDefault="006D69D3" w:rsidP="00CE5E28">
      <w:pPr>
        <w:pStyle w:val="Normal-pool"/>
        <w:jc w:val="both"/>
        <w:rPr>
          <w:strike/>
          <w:sz w:val="24"/>
          <w:szCs w:val="24"/>
          <w:lang w:eastAsia="zh-CN"/>
        </w:rPr>
      </w:pPr>
    </w:p>
    <w:p w14:paraId="11F016E7" w14:textId="1DD7ACF1" w:rsidR="006D69D3" w:rsidRPr="00CE5E28" w:rsidRDefault="006D69D3" w:rsidP="00CE5E28">
      <w:pPr>
        <w:pStyle w:val="Normal-pool"/>
        <w:jc w:val="both"/>
        <w:rPr>
          <w:strike/>
          <w:sz w:val="24"/>
          <w:szCs w:val="24"/>
          <w:lang w:eastAsia="zh-CN"/>
        </w:rPr>
      </w:pPr>
    </w:p>
    <w:p w14:paraId="17A3C688" w14:textId="67C63849" w:rsidR="006D69D3" w:rsidRPr="00CE5E28" w:rsidRDefault="006D69D3" w:rsidP="00CE5E28">
      <w:pPr>
        <w:pStyle w:val="Normal-pool"/>
        <w:jc w:val="both"/>
        <w:rPr>
          <w:strike/>
          <w:sz w:val="24"/>
          <w:szCs w:val="24"/>
          <w:lang w:eastAsia="zh-CN"/>
        </w:rPr>
      </w:pPr>
    </w:p>
    <w:p w14:paraId="3A6A41DE" w14:textId="7AA24FB6" w:rsidR="006D69D3" w:rsidRPr="00CE5E28" w:rsidRDefault="006D69D3" w:rsidP="00CE5E28">
      <w:pPr>
        <w:pStyle w:val="Normal-pool"/>
        <w:jc w:val="both"/>
        <w:rPr>
          <w:strike/>
          <w:sz w:val="24"/>
          <w:szCs w:val="24"/>
          <w:lang w:eastAsia="zh-CN"/>
        </w:rPr>
      </w:pPr>
    </w:p>
    <w:p w14:paraId="3FD8FA5E" w14:textId="0B3AF6F0" w:rsidR="006D69D3" w:rsidRPr="00CE5E28" w:rsidRDefault="006D69D3" w:rsidP="00CE5E28">
      <w:pPr>
        <w:pStyle w:val="Normal-pool"/>
        <w:jc w:val="both"/>
        <w:rPr>
          <w:strike/>
          <w:sz w:val="24"/>
          <w:szCs w:val="24"/>
          <w:lang w:eastAsia="zh-CN"/>
        </w:rPr>
      </w:pPr>
    </w:p>
    <w:p w14:paraId="70200703" w14:textId="61215275" w:rsidR="006D69D3" w:rsidRPr="00CE5E28" w:rsidRDefault="006D69D3" w:rsidP="00CE5E28">
      <w:pPr>
        <w:pStyle w:val="Normal-pool"/>
        <w:jc w:val="both"/>
        <w:rPr>
          <w:strike/>
          <w:sz w:val="24"/>
          <w:szCs w:val="24"/>
          <w:lang w:eastAsia="zh-CN"/>
        </w:rPr>
      </w:pPr>
    </w:p>
    <w:p w14:paraId="5665455E" w14:textId="2C16D2D0" w:rsidR="006D69D3" w:rsidRPr="00CE5E28" w:rsidRDefault="006D69D3" w:rsidP="00CE5E28">
      <w:pPr>
        <w:pStyle w:val="Normal-pool"/>
        <w:jc w:val="both"/>
        <w:rPr>
          <w:strike/>
          <w:sz w:val="24"/>
          <w:szCs w:val="24"/>
          <w:lang w:eastAsia="zh-CN"/>
        </w:rPr>
      </w:pPr>
    </w:p>
    <w:p w14:paraId="02A2436B" w14:textId="1BFA901C" w:rsidR="006D69D3" w:rsidRPr="00CE5E28" w:rsidRDefault="006D69D3" w:rsidP="00CE5E28">
      <w:pPr>
        <w:pStyle w:val="Normal-pool"/>
        <w:jc w:val="both"/>
        <w:rPr>
          <w:strike/>
          <w:sz w:val="24"/>
          <w:szCs w:val="24"/>
          <w:lang w:eastAsia="zh-CN"/>
        </w:rPr>
      </w:pPr>
    </w:p>
    <w:p w14:paraId="233554BE" w14:textId="6E040158" w:rsidR="006D69D3" w:rsidRPr="00CE5E28" w:rsidRDefault="006D69D3" w:rsidP="00CE5E28">
      <w:pPr>
        <w:pStyle w:val="Normal-pool"/>
        <w:jc w:val="both"/>
        <w:rPr>
          <w:strike/>
          <w:sz w:val="24"/>
          <w:szCs w:val="24"/>
          <w:lang w:eastAsia="zh-CN"/>
        </w:rPr>
      </w:pPr>
    </w:p>
    <w:p w14:paraId="2AB47A84" w14:textId="74B9F897" w:rsidR="006D69D3" w:rsidRPr="00CE5E28" w:rsidRDefault="006D69D3" w:rsidP="00CE5E28">
      <w:pPr>
        <w:pStyle w:val="Normal-pool"/>
        <w:jc w:val="both"/>
        <w:rPr>
          <w:strike/>
          <w:sz w:val="24"/>
          <w:szCs w:val="24"/>
          <w:lang w:eastAsia="zh-CN"/>
        </w:rPr>
      </w:pPr>
    </w:p>
    <w:p w14:paraId="1D82B384" w14:textId="0245BB7C" w:rsidR="006D69D3" w:rsidRPr="00CE5E28" w:rsidRDefault="006D69D3" w:rsidP="00CE5E28">
      <w:pPr>
        <w:pStyle w:val="Normal-pool"/>
        <w:jc w:val="both"/>
        <w:rPr>
          <w:strike/>
          <w:sz w:val="24"/>
          <w:szCs w:val="24"/>
          <w:lang w:eastAsia="zh-CN"/>
        </w:rPr>
      </w:pPr>
    </w:p>
    <w:p w14:paraId="48362C6F" w14:textId="41631B81" w:rsidR="006D69D3" w:rsidRPr="00CE5E28" w:rsidRDefault="006D69D3" w:rsidP="00CE5E28">
      <w:pPr>
        <w:pStyle w:val="Normal-pool"/>
        <w:jc w:val="both"/>
        <w:rPr>
          <w:strike/>
          <w:sz w:val="24"/>
          <w:szCs w:val="24"/>
          <w:lang w:eastAsia="zh-CN"/>
        </w:rPr>
      </w:pPr>
    </w:p>
    <w:p w14:paraId="3B70F8B2" w14:textId="37C9F008" w:rsidR="009B3EB2" w:rsidRPr="00FF56EF" w:rsidRDefault="00CE5E28" w:rsidP="000B4C19">
      <w:pPr>
        <w:pStyle w:val="CH3"/>
        <w:ind w:left="1253" w:right="288" w:hanging="623"/>
        <w:rPr>
          <w:rFonts w:eastAsia="SimHei"/>
          <w:sz w:val="24"/>
          <w:szCs w:val="24"/>
          <w:lang w:eastAsia="zh-CN"/>
        </w:rPr>
      </w:pPr>
      <w:r w:rsidRPr="00CE5E28">
        <w:rPr>
          <w:sz w:val="24"/>
          <w:szCs w:val="24"/>
          <w:lang w:val="zh-CN" w:eastAsia="zh-CN"/>
        </w:rPr>
        <w:lastRenderedPageBreak/>
        <w:tab/>
      </w:r>
      <w:r w:rsidR="00564E65">
        <w:rPr>
          <w:rFonts w:eastAsia="SimHei"/>
          <w:sz w:val="24"/>
          <w:szCs w:val="24"/>
          <w:lang w:val="zh-CN" w:eastAsia="zh-CN"/>
        </w:rPr>
        <w:t>2</w:t>
      </w:r>
      <w:r w:rsidR="009B3EB2" w:rsidRPr="00FF56EF">
        <w:rPr>
          <w:rFonts w:eastAsia="SimHei"/>
          <w:sz w:val="24"/>
          <w:szCs w:val="24"/>
          <w:lang w:val="zh-CN" w:eastAsia="zh-CN"/>
        </w:rPr>
        <w:t>.</w:t>
      </w:r>
      <w:r w:rsidR="009B3EB2" w:rsidRPr="00FF56EF">
        <w:rPr>
          <w:rFonts w:eastAsia="SimHei"/>
          <w:sz w:val="24"/>
          <w:szCs w:val="24"/>
          <w:lang w:val="zh-CN" w:eastAsia="zh-CN"/>
        </w:rPr>
        <w:tab/>
      </w:r>
      <w:r w:rsidR="009B3EB2" w:rsidRPr="00FF56EF">
        <w:rPr>
          <w:rFonts w:eastAsia="SimHei"/>
          <w:bCs/>
          <w:sz w:val="24"/>
          <w:szCs w:val="24"/>
          <w:lang w:val="zh-CN" w:eastAsia="zh-CN"/>
        </w:rPr>
        <w:t>对人类健康和环境构成的风险</w:t>
      </w:r>
    </w:p>
    <w:p w14:paraId="4DFBB052" w14:textId="29BDBF6E" w:rsidR="009B3EB2" w:rsidRPr="00CE5E28" w:rsidRDefault="009B3EB2" w:rsidP="00CE5E28">
      <w:pPr>
        <w:pStyle w:val="Normalnumber"/>
        <w:jc w:val="both"/>
        <w:rPr>
          <w:sz w:val="24"/>
          <w:szCs w:val="24"/>
          <w:lang w:eastAsia="zh-CN"/>
        </w:rPr>
      </w:pPr>
      <w:r w:rsidRPr="00CE5E28">
        <w:rPr>
          <w:sz w:val="24"/>
          <w:szCs w:val="24"/>
          <w:lang w:val="zh-CN" w:eastAsia="zh-CN"/>
        </w:rPr>
        <w:t>汞是一种天然存在于空气、水和土壤中的化学元素。其自然背景水平因地点而异，并取决于当地的地质情况。由于火山活动和岩石风化以及人类活动造成的结果，</w:t>
      </w:r>
      <w:proofErr w:type="gramStart"/>
      <w:r w:rsidRPr="00CE5E28">
        <w:rPr>
          <w:sz w:val="24"/>
          <w:szCs w:val="24"/>
          <w:lang w:val="zh-CN" w:eastAsia="zh-CN"/>
        </w:rPr>
        <w:t>汞被排放</w:t>
      </w:r>
      <w:proofErr w:type="gramEnd"/>
      <w:r w:rsidRPr="00CE5E28">
        <w:rPr>
          <w:sz w:val="24"/>
          <w:szCs w:val="24"/>
          <w:lang w:val="zh-CN" w:eastAsia="zh-CN"/>
        </w:rPr>
        <w:t>和释放到环境中。汞排放和释放的主要人为来源包括</w:t>
      </w:r>
      <w:r w:rsidR="000E5134" w:rsidRPr="000E5134">
        <w:rPr>
          <w:rFonts w:hint="eastAsia"/>
          <w:sz w:val="24"/>
          <w:szCs w:val="24"/>
          <w:lang w:val="zh-CN" w:eastAsia="zh-CN"/>
        </w:rPr>
        <w:t>原生汞矿开采</w:t>
      </w:r>
      <w:r w:rsidR="000E5134">
        <w:rPr>
          <w:rFonts w:hint="eastAsia"/>
          <w:sz w:val="24"/>
          <w:szCs w:val="24"/>
          <w:lang w:val="zh-CN" w:eastAsia="zh-CN"/>
        </w:rPr>
        <w:t>、</w:t>
      </w:r>
      <w:r w:rsidRPr="00CE5E28">
        <w:rPr>
          <w:sz w:val="24"/>
          <w:szCs w:val="24"/>
          <w:lang w:val="zh-CN" w:eastAsia="zh-CN"/>
        </w:rPr>
        <w:t>手工和小规模采金</w:t>
      </w:r>
      <w:r w:rsidR="009D76A3">
        <w:rPr>
          <w:rFonts w:hint="eastAsia"/>
          <w:sz w:val="24"/>
          <w:szCs w:val="24"/>
          <w:lang w:val="zh-CN" w:eastAsia="zh-CN"/>
        </w:rPr>
        <w:t>作业</w:t>
      </w:r>
      <w:r w:rsidRPr="00CE5E28">
        <w:rPr>
          <w:sz w:val="24"/>
          <w:szCs w:val="24"/>
          <w:lang w:val="zh-CN" w:eastAsia="zh-CN"/>
        </w:rPr>
        <w:t>、燃煤、工业流程</w:t>
      </w:r>
      <w:r w:rsidR="007E0A42">
        <w:rPr>
          <w:rFonts w:hint="eastAsia"/>
          <w:sz w:val="24"/>
          <w:szCs w:val="24"/>
          <w:lang w:val="zh-CN" w:eastAsia="zh-CN"/>
        </w:rPr>
        <w:t>、</w:t>
      </w:r>
      <w:r w:rsidR="007E0A42" w:rsidRPr="007E0A42">
        <w:rPr>
          <w:rFonts w:hint="eastAsia"/>
          <w:sz w:val="24"/>
          <w:szCs w:val="24"/>
          <w:lang w:val="zh-CN" w:eastAsia="zh-CN"/>
        </w:rPr>
        <w:t>牙科汞合金</w:t>
      </w:r>
      <w:r w:rsidRPr="00CE5E28">
        <w:rPr>
          <w:sz w:val="24"/>
          <w:szCs w:val="24"/>
          <w:lang w:val="zh-CN" w:eastAsia="zh-CN"/>
        </w:rPr>
        <w:t>和废物焚化。</w:t>
      </w:r>
    </w:p>
    <w:p w14:paraId="23B97F46" w14:textId="0AD84161" w:rsidR="009B3EB2" w:rsidRPr="00CE5E28" w:rsidRDefault="005C3F07" w:rsidP="00CE5E28">
      <w:pPr>
        <w:pStyle w:val="Normalnumber"/>
        <w:jc w:val="both"/>
        <w:rPr>
          <w:sz w:val="24"/>
          <w:szCs w:val="24"/>
          <w:lang w:eastAsia="zh-CN"/>
        </w:rPr>
      </w:pPr>
      <w:r>
        <w:rPr>
          <w:rFonts w:hint="eastAsia"/>
          <w:sz w:val="24"/>
          <w:szCs w:val="24"/>
          <w:lang w:val="zh-CN" w:eastAsia="zh-CN"/>
        </w:rPr>
        <w:t>如图</w:t>
      </w:r>
      <w:r>
        <w:rPr>
          <w:rFonts w:hint="eastAsia"/>
          <w:sz w:val="24"/>
          <w:szCs w:val="24"/>
          <w:lang w:val="zh-CN" w:eastAsia="zh-CN"/>
        </w:rPr>
        <w:t>2</w:t>
      </w:r>
      <w:r>
        <w:rPr>
          <w:rFonts w:hint="eastAsia"/>
          <w:sz w:val="24"/>
          <w:szCs w:val="24"/>
          <w:lang w:val="zh-CN" w:eastAsia="zh-CN"/>
        </w:rPr>
        <w:t>所示，</w:t>
      </w:r>
      <w:r w:rsidR="009B3EB2" w:rsidRPr="00CE5E28">
        <w:rPr>
          <w:sz w:val="24"/>
          <w:szCs w:val="24"/>
          <w:lang w:val="zh-CN" w:eastAsia="zh-CN"/>
        </w:rPr>
        <w:t>汞一旦被释放到环境中，就会发生远距离迁移并持久存在于环境中，在空气、水、沉积物、土壤和生物体之间循环，直至最终沉积到深海沉积物或矿物土壤中。</w:t>
      </w:r>
      <w:proofErr w:type="gramStart"/>
      <w:r w:rsidR="009B3EB2" w:rsidRPr="00CE5E28">
        <w:rPr>
          <w:sz w:val="24"/>
          <w:szCs w:val="24"/>
          <w:lang w:val="zh-CN" w:eastAsia="zh-CN"/>
        </w:rPr>
        <w:t>汞以各种</w:t>
      </w:r>
      <w:proofErr w:type="gramEnd"/>
      <w:r w:rsidR="009B3EB2" w:rsidRPr="00CE5E28">
        <w:rPr>
          <w:sz w:val="24"/>
          <w:szCs w:val="24"/>
          <w:lang w:val="zh-CN" w:eastAsia="zh-CN"/>
        </w:rPr>
        <w:t>形式存在：元素（金属）</w:t>
      </w:r>
      <w:proofErr w:type="gramStart"/>
      <w:r w:rsidR="009B3EB2" w:rsidRPr="00CE5E28">
        <w:rPr>
          <w:sz w:val="24"/>
          <w:szCs w:val="24"/>
          <w:lang w:val="zh-CN" w:eastAsia="zh-CN"/>
        </w:rPr>
        <w:t>汞以及</w:t>
      </w:r>
      <w:proofErr w:type="gramEnd"/>
      <w:r w:rsidR="009B3EB2" w:rsidRPr="00CE5E28">
        <w:rPr>
          <w:sz w:val="24"/>
          <w:szCs w:val="24"/>
          <w:lang w:val="zh-CN" w:eastAsia="zh-CN"/>
        </w:rPr>
        <w:t>无机和有机汞化合物。不同汞化合物的环境行为和毒理学特性不同。</w:t>
      </w:r>
    </w:p>
    <w:p w14:paraId="308EC7AB" w14:textId="51282666" w:rsidR="004E3F47" w:rsidRPr="004E3F47" w:rsidRDefault="009B3EB2" w:rsidP="00CE5E28">
      <w:pPr>
        <w:pStyle w:val="Normalnumber"/>
        <w:jc w:val="both"/>
        <w:rPr>
          <w:sz w:val="24"/>
          <w:szCs w:val="24"/>
          <w:lang w:eastAsia="zh-CN"/>
        </w:rPr>
      </w:pPr>
      <w:r w:rsidRPr="00CE5E28">
        <w:rPr>
          <w:sz w:val="24"/>
          <w:szCs w:val="24"/>
          <w:lang w:val="zh-CN" w:eastAsia="zh-CN"/>
        </w:rPr>
        <w:t>在使用汞的工作场所，人们可能在正常工作过程中（工业、医疗或牙科场合或手工和小规模采金）或发生外溢时吸入汞</w:t>
      </w:r>
      <w:proofErr w:type="gramStart"/>
      <w:r w:rsidRPr="00CE5E28">
        <w:rPr>
          <w:sz w:val="24"/>
          <w:szCs w:val="24"/>
          <w:lang w:val="zh-CN" w:eastAsia="zh-CN"/>
        </w:rPr>
        <w:t>蒸气</w:t>
      </w:r>
      <w:proofErr w:type="gramEnd"/>
      <w:r w:rsidRPr="00CE5E28">
        <w:rPr>
          <w:sz w:val="24"/>
          <w:szCs w:val="24"/>
          <w:lang w:val="zh-CN" w:eastAsia="zh-CN"/>
        </w:rPr>
        <w:t>或皮肤接触到汞。</w:t>
      </w:r>
      <w:r w:rsidR="004E3F47" w:rsidRPr="004E3F47">
        <w:rPr>
          <w:rFonts w:hint="eastAsia"/>
          <w:sz w:val="24"/>
          <w:szCs w:val="24"/>
          <w:lang w:val="zh-CN" w:eastAsia="zh-CN"/>
        </w:rPr>
        <w:t>即使在室温下，</w:t>
      </w:r>
      <w:r w:rsidR="008F66C1" w:rsidRPr="004E3F47">
        <w:rPr>
          <w:rFonts w:hint="eastAsia"/>
          <w:sz w:val="24"/>
          <w:szCs w:val="24"/>
          <w:lang w:val="zh-CN" w:eastAsia="zh-CN"/>
        </w:rPr>
        <w:t>汞</w:t>
      </w:r>
      <w:r w:rsidR="004E3F47" w:rsidRPr="004E3F47">
        <w:rPr>
          <w:rFonts w:hint="eastAsia"/>
          <w:sz w:val="24"/>
          <w:szCs w:val="24"/>
          <w:lang w:val="zh-CN" w:eastAsia="zh-CN"/>
        </w:rPr>
        <w:t>也会蒸发。鉴于元素汞</w:t>
      </w:r>
      <w:proofErr w:type="gramStart"/>
      <w:r w:rsidR="004E3F47" w:rsidRPr="004E3F47">
        <w:rPr>
          <w:rFonts w:hint="eastAsia"/>
          <w:sz w:val="24"/>
          <w:szCs w:val="24"/>
          <w:lang w:val="zh-CN" w:eastAsia="zh-CN"/>
        </w:rPr>
        <w:t>蒸气</w:t>
      </w:r>
      <w:proofErr w:type="gramEnd"/>
      <w:r w:rsidR="004E3F47" w:rsidRPr="004E3F47">
        <w:rPr>
          <w:rFonts w:hint="eastAsia"/>
          <w:sz w:val="24"/>
          <w:szCs w:val="24"/>
          <w:lang w:val="zh-CN" w:eastAsia="zh-CN"/>
        </w:rPr>
        <w:t>在吸入后可以穿透并逐渐损害中枢神经系统，元素汞</w:t>
      </w:r>
      <w:proofErr w:type="gramStart"/>
      <w:r w:rsidR="004E3F47" w:rsidRPr="004E3F47">
        <w:rPr>
          <w:rFonts w:hint="eastAsia"/>
          <w:sz w:val="24"/>
          <w:szCs w:val="24"/>
          <w:lang w:val="zh-CN" w:eastAsia="zh-CN"/>
        </w:rPr>
        <w:t>蒸气</w:t>
      </w:r>
      <w:proofErr w:type="gramEnd"/>
      <w:r w:rsidR="004E3F47" w:rsidRPr="004E3F47">
        <w:rPr>
          <w:rFonts w:hint="eastAsia"/>
          <w:sz w:val="24"/>
          <w:szCs w:val="24"/>
          <w:lang w:val="zh-CN" w:eastAsia="zh-CN"/>
        </w:rPr>
        <w:t>被认为是毒性最大的</w:t>
      </w:r>
      <w:proofErr w:type="gramStart"/>
      <w:r w:rsidR="004E3F47" w:rsidRPr="004E3F47">
        <w:rPr>
          <w:rFonts w:hint="eastAsia"/>
          <w:sz w:val="24"/>
          <w:szCs w:val="24"/>
          <w:lang w:val="zh-CN" w:eastAsia="zh-CN"/>
        </w:rPr>
        <w:t>汞形式</w:t>
      </w:r>
      <w:proofErr w:type="gramEnd"/>
      <w:r w:rsidR="004E3F47" w:rsidRPr="004E3F47">
        <w:rPr>
          <w:rFonts w:hint="eastAsia"/>
          <w:sz w:val="24"/>
          <w:szCs w:val="24"/>
          <w:lang w:val="zh-CN" w:eastAsia="zh-CN"/>
        </w:rPr>
        <w:t>之一</w:t>
      </w:r>
      <w:r w:rsidR="004E3F47">
        <w:rPr>
          <w:rFonts w:hint="eastAsia"/>
          <w:sz w:val="24"/>
          <w:szCs w:val="24"/>
          <w:lang w:val="zh-CN" w:eastAsia="zh-CN"/>
        </w:rPr>
        <w:t>。</w:t>
      </w:r>
      <w:r w:rsidR="00876553">
        <w:rPr>
          <w:rFonts w:hint="eastAsia"/>
          <w:sz w:val="24"/>
          <w:szCs w:val="24"/>
          <w:lang w:val="zh-CN" w:eastAsia="zh-CN"/>
        </w:rPr>
        <w:t xml:space="preserve"> </w:t>
      </w:r>
    </w:p>
    <w:p w14:paraId="02212FAD" w14:textId="7CCAFBC4" w:rsidR="00D31AFF" w:rsidRPr="004E3F47" w:rsidRDefault="009B3EB2" w:rsidP="003D0272">
      <w:pPr>
        <w:pStyle w:val="Normalnumber"/>
        <w:jc w:val="both"/>
        <w:rPr>
          <w:sz w:val="24"/>
          <w:szCs w:val="24"/>
          <w:lang w:eastAsia="zh-CN"/>
        </w:rPr>
      </w:pPr>
      <w:r w:rsidRPr="004E3F47">
        <w:rPr>
          <w:sz w:val="24"/>
          <w:szCs w:val="24"/>
          <w:lang w:val="zh-CN" w:eastAsia="zh-CN"/>
        </w:rPr>
        <w:t>但对一般民众而言，最常见的直接接触方式是食用被甲基汞（汞毒性最大的形式</w:t>
      </w:r>
      <w:r w:rsidR="008866D7">
        <w:rPr>
          <w:rFonts w:hint="eastAsia"/>
          <w:sz w:val="24"/>
          <w:szCs w:val="24"/>
          <w:lang w:val="zh-CN" w:eastAsia="zh-CN"/>
        </w:rPr>
        <w:t>之一</w:t>
      </w:r>
      <w:r w:rsidRPr="004E3F47">
        <w:rPr>
          <w:sz w:val="24"/>
          <w:szCs w:val="24"/>
          <w:lang w:val="zh-CN" w:eastAsia="zh-CN"/>
        </w:rPr>
        <w:t>）污染的鱼类和海产品。甲基汞在沿食物链向上移动时具有生物累积性和生物放大性，因此它在最高级捕食性物种（如金枪鱼、箭鱼、旗鱼、鲨鱼、海洋哺乳动物和人类）中的含量最高。生态系统</w:t>
      </w:r>
      <w:r w:rsidR="000A0985">
        <w:rPr>
          <w:rFonts w:hint="eastAsia"/>
          <w:sz w:val="24"/>
          <w:szCs w:val="24"/>
          <w:lang w:val="zh-CN" w:eastAsia="zh-CN"/>
        </w:rPr>
        <w:t>会</w:t>
      </w:r>
      <w:r w:rsidRPr="004E3F47">
        <w:rPr>
          <w:sz w:val="24"/>
          <w:szCs w:val="24"/>
          <w:lang w:val="zh-CN" w:eastAsia="zh-CN"/>
        </w:rPr>
        <w:t>受到严重影响，包括鸟类和捕食性哺乳动物的生殖繁衍受到影响。短期大量接触汞或长期接触汞和汞化合物会严重危及人类健康和环境。</w:t>
      </w:r>
      <w:r w:rsidR="0083166E">
        <w:rPr>
          <w:rFonts w:hint="eastAsia"/>
          <w:sz w:val="24"/>
          <w:szCs w:val="24"/>
          <w:lang w:val="zh-CN" w:eastAsia="zh-CN"/>
        </w:rPr>
        <w:t>无论年龄，</w:t>
      </w:r>
      <w:proofErr w:type="gramStart"/>
      <w:r w:rsidR="00D31AFF" w:rsidRPr="004E3F47">
        <w:rPr>
          <w:sz w:val="24"/>
          <w:szCs w:val="24"/>
          <w:lang w:val="zh-CN" w:eastAsia="zh-CN"/>
        </w:rPr>
        <w:t>汞对人</w:t>
      </w:r>
      <w:r w:rsidR="0083166E">
        <w:rPr>
          <w:rFonts w:hint="eastAsia"/>
          <w:sz w:val="24"/>
          <w:szCs w:val="24"/>
          <w:lang w:val="zh-CN" w:eastAsia="zh-CN"/>
        </w:rPr>
        <w:t>类</w:t>
      </w:r>
      <w:proofErr w:type="gramEnd"/>
      <w:r w:rsidR="00D31AFF" w:rsidRPr="004E3F47">
        <w:rPr>
          <w:sz w:val="24"/>
          <w:szCs w:val="24"/>
          <w:lang w:val="zh-CN" w:eastAsia="zh-CN"/>
        </w:rPr>
        <w:t>的脑、心脏、肾、肺和免疫系统</w:t>
      </w:r>
      <w:r w:rsidR="0083166E">
        <w:rPr>
          <w:rFonts w:hint="eastAsia"/>
          <w:sz w:val="24"/>
          <w:szCs w:val="24"/>
          <w:lang w:val="zh-CN" w:eastAsia="zh-CN"/>
        </w:rPr>
        <w:t>都会</w:t>
      </w:r>
      <w:r w:rsidR="00D31AFF" w:rsidRPr="004E3F47">
        <w:rPr>
          <w:sz w:val="24"/>
          <w:szCs w:val="24"/>
          <w:lang w:val="zh-CN" w:eastAsia="zh-CN"/>
        </w:rPr>
        <w:t>造成影响。</w:t>
      </w:r>
      <w:r w:rsidR="00B92FB0" w:rsidRPr="00B92FB0">
        <w:rPr>
          <w:rFonts w:hint="eastAsia"/>
          <w:sz w:val="24"/>
          <w:szCs w:val="24"/>
          <w:lang w:val="zh-CN" w:eastAsia="zh-CN"/>
        </w:rPr>
        <w:t>甲基</w:t>
      </w:r>
      <w:proofErr w:type="gramStart"/>
      <w:r w:rsidR="00B92FB0" w:rsidRPr="00B92FB0">
        <w:rPr>
          <w:rFonts w:hint="eastAsia"/>
          <w:sz w:val="24"/>
          <w:szCs w:val="24"/>
          <w:lang w:val="zh-CN" w:eastAsia="zh-CN"/>
        </w:rPr>
        <w:t>汞具有</w:t>
      </w:r>
      <w:proofErr w:type="gramEnd"/>
      <w:r w:rsidR="00B92FB0" w:rsidRPr="00B92FB0">
        <w:rPr>
          <w:rFonts w:hint="eastAsia"/>
          <w:sz w:val="24"/>
          <w:szCs w:val="24"/>
          <w:lang w:val="zh-CN" w:eastAsia="zh-CN"/>
        </w:rPr>
        <w:t>与脂肪组织结合并跨越血脑屏障和胎盘屏障的能力</w:t>
      </w:r>
      <w:r w:rsidR="00B92FB0">
        <w:rPr>
          <w:rFonts w:hint="eastAsia"/>
          <w:sz w:val="24"/>
          <w:szCs w:val="24"/>
          <w:lang w:val="zh-CN" w:eastAsia="zh-CN"/>
        </w:rPr>
        <w:t>。</w:t>
      </w:r>
      <w:r w:rsidR="005B57BE">
        <w:rPr>
          <w:rFonts w:hint="eastAsia"/>
          <w:sz w:val="24"/>
          <w:szCs w:val="24"/>
          <w:lang w:val="zh-CN" w:eastAsia="zh-CN"/>
        </w:rPr>
        <w:t>因此</w:t>
      </w:r>
      <w:r w:rsidR="00D31AFF" w:rsidRPr="004E3F47">
        <w:rPr>
          <w:sz w:val="24"/>
          <w:szCs w:val="24"/>
          <w:lang w:val="zh-CN" w:eastAsia="zh-CN"/>
        </w:rPr>
        <w:t>胎儿和幼儿血液中的甲基汞含量升高会妨碍神经系统发育。</w:t>
      </w:r>
    </w:p>
    <w:p w14:paraId="77588C6A" w14:textId="2BD1C229" w:rsidR="00816847" w:rsidRPr="00FF56EF" w:rsidRDefault="00816847" w:rsidP="00D935EB">
      <w:pPr>
        <w:pStyle w:val="Titlefigure"/>
        <w:ind w:left="1253"/>
        <w:rPr>
          <w:rFonts w:eastAsia="SimHei"/>
          <w:sz w:val="24"/>
          <w:szCs w:val="24"/>
          <w:lang w:eastAsia="zh-CN"/>
        </w:rPr>
      </w:pPr>
      <w:r w:rsidRPr="00A91D6F">
        <w:rPr>
          <w:b w:val="0"/>
          <w:bCs/>
          <w:sz w:val="24"/>
          <w:szCs w:val="24"/>
          <w:lang w:val="zh-CN" w:eastAsia="zh-CN"/>
        </w:rPr>
        <w:t>图</w:t>
      </w:r>
      <w:r w:rsidRPr="00A91D6F">
        <w:rPr>
          <w:b w:val="0"/>
          <w:bCs/>
          <w:sz w:val="24"/>
          <w:szCs w:val="24"/>
          <w:lang w:val="zh-CN" w:eastAsia="zh-CN"/>
        </w:rPr>
        <w:t xml:space="preserve">2 </w:t>
      </w:r>
      <w:r w:rsidR="00A91D6F">
        <w:rPr>
          <w:rFonts w:eastAsia="SimHei"/>
          <w:sz w:val="24"/>
          <w:szCs w:val="24"/>
          <w:lang w:val="zh-CN" w:eastAsia="zh-CN"/>
        </w:rPr>
        <w:br/>
      </w:r>
      <w:r w:rsidRPr="00FF56EF">
        <w:rPr>
          <w:rFonts w:eastAsia="SimHei"/>
          <w:sz w:val="24"/>
          <w:szCs w:val="24"/>
          <w:lang w:val="zh-CN" w:eastAsia="zh-CN"/>
        </w:rPr>
        <w:t>汞的来源和接触途径</w:t>
      </w:r>
    </w:p>
    <w:p w14:paraId="4E2EBB0A" w14:textId="01FAE55A" w:rsidR="00D31AFF" w:rsidRDefault="00D31AFF" w:rsidP="005802FE">
      <w:pPr>
        <w:pStyle w:val="Normalnumber"/>
        <w:numPr>
          <w:ilvl w:val="0"/>
          <w:numId w:val="0"/>
        </w:numPr>
        <w:ind w:left="1418" w:hanging="158"/>
        <w:jc w:val="both"/>
        <w:rPr>
          <w:sz w:val="24"/>
          <w:szCs w:val="24"/>
        </w:rPr>
      </w:pPr>
      <w:r w:rsidRPr="00CE5E28">
        <w:rPr>
          <w:noProof/>
          <w:sz w:val="24"/>
          <w:szCs w:val="24"/>
          <w:lang w:val="en-US" w:eastAsia="zh-CN"/>
        </w:rPr>
        <w:drawing>
          <wp:inline distT="0" distB="0" distL="0" distR="0" wp14:anchorId="341C9105" wp14:editId="0549C404">
            <wp:extent cx="5179326" cy="3599691"/>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35493" cy="3638728"/>
                    </a:xfrm>
                    <a:prstGeom prst="rect">
                      <a:avLst/>
                    </a:prstGeom>
                    <a:noFill/>
                  </pic:spPr>
                </pic:pic>
              </a:graphicData>
            </a:graphic>
          </wp:inline>
        </w:drawing>
      </w:r>
    </w:p>
    <w:p w14:paraId="113D5855" w14:textId="797275EA" w:rsidR="0005596F" w:rsidRDefault="0005596F" w:rsidP="005802FE">
      <w:pPr>
        <w:pStyle w:val="Normalnumber"/>
        <w:numPr>
          <w:ilvl w:val="0"/>
          <w:numId w:val="0"/>
        </w:numPr>
        <w:ind w:left="1418" w:hanging="158"/>
        <w:jc w:val="both"/>
        <w:rPr>
          <w:sz w:val="24"/>
          <w:szCs w:val="24"/>
        </w:rPr>
      </w:pPr>
    </w:p>
    <w:tbl>
      <w:tblPr>
        <w:tblStyle w:val="af"/>
        <w:tblW w:w="8246" w:type="dxa"/>
        <w:tblInd w:w="1247" w:type="dxa"/>
        <w:tblLook w:val="04A0" w:firstRow="1" w:lastRow="0" w:firstColumn="1" w:lastColumn="0" w:noHBand="0" w:noVBand="1"/>
      </w:tblPr>
      <w:tblGrid>
        <w:gridCol w:w="3568"/>
        <w:gridCol w:w="4678"/>
      </w:tblGrid>
      <w:tr w:rsidR="0005596F" w:rsidRPr="0075118F" w14:paraId="106165D0" w14:textId="77777777" w:rsidTr="0005596F">
        <w:tc>
          <w:tcPr>
            <w:tcW w:w="3568" w:type="dxa"/>
          </w:tcPr>
          <w:p w14:paraId="45D401FB" w14:textId="77777777" w:rsidR="0005596F" w:rsidRPr="0075118F" w:rsidRDefault="0005596F" w:rsidP="0075118F">
            <w:pPr>
              <w:pStyle w:val="NormalNonumber"/>
              <w:spacing w:before="40" w:after="40"/>
              <w:ind w:left="0"/>
              <w:rPr>
                <w:b/>
                <w:lang w:val="es-ES_tradnl"/>
              </w:rPr>
            </w:pPr>
            <w:proofErr w:type="spellStart"/>
            <w:r w:rsidRPr="0075118F">
              <w:rPr>
                <w:b/>
                <w:lang w:val="es-ES_tradnl"/>
              </w:rPr>
              <w:lastRenderedPageBreak/>
              <w:t>How</w:t>
            </w:r>
            <w:proofErr w:type="spellEnd"/>
            <w:r w:rsidRPr="0075118F">
              <w:rPr>
                <w:b/>
                <w:lang w:val="es-ES_tradnl"/>
              </w:rPr>
              <w:t xml:space="preserve"> </w:t>
            </w:r>
            <w:proofErr w:type="spellStart"/>
            <w:r w:rsidRPr="0075118F">
              <w:rPr>
                <w:b/>
                <w:lang w:val="es-ES_tradnl"/>
              </w:rPr>
              <w:t>mercury</w:t>
            </w:r>
            <w:proofErr w:type="spellEnd"/>
            <w:r w:rsidRPr="0075118F">
              <w:rPr>
                <w:b/>
                <w:lang w:val="es-ES_tradnl"/>
              </w:rPr>
              <w:t xml:space="preserve"> can </w:t>
            </w:r>
            <w:proofErr w:type="spellStart"/>
            <w:r w:rsidRPr="0075118F">
              <w:rPr>
                <w:b/>
                <w:lang w:val="es-ES_tradnl"/>
              </w:rPr>
              <w:t>enter</w:t>
            </w:r>
            <w:proofErr w:type="spellEnd"/>
            <w:r w:rsidRPr="0075118F">
              <w:rPr>
                <w:b/>
                <w:lang w:val="es-ES_tradnl"/>
              </w:rPr>
              <w:t xml:space="preserve"> </w:t>
            </w:r>
            <w:proofErr w:type="spellStart"/>
            <w:r w:rsidRPr="0075118F">
              <w:rPr>
                <w:b/>
                <w:lang w:val="es-ES_tradnl"/>
              </w:rPr>
              <w:t>our</w:t>
            </w:r>
            <w:proofErr w:type="spellEnd"/>
            <w:r w:rsidRPr="0075118F">
              <w:rPr>
                <w:b/>
                <w:lang w:val="es-ES_tradnl"/>
              </w:rPr>
              <w:t xml:space="preserve"> </w:t>
            </w:r>
            <w:proofErr w:type="spellStart"/>
            <w:r w:rsidRPr="0075118F">
              <w:rPr>
                <w:b/>
                <w:lang w:val="es-ES_tradnl"/>
              </w:rPr>
              <w:t>bodies</w:t>
            </w:r>
            <w:proofErr w:type="spellEnd"/>
          </w:p>
        </w:tc>
        <w:tc>
          <w:tcPr>
            <w:tcW w:w="4678" w:type="dxa"/>
          </w:tcPr>
          <w:p w14:paraId="1F9AE0C9" w14:textId="33166C00" w:rsidR="0005596F" w:rsidRPr="0075118F" w:rsidRDefault="0005596F" w:rsidP="0075118F">
            <w:pPr>
              <w:pStyle w:val="NormalNonumber"/>
              <w:spacing w:before="40" w:after="40"/>
              <w:ind w:left="0"/>
              <w:rPr>
                <w:rFonts w:ascii="SimHei" w:eastAsia="SimHei" w:hAnsi="SimHei"/>
                <w:b/>
                <w:lang w:val="es-ES_tradnl"/>
              </w:rPr>
            </w:pPr>
            <w:proofErr w:type="spellStart"/>
            <w:r w:rsidRPr="0075118F">
              <w:rPr>
                <w:rFonts w:ascii="SimHei" w:eastAsia="SimHei" w:hAnsi="SimHei"/>
                <w:b/>
                <w:bCs/>
                <w:lang w:val="zh-CN"/>
              </w:rPr>
              <w:t>汞是如何进入人体的</w:t>
            </w:r>
            <w:proofErr w:type="spellEnd"/>
          </w:p>
        </w:tc>
      </w:tr>
      <w:tr w:rsidR="0005596F" w:rsidRPr="0075118F" w14:paraId="0A117414" w14:textId="77777777" w:rsidTr="0005596F">
        <w:tc>
          <w:tcPr>
            <w:tcW w:w="3568" w:type="dxa"/>
          </w:tcPr>
          <w:p w14:paraId="038B9A15" w14:textId="77777777" w:rsidR="0005596F" w:rsidRPr="0075118F" w:rsidRDefault="0005596F" w:rsidP="0075118F">
            <w:pPr>
              <w:pStyle w:val="NormalNonumber"/>
              <w:spacing w:before="40" w:after="40"/>
              <w:ind w:left="0"/>
              <w:rPr>
                <w:lang w:val="es-ES_tradnl"/>
              </w:rPr>
            </w:pPr>
            <w:proofErr w:type="spellStart"/>
            <w:r w:rsidRPr="0075118F">
              <w:rPr>
                <w:lang w:val="es-ES_tradnl"/>
              </w:rPr>
              <w:t>Volcanoes</w:t>
            </w:r>
            <w:proofErr w:type="spellEnd"/>
            <w:r w:rsidRPr="0075118F">
              <w:rPr>
                <w:lang w:val="es-ES_tradnl"/>
              </w:rPr>
              <w:t xml:space="preserve"> and </w:t>
            </w:r>
            <w:proofErr w:type="spellStart"/>
            <w:r w:rsidRPr="0075118F">
              <w:rPr>
                <w:lang w:val="es-ES_tradnl"/>
              </w:rPr>
              <w:t>other</w:t>
            </w:r>
            <w:proofErr w:type="spellEnd"/>
            <w:r w:rsidRPr="0075118F">
              <w:rPr>
                <w:lang w:val="es-ES_tradnl"/>
              </w:rPr>
              <w:t xml:space="preserve"> natural </w:t>
            </w:r>
            <w:proofErr w:type="spellStart"/>
            <w:r w:rsidRPr="0075118F">
              <w:rPr>
                <w:lang w:val="es-ES_tradnl"/>
              </w:rPr>
              <w:t>sources</w:t>
            </w:r>
            <w:proofErr w:type="spellEnd"/>
          </w:p>
        </w:tc>
        <w:tc>
          <w:tcPr>
            <w:tcW w:w="4678" w:type="dxa"/>
          </w:tcPr>
          <w:p w14:paraId="1E5AF239" w14:textId="7E39FAC9" w:rsidR="0005596F" w:rsidRPr="0075118F" w:rsidRDefault="0005596F" w:rsidP="0075118F">
            <w:pPr>
              <w:pStyle w:val="NormalNonumber"/>
              <w:spacing w:before="40" w:after="40"/>
              <w:ind w:left="0"/>
              <w:rPr>
                <w:lang w:val="es-ES_tradnl"/>
              </w:rPr>
            </w:pPr>
            <w:proofErr w:type="spellStart"/>
            <w:r w:rsidRPr="0075118F">
              <w:rPr>
                <w:lang w:val="zh-CN"/>
              </w:rPr>
              <w:t>火山和其他自然来源</w:t>
            </w:r>
            <w:proofErr w:type="spellEnd"/>
          </w:p>
        </w:tc>
      </w:tr>
      <w:tr w:rsidR="0005596F" w:rsidRPr="0075118F" w14:paraId="79AAABB9" w14:textId="77777777" w:rsidTr="0005596F">
        <w:tc>
          <w:tcPr>
            <w:tcW w:w="3568" w:type="dxa"/>
          </w:tcPr>
          <w:p w14:paraId="5A9ED6F7" w14:textId="77777777" w:rsidR="0005596F" w:rsidRPr="0075118F" w:rsidRDefault="0005596F" w:rsidP="0075118F">
            <w:pPr>
              <w:pStyle w:val="NormalNonumber"/>
              <w:spacing w:before="40" w:after="40"/>
              <w:ind w:left="0"/>
              <w:rPr>
                <w:lang w:val="es-ES_tradnl"/>
              </w:rPr>
            </w:pPr>
            <w:proofErr w:type="spellStart"/>
            <w:r w:rsidRPr="0075118F">
              <w:rPr>
                <w:lang w:val="es-ES_tradnl"/>
              </w:rPr>
              <w:t>Artisanal</w:t>
            </w:r>
            <w:proofErr w:type="spellEnd"/>
            <w:r w:rsidRPr="0075118F">
              <w:rPr>
                <w:lang w:val="es-ES_tradnl"/>
              </w:rPr>
              <w:t xml:space="preserve"> and </w:t>
            </w:r>
            <w:proofErr w:type="spellStart"/>
            <w:r w:rsidRPr="0075118F">
              <w:rPr>
                <w:lang w:val="es-ES_tradnl"/>
              </w:rPr>
              <w:t>small</w:t>
            </w:r>
            <w:proofErr w:type="spellEnd"/>
            <w:r w:rsidRPr="0075118F">
              <w:rPr>
                <w:lang w:val="es-ES_tradnl"/>
              </w:rPr>
              <w:t xml:space="preserve"> </w:t>
            </w:r>
            <w:proofErr w:type="spellStart"/>
            <w:r w:rsidRPr="0075118F">
              <w:rPr>
                <w:lang w:val="es-ES_tradnl"/>
              </w:rPr>
              <w:t>scale</w:t>
            </w:r>
            <w:proofErr w:type="spellEnd"/>
            <w:r w:rsidRPr="0075118F">
              <w:rPr>
                <w:lang w:val="es-ES_tradnl"/>
              </w:rPr>
              <w:t xml:space="preserve"> </w:t>
            </w:r>
            <w:proofErr w:type="spellStart"/>
            <w:r w:rsidRPr="0075118F">
              <w:rPr>
                <w:lang w:val="es-ES_tradnl"/>
              </w:rPr>
              <w:t>gold</w:t>
            </w:r>
            <w:proofErr w:type="spellEnd"/>
            <w:r w:rsidRPr="0075118F">
              <w:rPr>
                <w:lang w:val="es-ES_tradnl"/>
              </w:rPr>
              <w:t xml:space="preserve"> </w:t>
            </w:r>
            <w:proofErr w:type="spellStart"/>
            <w:r w:rsidRPr="0075118F">
              <w:rPr>
                <w:lang w:val="es-ES_tradnl"/>
              </w:rPr>
              <w:t>mining</w:t>
            </w:r>
            <w:proofErr w:type="spellEnd"/>
          </w:p>
        </w:tc>
        <w:tc>
          <w:tcPr>
            <w:tcW w:w="4678" w:type="dxa"/>
          </w:tcPr>
          <w:p w14:paraId="233F0BA9" w14:textId="1156F978" w:rsidR="0005596F" w:rsidRPr="0075118F" w:rsidRDefault="0005596F" w:rsidP="0075118F">
            <w:pPr>
              <w:pStyle w:val="NormalNonumber"/>
              <w:spacing w:before="40" w:after="40"/>
              <w:ind w:left="0"/>
              <w:rPr>
                <w:lang w:val="es-ES_tradnl"/>
              </w:rPr>
            </w:pPr>
            <w:proofErr w:type="spellStart"/>
            <w:r w:rsidRPr="0075118F">
              <w:rPr>
                <w:lang w:val="zh-CN"/>
              </w:rPr>
              <w:t>手工和小规模采金业</w:t>
            </w:r>
            <w:proofErr w:type="spellEnd"/>
          </w:p>
        </w:tc>
      </w:tr>
      <w:tr w:rsidR="0005596F" w:rsidRPr="0075118F" w14:paraId="7475F37D" w14:textId="77777777" w:rsidTr="0005596F">
        <w:tc>
          <w:tcPr>
            <w:tcW w:w="3568" w:type="dxa"/>
          </w:tcPr>
          <w:p w14:paraId="238ACDEC" w14:textId="77777777" w:rsidR="0005596F" w:rsidRPr="0075118F" w:rsidRDefault="0005596F" w:rsidP="0075118F">
            <w:pPr>
              <w:pStyle w:val="NormalNonumber"/>
              <w:spacing w:before="40" w:after="40"/>
              <w:ind w:left="0"/>
              <w:rPr>
                <w:lang w:val="es-ES_tradnl"/>
              </w:rPr>
            </w:pPr>
            <w:r w:rsidRPr="0075118F">
              <w:rPr>
                <w:lang w:val="es-ES_tradnl"/>
              </w:rPr>
              <w:t xml:space="preserve">Urban </w:t>
            </w:r>
            <w:proofErr w:type="spellStart"/>
            <w:r w:rsidRPr="0075118F">
              <w:rPr>
                <w:lang w:val="es-ES_tradnl"/>
              </w:rPr>
              <w:t>sewage</w:t>
            </w:r>
            <w:proofErr w:type="spellEnd"/>
            <w:r w:rsidRPr="0075118F">
              <w:rPr>
                <w:lang w:val="es-ES_tradnl"/>
              </w:rPr>
              <w:t xml:space="preserve"> </w:t>
            </w:r>
            <w:proofErr w:type="spellStart"/>
            <w:r w:rsidRPr="0075118F">
              <w:rPr>
                <w:lang w:val="es-ES_tradnl"/>
              </w:rPr>
              <w:t>system</w:t>
            </w:r>
            <w:proofErr w:type="spellEnd"/>
          </w:p>
        </w:tc>
        <w:tc>
          <w:tcPr>
            <w:tcW w:w="4678" w:type="dxa"/>
          </w:tcPr>
          <w:p w14:paraId="0A5B83DC" w14:textId="50AD1B3A" w:rsidR="0005596F" w:rsidRPr="0075118F" w:rsidRDefault="0005596F" w:rsidP="0075118F">
            <w:pPr>
              <w:pStyle w:val="NormalNonumber"/>
              <w:spacing w:before="40" w:after="40"/>
              <w:ind w:left="0"/>
              <w:rPr>
                <w:lang w:val="es-ES_tradnl"/>
              </w:rPr>
            </w:pPr>
            <w:proofErr w:type="spellStart"/>
            <w:r w:rsidRPr="0075118F">
              <w:rPr>
                <w:lang w:val="zh-CN"/>
              </w:rPr>
              <w:t>城市污水系统</w:t>
            </w:r>
            <w:proofErr w:type="spellEnd"/>
          </w:p>
        </w:tc>
      </w:tr>
      <w:tr w:rsidR="0005596F" w:rsidRPr="0075118F" w14:paraId="6AE88A9F" w14:textId="77777777" w:rsidTr="0005596F">
        <w:tc>
          <w:tcPr>
            <w:tcW w:w="3568" w:type="dxa"/>
          </w:tcPr>
          <w:p w14:paraId="6C0B0B27" w14:textId="77777777" w:rsidR="0005596F" w:rsidRPr="0075118F" w:rsidRDefault="0005596F" w:rsidP="0075118F">
            <w:pPr>
              <w:pStyle w:val="NormalNonumber"/>
              <w:spacing w:before="40" w:after="40"/>
              <w:ind w:left="0"/>
              <w:rPr>
                <w:lang w:val="es-ES_tradnl"/>
              </w:rPr>
            </w:pPr>
            <w:proofErr w:type="spellStart"/>
            <w:r w:rsidRPr="0075118F">
              <w:rPr>
                <w:lang w:val="es-ES_tradnl"/>
              </w:rPr>
              <w:t>Products</w:t>
            </w:r>
            <w:proofErr w:type="spellEnd"/>
          </w:p>
        </w:tc>
        <w:tc>
          <w:tcPr>
            <w:tcW w:w="4678" w:type="dxa"/>
          </w:tcPr>
          <w:p w14:paraId="2FA3605E" w14:textId="1BFA6779" w:rsidR="0005596F" w:rsidRPr="0075118F" w:rsidRDefault="0005596F" w:rsidP="0075118F">
            <w:pPr>
              <w:pStyle w:val="NormalNonumber"/>
              <w:spacing w:before="40" w:after="40"/>
              <w:ind w:left="0"/>
              <w:rPr>
                <w:lang w:val="es-ES_tradnl"/>
              </w:rPr>
            </w:pPr>
            <w:proofErr w:type="spellStart"/>
            <w:r w:rsidRPr="0075118F">
              <w:rPr>
                <w:lang w:val="zh-CN"/>
              </w:rPr>
              <w:t>产品</w:t>
            </w:r>
            <w:proofErr w:type="spellEnd"/>
          </w:p>
        </w:tc>
      </w:tr>
      <w:tr w:rsidR="0005596F" w:rsidRPr="0075118F" w14:paraId="52EEE918" w14:textId="77777777" w:rsidTr="0005596F">
        <w:tc>
          <w:tcPr>
            <w:tcW w:w="3568" w:type="dxa"/>
          </w:tcPr>
          <w:p w14:paraId="761AF19D" w14:textId="77777777" w:rsidR="0005596F" w:rsidRPr="0075118F" w:rsidRDefault="0005596F" w:rsidP="0075118F">
            <w:pPr>
              <w:pStyle w:val="NormalNonumber"/>
              <w:spacing w:before="40" w:after="40"/>
              <w:ind w:left="0"/>
              <w:rPr>
                <w:lang w:val="es-ES_tradnl"/>
              </w:rPr>
            </w:pPr>
            <w:proofErr w:type="spellStart"/>
            <w:r w:rsidRPr="0075118F">
              <w:rPr>
                <w:lang w:val="es-ES_tradnl"/>
              </w:rPr>
              <w:t>Wa</w:t>
            </w:r>
            <w:r w:rsidRPr="0075118F">
              <w:rPr>
                <w:rFonts w:eastAsiaTheme="minorEastAsia"/>
                <w:lang w:val="es-ES_tradnl" w:eastAsia="zh-CN"/>
              </w:rPr>
              <w:t>s</w:t>
            </w:r>
            <w:r w:rsidRPr="0075118F">
              <w:rPr>
                <w:lang w:val="es-ES_tradnl"/>
              </w:rPr>
              <w:t>te</w:t>
            </w:r>
            <w:proofErr w:type="spellEnd"/>
            <w:r w:rsidRPr="0075118F">
              <w:rPr>
                <w:lang w:val="es-ES_tradnl"/>
              </w:rPr>
              <w:t xml:space="preserve"> </w:t>
            </w:r>
            <w:proofErr w:type="spellStart"/>
            <w:r w:rsidRPr="0075118F">
              <w:rPr>
                <w:lang w:val="es-ES_tradnl"/>
              </w:rPr>
              <w:t>incineration</w:t>
            </w:r>
            <w:proofErr w:type="spellEnd"/>
            <w:r w:rsidRPr="0075118F">
              <w:rPr>
                <w:lang w:val="es-ES_tradnl"/>
              </w:rPr>
              <w:t xml:space="preserve"> and </w:t>
            </w:r>
            <w:proofErr w:type="spellStart"/>
            <w:r w:rsidRPr="0075118F">
              <w:rPr>
                <w:lang w:val="es-ES_tradnl"/>
              </w:rPr>
              <w:t>cremation</w:t>
            </w:r>
            <w:proofErr w:type="spellEnd"/>
          </w:p>
        </w:tc>
        <w:tc>
          <w:tcPr>
            <w:tcW w:w="4678" w:type="dxa"/>
          </w:tcPr>
          <w:p w14:paraId="16A20559" w14:textId="706059E8" w:rsidR="0005596F" w:rsidRPr="0075118F" w:rsidRDefault="0005596F" w:rsidP="0075118F">
            <w:pPr>
              <w:pStyle w:val="NormalNonumber"/>
              <w:spacing w:before="40" w:after="40"/>
              <w:ind w:left="0"/>
              <w:rPr>
                <w:lang w:val="es-ES_tradnl"/>
              </w:rPr>
            </w:pPr>
            <w:proofErr w:type="spellStart"/>
            <w:r w:rsidRPr="0075118F">
              <w:rPr>
                <w:lang w:val="zh-CN"/>
              </w:rPr>
              <w:t>废物焚烧及火化</w:t>
            </w:r>
            <w:proofErr w:type="spellEnd"/>
          </w:p>
        </w:tc>
      </w:tr>
      <w:tr w:rsidR="0005596F" w:rsidRPr="0075118F" w14:paraId="0C0985F9" w14:textId="77777777" w:rsidTr="0005596F">
        <w:tc>
          <w:tcPr>
            <w:tcW w:w="3568" w:type="dxa"/>
          </w:tcPr>
          <w:p w14:paraId="32711F6E" w14:textId="77777777" w:rsidR="0005596F" w:rsidRPr="0075118F" w:rsidRDefault="0005596F" w:rsidP="0075118F">
            <w:pPr>
              <w:pStyle w:val="NormalNonumber"/>
              <w:spacing w:before="40" w:after="40"/>
              <w:ind w:left="0"/>
              <w:rPr>
                <w:lang w:val="es-ES_tradnl"/>
              </w:rPr>
            </w:pPr>
            <w:proofErr w:type="spellStart"/>
            <w:r w:rsidRPr="0075118F">
              <w:rPr>
                <w:lang w:val="es-ES_tradnl"/>
              </w:rPr>
              <w:t>Landfill</w:t>
            </w:r>
            <w:proofErr w:type="spellEnd"/>
          </w:p>
        </w:tc>
        <w:tc>
          <w:tcPr>
            <w:tcW w:w="4678" w:type="dxa"/>
          </w:tcPr>
          <w:p w14:paraId="6E42CFDA" w14:textId="3B660807" w:rsidR="0005596F" w:rsidRPr="0075118F" w:rsidRDefault="0005596F" w:rsidP="0075118F">
            <w:pPr>
              <w:pStyle w:val="NormalNonumber"/>
              <w:spacing w:before="40" w:after="40"/>
              <w:ind w:left="0"/>
              <w:rPr>
                <w:lang w:val="es-ES_tradnl"/>
              </w:rPr>
            </w:pPr>
            <w:proofErr w:type="spellStart"/>
            <w:r w:rsidRPr="0075118F">
              <w:rPr>
                <w:lang w:val="zh-CN"/>
              </w:rPr>
              <w:t>垃圾填埋地</w:t>
            </w:r>
            <w:proofErr w:type="spellEnd"/>
          </w:p>
        </w:tc>
      </w:tr>
      <w:tr w:rsidR="0005596F" w:rsidRPr="0075118F" w14:paraId="14617FDA" w14:textId="77777777" w:rsidTr="0005596F">
        <w:tc>
          <w:tcPr>
            <w:tcW w:w="3568" w:type="dxa"/>
          </w:tcPr>
          <w:p w14:paraId="64654B1E" w14:textId="77777777" w:rsidR="0005596F" w:rsidRPr="0075118F" w:rsidRDefault="0005596F" w:rsidP="0075118F">
            <w:pPr>
              <w:pStyle w:val="NormalNonumber"/>
              <w:spacing w:before="40" w:after="40"/>
              <w:ind w:left="0"/>
              <w:rPr>
                <w:lang w:val="es-ES_tradnl"/>
              </w:rPr>
            </w:pPr>
            <w:r w:rsidRPr="0075118F">
              <w:rPr>
                <w:lang w:val="es-ES_tradnl"/>
              </w:rPr>
              <w:t xml:space="preserve">Coal </w:t>
            </w:r>
            <w:proofErr w:type="spellStart"/>
            <w:r w:rsidRPr="0075118F">
              <w:rPr>
                <w:lang w:val="es-ES_tradnl"/>
              </w:rPr>
              <w:t>power</w:t>
            </w:r>
            <w:proofErr w:type="spellEnd"/>
            <w:r w:rsidRPr="0075118F">
              <w:rPr>
                <w:lang w:val="es-ES_tradnl"/>
              </w:rPr>
              <w:t xml:space="preserve"> </w:t>
            </w:r>
            <w:proofErr w:type="spellStart"/>
            <w:r w:rsidRPr="0075118F">
              <w:rPr>
                <w:lang w:val="es-ES_tradnl"/>
              </w:rPr>
              <w:t>plants</w:t>
            </w:r>
            <w:proofErr w:type="spellEnd"/>
          </w:p>
        </w:tc>
        <w:tc>
          <w:tcPr>
            <w:tcW w:w="4678" w:type="dxa"/>
          </w:tcPr>
          <w:p w14:paraId="17264EC5" w14:textId="544EBA00" w:rsidR="0005596F" w:rsidRPr="0075118F" w:rsidRDefault="0005596F" w:rsidP="0075118F">
            <w:pPr>
              <w:pStyle w:val="NormalNonumber"/>
              <w:spacing w:before="40" w:after="40"/>
              <w:ind w:left="0"/>
              <w:rPr>
                <w:lang w:val="es-ES_tradnl"/>
              </w:rPr>
            </w:pPr>
            <w:proofErr w:type="spellStart"/>
            <w:r w:rsidRPr="0075118F">
              <w:rPr>
                <w:lang w:val="zh-CN"/>
              </w:rPr>
              <w:t>燃煤电厂</w:t>
            </w:r>
            <w:proofErr w:type="spellEnd"/>
          </w:p>
        </w:tc>
      </w:tr>
      <w:tr w:rsidR="0005596F" w:rsidRPr="0075118F" w14:paraId="16A8DD87" w14:textId="77777777" w:rsidTr="0005596F">
        <w:tc>
          <w:tcPr>
            <w:tcW w:w="3568" w:type="dxa"/>
          </w:tcPr>
          <w:p w14:paraId="7B7291B4" w14:textId="77777777" w:rsidR="0005596F" w:rsidRPr="0075118F" w:rsidRDefault="0005596F" w:rsidP="0075118F">
            <w:pPr>
              <w:pStyle w:val="NormalNonumber"/>
              <w:spacing w:before="40" w:after="40"/>
              <w:ind w:left="0"/>
              <w:rPr>
                <w:lang w:val="es-ES_tradnl"/>
              </w:rPr>
            </w:pPr>
            <w:proofErr w:type="spellStart"/>
            <w:r w:rsidRPr="0075118F">
              <w:rPr>
                <w:lang w:val="es-ES_tradnl"/>
              </w:rPr>
              <w:t>Deposition</w:t>
            </w:r>
            <w:proofErr w:type="spellEnd"/>
            <w:r w:rsidRPr="0075118F">
              <w:rPr>
                <w:lang w:val="es-ES_tradnl"/>
              </w:rPr>
              <w:t xml:space="preserve"> </w:t>
            </w:r>
            <w:proofErr w:type="spellStart"/>
            <w:r w:rsidRPr="0075118F">
              <w:rPr>
                <w:lang w:val="es-ES_tradnl"/>
              </w:rPr>
              <w:t>to</w:t>
            </w:r>
            <w:proofErr w:type="spellEnd"/>
            <w:r w:rsidRPr="0075118F">
              <w:rPr>
                <w:lang w:val="es-ES_tradnl"/>
              </w:rPr>
              <w:t xml:space="preserve"> </w:t>
            </w:r>
            <w:proofErr w:type="spellStart"/>
            <w:r w:rsidRPr="0075118F">
              <w:rPr>
                <w:lang w:val="es-ES_tradnl"/>
              </w:rPr>
              <w:t>water</w:t>
            </w:r>
            <w:proofErr w:type="spellEnd"/>
          </w:p>
        </w:tc>
        <w:tc>
          <w:tcPr>
            <w:tcW w:w="4678" w:type="dxa"/>
          </w:tcPr>
          <w:p w14:paraId="68F3D795" w14:textId="6B427A73" w:rsidR="0005596F" w:rsidRPr="0075118F" w:rsidRDefault="0005596F" w:rsidP="0075118F">
            <w:pPr>
              <w:pStyle w:val="NormalNonumber"/>
              <w:spacing w:before="40" w:after="40"/>
              <w:ind w:left="0"/>
              <w:rPr>
                <w:lang w:val="es-ES_tradnl"/>
              </w:rPr>
            </w:pPr>
            <w:proofErr w:type="spellStart"/>
            <w:r w:rsidRPr="0075118F">
              <w:rPr>
                <w:lang w:val="zh-CN"/>
              </w:rPr>
              <w:t>沉积到水中</w:t>
            </w:r>
            <w:proofErr w:type="spellEnd"/>
          </w:p>
        </w:tc>
      </w:tr>
      <w:tr w:rsidR="0005596F" w:rsidRPr="0075118F" w14:paraId="0042A91D" w14:textId="77777777" w:rsidTr="0005596F">
        <w:tc>
          <w:tcPr>
            <w:tcW w:w="3568" w:type="dxa"/>
          </w:tcPr>
          <w:p w14:paraId="67472F6D" w14:textId="77777777" w:rsidR="0005596F" w:rsidRPr="0075118F" w:rsidRDefault="0005596F" w:rsidP="0075118F">
            <w:pPr>
              <w:pStyle w:val="NormalNonumber"/>
              <w:spacing w:before="40" w:after="40"/>
              <w:ind w:left="0"/>
              <w:rPr>
                <w:lang w:val="es-ES_tradnl"/>
              </w:rPr>
            </w:pPr>
            <w:proofErr w:type="spellStart"/>
            <w:r w:rsidRPr="0075118F">
              <w:rPr>
                <w:lang w:val="es-ES_tradnl"/>
              </w:rPr>
              <w:t>Soil</w:t>
            </w:r>
            <w:proofErr w:type="spellEnd"/>
            <w:r w:rsidRPr="0075118F">
              <w:rPr>
                <w:lang w:val="es-ES_tradnl"/>
              </w:rPr>
              <w:t xml:space="preserve"> </w:t>
            </w:r>
            <w:proofErr w:type="spellStart"/>
            <w:r w:rsidRPr="0075118F">
              <w:rPr>
                <w:lang w:val="es-ES_tradnl"/>
              </w:rPr>
              <w:t>contamination</w:t>
            </w:r>
            <w:proofErr w:type="spellEnd"/>
          </w:p>
        </w:tc>
        <w:tc>
          <w:tcPr>
            <w:tcW w:w="4678" w:type="dxa"/>
          </w:tcPr>
          <w:p w14:paraId="09095EE9" w14:textId="70606F8E" w:rsidR="0005596F" w:rsidRPr="0075118F" w:rsidRDefault="0005596F" w:rsidP="0075118F">
            <w:pPr>
              <w:pStyle w:val="NormalNonumber"/>
              <w:spacing w:before="40" w:after="40"/>
              <w:ind w:left="0"/>
              <w:rPr>
                <w:lang w:val="es-ES_tradnl"/>
              </w:rPr>
            </w:pPr>
            <w:proofErr w:type="spellStart"/>
            <w:r w:rsidRPr="0075118F">
              <w:rPr>
                <w:lang w:val="zh-CN"/>
              </w:rPr>
              <w:t>土壤污染</w:t>
            </w:r>
            <w:proofErr w:type="spellEnd"/>
          </w:p>
        </w:tc>
      </w:tr>
      <w:tr w:rsidR="0005596F" w:rsidRPr="0075118F" w14:paraId="3D51DB9B" w14:textId="77777777" w:rsidTr="0005596F">
        <w:tc>
          <w:tcPr>
            <w:tcW w:w="3568" w:type="dxa"/>
          </w:tcPr>
          <w:p w14:paraId="185E634D" w14:textId="77777777" w:rsidR="0005596F" w:rsidRPr="0075118F" w:rsidRDefault="0005596F" w:rsidP="0075118F">
            <w:pPr>
              <w:pStyle w:val="NormalNonumber"/>
              <w:spacing w:before="40" w:after="40"/>
              <w:ind w:left="0"/>
              <w:rPr>
                <w:lang w:val="es-ES_tradnl"/>
              </w:rPr>
            </w:pPr>
            <w:proofErr w:type="spellStart"/>
            <w:r w:rsidRPr="0075118F">
              <w:rPr>
                <w:lang w:val="es-ES_tradnl"/>
              </w:rPr>
              <w:t>Landfill</w:t>
            </w:r>
            <w:proofErr w:type="spellEnd"/>
            <w:r w:rsidRPr="0075118F">
              <w:rPr>
                <w:lang w:val="es-ES_tradnl"/>
              </w:rPr>
              <w:t xml:space="preserve"> </w:t>
            </w:r>
            <w:proofErr w:type="spellStart"/>
            <w:r w:rsidRPr="0075118F">
              <w:rPr>
                <w:lang w:val="es-ES_tradnl"/>
              </w:rPr>
              <w:t>leachate</w:t>
            </w:r>
            <w:proofErr w:type="spellEnd"/>
          </w:p>
        </w:tc>
        <w:tc>
          <w:tcPr>
            <w:tcW w:w="4678" w:type="dxa"/>
          </w:tcPr>
          <w:p w14:paraId="33BA921B" w14:textId="3EA49C70" w:rsidR="0005596F" w:rsidRPr="0075118F" w:rsidRDefault="0005596F" w:rsidP="0075118F">
            <w:pPr>
              <w:pStyle w:val="NormalNonumber"/>
              <w:spacing w:before="40" w:after="40"/>
              <w:ind w:left="0"/>
              <w:rPr>
                <w:lang w:val="es-ES_tradnl"/>
              </w:rPr>
            </w:pPr>
            <w:proofErr w:type="spellStart"/>
            <w:r w:rsidRPr="0075118F">
              <w:rPr>
                <w:lang w:val="zh-CN"/>
              </w:rPr>
              <w:t>垃圾填埋地沥滤液</w:t>
            </w:r>
            <w:proofErr w:type="spellEnd"/>
          </w:p>
        </w:tc>
      </w:tr>
      <w:tr w:rsidR="0005596F" w:rsidRPr="0075118F" w14:paraId="7BFA0C25" w14:textId="77777777" w:rsidTr="0005596F">
        <w:tc>
          <w:tcPr>
            <w:tcW w:w="3568" w:type="dxa"/>
          </w:tcPr>
          <w:p w14:paraId="0862A2DA" w14:textId="77777777" w:rsidR="0005596F" w:rsidRPr="0075118F" w:rsidRDefault="0005596F" w:rsidP="0075118F">
            <w:pPr>
              <w:pStyle w:val="NormalNonumber"/>
              <w:spacing w:before="40" w:after="40"/>
              <w:ind w:left="0"/>
              <w:rPr>
                <w:lang w:val="es-ES_tradnl"/>
              </w:rPr>
            </w:pPr>
            <w:proofErr w:type="spellStart"/>
            <w:r w:rsidRPr="0075118F">
              <w:rPr>
                <w:lang w:val="es-ES_tradnl"/>
              </w:rPr>
              <w:t>Cement</w:t>
            </w:r>
            <w:proofErr w:type="spellEnd"/>
            <w:r w:rsidRPr="0075118F">
              <w:rPr>
                <w:lang w:val="es-ES_tradnl"/>
              </w:rPr>
              <w:t xml:space="preserve"> </w:t>
            </w:r>
            <w:proofErr w:type="spellStart"/>
            <w:r w:rsidRPr="0075118F">
              <w:rPr>
                <w:lang w:val="es-ES_tradnl"/>
              </w:rPr>
              <w:t>plants</w:t>
            </w:r>
            <w:proofErr w:type="spellEnd"/>
          </w:p>
        </w:tc>
        <w:tc>
          <w:tcPr>
            <w:tcW w:w="4678" w:type="dxa"/>
          </w:tcPr>
          <w:p w14:paraId="37E46F23" w14:textId="4C124649" w:rsidR="0005596F" w:rsidRPr="0075118F" w:rsidRDefault="0005596F" w:rsidP="0075118F">
            <w:pPr>
              <w:pStyle w:val="NormalNonumber"/>
              <w:spacing w:before="40" w:after="40"/>
              <w:ind w:left="0"/>
              <w:rPr>
                <w:lang w:val="es-ES_tradnl"/>
              </w:rPr>
            </w:pPr>
            <w:proofErr w:type="spellStart"/>
            <w:r w:rsidRPr="0075118F">
              <w:rPr>
                <w:lang w:val="zh-CN"/>
              </w:rPr>
              <w:t>水泥厂</w:t>
            </w:r>
            <w:proofErr w:type="spellEnd"/>
          </w:p>
        </w:tc>
      </w:tr>
      <w:tr w:rsidR="0005596F" w:rsidRPr="0075118F" w14:paraId="78B7DB8E" w14:textId="77777777" w:rsidTr="0005596F">
        <w:tc>
          <w:tcPr>
            <w:tcW w:w="3568" w:type="dxa"/>
          </w:tcPr>
          <w:p w14:paraId="42B0DA88" w14:textId="77777777" w:rsidR="0005596F" w:rsidRPr="0075118F" w:rsidRDefault="0005596F" w:rsidP="0075118F">
            <w:pPr>
              <w:pStyle w:val="NormalNonumber"/>
              <w:spacing w:before="40" w:after="40"/>
              <w:ind w:left="0"/>
              <w:rPr>
                <w:lang w:val="es-ES_tradnl"/>
              </w:rPr>
            </w:pPr>
            <w:proofErr w:type="spellStart"/>
            <w:r w:rsidRPr="0075118F">
              <w:rPr>
                <w:lang w:val="es-ES_tradnl"/>
              </w:rPr>
              <w:t>Chlor-alkali</w:t>
            </w:r>
            <w:proofErr w:type="spellEnd"/>
            <w:r w:rsidRPr="0075118F">
              <w:rPr>
                <w:lang w:val="es-ES_tradnl"/>
              </w:rPr>
              <w:t xml:space="preserve"> </w:t>
            </w:r>
            <w:proofErr w:type="spellStart"/>
            <w:r w:rsidRPr="0075118F">
              <w:rPr>
                <w:lang w:val="es-ES_tradnl"/>
              </w:rPr>
              <w:t>plants</w:t>
            </w:r>
            <w:proofErr w:type="spellEnd"/>
          </w:p>
        </w:tc>
        <w:tc>
          <w:tcPr>
            <w:tcW w:w="4678" w:type="dxa"/>
          </w:tcPr>
          <w:p w14:paraId="799E77BD" w14:textId="741F30F0" w:rsidR="0005596F" w:rsidRPr="0075118F" w:rsidRDefault="0005596F" w:rsidP="0075118F">
            <w:pPr>
              <w:pStyle w:val="NormalNonumber"/>
              <w:spacing w:before="40" w:after="40"/>
              <w:ind w:left="0"/>
              <w:rPr>
                <w:lang w:val="es-ES_tradnl"/>
              </w:rPr>
            </w:pPr>
            <w:proofErr w:type="spellStart"/>
            <w:r w:rsidRPr="0075118F">
              <w:rPr>
                <w:lang w:val="zh-CN"/>
              </w:rPr>
              <w:t>氯碱工厂</w:t>
            </w:r>
            <w:proofErr w:type="spellEnd"/>
          </w:p>
        </w:tc>
      </w:tr>
      <w:tr w:rsidR="0005596F" w:rsidRPr="0075118F" w14:paraId="5E80B800" w14:textId="77777777" w:rsidTr="0005596F">
        <w:tc>
          <w:tcPr>
            <w:tcW w:w="3568" w:type="dxa"/>
          </w:tcPr>
          <w:p w14:paraId="406ED657" w14:textId="77777777" w:rsidR="0005596F" w:rsidRPr="0075118F" w:rsidRDefault="0005596F" w:rsidP="0075118F">
            <w:pPr>
              <w:pStyle w:val="NormalNonumber"/>
              <w:spacing w:before="40" w:after="40"/>
              <w:ind w:left="0"/>
              <w:rPr>
                <w:lang w:val="es-ES_tradnl"/>
              </w:rPr>
            </w:pPr>
            <w:r w:rsidRPr="0075118F">
              <w:rPr>
                <w:lang w:val="es-ES_tradnl"/>
              </w:rPr>
              <w:t xml:space="preserve">Vinyl </w:t>
            </w:r>
            <w:proofErr w:type="spellStart"/>
            <w:r w:rsidRPr="0075118F">
              <w:rPr>
                <w:lang w:val="es-ES_tradnl"/>
              </w:rPr>
              <w:t>chloride</w:t>
            </w:r>
            <w:proofErr w:type="spellEnd"/>
            <w:r w:rsidRPr="0075118F">
              <w:rPr>
                <w:lang w:val="es-ES_tradnl"/>
              </w:rPr>
              <w:t xml:space="preserve"> </w:t>
            </w:r>
            <w:proofErr w:type="spellStart"/>
            <w:r w:rsidRPr="0075118F">
              <w:rPr>
                <w:lang w:val="es-ES_tradnl"/>
              </w:rPr>
              <w:t>monomer</w:t>
            </w:r>
            <w:proofErr w:type="spellEnd"/>
            <w:r w:rsidRPr="0075118F">
              <w:rPr>
                <w:lang w:val="es-ES_tradnl"/>
              </w:rPr>
              <w:t xml:space="preserve"> </w:t>
            </w:r>
            <w:proofErr w:type="spellStart"/>
            <w:r w:rsidRPr="0075118F">
              <w:rPr>
                <w:lang w:val="es-ES_tradnl"/>
              </w:rPr>
              <w:t>plants</w:t>
            </w:r>
            <w:proofErr w:type="spellEnd"/>
          </w:p>
        </w:tc>
        <w:tc>
          <w:tcPr>
            <w:tcW w:w="4678" w:type="dxa"/>
          </w:tcPr>
          <w:p w14:paraId="5D198642" w14:textId="6BA55FE5" w:rsidR="0005596F" w:rsidRPr="0075118F" w:rsidRDefault="0005596F" w:rsidP="0075118F">
            <w:pPr>
              <w:pStyle w:val="NormalNonumber"/>
              <w:spacing w:before="40" w:after="40"/>
              <w:ind w:left="0"/>
              <w:rPr>
                <w:lang w:val="es-ES_tradnl"/>
              </w:rPr>
            </w:pPr>
            <w:proofErr w:type="spellStart"/>
            <w:r w:rsidRPr="0075118F">
              <w:rPr>
                <w:lang w:val="zh-CN"/>
              </w:rPr>
              <w:t>氯乙烯单体工厂</w:t>
            </w:r>
            <w:proofErr w:type="spellEnd"/>
          </w:p>
        </w:tc>
      </w:tr>
      <w:tr w:rsidR="0005596F" w:rsidRPr="0075118F" w14:paraId="053C6BF2" w14:textId="77777777" w:rsidTr="0005596F">
        <w:tc>
          <w:tcPr>
            <w:tcW w:w="3568" w:type="dxa"/>
          </w:tcPr>
          <w:p w14:paraId="0B1FC639" w14:textId="77777777" w:rsidR="0005596F" w:rsidRPr="0075118F" w:rsidRDefault="0005596F" w:rsidP="0075118F">
            <w:pPr>
              <w:pStyle w:val="NormalNonumber"/>
              <w:spacing w:before="40" w:after="40"/>
              <w:ind w:left="0"/>
              <w:rPr>
                <w:lang w:val="es-ES_tradnl"/>
              </w:rPr>
            </w:pPr>
            <w:proofErr w:type="spellStart"/>
            <w:r w:rsidRPr="0075118F">
              <w:rPr>
                <w:lang w:val="es-ES_tradnl"/>
              </w:rPr>
              <w:t>Larger</w:t>
            </w:r>
            <w:proofErr w:type="spellEnd"/>
            <w:r w:rsidRPr="0075118F">
              <w:rPr>
                <w:lang w:val="es-ES_tradnl"/>
              </w:rPr>
              <w:t xml:space="preserve"> </w:t>
            </w:r>
            <w:proofErr w:type="spellStart"/>
            <w:r w:rsidRPr="0075118F">
              <w:rPr>
                <w:lang w:val="es-ES_tradnl"/>
              </w:rPr>
              <w:t>fish</w:t>
            </w:r>
            <w:proofErr w:type="spellEnd"/>
          </w:p>
        </w:tc>
        <w:tc>
          <w:tcPr>
            <w:tcW w:w="4678" w:type="dxa"/>
          </w:tcPr>
          <w:p w14:paraId="400744FB" w14:textId="425CC602" w:rsidR="0005596F" w:rsidRPr="0075118F" w:rsidRDefault="0005596F" w:rsidP="0075118F">
            <w:pPr>
              <w:pStyle w:val="NormalNonumber"/>
              <w:spacing w:before="40" w:after="40"/>
              <w:ind w:left="0"/>
              <w:rPr>
                <w:lang w:val="es-ES_tradnl"/>
              </w:rPr>
            </w:pPr>
            <w:proofErr w:type="spellStart"/>
            <w:r w:rsidRPr="0075118F">
              <w:rPr>
                <w:lang w:val="zh-CN"/>
              </w:rPr>
              <w:t>体型较大的鱼</w:t>
            </w:r>
            <w:proofErr w:type="spellEnd"/>
          </w:p>
        </w:tc>
      </w:tr>
      <w:tr w:rsidR="0005596F" w:rsidRPr="0075118F" w14:paraId="541693AC" w14:textId="77777777" w:rsidTr="0005596F">
        <w:tc>
          <w:tcPr>
            <w:tcW w:w="3568" w:type="dxa"/>
          </w:tcPr>
          <w:p w14:paraId="7A05E3F3" w14:textId="77777777" w:rsidR="0005596F" w:rsidRPr="0075118F" w:rsidRDefault="0005596F" w:rsidP="0075118F">
            <w:pPr>
              <w:pStyle w:val="NormalNonumber"/>
              <w:spacing w:before="40" w:after="40"/>
              <w:ind w:left="0"/>
              <w:rPr>
                <w:lang w:val="es-ES_tradnl"/>
              </w:rPr>
            </w:pPr>
            <w:proofErr w:type="spellStart"/>
            <w:r w:rsidRPr="0075118F">
              <w:rPr>
                <w:lang w:val="es-ES_tradnl"/>
              </w:rPr>
              <w:t>Humans</w:t>
            </w:r>
            <w:proofErr w:type="spellEnd"/>
          </w:p>
        </w:tc>
        <w:tc>
          <w:tcPr>
            <w:tcW w:w="4678" w:type="dxa"/>
          </w:tcPr>
          <w:p w14:paraId="5B315D1D" w14:textId="7C251144" w:rsidR="0005596F" w:rsidRPr="0075118F" w:rsidRDefault="0005596F" w:rsidP="0075118F">
            <w:pPr>
              <w:pStyle w:val="NormalNonumber"/>
              <w:spacing w:before="40" w:after="40"/>
              <w:ind w:left="0"/>
              <w:rPr>
                <w:lang w:val="es-ES_tradnl"/>
              </w:rPr>
            </w:pPr>
            <w:proofErr w:type="spellStart"/>
            <w:r w:rsidRPr="0075118F">
              <w:rPr>
                <w:lang w:val="zh-CN"/>
              </w:rPr>
              <w:t>人类</w:t>
            </w:r>
            <w:proofErr w:type="spellEnd"/>
          </w:p>
        </w:tc>
      </w:tr>
      <w:tr w:rsidR="0005596F" w:rsidRPr="0075118F" w14:paraId="6DC67DDA" w14:textId="77777777" w:rsidTr="0005596F">
        <w:tc>
          <w:tcPr>
            <w:tcW w:w="3568" w:type="dxa"/>
          </w:tcPr>
          <w:p w14:paraId="012C2021" w14:textId="77777777" w:rsidR="0005596F" w:rsidRPr="0075118F" w:rsidRDefault="0005596F" w:rsidP="0075118F">
            <w:pPr>
              <w:pStyle w:val="NormalNonumber"/>
              <w:spacing w:before="40" w:after="40"/>
              <w:ind w:left="0"/>
              <w:rPr>
                <w:lang w:val="es-ES_tradnl"/>
              </w:rPr>
            </w:pPr>
            <w:proofErr w:type="spellStart"/>
            <w:r w:rsidRPr="0075118F">
              <w:rPr>
                <w:lang w:val="es-ES_tradnl"/>
              </w:rPr>
              <w:t>Smaller</w:t>
            </w:r>
            <w:proofErr w:type="spellEnd"/>
            <w:r w:rsidRPr="0075118F">
              <w:rPr>
                <w:lang w:val="es-ES_tradnl"/>
              </w:rPr>
              <w:t xml:space="preserve"> </w:t>
            </w:r>
            <w:proofErr w:type="spellStart"/>
            <w:r w:rsidRPr="0075118F">
              <w:rPr>
                <w:lang w:val="es-ES_tradnl"/>
              </w:rPr>
              <w:t>fish</w:t>
            </w:r>
            <w:proofErr w:type="spellEnd"/>
          </w:p>
        </w:tc>
        <w:tc>
          <w:tcPr>
            <w:tcW w:w="4678" w:type="dxa"/>
          </w:tcPr>
          <w:p w14:paraId="6FB7FAF0" w14:textId="3514560A" w:rsidR="0005596F" w:rsidRPr="0075118F" w:rsidRDefault="0005596F" w:rsidP="0075118F">
            <w:pPr>
              <w:pStyle w:val="NormalNonumber"/>
              <w:spacing w:before="40" w:after="40"/>
              <w:ind w:left="0"/>
              <w:rPr>
                <w:lang w:val="es-ES_tradnl"/>
              </w:rPr>
            </w:pPr>
            <w:proofErr w:type="spellStart"/>
            <w:r w:rsidRPr="0075118F">
              <w:rPr>
                <w:lang w:val="zh-CN"/>
              </w:rPr>
              <w:t>体型较小的鱼</w:t>
            </w:r>
            <w:proofErr w:type="spellEnd"/>
          </w:p>
        </w:tc>
      </w:tr>
      <w:tr w:rsidR="0005596F" w:rsidRPr="0075118F" w14:paraId="115F00FA" w14:textId="77777777" w:rsidTr="0005596F">
        <w:tc>
          <w:tcPr>
            <w:tcW w:w="3568" w:type="dxa"/>
          </w:tcPr>
          <w:p w14:paraId="72D6F6D6" w14:textId="77777777" w:rsidR="0005596F" w:rsidRPr="0075118F" w:rsidRDefault="0005596F" w:rsidP="0075118F">
            <w:pPr>
              <w:pStyle w:val="NormalNonumber"/>
              <w:spacing w:before="40" w:after="40"/>
              <w:ind w:left="0"/>
              <w:rPr>
                <w:lang w:val="es-ES_tradnl"/>
              </w:rPr>
            </w:pPr>
            <w:proofErr w:type="spellStart"/>
            <w:r w:rsidRPr="0075118F">
              <w:rPr>
                <w:lang w:val="es-ES_tradnl"/>
              </w:rPr>
              <w:t>Biomagnification</w:t>
            </w:r>
            <w:proofErr w:type="spellEnd"/>
          </w:p>
        </w:tc>
        <w:tc>
          <w:tcPr>
            <w:tcW w:w="4678" w:type="dxa"/>
          </w:tcPr>
          <w:p w14:paraId="4D508438" w14:textId="68358CAE" w:rsidR="0005596F" w:rsidRPr="0075118F" w:rsidRDefault="0005596F" w:rsidP="0075118F">
            <w:pPr>
              <w:pStyle w:val="NormalNonumber"/>
              <w:spacing w:before="40" w:after="40"/>
              <w:ind w:left="0"/>
              <w:rPr>
                <w:lang w:val="es-ES_tradnl"/>
              </w:rPr>
            </w:pPr>
            <w:proofErr w:type="spellStart"/>
            <w:r w:rsidRPr="0075118F">
              <w:rPr>
                <w:lang w:val="zh-CN"/>
              </w:rPr>
              <w:t>生物放大</w:t>
            </w:r>
            <w:proofErr w:type="spellEnd"/>
          </w:p>
        </w:tc>
      </w:tr>
      <w:tr w:rsidR="0005596F" w:rsidRPr="0075118F" w14:paraId="60703819" w14:textId="77777777" w:rsidTr="0005596F">
        <w:tc>
          <w:tcPr>
            <w:tcW w:w="3568" w:type="dxa"/>
          </w:tcPr>
          <w:p w14:paraId="04B53850" w14:textId="77777777" w:rsidR="0005596F" w:rsidRPr="0075118F" w:rsidRDefault="0005596F" w:rsidP="0075118F">
            <w:pPr>
              <w:pStyle w:val="NormalNonumber"/>
              <w:spacing w:before="40" w:after="40"/>
              <w:ind w:left="0"/>
              <w:rPr>
                <w:lang w:val="es-ES_tradnl"/>
              </w:rPr>
            </w:pPr>
            <w:proofErr w:type="spellStart"/>
            <w:r w:rsidRPr="0075118F">
              <w:rPr>
                <w:lang w:val="es-ES_tradnl"/>
              </w:rPr>
              <w:t>Anaerobic</w:t>
            </w:r>
            <w:proofErr w:type="spellEnd"/>
            <w:r w:rsidRPr="0075118F">
              <w:rPr>
                <w:lang w:val="es-ES_tradnl"/>
              </w:rPr>
              <w:t xml:space="preserve"> bacteria </w:t>
            </w:r>
            <w:proofErr w:type="spellStart"/>
            <w:r w:rsidRPr="0075118F">
              <w:rPr>
                <w:lang w:val="es-ES_tradnl"/>
              </w:rPr>
              <w:t>convert</w:t>
            </w:r>
            <w:proofErr w:type="spellEnd"/>
            <w:r w:rsidRPr="0075118F">
              <w:rPr>
                <w:lang w:val="es-ES_tradnl"/>
              </w:rPr>
              <w:t xml:space="preserve"> </w:t>
            </w:r>
            <w:proofErr w:type="spellStart"/>
            <w:r w:rsidRPr="0075118F">
              <w:rPr>
                <w:lang w:val="es-ES_tradnl"/>
              </w:rPr>
              <w:t>mercury</w:t>
            </w:r>
            <w:proofErr w:type="spellEnd"/>
            <w:r w:rsidRPr="0075118F">
              <w:rPr>
                <w:lang w:val="es-ES_tradnl"/>
              </w:rPr>
              <w:t xml:space="preserve"> </w:t>
            </w:r>
            <w:proofErr w:type="spellStart"/>
            <w:r w:rsidRPr="0075118F">
              <w:rPr>
                <w:lang w:val="es-ES_tradnl"/>
              </w:rPr>
              <w:t>to</w:t>
            </w:r>
            <w:proofErr w:type="spellEnd"/>
            <w:r w:rsidRPr="0075118F">
              <w:rPr>
                <w:lang w:val="es-ES_tradnl"/>
              </w:rPr>
              <w:t xml:space="preserve"> </w:t>
            </w:r>
            <w:proofErr w:type="spellStart"/>
            <w:r w:rsidRPr="0075118F">
              <w:rPr>
                <w:lang w:val="es-ES_tradnl"/>
              </w:rPr>
              <w:t>methylmercury</w:t>
            </w:r>
            <w:proofErr w:type="spellEnd"/>
          </w:p>
        </w:tc>
        <w:tc>
          <w:tcPr>
            <w:tcW w:w="4678" w:type="dxa"/>
          </w:tcPr>
          <w:p w14:paraId="3A9CB5C8" w14:textId="6962E140" w:rsidR="0005596F" w:rsidRPr="0075118F" w:rsidRDefault="0005596F" w:rsidP="0075118F">
            <w:pPr>
              <w:pStyle w:val="NormalNonumber"/>
              <w:spacing w:before="40" w:after="40"/>
              <w:ind w:left="0"/>
              <w:rPr>
                <w:lang w:val="es-ES_tradnl" w:eastAsia="zh-CN"/>
              </w:rPr>
            </w:pPr>
            <w:proofErr w:type="gramStart"/>
            <w:r w:rsidRPr="0075118F">
              <w:rPr>
                <w:lang w:val="zh-CN" w:eastAsia="zh-CN"/>
              </w:rPr>
              <w:t>厌氧细菌将汞转化</w:t>
            </w:r>
            <w:proofErr w:type="gramEnd"/>
            <w:r w:rsidRPr="0075118F">
              <w:rPr>
                <w:lang w:val="zh-CN" w:eastAsia="zh-CN"/>
              </w:rPr>
              <w:t>为甲基汞</w:t>
            </w:r>
          </w:p>
        </w:tc>
      </w:tr>
      <w:tr w:rsidR="0005596F" w:rsidRPr="0075118F" w14:paraId="327ECCDF" w14:textId="77777777" w:rsidTr="0005596F">
        <w:tc>
          <w:tcPr>
            <w:tcW w:w="3568" w:type="dxa"/>
          </w:tcPr>
          <w:p w14:paraId="4C250500" w14:textId="77777777" w:rsidR="0005596F" w:rsidRPr="0075118F" w:rsidRDefault="0005596F" w:rsidP="0075118F">
            <w:pPr>
              <w:pStyle w:val="NormalNonumber"/>
              <w:spacing w:before="40" w:after="40"/>
              <w:ind w:left="0"/>
              <w:rPr>
                <w:lang w:val="es-ES_tradnl"/>
              </w:rPr>
            </w:pPr>
            <w:proofErr w:type="spellStart"/>
            <w:r w:rsidRPr="0075118F">
              <w:rPr>
                <w:lang w:val="es-ES_tradnl"/>
              </w:rPr>
              <w:t>Tiny</w:t>
            </w:r>
            <w:proofErr w:type="spellEnd"/>
            <w:r w:rsidRPr="0075118F">
              <w:rPr>
                <w:lang w:val="es-ES_tradnl"/>
              </w:rPr>
              <w:t xml:space="preserve"> </w:t>
            </w:r>
            <w:proofErr w:type="spellStart"/>
            <w:r w:rsidRPr="0075118F">
              <w:rPr>
                <w:lang w:val="es-ES_tradnl"/>
              </w:rPr>
              <w:t>plants</w:t>
            </w:r>
            <w:proofErr w:type="spellEnd"/>
            <w:r w:rsidRPr="0075118F">
              <w:rPr>
                <w:lang w:val="es-ES_tradnl"/>
              </w:rPr>
              <w:t xml:space="preserve"> and </w:t>
            </w:r>
            <w:proofErr w:type="spellStart"/>
            <w:r w:rsidRPr="0075118F">
              <w:rPr>
                <w:lang w:val="es-ES_tradnl"/>
              </w:rPr>
              <w:t>animals</w:t>
            </w:r>
            <w:proofErr w:type="spellEnd"/>
          </w:p>
        </w:tc>
        <w:tc>
          <w:tcPr>
            <w:tcW w:w="4678" w:type="dxa"/>
          </w:tcPr>
          <w:p w14:paraId="1312C884" w14:textId="11683FA0" w:rsidR="0005596F" w:rsidRPr="0075118F" w:rsidRDefault="0005596F" w:rsidP="0075118F">
            <w:pPr>
              <w:pStyle w:val="NormalNonumber"/>
              <w:spacing w:before="40" w:after="40"/>
              <w:ind w:left="0"/>
              <w:rPr>
                <w:lang w:val="es-ES_tradnl"/>
              </w:rPr>
            </w:pPr>
            <w:proofErr w:type="spellStart"/>
            <w:r w:rsidRPr="0075118F">
              <w:rPr>
                <w:lang w:val="zh-CN"/>
              </w:rPr>
              <w:t>微小动植物</w:t>
            </w:r>
            <w:proofErr w:type="spellEnd"/>
          </w:p>
        </w:tc>
      </w:tr>
      <w:tr w:rsidR="0005596F" w:rsidRPr="0075118F" w14:paraId="73F25A6A" w14:textId="77777777" w:rsidTr="0005596F">
        <w:tc>
          <w:tcPr>
            <w:tcW w:w="3568" w:type="dxa"/>
          </w:tcPr>
          <w:p w14:paraId="4586468D" w14:textId="77777777" w:rsidR="0005596F" w:rsidRPr="0075118F" w:rsidRDefault="0005596F" w:rsidP="0075118F">
            <w:pPr>
              <w:pStyle w:val="NormalNonumber"/>
              <w:spacing w:before="40" w:after="40"/>
              <w:ind w:left="0"/>
              <w:rPr>
                <w:lang w:val="es-ES_tradnl"/>
              </w:rPr>
            </w:pPr>
            <w:proofErr w:type="spellStart"/>
            <w:r w:rsidRPr="0075118F">
              <w:rPr>
                <w:lang w:val="es-ES_tradnl"/>
              </w:rPr>
              <w:t>Which</w:t>
            </w:r>
            <w:proofErr w:type="spellEnd"/>
            <w:r w:rsidRPr="0075118F">
              <w:rPr>
                <w:lang w:val="es-ES_tradnl"/>
              </w:rPr>
              <w:t xml:space="preserve"> </w:t>
            </w:r>
            <w:proofErr w:type="spellStart"/>
            <w:r w:rsidRPr="0075118F">
              <w:rPr>
                <w:lang w:val="es-ES_tradnl"/>
              </w:rPr>
              <w:t>is</w:t>
            </w:r>
            <w:proofErr w:type="spellEnd"/>
            <w:r w:rsidRPr="0075118F">
              <w:rPr>
                <w:lang w:val="es-ES_tradnl"/>
              </w:rPr>
              <w:t xml:space="preserve"> </w:t>
            </w:r>
            <w:proofErr w:type="spellStart"/>
            <w:r w:rsidRPr="0075118F">
              <w:rPr>
                <w:lang w:val="es-ES_tradnl"/>
              </w:rPr>
              <w:t>taken</w:t>
            </w:r>
            <w:proofErr w:type="spellEnd"/>
            <w:r w:rsidRPr="0075118F">
              <w:rPr>
                <w:lang w:val="es-ES_tradnl"/>
              </w:rPr>
              <w:t xml:space="preserve"> up </w:t>
            </w:r>
            <w:proofErr w:type="spellStart"/>
            <w:r w:rsidRPr="0075118F">
              <w:rPr>
                <w:lang w:val="es-ES_tradnl"/>
              </w:rPr>
              <w:t>by</w:t>
            </w:r>
            <w:proofErr w:type="spellEnd"/>
          </w:p>
        </w:tc>
        <w:tc>
          <w:tcPr>
            <w:tcW w:w="4678" w:type="dxa"/>
          </w:tcPr>
          <w:p w14:paraId="576226D5" w14:textId="675D9BC3" w:rsidR="0005596F" w:rsidRPr="0075118F" w:rsidRDefault="0005596F" w:rsidP="0075118F">
            <w:pPr>
              <w:pStyle w:val="NormalNonumber"/>
              <w:spacing w:before="40" w:after="40"/>
              <w:ind w:left="0"/>
              <w:rPr>
                <w:lang w:val="es-ES_tradnl"/>
              </w:rPr>
            </w:pPr>
            <w:proofErr w:type="spellStart"/>
            <w:r w:rsidRPr="0075118F">
              <w:rPr>
                <w:lang w:val="zh-CN"/>
              </w:rPr>
              <w:t>被摄入</w:t>
            </w:r>
            <w:proofErr w:type="spellEnd"/>
          </w:p>
        </w:tc>
      </w:tr>
      <w:tr w:rsidR="0005596F" w:rsidRPr="0075118F" w14:paraId="53DCDA89" w14:textId="77777777" w:rsidTr="0005596F">
        <w:tc>
          <w:tcPr>
            <w:tcW w:w="3568" w:type="dxa"/>
          </w:tcPr>
          <w:p w14:paraId="338378B0" w14:textId="77777777" w:rsidR="0005596F" w:rsidRPr="0075118F" w:rsidRDefault="0005596F" w:rsidP="0075118F">
            <w:pPr>
              <w:pStyle w:val="NormalNonumber"/>
              <w:spacing w:before="40" w:after="40"/>
              <w:ind w:left="0"/>
              <w:rPr>
                <w:lang w:val="es-ES_tradnl"/>
              </w:rPr>
            </w:pPr>
            <w:proofErr w:type="spellStart"/>
            <w:r w:rsidRPr="0075118F">
              <w:rPr>
                <w:lang w:val="es-ES_tradnl"/>
              </w:rPr>
              <w:t>Bioacumulation</w:t>
            </w:r>
            <w:proofErr w:type="spellEnd"/>
            <w:r w:rsidRPr="0075118F">
              <w:rPr>
                <w:lang w:val="es-ES_tradnl"/>
              </w:rPr>
              <w:t xml:space="preserve"> </w:t>
            </w:r>
            <w:proofErr w:type="spellStart"/>
            <w:r w:rsidRPr="0075118F">
              <w:rPr>
                <w:lang w:val="es-ES_tradnl"/>
              </w:rPr>
              <w:t>over</w:t>
            </w:r>
            <w:proofErr w:type="spellEnd"/>
            <w:r w:rsidRPr="0075118F">
              <w:rPr>
                <w:lang w:val="es-ES_tradnl"/>
              </w:rPr>
              <w:t xml:space="preserve"> time</w:t>
            </w:r>
          </w:p>
        </w:tc>
        <w:tc>
          <w:tcPr>
            <w:tcW w:w="4678" w:type="dxa"/>
          </w:tcPr>
          <w:p w14:paraId="0AA3894E" w14:textId="42BA86E7" w:rsidR="0005596F" w:rsidRPr="0075118F" w:rsidRDefault="0005596F" w:rsidP="0075118F">
            <w:pPr>
              <w:pStyle w:val="NormalNonumber"/>
              <w:spacing w:before="40" w:after="40"/>
              <w:ind w:left="0"/>
              <w:rPr>
                <w:lang w:val="es-ES_tradnl" w:eastAsia="zh-CN"/>
              </w:rPr>
            </w:pPr>
            <w:r w:rsidRPr="0075118F">
              <w:rPr>
                <w:lang w:val="zh-CN" w:eastAsia="zh-CN"/>
              </w:rPr>
              <w:t>随时间推移</w:t>
            </w:r>
            <w:r w:rsidR="00173261" w:rsidRPr="0075118F">
              <w:rPr>
                <w:rFonts w:hint="eastAsia"/>
                <w:lang w:val="zh-CN" w:eastAsia="zh-CN"/>
              </w:rPr>
              <w:t>发生</w:t>
            </w:r>
            <w:r w:rsidRPr="0075118F">
              <w:rPr>
                <w:lang w:val="zh-CN" w:eastAsia="zh-CN"/>
              </w:rPr>
              <w:t>生物累积</w:t>
            </w:r>
          </w:p>
        </w:tc>
      </w:tr>
      <w:tr w:rsidR="0005596F" w:rsidRPr="0075118F" w14:paraId="3A5161DC" w14:textId="77777777" w:rsidTr="0005596F">
        <w:tc>
          <w:tcPr>
            <w:tcW w:w="3568" w:type="dxa"/>
          </w:tcPr>
          <w:p w14:paraId="5AB89136" w14:textId="77777777" w:rsidR="0005596F" w:rsidRPr="0075118F" w:rsidRDefault="0005596F" w:rsidP="0075118F">
            <w:pPr>
              <w:pStyle w:val="NormalNonumber"/>
              <w:spacing w:before="40" w:after="40"/>
              <w:ind w:left="0"/>
              <w:rPr>
                <w:lang w:val="es-ES_tradnl"/>
              </w:rPr>
            </w:pPr>
            <w:proofErr w:type="spellStart"/>
            <w:r w:rsidRPr="0075118F">
              <w:rPr>
                <w:lang w:val="es-ES_tradnl"/>
              </w:rPr>
              <w:t>Methylmercury</w:t>
            </w:r>
            <w:proofErr w:type="spellEnd"/>
          </w:p>
        </w:tc>
        <w:tc>
          <w:tcPr>
            <w:tcW w:w="4678" w:type="dxa"/>
          </w:tcPr>
          <w:p w14:paraId="6064F84D" w14:textId="25EE6980" w:rsidR="0005596F" w:rsidRPr="0075118F" w:rsidRDefault="0005596F" w:rsidP="0075118F">
            <w:pPr>
              <w:pStyle w:val="NormalNonumber"/>
              <w:spacing w:before="40" w:after="40"/>
              <w:ind w:left="0"/>
              <w:rPr>
                <w:lang w:val="es-ES_tradnl"/>
              </w:rPr>
            </w:pPr>
            <w:proofErr w:type="spellStart"/>
            <w:r w:rsidRPr="0075118F">
              <w:rPr>
                <w:lang w:val="zh-CN"/>
              </w:rPr>
              <w:t>甲基汞</w:t>
            </w:r>
            <w:proofErr w:type="spellEnd"/>
          </w:p>
        </w:tc>
      </w:tr>
      <w:tr w:rsidR="0005596F" w:rsidRPr="0075118F" w14:paraId="38293950" w14:textId="77777777" w:rsidTr="0005596F">
        <w:tc>
          <w:tcPr>
            <w:tcW w:w="3568" w:type="dxa"/>
          </w:tcPr>
          <w:p w14:paraId="5F23F73B" w14:textId="77777777" w:rsidR="0005596F" w:rsidRPr="0075118F" w:rsidRDefault="0005596F" w:rsidP="0075118F">
            <w:pPr>
              <w:pStyle w:val="NormalNonumber"/>
              <w:spacing w:before="40" w:after="40"/>
              <w:ind w:left="0"/>
              <w:rPr>
                <w:lang w:val="es-ES_tradnl"/>
              </w:rPr>
            </w:pPr>
            <w:r w:rsidRPr="0075118F">
              <w:rPr>
                <w:lang w:val="es-ES_tradnl"/>
              </w:rPr>
              <w:t xml:space="preserve">Causes </w:t>
            </w:r>
            <w:proofErr w:type="spellStart"/>
            <w:r w:rsidRPr="0075118F">
              <w:rPr>
                <w:lang w:val="es-ES_tradnl"/>
              </w:rPr>
              <w:t>majority</w:t>
            </w:r>
            <w:proofErr w:type="spellEnd"/>
            <w:r w:rsidRPr="0075118F">
              <w:rPr>
                <w:lang w:val="es-ES_tradnl"/>
              </w:rPr>
              <w:t xml:space="preserve"> </w:t>
            </w:r>
            <w:proofErr w:type="spellStart"/>
            <w:r w:rsidRPr="0075118F">
              <w:rPr>
                <w:lang w:val="es-ES_tradnl"/>
              </w:rPr>
              <w:t>of</w:t>
            </w:r>
            <w:proofErr w:type="spellEnd"/>
            <w:r w:rsidRPr="0075118F">
              <w:rPr>
                <w:lang w:val="es-ES_tradnl"/>
              </w:rPr>
              <w:t xml:space="preserve"> </w:t>
            </w:r>
            <w:proofErr w:type="spellStart"/>
            <w:r w:rsidRPr="0075118F">
              <w:rPr>
                <w:lang w:val="es-ES_tradnl"/>
              </w:rPr>
              <w:t>harmful</w:t>
            </w:r>
            <w:proofErr w:type="spellEnd"/>
            <w:r w:rsidRPr="0075118F">
              <w:rPr>
                <w:lang w:val="es-ES_tradnl"/>
              </w:rPr>
              <w:t xml:space="preserve"> </w:t>
            </w:r>
            <w:proofErr w:type="spellStart"/>
            <w:r w:rsidRPr="0075118F">
              <w:rPr>
                <w:lang w:val="es-ES_tradnl"/>
              </w:rPr>
              <w:t>mercury</w:t>
            </w:r>
            <w:proofErr w:type="spellEnd"/>
            <w:r w:rsidRPr="0075118F">
              <w:rPr>
                <w:lang w:val="es-ES_tradnl"/>
              </w:rPr>
              <w:t xml:space="preserve"> </w:t>
            </w:r>
            <w:proofErr w:type="spellStart"/>
            <w:r w:rsidRPr="0075118F">
              <w:rPr>
                <w:lang w:val="es-ES_tradnl"/>
              </w:rPr>
              <w:t>exposures</w:t>
            </w:r>
            <w:proofErr w:type="spellEnd"/>
          </w:p>
        </w:tc>
        <w:tc>
          <w:tcPr>
            <w:tcW w:w="4678" w:type="dxa"/>
          </w:tcPr>
          <w:p w14:paraId="5582DBF0" w14:textId="4899BE8A" w:rsidR="0005596F" w:rsidRPr="0075118F" w:rsidRDefault="0005596F" w:rsidP="0075118F">
            <w:pPr>
              <w:pStyle w:val="NormalNonumber"/>
              <w:spacing w:before="40" w:after="40"/>
              <w:ind w:left="0"/>
              <w:rPr>
                <w:lang w:val="es-ES_tradnl" w:eastAsia="zh-CN"/>
              </w:rPr>
            </w:pPr>
            <w:r w:rsidRPr="0075118F">
              <w:rPr>
                <w:lang w:val="zh-CN" w:eastAsia="zh-CN"/>
              </w:rPr>
              <w:t>导致大多数</w:t>
            </w:r>
            <w:r w:rsidR="004259BE" w:rsidRPr="0075118F">
              <w:rPr>
                <w:lang w:val="zh-CN" w:eastAsia="zh-CN"/>
              </w:rPr>
              <w:t>的</w:t>
            </w:r>
            <w:r w:rsidRPr="0075118F">
              <w:rPr>
                <w:lang w:val="zh-CN" w:eastAsia="zh-CN"/>
              </w:rPr>
              <w:t>有害汞暴露</w:t>
            </w:r>
          </w:p>
        </w:tc>
      </w:tr>
      <w:tr w:rsidR="0005596F" w:rsidRPr="0075118F" w14:paraId="2E233B35" w14:textId="77777777" w:rsidTr="0005596F">
        <w:tc>
          <w:tcPr>
            <w:tcW w:w="3568" w:type="dxa"/>
          </w:tcPr>
          <w:p w14:paraId="20887DBF" w14:textId="77777777" w:rsidR="0005596F" w:rsidRPr="0075118F" w:rsidRDefault="0005596F" w:rsidP="0075118F">
            <w:pPr>
              <w:pStyle w:val="NormalNonumber"/>
              <w:spacing w:before="40" w:after="40"/>
              <w:ind w:left="0"/>
              <w:rPr>
                <w:lang w:val="es-ES_tradnl"/>
              </w:rPr>
            </w:pPr>
            <w:proofErr w:type="spellStart"/>
            <w:r w:rsidRPr="0075118F">
              <w:rPr>
                <w:lang w:val="es-ES_tradnl"/>
              </w:rPr>
              <w:t>Easily</w:t>
            </w:r>
            <w:proofErr w:type="spellEnd"/>
            <w:r w:rsidRPr="0075118F">
              <w:rPr>
                <w:lang w:val="es-ES_tradnl"/>
              </w:rPr>
              <w:t xml:space="preserve"> absorbed </w:t>
            </w:r>
            <w:proofErr w:type="spellStart"/>
            <w:r w:rsidRPr="0075118F">
              <w:rPr>
                <w:lang w:val="es-ES_tradnl"/>
              </w:rPr>
              <w:t>by</w:t>
            </w:r>
            <w:proofErr w:type="spellEnd"/>
            <w:r w:rsidRPr="0075118F">
              <w:rPr>
                <w:lang w:val="es-ES_tradnl"/>
              </w:rPr>
              <w:t xml:space="preserve"> </w:t>
            </w:r>
            <w:proofErr w:type="spellStart"/>
            <w:r w:rsidRPr="0075118F">
              <w:rPr>
                <w:lang w:val="es-ES_tradnl"/>
              </w:rPr>
              <w:t>the</w:t>
            </w:r>
            <w:proofErr w:type="spellEnd"/>
            <w:r w:rsidRPr="0075118F">
              <w:rPr>
                <w:lang w:val="es-ES_tradnl"/>
              </w:rPr>
              <w:t xml:space="preserve"> </w:t>
            </w:r>
            <w:proofErr w:type="spellStart"/>
            <w:r w:rsidRPr="0075118F">
              <w:rPr>
                <w:lang w:val="es-ES_tradnl"/>
              </w:rPr>
              <w:t>gut</w:t>
            </w:r>
            <w:proofErr w:type="spellEnd"/>
          </w:p>
        </w:tc>
        <w:tc>
          <w:tcPr>
            <w:tcW w:w="4678" w:type="dxa"/>
          </w:tcPr>
          <w:p w14:paraId="61D7A036" w14:textId="54C2AC67" w:rsidR="0005596F" w:rsidRPr="0075118F" w:rsidRDefault="0005596F" w:rsidP="0075118F">
            <w:pPr>
              <w:pStyle w:val="NormalNonumber"/>
              <w:spacing w:before="40" w:after="40"/>
              <w:ind w:left="0"/>
              <w:rPr>
                <w:lang w:val="es-ES_tradnl"/>
              </w:rPr>
            </w:pPr>
            <w:proofErr w:type="spellStart"/>
            <w:r w:rsidRPr="0075118F">
              <w:rPr>
                <w:lang w:val="zh-CN"/>
              </w:rPr>
              <w:t>很容易被肠道吸收</w:t>
            </w:r>
            <w:proofErr w:type="spellEnd"/>
          </w:p>
        </w:tc>
      </w:tr>
      <w:tr w:rsidR="0005596F" w:rsidRPr="0075118F" w14:paraId="7FE7FED2" w14:textId="77777777" w:rsidTr="0005596F">
        <w:tc>
          <w:tcPr>
            <w:tcW w:w="3568" w:type="dxa"/>
          </w:tcPr>
          <w:p w14:paraId="18A3353A" w14:textId="77777777" w:rsidR="0005596F" w:rsidRPr="0075118F" w:rsidRDefault="0005596F" w:rsidP="0075118F">
            <w:pPr>
              <w:pStyle w:val="NormalNonumber"/>
              <w:spacing w:before="40" w:after="40"/>
              <w:ind w:left="0"/>
              <w:rPr>
                <w:lang w:val="es-ES_tradnl"/>
              </w:rPr>
            </w:pPr>
            <w:proofErr w:type="spellStart"/>
            <w:r w:rsidRPr="0075118F">
              <w:rPr>
                <w:lang w:val="es-ES_tradnl"/>
              </w:rPr>
              <w:t>Binds</w:t>
            </w:r>
            <w:proofErr w:type="spellEnd"/>
            <w:r w:rsidRPr="0075118F">
              <w:rPr>
                <w:lang w:val="es-ES_tradnl"/>
              </w:rPr>
              <w:t xml:space="preserve"> </w:t>
            </w:r>
            <w:proofErr w:type="spellStart"/>
            <w:r w:rsidRPr="0075118F">
              <w:rPr>
                <w:lang w:val="es-ES_tradnl"/>
              </w:rPr>
              <w:t>strongly</w:t>
            </w:r>
            <w:proofErr w:type="spellEnd"/>
            <w:r w:rsidRPr="0075118F">
              <w:rPr>
                <w:lang w:val="es-ES_tradnl"/>
              </w:rPr>
              <w:t xml:space="preserve"> </w:t>
            </w:r>
            <w:proofErr w:type="spellStart"/>
            <w:r w:rsidRPr="0075118F">
              <w:rPr>
                <w:lang w:val="es-ES_tradnl"/>
              </w:rPr>
              <w:t>to</w:t>
            </w:r>
            <w:proofErr w:type="spellEnd"/>
            <w:r w:rsidRPr="0075118F">
              <w:rPr>
                <w:lang w:val="es-ES_tradnl"/>
              </w:rPr>
              <w:t xml:space="preserve"> </w:t>
            </w:r>
            <w:proofErr w:type="spellStart"/>
            <w:r w:rsidRPr="0075118F">
              <w:rPr>
                <w:lang w:val="es-ES_tradnl"/>
              </w:rPr>
              <w:t>proteins</w:t>
            </w:r>
            <w:proofErr w:type="spellEnd"/>
            <w:r w:rsidRPr="0075118F">
              <w:rPr>
                <w:lang w:val="es-ES_tradnl"/>
              </w:rPr>
              <w:t xml:space="preserve"> in </w:t>
            </w:r>
            <w:proofErr w:type="spellStart"/>
            <w:r w:rsidRPr="0075118F">
              <w:rPr>
                <w:lang w:val="es-ES_tradnl"/>
              </w:rPr>
              <w:t>fat</w:t>
            </w:r>
            <w:proofErr w:type="spellEnd"/>
            <w:r w:rsidRPr="0075118F">
              <w:rPr>
                <w:lang w:val="es-ES_tradnl"/>
              </w:rPr>
              <w:t xml:space="preserve">, </w:t>
            </w:r>
            <w:proofErr w:type="spellStart"/>
            <w:r w:rsidRPr="0075118F">
              <w:rPr>
                <w:lang w:val="es-ES_tradnl"/>
              </w:rPr>
              <w:t>nerves</w:t>
            </w:r>
            <w:proofErr w:type="spellEnd"/>
            <w:r w:rsidRPr="0075118F">
              <w:rPr>
                <w:lang w:val="es-ES_tradnl"/>
              </w:rPr>
              <w:t xml:space="preserve">, and </w:t>
            </w:r>
            <w:proofErr w:type="spellStart"/>
            <w:r w:rsidRPr="0075118F">
              <w:rPr>
                <w:lang w:val="es-ES_tradnl"/>
              </w:rPr>
              <w:t>brain</w:t>
            </w:r>
            <w:proofErr w:type="spellEnd"/>
          </w:p>
        </w:tc>
        <w:tc>
          <w:tcPr>
            <w:tcW w:w="4678" w:type="dxa"/>
          </w:tcPr>
          <w:p w14:paraId="714E42C7" w14:textId="4B5CDCA2" w:rsidR="0005596F" w:rsidRPr="0075118F" w:rsidRDefault="0005596F" w:rsidP="0075118F">
            <w:pPr>
              <w:pStyle w:val="NormalNonumber"/>
              <w:spacing w:before="40" w:after="40"/>
              <w:ind w:left="0"/>
              <w:rPr>
                <w:lang w:val="es-ES_tradnl" w:eastAsia="zh-CN"/>
              </w:rPr>
            </w:pPr>
            <w:r w:rsidRPr="0075118F">
              <w:rPr>
                <w:lang w:val="zh-CN" w:eastAsia="zh-CN"/>
              </w:rPr>
              <w:t>与脂肪、神经和大脑中的蛋白质紧密结合</w:t>
            </w:r>
          </w:p>
        </w:tc>
      </w:tr>
      <w:tr w:rsidR="0005596F" w:rsidRPr="0075118F" w14:paraId="3D7E402E" w14:textId="77777777" w:rsidTr="0005596F">
        <w:tc>
          <w:tcPr>
            <w:tcW w:w="3568" w:type="dxa"/>
          </w:tcPr>
          <w:p w14:paraId="0227C0E5" w14:textId="77777777" w:rsidR="0005596F" w:rsidRPr="0075118F" w:rsidRDefault="0005596F" w:rsidP="0075118F">
            <w:pPr>
              <w:pStyle w:val="NormalNonumber"/>
              <w:spacing w:before="40" w:after="40"/>
              <w:ind w:left="0"/>
              <w:rPr>
                <w:lang w:val="es-ES_tradnl"/>
              </w:rPr>
            </w:pPr>
            <w:proofErr w:type="spellStart"/>
            <w:r w:rsidRPr="0075118F">
              <w:rPr>
                <w:lang w:val="es-ES_tradnl"/>
              </w:rPr>
              <w:t>Too</w:t>
            </w:r>
            <w:proofErr w:type="spellEnd"/>
            <w:r w:rsidRPr="0075118F">
              <w:rPr>
                <w:lang w:val="es-ES_tradnl"/>
              </w:rPr>
              <w:t xml:space="preserve"> </w:t>
            </w:r>
            <w:proofErr w:type="spellStart"/>
            <w:r w:rsidRPr="0075118F">
              <w:rPr>
                <w:lang w:val="es-ES_tradnl"/>
              </w:rPr>
              <w:t>much</w:t>
            </w:r>
            <w:proofErr w:type="spellEnd"/>
            <w:r w:rsidRPr="0075118F">
              <w:rPr>
                <w:lang w:val="es-ES_tradnl"/>
              </w:rPr>
              <w:t xml:space="preserve"> can </w:t>
            </w:r>
            <w:proofErr w:type="spellStart"/>
            <w:r w:rsidRPr="0075118F">
              <w:rPr>
                <w:lang w:val="es-ES_tradnl"/>
              </w:rPr>
              <w:t>build</w:t>
            </w:r>
            <w:proofErr w:type="spellEnd"/>
            <w:r w:rsidRPr="0075118F">
              <w:rPr>
                <w:lang w:val="es-ES_tradnl"/>
              </w:rPr>
              <w:t xml:space="preserve"> up and cause </w:t>
            </w:r>
            <w:proofErr w:type="spellStart"/>
            <w:r w:rsidRPr="0075118F">
              <w:rPr>
                <w:lang w:val="es-ES_tradnl"/>
              </w:rPr>
              <w:t>neurological</w:t>
            </w:r>
            <w:proofErr w:type="spellEnd"/>
            <w:r w:rsidRPr="0075118F">
              <w:rPr>
                <w:lang w:val="es-ES_tradnl"/>
              </w:rPr>
              <w:t xml:space="preserve"> </w:t>
            </w:r>
            <w:proofErr w:type="spellStart"/>
            <w:r w:rsidRPr="0075118F">
              <w:rPr>
                <w:lang w:val="es-ES_tradnl"/>
              </w:rPr>
              <w:t>damage</w:t>
            </w:r>
            <w:proofErr w:type="spellEnd"/>
          </w:p>
        </w:tc>
        <w:tc>
          <w:tcPr>
            <w:tcW w:w="4678" w:type="dxa"/>
          </w:tcPr>
          <w:p w14:paraId="4C34A1DB" w14:textId="44891E4C" w:rsidR="0005596F" w:rsidRPr="0075118F" w:rsidRDefault="0005596F" w:rsidP="0075118F">
            <w:pPr>
              <w:pStyle w:val="NormalNonumber"/>
              <w:spacing w:before="40" w:after="40"/>
              <w:ind w:left="0"/>
              <w:rPr>
                <w:lang w:val="es-ES_tradnl" w:eastAsia="zh-CN"/>
              </w:rPr>
            </w:pPr>
            <w:r w:rsidRPr="0075118F">
              <w:rPr>
                <w:lang w:val="zh-CN" w:eastAsia="zh-CN"/>
              </w:rPr>
              <w:t>会过量积聚并导致神经损伤</w:t>
            </w:r>
          </w:p>
        </w:tc>
      </w:tr>
      <w:tr w:rsidR="0005596F" w:rsidRPr="0075118F" w14:paraId="558A0876" w14:textId="77777777" w:rsidTr="0005596F">
        <w:tc>
          <w:tcPr>
            <w:tcW w:w="3568" w:type="dxa"/>
          </w:tcPr>
          <w:p w14:paraId="2F70EB72" w14:textId="77777777" w:rsidR="0005596F" w:rsidRPr="0075118F" w:rsidRDefault="0005596F" w:rsidP="0075118F">
            <w:pPr>
              <w:pStyle w:val="NormalNonumber"/>
              <w:spacing w:before="40" w:after="40"/>
              <w:ind w:left="0"/>
              <w:rPr>
                <w:lang w:val="es-ES_tradnl"/>
              </w:rPr>
            </w:pPr>
            <w:proofErr w:type="spellStart"/>
            <w:r w:rsidRPr="0075118F">
              <w:rPr>
                <w:lang w:val="es-ES_tradnl"/>
              </w:rPr>
              <w:t>For</w:t>
            </w:r>
            <w:proofErr w:type="spellEnd"/>
            <w:r w:rsidRPr="0075118F">
              <w:rPr>
                <w:lang w:val="es-ES_tradnl"/>
              </w:rPr>
              <w:t xml:space="preserve"> more </w:t>
            </w:r>
            <w:proofErr w:type="spellStart"/>
            <w:r w:rsidRPr="0075118F">
              <w:rPr>
                <w:lang w:val="es-ES_tradnl"/>
              </w:rPr>
              <w:t>information</w:t>
            </w:r>
            <w:proofErr w:type="spellEnd"/>
            <w:r w:rsidRPr="0075118F">
              <w:rPr>
                <w:lang w:val="es-ES_tradnl"/>
              </w:rPr>
              <w:t xml:space="preserve"> </w:t>
            </w:r>
            <w:proofErr w:type="spellStart"/>
            <w:r w:rsidRPr="0075118F">
              <w:rPr>
                <w:lang w:val="es-ES_tradnl"/>
              </w:rPr>
              <w:t>on</w:t>
            </w:r>
            <w:proofErr w:type="spellEnd"/>
            <w:r w:rsidRPr="0075118F">
              <w:rPr>
                <w:lang w:val="es-ES_tradnl"/>
              </w:rPr>
              <w:t xml:space="preserve"> </w:t>
            </w:r>
            <w:proofErr w:type="spellStart"/>
            <w:r w:rsidRPr="0075118F">
              <w:rPr>
                <w:lang w:val="es-ES_tradnl"/>
              </w:rPr>
              <w:t>mercury</w:t>
            </w:r>
            <w:proofErr w:type="spellEnd"/>
            <w:r w:rsidRPr="0075118F">
              <w:rPr>
                <w:lang w:val="es-ES_tradnl"/>
              </w:rPr>
              <w:t xml:space="preserve">, </w:t>
            </w:r>
            <w:proofErr w:type="spellStart"/>
            <w:r w:rsidRPr="0075118F">
              <w:rPr>
                <w:lang w:val="es-ES_tradnl"/>
              </w:rPr>
              <w:t>read</w:t>
            </w:r>
            <w:proofErr w:type="spellEnd"/>
            <w:r w:rsidRPr="0075118F">
              <w:rPr>
                <w:lang w:val="es-ES_tradnl"/>
              </w:rPr>
              <w:t xml:space="preserve"> </w:t>
            </w:r>
            <w:proofErr w:type="spellStart"/>
            <w:r w:rsidRPr="0075118F">
              <w:rPr>
                <w:lang w:val="es-ES_tradnl"/>
              </w:rPr>
              <w:t>the</w:t>
            </w:r>
            <w:proofErr w:type="spellEnd"/>
            <w:r w:rsidRPr="0075118F">
              <w:rPr>
                <w:lang w:val="es-ES_tradnl"/>
              </w:rPr>
              <w:t xml:space="preserve"> </w:t>
            </w:r>
            <w:proofErr w:type="spellStart"/>
            <w:r w:rsidRPr="0075118F">
              <w:rPr>
                <w:lang w:val="es-ES_tradnl"/>
              </w:rPr>
              <w:t>Science</w:t>
            </w:r>
            <w:proofErr w:type="spellEnd"/>
            <w:r w:rsidRPr="0075118F">
              <w:rPr>
                <w:lang w:val="es-ES_tradnl"/>
              </w:rPr>
              <w:t xml:space="preserve"> </w:t>
            </w:r>
            <w:proofErr w:type="spellStart"/>
            <w:r w:rsidRPr="0075118F">
              <w:rPr>
                <w:lang w:val="es-ES_tradnl"/>
              </w:rPr>
              <w:t>for</w:t>
            </w:r>
            <w:proofErr w:type="spellEnd"/>
            <w:r w:rsidRPr="0075118F">
              <w:rPr>
                <w:lang w:val="es-ES_tradnl"/>
              </w:rPr>
              <w:t xml:space="preserve"> </w:t>
            </w:r>
            <w:proofErr w:type="spellStart"/>
            <w:r w:rsidRPr="0075118F">
              <w:rPr>
                <w:lang w:val="es-ES_tradnl"/>
              </w:rPr>
              <w:t>Envieronment</w:t>
            </w:r>
            <w:proofErr w:type="spellEnd"/>
            <w:r w:rsidRPr="0075118F">
              <w:rPr>
                <w:lang w:val="es-ES_tradnl"/>
              </w:rPr>
              <w:t xml:space="preserve"> </w:t>
            </w:r>
            <w:proofErr w:type="spellStart"/>
            <w:r w:rsidRPr="0075118F">
              <w:rPr>
                <w:lang w:val="es-ES_tradnl"/>
              </w:rPr>
              <w:t>Policy</w:t>
            </w:r>
            <w:proofErr w:type="spellEnd"/>
            <w:r w:rsidRPr="0075118F">
              <w:rPr>
                <w:lang w:val="es-ES_tradnl"/>
              </w:rPr>
              <w:t xml:space="preserve"> in-Depth </w:t>
            </w:r>
            <w:proofErr w:type="spellStart"/>
            <w:r w:rsidRPr="0075118F">
              <w:rPr>
                <w:lang w:val="es-ES_tradnl"/>
              </w:rPr>
              <w:t>report</w:t>
            </w:r>
            <w:proofErr w:type="spellEnd"/>
            <w:r w:rsidRPr="0075118F">
              <w:rPr>
                <w:lang w:val="es-ES_tradnl"/>
              </w:rPr>
              <w:t xml:space="preserve">, </w:t>
            </w:r>
            <w:proofErr w:type="spellStart"/>
            <w:r w:rsidRPr="0075118F">
              <w:rPr>
                <w:lang w:val="es-ES_tradnl"/>
              </w:rPr>
              <w:t>Tackling</w:t>
            </w:r>
            <w:proofErr w:type="spellEnd"/>
            <w:r w:rsidRPr="0075118F">
              <w:rPr>
                <w:lang w:val="es-ES_tradnl"/>
              </w:rPr>
              <w:t xml:space="preserve"> Mercury </w:t>
            </w:r>
            <w:proofErr w:type="spellStart"/>
            <w:r w:rsidRPr="0075118F">
              <w:rPr>
                <w:lang w:val="es-ES_tradnl"/>
              </w:rPr>
              <w:t>Pollution</w:t>
            </w:r>
            <w:proofErr w:type="spellEnd"/>
            <w:r w:rsidRPr="0075118F">
              <w:rPr>
                <w:lang w:val="es-ES_tradnl"/>
              </w:rPr>
              <w:t xml:space="preserve"> in </w:t>
            </w:r>
            <w:proofErr w:type="spellStart"/>
            <w:r w:rsidRPr="0075118F">
              <w:rPr>
                <w:lang w:val="es-ES_tradnl"/>
              </w:rPr>
              <w:t>the</w:t>
            </w:r>
            <w:proofErr w:type="spellEnd"/>
            <w:r w:rsidRPr="0075118F">
              <w:rPr>
                <w:lang w:val="es-ES_tradnl"/>
              </w:rPr>
              <w:t xml:space="preserve"> EU and </w:t>
            </w:r>
            <w:proofErr w:type="spellStart"/>
            <w:r w:rsidRPr="0075118F">
              <w:rPr>
                <w:lang w:val="es-ES_tradnl"/>
              </w:rPr>
              <w:t>worldwide</w:t>
            </w:r>
            <w:proofErr w:type="spellEnd"/>
          </w:p>
        </w:tc>
        <w:tc>
          <w:tcPr>
            <w:tcW w:w="4678" w:type="dxa"/>
          </w:tcPr>
          <w:p w14:paraId="0F815709" w14:textId="5B5C3594" w:rsidR="0005596F" w:rsidRPr="0075118F" w:rsidRDefault="0005596F" w:rsidP="0075118F">
            <w:pPr>
              <w:pStyle w:val="NormalNonumber"/>
              <w:spacing w:before="40" w:after="40"/>
              <w:ind w:left="0"/>
              <w:rPr>
                <w:lang w:val="es-ES_tradnl" w:eastAsia="zh-CN"/>
              </w:rPr>
            </w:pPr>
            <w:r w:rsidRPr="0075118F">
              <w:rPr>
                <w:lang w:val="zh-CN" w:eastAsia="zh-CN"/>
              </w:rPr>
              <w:t>有关</w:t>
            </w:r>
            <w:bookmarkStart w:id="12" w:name="_GoBack"/>
            <w:bookmarkEnd w:id="12"/>
            <w:r w:rsidRPr="0075118F">
              <w:rPr>
                <w:lang w:val="zh-CN" w:eastAsia="zh-CN"/>
              </w:rPr>
              <w:t>汞的更多信息，请阅读环境政策科学</w:t>
            </w:r>
            <w:proofErr w:type="gramStart"/>
            <w:r w:rsidRPr="0075118F">
              <w:rPr>
                <w:lang w:val="zh-CN" w:eastAsia="zh-CN"/>
              </w:rPr>
              <w:t>深入报告</w:t>
            </w:r>
            <w:proofErr w:type="gramEnd"/>
            <w:r w:rsidRPr="0075118F">
              <w:rPr>
                <w:lang w:val="zh-CN" w:eastAsia="zh-CN"/>
              </w:rPr>
              <w:t>《解决欧盟和世界范围内的汞污染问题》</w:t>
            </w:r>
          </w:p>
        </w:tc>
      </w:tr>
    </w:tbl>
    <w:p w14:paraId="37229C54" w14:textId="77777777" w:rsidR="0005596F" w:rsidRPr="0005596F" w:rsidRDefault="0005596F" w:rsidP="005802FE">
      <w:pPr>
        <w:pStyle w:val="Normalnumber"/>
        <w:numPr>
          <w:ilvl w:val="0"/>
          <w:numId w:val="0"/>
        </w:numPr>
        <w:ind w:left="1418" w:hanging="158"/>
        <w:jc w:val="both"/>
        <w:rPr>
          <w:sz w:val="24"/>
          <w:szCs w:val="24"/>
          <w:lang w:val="en-US" w:eastAsia="zh-CN"/>
        </w:rPr>
      </w:pPr>
    </w:p>
    <w:p w14:paraId="71CA5B81" w14:textId="477EA189" w:rsidR="00D31AFF" w:rsidRPr="00FF56EF" w:rsidRDefault="00CE5E28" w:rsidP="000B4C19">
      <w:pPr>
        <w:pStyle w:val="CH3"/>
        <w:ind w:left="1253" w:right="288" w:hanging="623"/>
        <w:rPr>
          <w:rFonts w:eastAsia="SimHei"/>
          <w:sz w:val="24"/>
          <w:szCs w:val="24"/>
          <w:lang w:val="zh-CN" w:eastAsia="zh-CN"/>
        </w:rPr>
      </w:pPr>
      <w:r w:rsidRPr="0005596F">
        <w:rPr>
          <w:sz w:val="24"/>
          <w:szCs w:val="24"/>
          <w:lang w:val="en-US" w:eastAsia="zh-CN"/>
        </w:rPr>
        <w:tab/>
      </w:r>
      <w:r w:rsidR="00B70F19">
        <w:rPr>
          <w:rFonts w:eastAsia="SimHei"/>
          <w:sz w:val="24"/>
          <w:szCs w:val="24"/>
          <w:lang w:val="zh-CN" w:eastAsia="zh-CN"/>
        </w:rPr>
        <w:t>3</w:t>
      </w:r>
      <w:r w:rsidR="00D31AFF" w:rsidRPr="00FF56EF">
        <w:rPr>
          <w:rFonts w:eastAsia="SimHei"/>
          <w:sz w:val="24"/>
          <w:szCs w:val="24"/>
          <w:lang w:val="zh-CN" w:eastAsia="zh-CN"/>
        </w:rPr>
        <w:t>.</w:t>
      </w:r>
      <w:r w:rsidR="00D31AFF" w:rsidRPr="00FF56EF">
        <w:rPr>
          <w:rFonts w:eastAsia="SimHei"/>
          <w:sz w:val="24"/>
          <w:szCs w:val="24"/>
          <w:lang w:val="zh-CN" w:eastAsia="zh-CN"/>
        </w:rPr>
        <w:tab/>
      </w:r>
      <w:r w:rsidR="00D31AFF" w:rsidRPr="00FF56EF">
        <w:rPr>
          <w:rFonts w:eastAsia="SimHei"/>
          <w:sz w:val="24"/>
          <w:szCs w:val="24"/>
          <w:lang w:val="zh-CN" w:eastAsia="zh-CN"/>
        </w:rPr>
        <w:t>汞在全球的使用</w:t>
      </w:r>
      <w:bookmarkStart w:id="13" w:name="_Toc15920537"/>
      <w:bookmarkEnd w:id="13"/>
    </w:p>
    <w:p w14:paraId="7B2551C8" w14:textId="5E4ACAA0" w:rsidR="00D31AFF" w:rsidRPr="00CE5E28" w:rsidRDefault="00D31AFF" w:rsidP="00CE5E28">
      <w:pPr>
        <w:pStyle w:val="Normalnumber"/>
        <w:jc w:val="both"/>
        <w:rPr>
          <w:sz w:val="24"/>
          <w:szCs w:val="24"/>
          <w:lang w:eastAsia="zh-CN"/>
        </w:rPr>
      </w:pPr>
      <w:r w:rsidRPr="00CE5E28">
        <w:rPr>
          <w:sz w:val="24"/>
          <w:szCs w:val="24"/>
          <w:lang w:val="zh-CN" w:eastAsia="zh-CN"/>
        </w:rPr>
        <w:t>汞是一种金属，它具有独特的特性，因此有多种用途。汞在室温</w:t>
      </w:r>
      <w:r w:rsidR="00576780">
        <w:rPr>
          <w:rFonts w:hint="eastAsia"/>
          <w:sz w:val="24"/>
          <w:szCs w:val="24"/>
          <w:lang w:val="zh-CN" w:eastAsia="zh-CN"/>
        </w:rPr>
        <w:t>下</w:t>
      </w:r>
      <w:r w:rsidRPr="00CE5E28">
        <w:rPr>
          <w:sz w:val="24"/>
          <w:szCs w:val="24"/>
          <w:lang w:val="zh-CN" w:eastAsia="zh-CN"/>
        </w:rPr>
        <w:t>呈液态，开关和继电器以及测量仪器用它来准确地测定温度的变化。它被用于一些工业流程。</w:t>
      </w:r>
      <w:proofErr w:type="gramStart"/>
      <w:r w:rsidRPr="00CE5E28">
        <w:rPr>
          <w:sz w:val="24"/>
          <w:szCs w:val="24"/>
          <w:lang w:val="zh-CN" w:eastAsia="zh-CN"/>
        </w:rPr>
        <w:t>汞能够</w:t>
      </w:r>
      <w:proofErr w:type="gramEnd"/>
      <w:r w:rsidRPr="00CE5E28">
        <w:rPr>
          <w:sz w:val="24"/>
          <w:szCs w:val="24"/>
          <w:lang w:val="zh-CN" w:eastAsia="zh-CN"/>
        </w:rPr>
        <w:t>与其他金属一起形成汞合金，因此在手工和小规模采金以及牙科等工艺和产品中使用。</w:t>
      </w:r>
    </w:p>
    <w:p w14:paraId="03A59DD9" w14:textId="6B42A132" w:rsidR="00D31AFF" w:rsidRPr="00CE5E28" w:rsidRDefault="00D31AFF" w:rsidP="00CE5E28">
      <w:pPr>
        <w:pStyle w:val="Normalnumber"/>
        <w:jc w:val="both"/>
        <w:rPr>
          <w:sz w:val="24"/>
          <w:szCs w:val="24"/>
          <w:lang w:eastAsia="zh-CN"/>
        </w:rPr>
      </w:pPr>
      <w:r w:rsidRPr="00CE5E28">
        <w:rPr>
          <w:sz w:val="24"/>
          <w:szCs w:val="24"/>
          <w:lang w:val="zh-CN" w:eastAsia="zh-CN"/>
        </w:rPr>
        <w:t>世界各地仍在生产</w:t>
      </w:r>
      <w:proofErr w:type="gramStart"/>
      <w:r w:rsidRPr="00CE5E28">
        <w:rPr>
          <w:sz w:val="24"/>
          <w:szCs w:val="24"/>
          <w:lang w:val="zh-CN" w:eastAsia="zh-CN"/>
        </w:rPr>
        <w:t>各种添汞产品</w:t>
      </w:r>
      <w:proofErr w:type="gramEnd"/>
      <w:r w:rsidRPr="00CE5E28">
        <w:rPr>
          <w:sz w:val="24"/>
          <w:szCs w:val="24"/>
          <w:lang w:val="zh-CN" w:eastAsia="zh-CN"/>
        </w:rPr>
        <w:t>，包括电池、灯泡、测量装置（例如温度计）、化妆品和农药等。这些产品中的汞含量通常很低；但是，此类材料（作为产品或废物）数量很大，处理不当可致使汞释放到环境中。牙科仍然广</w:t>
      </w:r>
      <w:r w:rsidRPr="00CE5E28">
        <w:rPr>
          <w:sz w:val="24"/>
          <w:szCs w:val="24"/>
          <w:lang w:val="zh-CN" w:eastAsia="zh-CN"/>
        </w:rPr>
        <w:lastRenderedPageBreak/>
        <w:t>泛使用汞，因此</w:t>
      </w:r>
      <w:r w:rsidR="00347DB9">
        <w:rPr>
          <w:rFonts w:hint="eastAsia"/>
          <w:sz w:val="24"/>
          <w:szCs w:val="24"/>
          <w:lang w:val="zh-CN" w:eastAsia="zh-CN"/>
        </w:rPr>
        <w:t>大量的</w:t>
      </w:r>
      <w:proofErr w:type="gramStart"/>
      <w:r w:rsidRPr="00CE5E28">
        <w:rPr>
          <w:sz w:val="24"/>
          <w:szCs w:val="24"/>
          <w:lang w:val="zh-CN" w:eastAsia="zh-CN"/>
        </w:rPr>
        <w:t>汞可能</w:t>
      </w:r>
      <w:proofErr w:type="gramEnd"/>
      <w:r w:rsidRPr="00CE5E28">
        <w:rPr>
          <w:sz w:val="24"/>
          <w:szCs w:val="24"/>
          <w:lang w:val="zh-CN" w:eastAsia="zh-CN"/>
        </w:rPr>
        <w:t>由此进入牙医诊所的废水，以及通过火葬场进入空气。</w:t>
      </w:r>
    </w:p>
    <w:p w14:paraId="03A55039" w14:textId="77777777" w:rsidR="00D31AFF" w:rsidRPr="00CE5E28" w:rsidRDefault="00D31AFF" w:rsidP="00CE5E28">
      <w:pPr>
        <w:pStyle w:val="Normalnumber"/>
        <w:jc w:val="both"/>
        <w:rPr>
          <w:sz w:val="24"/>
          <w:szCs w:val="24"/>
          <w:lang w:eastAsia="zh-CN"/>
        </w:rPr>
      </w:pPr>
      <w:proofErr w:type="gramStart"/>
      <w:r w:rsidRPr="00CE5E28">
        <w:rPr>
          <w:sz w:val="24"/>
          <w:szCs w:val="24"/>
          <w:lang w:val="zh-CN" w:eastAsia="zh-CN"/>
        </w:rPr>
        <w:t>把汞用作</w:t>
      </w:r>
      <w:proofErr w:type="gramEnd"/>
      <w:r w:rsidRPr="00CE5E28">
        <w:rPr>
          <w:sz w:val="24"/>
          <w:szCs w:val="24"/>
          <w:lang w:val="zh-CN" w:eastAsia="zh-CN"/>
        </w:rPr>
        <w:t>催化剂或作为电路一部分的工业流程仍在全球使用。这些流程包括氯碱生产，该流程有时在现场使用大量的汞，致使工厂</w:t>
      </w:r>
      <w:proofErr w:type="gramStart"/>
      <w:r w:rsidRPr="00CE5E28">
        <w:rPr>
          <w:sz w:val="24"/>
          <w:szCs w:val="24"/>
          <w:lang w:val="zh-CN" w:eastAsia="zh-CN"/>
        </w:rPr>
        <w:t>被汞严重</w:t>
      </w:r>
      <w:proofErr w:type="gramEnd"/>
      <w:r w:rsidRPr="00CE5E28">
        <w:rPr>
          <w:sz w:val="24"/>
          <w:szCs w:val="24"/>
          <w:lang w:val="zh-CN" w:eastAsia="zh-CN"/>
        </w:rPr>
        <w:t>污染。</w:t>
      </w:r>
      <w:proofErr w:type="gramStart"/>
      <w:r w:rsidRPr="00CE5E28">
        <w:rPr>
          <w:sz w:val="24"/>
          <w:szCs w:val="24"/>
          <w:lang w:val="zh-CN" w:eastAsia="zh-CN"/>
        </w:rPr>
        <w:t>汞还被</w:t>
      </w:r>
      <w:proofErr w:type="gramEnd"/>
      <w:r w:rsidRPr="00CE5E28">
        <w:rPr>
          <w:sz w:val="24"/>
          <w:szCs w:val="24"/>
          <w:lang w:val="zh-CN" w:eastAsia="zh-CN"/>
        </w:rPr>
        <w:t>用来生产乙醛。其他可能使用汞的工业流程包括氯乙烯单体（用于聚氯乙烯）生产，甲醇钠、甲醇钾或乙醇钠、乙醇钾生产，以及聚氨酯生产等。这些制造流程本身、处理不当或事故造成的外溢、或对流程产生的汞废物管理不当，都有可能污染生产场地。</w:t>
      </w:r>
    </w:p>
    <w:p w14:paraId="78034BA2" w14:textId="1A81F08F" w:rsidR="00D31AFF" w:rsidRPr="00CE5E28" w:rsidRDefault="00D31AFF" w:rsidP="00CE5E28">
      <w:pPr>
        <w:pStyle w:val="Normalnumber"/>
        <w:jc w:val="both"/>
        <w:rPr>
          <w:sz w:val="24"/>
          <w:szCs w:val="24"/>
          <w:lang w:eastAsia="zh-CN"/>
        </w:rPr>
      </w:pPr>
      <w:r w:rsidRPr="00CE5E28">
        <w:rPr>
          <w:sz w:val="24"/>
          <w:szCs w:val="24"/>
          <w:lang w:val="zh-CN" w:eastAsia="zh-CN"/>
        </w:rPr>
        <w:t>手工和小规模采金</w:t>
      </w:r>
      <w:r w:rsidR="00DD29FC">
        <w:rPr>
          <w:rFonts w:hint="eastAsia"/>
          <w:sz w:val="24"/>
          <w:szCs w:val="24"/>
          <w:lang w:val="zh-CN" w:eastAsia="zh-CN"/>
        </w:rPr>
        <w:t>作业</w:t>
      </w:r>
      <w:r w:rsidRPr="00CE5E28">
        <w:rPr>
          <w:sz w:val="24"/>
          <w:szCs w:val="24"/>
          <w:lang w:val="zh-CN" w:eastAsia="zh-CN"/>
        </w:rPr>
        <w:t>广泛使用汞，</w:t>
      </w:r>
      <w:proofErr w:type="gramStart"/>
      <w:r w:rsidRPr="00CE5E28">
        <w:rPr>
          <w:sz w:val="24"/>
          <w:szCs w:val="24"/>
          <w:lang w:val="zh-CN" w:eastAsia="zh-CN"/>
        </w:rPr>
        <w:t>把汞同</w:t>
      </w:r>
      <w:proofErr w:type="gramEnd"/>
      <w:r w:rsidRPr="00CE5E28">
        <w:rPr>
          <w:sz w:val="24"/>
          <w:szCs w:val="24"/>
          <w:lang w:val="zh-CN" w:eastAsia="zh-CN"/>
        </w:rPr>
        <w:t>含金的矿石混合起来。</w:t>
      </w:r>
      <w:proofErr w:type="gramStart"/>
      <w:r w:rsidRPr="00CE5E28">
        <w:rPr>
          <w:sz w:val="24"/>
          <w:szCs w:val="24"/>
          <w:lang w:val="zh-CN" w:eastAsia="zh-CN"/>
        </w:rPr>
        <w:t>汞与金结合</w:t>
      </w:r>
      <w:proofErr w:type="gramEnd"/>
      <w:r w:rsidRPr="00CE5E28">
        <w:rPr>
          <w:sz w:val="24"/>
          <w:szCs w:val="24"/>
          <w:lang w:val="zh-CN" w:eastAsia="zh-CN"/>
        </w:rPr>
        <w:t>形成汞合金，然后加热使汞变成</w:t>
      </w:r>
      <w:proofErr w:type="gramStart"/>
      <w:r w:rsidRPr="00CE5E28">
        <w:rPr>
          <w:sz w:val="24"/>
          <w:szCs w:val="24"/>
          <w:lang w:val="zh-CN" w:eastAsia="zh-CN"/>
        </w:rPr>
        <w:t>蒸</w:t>
      </w:r>
      <w:r w:rsidR="00193C18" w:rsidRPr="00CE5E28">
        <w:rPr>
          <w:sz w:val="24"/>
          <w:szCs w:val="24"/>
          <w:lang w:val="zh-CN" w:eastAsia="zh-CN"/>
        </w:rPr>
        <w:t>气</w:t>
      </w:r>
      <w:proofErr w:type="gramEnd"/>
      <w:r w:rsidRPr="00CE5E28">
        <w:rPr>
          <w:sz w:val="24"/>
          <w:szCs w:val="24"/>
          <w:lang w:val="zh-CN" w:eastAsia="zh-CN"/>
        </w:rPr>
        <w:t>挥发，留下黄金。许多小规模采金作业是非正规的，这意味着很少或根本没有对汞的使用和释放进行控制，常常致使工人大量接触汞和发生场地污染。此外，如果在房屋或仓库内或周围进行加工，则全家人或一群人都可能吸入汞</w:t>
      </w:r>
      <w:proofErr w:type="gramStart"/>
      <w:r w:rsidRPr="00CE5E28">
        <w:rPr>
          <w:sz w:val="24"/>
          <w:szCs w:val="24"/>
          <w:lang w:val="zh-CN" w:eastAsia="zh-CN"/>
        </w:rPr>
        <w:t>蒸气</w:t>
      </w:r>
      <w:proofErr w:type="gramEnd"/>
      <w:r w:rsidRPr="00CE5E28">
        <w:rPr>
          <w:sz w:val="24"/>
          <w:szCs w:val="24"/>
          <w:lang w:val="zh-CN" w:eastAsia="zh-CN"/>
        </w:rPr>
        <w:t>。</w:t>
      </w:r>
    </w:p>
    <w:p w14:paraId="31797725" w14:textId="7C4B56C0" w:rsidR="00D31AFF" w:rsidRPr="00CE5E28" w:rsidRDefault="00813FA0" w:rsidP="00CE5E28">
      <w:pPr>
        <w:pStyle w:val="Normalnumber"/>
        <w:jc w:val="both"/>
        <w:rPr>
          <w:sz w:val="24"/>
          <w:szCs w:val="24"/>
          <w:lang w:eastAsia="zh-CN"/>
        </w:rPr>
      </w:pPr>
      <w:r w:rsidRPr="00CE5E28">
        <w:rPr>
          <w:sz w:val="24"/>
          <w:szCs w:val="24"/>
          <w:lang w:val="zh-CN" w:eastAsia="zh-CN"/>
        </w:rPr>
        <w:t>应指出的是，汞的释放并不限于有意使用</w:t>
      </w:r>
      <w:proofErr w:type="gramStart"/>
      <w:r w:rsidRPr="00CE5E28">
        <w:rPr>
          <w:sz w:val="24"/>
          <w:szCs w:val="24"/>
          <w:lang w:val="zh-CN" w:eastAsia="zh-CN"/>
        </w:rPr>
        <w:t>汞造成</w:t>
      </w:r>
      <w:proofErr w:type="gramEnd"/>
      <w:r w:rsidRPr="00CE5E28">
        <w:rPr>
          <w:sz w:val="24"/>
          <w:szCs w:val="24"/>
          <w:lang w:val="zh-CN" w:eastAsia="zh-CN"/>
        </w:rPr>
        <w:t>的释放。废物和废水的管理不当，包括污染控制措施不当，可能导致汞释放</w:t>
      </w:r>
      <w:r w:rsidR="003D0272">
        <w:rPr>
          <w:rFonts w:hint="eastAsia"/>
          <w:sz w:val="24"/>
          <w:szCs w:val="24"/>
          <w:lang w:val="zh-CN" w:eastAsia="zh-CN"/>
        </w:rPr>
        <w:t>以及</w:t>
      </w:r>
      <w:r w:rsidR="00F05FBB">
        <w:rPr>
          <w:rFonts w:hint="eastAsia"/>
          <w:sz w:val="24"/>
          <w:szCs w:val="24"/>
          <w:lang w:val="zh-CN" w:eastAsia="zh-CN"/>
        </w:rPr>
        <w:t>土壤和</w:t>
      </w:r>
      <w:r w:rsidRPr="00CE5E28">
        <w:rPr>
          <w:sz w:val="24"/>
          <w:szCs w:val="24"/>
          <w:lang w:val="zh-CN" w:eastAsia="zh-CN"/>
        </w:rPr>
        <w:t>水</w:t>
      </w:r>
      <w:r w:rsidR="00F05FBB">
        <w:rPr>
          <w:rFonts w:hint="eastAsia"/>
          <w:sz w:val="24"/>
          <w:szCs w:val="24"/>
          <w:lang w:val="zh-CN" w:eastAsia="zh-CN"/>
        </w:rPr>
        <w:t>污染</w:t>
      </w:r>
      <w:r w:rsidRPr="00CE5E28">
        <w:rPr>
          <w:sz w:val="24"/>
          <w:szCs w:val="24"/>
          <w:lang w:val="zh-CN" w:eastAsia="zh-CN"/>
        </w:rPr>
        <w:t>。工业级采矿活动，在矿石的汞含量高或开采石油和天然气的情况下，也可能导致汞释放到陆地和水中。</w:t>
      </w:r>
    </w:p>
    <w:p w14:paraId="1BDC927F" w14:textId="765C8D7D" w:rsidR="00D31AFF" w:rsidRPr="00FF56EF" w:rsidRDefault="00CE5E28" w:rsidP="00D935EB">
      <w:pPr>
        <w:pStyle w:val="CH3"/>
        <w:ind w:left="1253" w:right="288" w:hanging="1253"/>
        <w:rPr>
          <w:rFonts w:eastAsia="SimHei"/>
          <w:sz w:val="24"/>
          <w:szCs w:val="24"/>
          <w:lang w:val="zh-CN" w:eastAsia="zh-CN"/>
        </w:rPr>
      </w:pPr>
      <w:r w:rsidRPr="00CE5E28">
        <w:rPr>
          <w:sz w:val="24"/>
          <w:szCs w:val="24"/>
          <w:lang w:val="zh-CN" w:eastAsia="zh-CN"/>
        </w:rPr>
        <w:tab/>
      </w:r>
      <w:r w:rsidR="00466DBB">
        <w:rPr>
          <w:rFonts w:eastAsia="SimHei"/>
          <w:sz w:val="24"/>
          <w:szCs w:val="24"/>
          <w:lang w:val="zh-CN" w:eastAsia="zh-CN"/>
        </w:rPr>
        <w:t>4</w:t>
      </w:r>
      <w:r w:rsidR="00D31AFF" w:rsidRPr="00FF56EF">
        <w:rPr>
          <w:rFonts w:eastAsia="SimHei"/>
          <w:sz w:val="24"/>
          <w:szCs w:val="24"/>
          <w:lang w:val="zh-CN" w:eastAsia="zh-CN"/>
        </w:rPr>
        <w:t>.</w:t>
      </w:r>
      <w:r w:rsidR="00D31AFF" w:rsidRPr="00FF56EF">
        <w:rPr>
          <w:rFonts w:eastAsia="SimHei"/>
          <w:sz w:val="24"/>
          <w:szCs w:val="24"/>
          <w:lang w:val="zh-CN" w:eastAsia="zh-CN"/>
        </w:rPr>
        <w:tab/>
      </w:r>
      <w:r w:rsidR="00D31AFF" w:rsidRPr="00FF56EF">
        <w:rPr>
          <w:rFonts w:eastAsia="SimHei"/>
          <w:sz w:val="24"/>
          <w:szCs w:val="24"/>
          <w:lang w:val="zh-CN" w:eastAsia="zh-CN"/>
        </w:rPr>
        <w:t>污染场地的汞排放和释放</w:t>
      </w:r>
      <w:bookmarkStart w:id="14" w:name="_Toc15920538"/>
      <w:bookmarkEnd w:id="14"/>
    </w:p>
    <w:p w14:paraId="77ECD39F" w14:textId="445EFEB5" w:rsidR="00D31AFF" w:rsidRPr="00746DF8" w:rsidRDefault="00D31AFF" w:rsidP="00CE5E28">
      <w:pPr>
        <w:pStyle w:val="Normalnumber"/>
        <w:jc w:val="both"/>
        <w:rPr>
          <w:sz w:val="24"/>
          <w:szCs w:val="24"/>
          <w:lang w:val="zh-CN" w:eastAsia="zh-CN"/>
        </w:rPr>
      </w:pPr>
      <w:r w:rsidRPr="00CE5E28">
        <w:rPr>
          <w:sz w:val="24"/>
          <w:szCs w:val="24"/>
          <w:lang w:val="zh-CN" w:eastAsia="zh-CN"/>
        </w:rPr>
        <w:t>污染场地通过两种形式给环境带来风险：污染场地本身（</w:t>
      </w:r>
      <w:proofErr w:type="gramStart"/>
      <w:r w:rsidRPr="00CE5E28">
        <w:rPr>
          <w:sz w:val="24"/>
          <w:szCs w:val="24"/>
          <w:lang w:val="zh-CN" w:eastAsia="zh-CN"/>
        </w:rPr>
        <w:t>如设施</w:t>
      </w:r>
      <w:proofErr w:type="gramEnd"/>
      <w:r w:rsidRPr="00CE5E28">
        <w:rPr>
          <w:sz w:val="24"/>
          <w:szCs w:val="24"/>
          <w:lang w:val="zh-CN" w:eastAsia="zh-CN"/>
        </w:rPr>
        <w:t>或局部发生溢漏的场地）可以让进入场地的人接触汞，场地也可以成为释放到周围环境中的汞的源头。</w:t>
      </w:r>
      <w:proofErr w:type="gramStart"/>
      <w:r w:rsidR="00746DF8" w:rsidRPr="00746DF8">
        <w:rPr>
          <w:sz w:val="24"/>
          <w:szCs w:val="24"/>
          <w:lang w:val="zh-CN" w:eastAsia="zh-CN"/>
        </w:rPr>
        <w:t>汞</w:t>
      </w:r>
      <w:r w:rsidR="00682AAE">
        <w:rPr>
          <w:rFonts w:hint="eastAsia"/>
          <w:sz w:val="24"/>
          <w:szCs w:val="24"/>
          <w:lang w:val="zh-CN" w:eastAsia="zh-CN"/>
        </w:rPr>
        <w:t>从</w:t>
      </w:r>
      <w:r w:rsidR="00746DF8" w:rsidRPr="00746DF8">
        <w:rPr>
          <w:sz w:val="24"/>
          <w:szCs w:val="24"/>
          <w:lang w:val="zh-CN" w:eastAsia="zh-CN"/>
        </w:rPr>
        <w:t>场地</w:t>
      </w:r>
      <w:proofErr w:type="gramEnd"/>
      <w:r w:rsidR="00682AAE">
        <w:rPr>
          <w:rFonts w:hint="eastAsia"/>
          <w:sz w:val="24"/>
          <w:szCs w:val="24"/>
          <w:lang w:val="zh-CN" w:eastAsia="zh-CN"/>
        </w:rPr>
        <w:t>放</w:t>
      </w:r>
      <w:r w:rsidR="004A3523">
        <w:rPr>
          <w:rFonts w:hint="eastAsia"/>
          <w:sz w:val="24"/>
          <w:szCs w:val="24"/>
          <w:lang w:val="zh-CN" w:eastAsia="zh-CN"/>
        </w:rPr>
        <w:t>出</w:t>
      </w:r>
      <w:r w:rsidR="00682AAE">
        <w:rPr>
          <w:rFonts w:hint="eastAsia"/>
          <w:sz w:val="24"/>
          <w:szCs w:val="24"/>
          <w:lang w:val="zh-CN" w:eastAsia="zh-CN"/>
        </w:rPr>
        <w:t>会</w:t>
      </w:r>
      <w:r w:rsidR="00746DF8" w:rsidRPr="00746DF8">
        <w:rPr>
          <w:sz w:val="24"/>
          <w:szCs w:val="24"/>
          <w:lang w:val="zh-CN" w:eastAsia="zh-CN"/>
        </w:rPr>
        <w:t>造成不可接受的风险，修复措施或其他风险管理行动可能</w:t>
      </w:r>
      <w:r w:rsidR="00682AAE">
        <w:rPr>
          <w:rFonts w:hint="eastAsia"/>
          <w:sz w:val="24"/>
          <w:szCs w:val="24"/>
          <w:lang w:val="zh-CN" w:eastAsia="zh-CN"/>
        </w:rPr>
        <w:t>需要双管齐下，</w:t>
      </w:r>
      <w:r w:rsidR="00746DF8" w:rsidRPr="00746DF8">
        <w:rPr>
          <w:sz w:val="24"/>
          <w:szCs w:val="24"/>
          <w:lang w:val="zh-CN" w:eastAsia="zh-CN"/>
        </w:rPr>
        <w:t>从最初的污染场地和可能进入的周围环境（如地下水、地表水、沉积物）中清除汞</w:t>
      </w:r>
      <w:r w:rsidRPr="00CE5E28">
        <w:rPr>
          <w:sz w:val="24"/>
          <w:szCs w:val="24"/>
          <w:lang w:val="zh-CN" w:eastAsia="zh-CN"/>
        </w:rPr>
        <w:t>。</w:t>
      </w:r>
    </w:p>
    <w:p w14:paraId="537F7186" w14:textId="74AA4F04" w:rsidR="00D31AFF" w:rsidRPr="00CE5E28" w:rsidRDefault="00D31AFF" w:rsidP="00CE5E28">
      <w:pPr>
        <w:pStyle w:val="Normalnumber"/>
        <w:jc w:val="both"/>
        <w:rPr>
          <w:sz w:val="24"/>
          <w:szCs w:val="24"/>
          <w:lang w:eastAsia="zh-CN"/>
        </w:rPr>
      </w:pPr>
      <w:r w:rsidRPr="00CE5E28">
        <w:rPr>
          <w:sz w:val="24"/>
          <w:szCs w:val="24"/>
          <w:lang w:val="zh-CN" w:eastAsia="zh-CN"/>
        </w:rPr>
        <w:t>《</w:t>
      </w:r>
      <w:r w:rsidRPr="00CE5E28">
        <w:rPr>
          <w:sz w:val="24"/>
          <w:szCs w:val="24"/>
          <w:lang w:val="zh-CN" w:eastAsia="zh-CN"/>
        </w:rPr>
        <w:t>2013</w:t>
      </w:r>
      <w:r w:rsidRPr="00CE5E28">
        <w:rPr>
          <w:sz w:val="24"/>
          <w:szCs w:val="24"/>
          <w:lang w:val="zh-CN" w:eastAsia="zh-CN"/>
        </w:rPr>
        <w:t>年全球汞评估报告</w:t>
      </w:r>
      <w:r w:rsidR="00E03EEA">
        <w:rPr>
          <w:rFonts w:hint="eastAsia"/>
          <w:sz w:val="24"/>
          <w:szCs w:val="24"/>
          <w:lang w:val="zh-CN" w:eastAsia="zh-CN"/>
        </w:rPr>
        <w:t>》</w:t>
      </w:r>
      <w:r w:rsidRPr="00CE5E28">
        <w:rPr>
          <w:sz w:val="24"/>
          <w:szCs w:val="24"/>
          <w:lang w:val="zh-CN" w:eastAsia="zh-CN"/>
        </w:rPr>
        <w:t>（环境署，</w:t>
      </w:r>
      <w:r w:rsidRPr="00CE5E28">
        <w:rPr>
          <w:sz w:val="24"/>
          <w:szCs w:val="24"/>
          <w:lang w:val="zh-CN" w:eastAsia="zh-CN"/>
        </w:rPr>
        <w:t>2013</w:t>
      </w:r>
      <w:r w:rsidRPr="00CE5E28">
        <w:rPr>
          <w:sz w:val="24"/>
          <w:szCs w:val="24"/>
          <w:lang w:val="zh-CN" w:eastAsia="zh-CN"/>
        </w:rPr>
        <w:t>）评估</w:t>
      </w:r>
      <w:proofErr w:type="gramStart"/>
      <w:r w:rsidRPr="00CE5E28">
        <w:rPr>
          <w:sz w:val="24"/>
          <w:szCs w:val="24"/>
          <w:lang w:val="zh-CN" w:eastAsia="zh-CN"/>
        </w:rPr>
        <w:t>了汞从汞</w:t>
      </w:r>
      <w:proofErr w:type="gramEnd"/>
      <w:r w:rsidRPr="00CE5E28">
        <w:rPr>
          <w:sz w:val="24"/>
          <w:szCs w:val="24"/>
          <w:lang w:val="zh-CN" w:eastAsia="zh-CN"/>
        </w:rPr>
        <w:t>排放点源、污染场地以及手工和小规模采金场地释放到水体的情况。据估计，污染场地每年向水中释放</w:t>
      </w:r>
      <w:r w:rsidRPr="00CE5E28">
        <w:rPr>
          <w:sz w:val="24"/>
          <w:szCs w:val="24"/>
          <w:lang w:val="zh-CN" w:eastAsia="zh-CN"/>
        </w:rPr>
        <w:t>8-33</w:t>
      </w:r>
      <w:r w:rsidRPr="00CE5E28">
        <w:rPr>
          <w:sz w:val="24"/>
          <w:szCs w:val="24"/>
          <w:lang w:val="zh-CN" w:eastAsia="zh-CN"/>
        </w:rPr>
        <w:t>公吨汞，向空气中释放</w:t>
      </w:r>
      <w:r w:rsidRPr="00CE5E28">
        <w:rPr>
          <w:sz w:val="24"/>
          <w:szCs w:val="24"/>
          <w:lang w:val="zh-CN" w:eastAsia="zh-CN"/>
        </w:rPr>
        <w:t>70-95</w:t>
      </w:r>
      <w:r w:rsidRPr="00CE5E28">
        <w:rPr>
          <w:sz w:val="24"/>
          <w:szCs w:val="24"/>
          <w:lang w:val="zh-CN" w:eastAsia="zh-CN"/>
        </w:rPr>
        <w:t>公吨汞。其他研究（</w:t>
      </w:r>
      <w:r w:rsidRPr="00CE5E28">
        <w:rPr>
          <w:sz w:val="24"/>
          <w:szCs w:val="24"/>
          <w:lang w:val="zh-CN" w:eastAsia="zh-CN"/>
        </w:rPr>
        <w:t>Kocman</w:t>
      </w:r>
      <w:r w:rsidRPr="00CE5E28">
        <w:rPr>
          <w:sz w:val="24"/>
          <w:szCs w:val="24"/>
          <w:lang w:val="zh-CN" w:eastAsia="zh-CN"/>
        </w:rPr>
        <w:t>等人，</w:t>
      </w:r>
      <w:r w:rsidRPr="00CE5E28">
        <w:rPr>
          <w:sz w:val="24"/>
          <w:szCs w:val="24"/>
          <w:lang w:val="zh-CN" w:eastAsia="zh-CN"/>
        </w:rPr>
        <w:t>2013</w:t>
      </w:r>
      <w:r w:rsidRPr="00CE5E28">
        <w:rPr>
          <w:sz w:val="24"/>
          <w:szCs w:val="24"/>
          <w:lang w:val="zh-CN" w:eastAsia="zh-CN"/>
        </w:rPr>
        <w:t>）报告的向水中释放的程度更高，估计达每年</w:t>
      </w:r>
      <w:r w:rsidRPr="00CE5E28">
        <w:rPr>
          <w:sz w:val="24"/>
          <w:szCs w:val="24"/>
          <w:lang w:val="zh-CN" w:eastAsia="zh-CN"/>
        </w:rPr>
        <w:t>67-165</w:t>
      </w:r>
      <w:r w:rsidRPr="00CE5E28">
        <w:rPr>
          <w:sz w:val="24"/>
          <w:szCs w:val="24"/>
          <w:lang w:val="zh-CN" w:eastAsia="zh-CN"/>
        </w:rPr>
        <w:t>公吨。《</w:t>
      </w:r>
      <w:r w:rsidRPr="00CE5E28">
        <w:rPr>
          <w:sz w:val="24"/>
          <w:szCs w:val="24"/>
          <w:lang w:val="zh-CN" w:eastAsia="zh-CN"/>
        </w:rPr>
        <w:t>2018</w:t>
      </w:r>
      <w:r w:rsidRPr="00CE5E28">
        <w:rPr>
          <w:sz w:val="24"/>
          <w:szCs w:val="24"/>
          <w:lang w:val="zh-CN" w:eastAsia="zh-CN"/>
        </w:rPr>
        <w:t>年全球汞评估报告》（环境署，</w:t>
      </w:r>
      <w:r w:rsidRPr="00CE5E28">
        <w:rPr>
          <w:sz w:val="24"/>
          <w:szCs w:val="24"/>
          <w:lang w:val="zh-CN" w:eastAsia="zh-CN"/>
        </w:rPr>
        <w:t>2019</w:t>
      </w:r>
      <w:r w:rsidRPr="00CE5E28">
        <w:rPr>
          <w:sz w:val="24"/>
          <w:szCs w:val="24"/>
          <w:lang w:val="zh-CN" w:eastAsia="zh-CN"/>
        </w:rPr>
        <w:t>）将污染场地确定为一种人为来源，但尚无法对排放量</w:t>
      </w:r>
      <w:proofErr w:type="gramStart"/>
      <w:r w:rsidRPr="00CE5E28">
        <w:rPr>
          <w:sz w:val="24"/>
          <w:szCs w:val="24"/>
          <w:lang w:val="zh-CN" w:eastAsia="zh-CN"/>
        </w:rPr>
        <w:t>作出</w:t>
      </w:r>
      <w:proofErr w:type="gramEnd"/>
      <w:r w:rsidRPr="00CE5E28">
        <w:rPr>
          <w:sz w:val="24"/>
          <w:szCs w:val="24"/>
          <w:lang w:val="zh-CN" w:eastAsia="zh-CN"/>
        </w:rPr>
        <w:t>可靠估计，</w:t>
      </w:r>
      <w:r w:rsidR="00E03EEA">
        <w:rPr>
          <w:rFonts w:hint="eastAsia"/>
          <w:sz w:val="24"/>
          <w:szCs w:val="24"/>
          <w:lang w:val="zh-CN" w:eastAsia="zh-CN"/>
        </w:rPr>
        <w:t>报告</w:t>
      </w:r>
      <w:r w:rsidRPr="00CE5E28">
        <w:rPr>
          <w:sz w:val="24"/>
          <w:szCs w:val="24"/>
          <w:lang w:val="zh-CN" w:eastAsia="zh-CN"/>
        </w:rPr>
        <w:t>还得出结论认为，对于最初释放到陆地途径中</w:t>
      </w:r>
      <w:proofErr w:type="gramStart"/>
      <w:r w:rsidRPr="00CE5E28">
        <w:rPr>
          <w:sz w:val="24"/>
          <w:szCs w:val="24"/>
          <w:lang w:val="zh-CN" w:eastAsia="zh-CN"/>
        </w:rPr>
        <w:t>的汞所造成</w:t>
      </w:r>
      <w:proofErr w:type="gramEnd"/>
      <w:r w:rsidRPr="00CE5E28">
        <w:rPr>
          <w:sz w:val="24"/>
          <w:szCs w:val="24"/>
          <w:lang w:val="zh-CN" w:eastAsia="zh-CN"/>
        </w:rPr>
        <w:t>的二次释放过程，目前掌握的情况不够详细。</w:t>
      </w:r>
    </w:p>
    <w:p w14:paraId="4D583574" w14:textId="1FDAEC19" w:rsidR="00D31AFF" w:rsidRPr="00CE5E28" w:rsidRDefault="00CE5E28" w:rsidP="00D935EB">
      <w:pPr>
        <w:pStyle w:val="CH3"/>
        <w:rPr>
          <w:sz w:val="24"/>
          <w:szCs w:val="24"/>
          <w:lang w:eastAsia="zh-CN"/>
        </w:rPr>
      </w:pPr>
      <w:r w:rsidRPr="00CE5E28">
        <w:rPr>
          <w:sz w:val="24"/>
          <w:szCs w:val="24"/>
          <w:lang w:val="zh-CN" w:eastAsia="zh-CN"/>
        </w:rPr>
        <w:tab/>
      </w:r>
      <w:r w:rsidR="00466DBB">
        <w:rPr>
          <w:rFonts w:eastAsia="SimHei"/>
          <w:sz w:val="24"/>
          <w:szCs w:val="24"/>
          <w:lang w:val="zh-CN" w:eastAsia="zh-CN"/>
        </w:rPr>
        <w:t>5</w:t>
      </w:r>
      <w:r w:rsidR="00D31AFF" w:rsidRPr="00FF56EF">
        <w:rPr>
          <w:rFonts w:eastAsia="SimHei"/>
          <w:sz w:val="24"/>
          <w:szCs w:val="24"/>
          <w:lang w:val="zh-CN" w:eastAsia="zh-CN"/>
        </w:rPr>
        <w:t>.</w:t>
      </w:r>
      <w:r w:rsidR="00D31AFF" w:rsidRPr="00FF56EF">
        <w:rPr>
          <w:rFonts w:eastAsia="SimHei"/>
          <w:sz w:val="24"/>
          <w:szCs w:val="24"/>
          <w:lang w:val="zh-CN" w:eastAsia="zh-CN"/>
        </w:rPr>
        <w:tab/>
      </w:r>
      <w:r w:rsidR="00D31AFF" w:rsidRPr="00FF56EF">
        <w:rPr>
          <w:rFonts w:eastAsia="SimHei"/>
          <w:sz w:val="24"/>
          <w:szCs w:val="24"/>
          <w:lang w:val="zh-CN" w:eastAsia="zh-CN"/>
        </w:rPr>
        <w:t>《关于汞的水俣公约》规定的义务</w:t>
      </w:r>
      <w:bookmarkStart w:id="15" w:name="_Toc15920540"/>
      <w:bookmarkEnd w:id="15"/>
    </w:p>
    <w:p w14:paraId="4C078AC4" w14:textId="77777777" w:rsidR="00D31AFF" w:rsidRPr="00CE5E28" w:rsidRDefault="00D31AFF" w:rsidP="00CE5E28">
      <w:pPr>
        <w:pStyle w:val="Normalnumber"/>
        <w:jc w:val="both"/>
        <w:rPr>
          <w:sz w:val="24"/>
          <w:szCs w:val="24"/>
          <w:lang w:eastAsia="zh-CN"/>
        </w:rPr>
      </w:pPr>
      <w:r w:rsidRPr="00CE5E28">
        <w:rPr>
          <w:sz w:val="24"/>
          <w:szCs w:val="24"/>
          <w:lang w:val="zh-CN" w:eastAsia="zh-CN"/>
        </w:rPr>
        <w:t>《水俣公约》第</w:t>
      </w:r>
      <w:r w:rsidRPr="00CE5E28">
        <w:rPr>
          <w:sz w:val="24"/>
          <w:szCs w:val="24"/>
          <w:lang w:val="zh-CN" w:eastAsia="zh-CN"/>
        </w:rPr>
        <w:t>12</w:t>
      </w:r>
      <w:r w:rsidRPr="00CE5E28">
        <w:rPr>
          <w:sz w:val="24"/>
          <w:szCs w:val="24"/>
          <w:lang w:val="zh-CN" w:eastAsia="zh-CN"/>
        </w:rPr>
        <w:t>条就污染场地规定了以下义务：</w:t>
      </w:r>
    </w:p>
    <w:p w14:paraId="5863630F" w14:textId="0CC7AE9B" w:rsidR="00D31AFF" w:rsidRPr="00CE5E28" w:rsidRDefault="00D31AFF" w:rsidP="00CE5E28">
      <w:pPr>
        <w:pStyle w:val="Normalnumber"/>
        <w:numPr>
          <w:ilvl w:val="0"/>
          <w:numId w:val="53"/>
        </w:numPr>
        <w:suppressAutoHyphens/>
        <w:autoSpaceDN w:val="0"/>
        <w:ind w:left="1247" w:firstLine="624"/>
        <w:jc w:val="both"/>
        <w:textAlignment w:val="baseline"/>
        <w:rPr>
          <w:sz w:val="24"/>
          <w:szCs w:val="24"/>
          <w:lang w:eastAsia="zh-CN"/>
        </w:rPr>
      </w:pPr>
      <w:r w:rsidRPr="00CE5E28">
        <w:rPr>
          <w:sz w:val="24"/>
          <w:szCs w:val="24"/>
          <w:lang w:val="zh-CN" w:eastAsia="zh-CN"/>
        </w:rPr>
        <w:t>各缔约方均应努力制定适宜战略，用以识别和评估受到汞或汞化合物污染的场地。</w:t>
      </w:r>
    </w:p>
    <w:p w14:paraId="77DC18D4" w14:textId="77777777" w:rsidR="00D31AFF" w:rsidRPr="00CE5E28" w:rsidRDefault="00D31AFF" w:rsidP="00CE5E28">
      <w:pPr>
        <w:pStyle w:val="Normalnumber"/>
        <w:numPr>
          <w:ilvl w:val="0"/>
          <w:numId w:val="53"/>
        </w:numPr>
        <w:suppressAutoHyphens/>
        <w:autoSpaceDN w:val="0"/>
        <w:ind w:left="1247" w:firstLine="624"/>
        <w:jc w:val="both"/>
        <w:textAlignment w:val="baseline"/>
        <w:rPr>
          <w:sz w:val="24"/>
          <w:szCs w:val="24"/>
          <w:lang w:eastAsia="zh-CN"/>
        </w:rPr>
      </w:pPr>
      <w:r w:rsidRPr="00CE5E28">
        <w:rPr>
          <w:sz w:val="24"/>
          <w:szCs w:val="24"/>
          <w:lang w:val="zh-CN" w:eastAsia="zh-CN"/>
        </w:rPr>
        <w:t>任何旨在降低此类场地所造成的风险的行动，均应以环境无害化的方式进行，并酌情囊括一项针对其中所含汞或汞化合物对人体健康和环境所构成风险的评估。</w:t>
      </w:r>
    </w:p>
    <w:p w14:paraId="51B169D0" w14:textId="77777777" w:rsidR="00D31AFF" w:rsidRPr="00CE5E28" w:rsidRDefault="00D31AFF" w:rsidP="00CE5E28">
      <w:pPr>
        <w:pStyle w:val="Normalnumber"/>
        <w:numPr>
          <w:ilvl w:val="0"/>
          <w:numId w:val="53"/>
        </w:numPr>
        <w:suppressAutoHyphens/>
        <w:autoSpaceDN w:val="0"/>
        <w:ind w:left="1247" w:firstLine="624"/>
        <w:jc w:val="both"/>
        <w:textAlignment w:val="baseline"/>
        <w:rPr>
          <w:sz w:val="24"/>
          <w:szCs w:val="24"/>
          <w:lang w:eastAsia="zh-CN"/>
        </w:rPr>
      </w:pPr>
      <w:r w:rsidRPr="00CE5E28">
        <w:rPr>
          <w:sz w:val="24"/>
          <w:szCs w:val="24"/>
          <w:lang w:val="zh-CN" w:eastAsia="zh-CN"/>
        </w:rPr>
        <w:t>缔约方大会应针对污染场地的管理问题通过指导意见，其中可附有针对以下问题的解决方法和办法：</w:t>
      </w:r>
    </w:p>
    <w:p w14:paraId="1E352083" w14:textId="1727F444" w:rsidR="00D31AFF" w:rsidRPr="00CE5E28" w:rsidRDefault="00D31AFF" w:rsidP="00CE5E28">
      <w:pPr>
        <w:pStyle w:val="Normalnumber"/>
        <w:numPr>
          <w:ilvl w:val="1"/>
          <w:numId w:val="55"/>
        </w:numPr>
        <w:suppressAutoHyphens/>
        <w:autoSpaceDN w:val="0"/>
        <w:ind w:left="3119" w:hanging="624"/>
        <w:jc w:val="both"/>
        <w:textAlignment w:val="baseline"/>
        <w:rPr>
          <w:sz w:val="24"/>
          <w:szCs w:val="24"/>
        </w:rPr>
      </w:pPr>
      <w:proofErr w:type="spellStart"/>
      <w:r w:rsidRPr="00CE5E28">
        <w:rPr>
          <w:sz w:val="24"/>
          <w:szCs w:val="24"/>
          <w:lang w:val="zh-CN"/>
        </w:rPr>
        <w:t>场地识别与特征鉴别</w:t>
      </w:r>
      <w:proofErr w:type="spellEnd"/>
      <w:r w:rsidR="00F01E25">
        <w:rPr>
          <w:rFonts w:hint="eastAsia"/>
          <w:sz w:val="24"/>
          <w:szCs w:val="24"/>
          <w:lang w:val="zh-CN" w:eastAsia="zh-CN"/>
        </w:rPr>
        <w:t>；</w:t>
      </w:r>
    </w:p>
    <w:p w14:paraId="772D1428" w14:textId="0F709B37" w:rsidR="00D31AFF" w:rsidRPr="00CE5E28" w:rsidRDefault="00D31AFF" w:rsidP="00CE5E28">
      <w:pPr>
        <w:pStyle w:val="Normalnumber"/>
        <w:numPr>
          <w:ilvl w:val="1"/>
          <w:numId w:val="55"/>
        </w:numPr>
        <w:suppressAutoHyphens/>
        <w:autoSpaceDN w:val="0"/>
        <w:ind w:left="3119" w:hanging="624"/>
        <w:jc w:val="both"/>
        <w:textAlignment w:val="baseline"/>
        <w:rPr>
          <w:sz w:val="24"/>
          <w:szCs w:val="24"/>
        </w:rPr>
      </w:pPr>
      <w:proofErr w:type="spellStart"/>
      <w:r w:rsidRPr="00CE5E28">
        <w:rPr>
          <w:sz w:val="24"/>
          <w:szCs w:val="24"/>
          <w:lang w:val="zh-CN"/>
        </w:rPr>
        <w:t>公众参与</w:t>
      </w:r>
      <w:proofErr w:type="spellEnd"/>
      <w:r w:rsidR="00F01E25">
        <w:rPr>
          <w:rFonts w:hint="eastAsia"/>
          <w:sz w:val="24"/>
          <w:szCs w:val="24"/>
          <w:lang w:val="zh-CN" w:eastAsia="zh-CN"/>
        </w:rPr>
        <w:t>；</w:t>
      </w:r>
    </w:p>
    <w:p w14:paraId="176B492E" w14:textId="72BD49DA" w:rsidR="00D31AFF" w:rsidRPr="00CE5E28" w:rsidRDefault="00D31AFF" w:rsidP="00CE5E28">
      <w:pPr>
        <w:pStyle w:val="Normalnumber"/>
        <w:numPr>
          <w:ilvl w:val="1"/>
          <w:numId w:val="55"/>
        </w:numPr>
        <w:suppressAutoHyphens/>
        <w:autoSpaceDN w:val="0"/>
        <w:ind w:left="3119" w:hanging="624"/>
        <w:jc w:val="both"/>
        <w:textAlignment w:val="baseline"/>
        <w:rPr>
          <w:sz w:val="24"/>
          <w:szCs w:val="24"/>
          <w:lang w:eastAsia="zh-CN"/>
        </w:rPr>
      </w:pPr>
      <w:r w:rsidRPr="00CE5E28">
        <w:rPr>
          <w:sz w:val="24"/>
          <w:szCs w:val="24"/>
          <w:lang w:val="zh-CN" w:eastAsia="zh-CN"/>
        </w:rPr>
        <w:lastRenderedPageBreak/>
        <w:t>人类健康与环境风险评估</w:t>
      </w:r>
      <w:r w:rsidR="00F01E25">
        <w:rPr>
          <w:rFonts w:hint="eastAsia"/>
          <w:sz w:val="24"/>
          <w:szCs w:val="24"/>
          <w:lang w:val="zh-CN" w:eastAsia="zh-CN"/>
        </w:rPr>
        <w:t>；</w:t>
      </w:r>
    </w:p>
    <w:p w14:paraId="09E32CED" w14:textId="723307B8" w:rsidR="00D31AFF" w:rsidRPr="00CE5E28" w:rsidRDefault="00D31AFF" w:rsidP="00CE5E28">
      <w:pPr>
        <w:pStyle w:val="Normalnumber"/>
        <w:numPr>
          <w:ilvl w:val="1"/>
          <w:numId w:val="55"/>
        </w:numPr>
        <w:suppressAutoHyphens/>
        <w:autoSpaceDN w:val="0"/>
        <w:ind w:left="3119" w:hanging="624"/>
        <w:jc w:val="both"/>
        <w:textAlignment w:val="baseline"/>
        <w:rPr>
          <w:sz w:val="24"/>
          <w:szCs w:val="24"/>
          <w:lang w:eastAsia="zh-CN"/>
        </w:rPr>
      </w:pPr>
      <w:r w:rsidRPr="00CE5E28">
        <w:rPr>
          <w:sz w:val="24"/>
          <w:szCs w:val="24"/>
          <w:lang w:val="zh-CN" w:eastAsia="zh-CN"/>
        </w:rPr>
        <w:t>污染场地风险管理的选择方案</w:t>
      </w:r>
      <w:r w:rsidR="00F01E25">
        <w:rPr>
          <w:rFonts w:hint="eastAsia"/>
          <w:sz w:val="24"/>
          <w:szCs w:val="24"/>
          <w:lang w:val="zh-CN" w:eastAsia="zh-CN"/>
        </w:rPr>
        <w:t>；</w:t>
      </w:r>
    </w:p>
    <w:p w14:paraId="6B3F30F3" w14:textId="23E0A3AB" w:rsidR="00D31AFF" w:rsidRPr="00CE5E28" w:rsidRDefault="00D31AFF" w:rsidP="00CE5E28">
      <w:pPr>
        <w:pStyle w:val="Normalnumber"/>
        <w:numPr>
          <w:ilvl w:val="1"/>
          <w:numId w:val="55"/>
        </w:numPr>
        <w:suppressAutoHyphens/>
        <w:autoSpaceDN w:val="0"/>
        <w:ind w:left="3119" w:hanging="624"/>
        <w:jc w:val="both"/>
        <w:textAlignment w:val="baseline"/>
        <w:rPr>
          <w:sz w:val="24"/>
          <w:szCs w:val="24"/>
        </w:rPr>
      </w:pPr>
      <w:proofErr w:type="spellStart"/>
      <w:r w:rsidRPr="00CE5E28">
        <w:rPr>
          <w:sz w:val="24"/>
          <w:szCs w:val="24"/>
          <w:lang w:val="zh-CN"/>
        </w:rPr>
        <w:t>惠益与成本评估</w:t>
      </w:r>
      <w:proofErr w:type="spellEnd"/>
      <w:r w:rsidR="00F01E25">
        <w:rPr>
          <w:rFonts w:hint="eastAsia"/>
          <w:sz w:val="24"/>
          <w:szCs w:val="24"/>
          <w:lang w:val="zh-CN" w:eastAsia="zh-CN"/>
        </w:rPr>
        <w:t>；</w:t>
      </w:r>
    </w:p>
    <w:p w14:paraId="7245C499" w14:textId="19A89A5E" w:rsidR="00D31AFF" w:rsidRPr="00CE5E28" w:rsidRDefault="00D31AFF" w:rsidP="00CE5E28">
      <w:pPr>
        <w:pStyle w:val="Normalnumber"/>
        <w:numPr>
          <w:ilvl w:val="1"/>
          <w:numId w:val="55"/>
        </w:numPr>
        <w:suppressAutoHyphens/>
        <w:autoSpaceDN w:val="0"/>
        <w:ind w:left="3119" w:hanging="624"/>
        <w:jc w:val="both"/>
        <w:textAlignment w:val="baseline"/>
        <w:rPr>
          <w:sz w:val="24"/>
          <w:szCs w:val="24"/>
        </w:rPr>
      </w:pPr>
      <w:proofErr w:type="spellStart"/>
      <w:r w:rsidRPr="00CE5E28">
        <w:rPr>
          <w:sz w:val="24"/>
          <w:szCs w:val="24"/>
          <w:lang w:val="zh-CN"/>
        </w:rPr>
        <w:t>成果验证</w:t>
      </w:r>
      <w:proofErr w:type="spellEnd"/>
      <w:r w:rsidR="00376703">
        <w:rPr>
          <w:rFonts w:hint="eastAsia"/>
          <w:sz w:val="24"/>
          <w:szCs w:val="24"/>
          <w:lang w:val="zh-CN" w:eastAsia="zh-CN"/>
        </w:rPr>
        <w:t>。</w:t>
      </w:r>
    </w:p>
    <w:p w14:paraId="236A70AE" w14:textId="6CEF5C7C" w:rsidR="00D16A5D" w:rsidRPr="00D16A5D" w:rsidRDefault="00D16A5D" w:rsidP="00CE5E28">
      <w:pPr>
        <w:pStyle w:val="Normalnumber"/>
        <w:jc w:val="both"/>
        <w:rPr>
          <w:sz w:val="24"/>
          <w:szCs w:val="24"/>
          <w:lang w:eastAsia="zh-CN"/>
        </w:rPr>
      </w:pPr>
      <w:r w:rsidRPr="00CE5E28">
        <w:rPr>
          <w:sz w:val="24"/>
          <w:szCs w:val="24"/>
          <w:lang w:val="zh-CN" w:eastAsia="zh-CN"/>
        </w:rPr>
        <w:t>第</w:t>
      </w:r>
      <w:r w:rsidRPr="00CE5E28">
        <w:rPr>
          <w:sz w:val="24"/>
          <w:szCs w:val="24"/>
          <w:lang w:val="zh-CN" w:eastAsia="zh-CN"/>
        </w:rPr>
        <w:t>12</w:t>
      </w:r>
      <w:r w:rsidRPr="00CE5E28">
        <w:rPr>
          <w:sz w:val="24"/>
          <w:szCs w:val="24"/>
          <w:lang w:val="zh-CN" w:eastAsia="zh-CN"/>
        </w:rPr>
        <w:t>条还鼓励缔约方针对污染场地的识别、评估、确定优先次序、管理和视情修复问题合作制定战略并开展活动</w:t>
      </w:r>
      <w:r>
        <w:rPr>
          <w:rFonts w:hint="eastAsia"/>
          <w:sz w:val="24"/>
          <w:szCs w:val="24"/>
          <w:lang w:val="zh-CN" w:eastAsia="zh-CN"/>
        </w:rPr>
        <w:t>。</w:t>
      </w:r>
    </w:p>
    <w:p w14:paraId="4170FE52" w14:textId="5E0FE8FF" w:rsidR="00D31AFF" w:rsidRPr="00CE5E28" w:rsidRDefault="00D31AFF" w:rsidP="00CE5E28">
      <w:pPr>
        <w:pStyle w:val="Normalnumber"/>
        <w:jc w:val="both"/>
        <w:rPr>
          <w:sz w:val="24"/>
          <w:szCs w:val="24"/>
          <w:lang w:eastAsia="zh-CN"/>
        </w:rPr>
      </w:pPr>
      <w:r w:rsidRPr="00CE5E28">
        <w:rPr>
          <w:sz w:val="24"/>
          <w:szCs w:val="24"/>
          <w:lang w:val="zh-CN" w:eastAsia="zh-CN"/>
        </w:rPr>
        <w:t>本指导意见根据《公约》第</w:t>
      </w:r>
      <w:r w:rsidRPr="00CE5E28">
        <w:rPr>
          <w:sz w:val="24"/>
          <w:szCs w:val="24"/>
          <w:lang w:val="zh-CN" w:eastAsia="zh-CN"/>
        </w:rPr>
        <w:t>12</w:t>
      </w:r>
      <w:r w:rsidRPr="00CE5E28">
        <w:rPr>
          <w:sz w:val="24"/>
          <w:szCs w:val="24"/>
          <w:lang w:val="zh-CN" w:eastAsia="zh-CN"/>
        </w:rPr>
        <w:t>条第</w:t>
      </w:r>
      <w:r w:rsidRPr="00CE5E28">
        <w:rPr>
          <w:sz w:val="24"/>
          <w:szCs w:val="24"/>
          <w:lang w:val="zh-CN" w:eastAsia="zh-CN"/>
        </w:rPr>
        <w:t>3</w:t>
      </w:r>
      <w:r w:rsidRPr="00CE5E28">
        <w:rPr>
          <w:sz w:val="24"/>
          <w:szCs w:val="24"/>
          <w:lang w:val="zh-CN" w:eastAsia="zh-CN"/>
        </w:rPr>
        <w:t>款（上文第</w:t>
      </w:r>
      <w:r w:rsidRPr="00CE5E28">
        <w:rPr>
          <w:sz w:val="24"/>
          <w:szCs w:val="24"/>
          <w:lang w:val="zh-CN" w:eastAsia="zh-CN"/>
        </w:rPr>
        <w:t>16(c)</w:t>
      </w:r>
      <w:r w:rsidRPr="00CE5E28">
        <w:rPr>
          <w:sz w:val="24"/>
          <w:szCs w:val="24"/>
          <w:lang w:val="zh-CN" w:eastAsia="zh-CN"/>
        </w:rPr>
        <w:t>段）编写，并围绕该款列明的主要方法和办法来构思。它还参考了一些国家的国家政策。</w:t>
      </w:r>
    </w:p>
    <w:p w14:paraId="26D966A2" w14:textId="430287FA" w:rsidR="00D31AFF" w:rsidRPr="00CE5E28" w:rsidRDefault="00CE5E28" w:rsidP="00D935EB">
      <w:pPr>
        <w:pStyle w:val="CH2"/>
        <w:ind w:left="1253" w:right="288" w:hanging="1253"/>
        <w:rPr>
          <w:lang w:eastAsia="zh-CN"/>
        </w:rPr>
      </w:pPr>
      <w:r w:rsidRPr="00CE5E28">
        <w:rPr>
          <w:lang w:val="zh-CN" w:eastAsia="zh-CN"/>
        </w:rPr>
        <w:tab/>
      </w:r>
      <w:r w:rsidR="00D31AFF" w:rsidRPr="00FF56EF">
        <w:rPr>
          <w:rFonts w:eastAsia="SimHei"/>
          <w:sz w:val="28"/>
          <w:szCs w:val="28"/>
          <w:lang w:val="zh-CN" w:eastAsia="zh-CN"/>
        </w:rPr>
        <w:t>B.</w:t>
      </w:r>
      <w:r w:rsidR="00D31AFF" w:rsidRPr="00FF56EF">
        <w:rPr>
          <w:rFonts w:eastAsia="SimHei"/>
          <w:sz w:val="28"/>
          <w:szCs w:val="28"/>
          <w:lang w:val="zh-CN" w:eastAsia="zh-CN"/>
        </w:rPr>
        <w:tab/>
      </w:r>
      <w:r w:rsidR="00D31AFF" w:rsidRPr="00FF56EF">
        <w:rPr>
          <w:rFonts w:eastAsia="SimHei"/>
          <w:sz w:val="28"/>
          <w:szCs w:val="28"/>
          <w:lang w:val="zh-CN" w:eastAsia="zh-CN"/>
        </w:rPr>
        <w:t>场地识别与特征鉴别</w:t>
      </w:r>
      <w:bookmarkStart w:id="16" w:name="_Toc15920541"/>
      <w:bookmarkEnd w:id="16"/>
    </w:p>
    <w:p w14:paraId="7D431C54" w14:textId="4626366B" w:rsidR="00D31AFF" w:rsidRPr="00FF56EF" w:rsidRDefault="00CE5E28" w:rsidP="00D935EB">
      <w:pPr>
        <w:pStyle w:val="CH3"/>
        <w:ind w:left="1253" w:right="288" w:hanging="1253"/>
        <w:rPr>
          <w:rFonts w:eastAsia="SimHei"/>
          <w:sz w:val="24"/>
          <w:szCs w:val="24"/>
          <w:lang w:eastAsia="zh-CN"/>
        </w:rPr>
      </w:pPr>
      <w:r w:rsidRPr="00CE5E28">
        <w:rPr>
          <w:sz w:val="24"/>
          <w:szCs w:val="24"/>
          <w:lang w:val="zh-CN" w:eastAsia="zh-CN"/>
        </w:rPr>
        <w:tab/>
      </w:r>
      <w:r w:rsidR="00D31AFF" w:rsidRPr="00FF56EF">
        <w:rPr>
          <w:rFonts w:eastAsia="SimHei"/>
          <w:sz w:val="24"/>
          <w:szCs w:val="24"/>
          <w:lang w:val="zh-CN" w:eastAsia="zh-CN"/>
        </w:rPr>
        <w:t>1.</w:t>
      </w:r>
      <w:r w:rsidR="00D31AFF" w:rsidRPr="00FF56EF">
        <w:rPr>
          <w:rFonts w:eastAsia="SimHei"/>
          <w:sz w:val="24"/>
          <w:szCs w:val="24"/>
          <w:lang w:val="zh-CN" w:eastAsia="zh-CN"/>
        </w:rPr>
        <w:tab/>
      </w:r>
      <w:r w:rsidR="00D31AFF" w:rsidRPr="00FF56EF">
        <w:rPr>
          <w:rFonts w:eastAsia="SimHei"/>
          <w:bCs/>
          <w:sz w:val="24"/>
          <w:szCs w:val="24"/>
          <w:lang w:val="zh-CN" w:eastAsia="zh-CN"/>
        </w:rPr>
        <w:t>场地识别</w:t>
      </w:r>
      <w:bookmarkStart w:id="17" w:name="_Toc15920542"/>
      <w:bookmarkEnd w:id="17"/>
    </w:p>
    <w:p w14:paraId="12A2CDA9" w14:textId="2B5AD79F" w:rsidR="00D31AFF" w:rsidRPr="00CE5E28" w:rsidRDefault="00D31AFF" w:rsidP="00CE5E28">
      <w:pPr>
        <w:pStyle w:val="Normalnumber"/>
        <w:jc w:val="both"/>
        <w:rPr>
          <w:sz w:val="24"/>
          <w:szCs w:val="24"/>
          <w:lang w:eastAsia="zh-CN"/>
        </w:rPr>
      </w:pPr>
      <w:r w:rsidRPr="00CE5E28">
        <w:rPr>
          <w:sz w:val="24"/>
          <w:szCs w:val="24"/>
          <w:lang w:val="zh-CN" w:eastAsia="zh-CN"/>
        </w:rPr>
        <w:t>第</w:t>
      </w:r>
      <w:r w:rsidRPr="00CE5E28">
        <w:rPr>
          <w:sz w:val="24"/>
          <w:szCs w:val="24"/>
          <w:lang w:val="zh-CN" w:eastAsia="zh-CN"/>
        </w:rPr>
        <w:t>12</w:t>
      </w:r>
      <w:r w:rsidRPr="00CE5E28">
        <w:rPr>
          <w:sz w:val="24"/>
          <w:szCs w:val="24"/>
          <w:lang w:val="zh-CN" w:eastAsia="zh-CN"/>
        </w:rPr>
        <w:t>条第</w:t>
      </w:r>
      <w:r w:rsidRPr="00CE5E28">
        <w:rPr>
          <w:sz w:val="24"/>
          <w:szCs w:val="24"/>
          <w:lang w:val="zh-CN" w:eastAsia="zh-CN"/>
        </w:rPr>
        <w:t>1</w:t>
      </w:r>
      <w:r w:rsidRPr="00CE5E28">
        <w:rPr>
          <w:sz w:val="24"/>
          <w:szCs w:val="24"/>
          <w:lang w:val="zh-CN" w:eastAsia="zh-CN"/>
        </w:rPr>
        <w:t>款规定各缔约方均应努力制定适宜战略，用以识别和评估受到汞或汞化合物污染的场地。这一措辞意味着要制定办法，让各缔约方在全国进行审查以确定污染场地问题的程度。在大多数情况下，这意味着首先要收集信息，在法律、技术和财务上切实可行的范围内，识别哪些设施从事可能导致汞排放的制造活动。这项工作涵盖正在或曾经在流程或产品中使用汞或汞化合物的活跃和废弃的场地、手工和小规模采金作业地点或其他工业作业地点。可能包括</w:t>
      </w:r>
      <w:r w:rsidR="00774652">
        <w:rPr>
          <w:rFonts w:hint="eastAsia"/>
          <w:sz w:val="24"/>
          <w:szCs w:val="24"/>
          <w:lang w:val="zh-CN" w:eastAsia="zh-CN"/>
        </w:rPr>
        <w:t>未按照现代采矿标准管理的历史矿场</w:t>
      </w:r>
      <w:r w:rsidRPr="00CE5E28">
        <w:rPr>
          <w:sz w:val="24"/>
          <w:szCs w:val="24"/>
          <w:lang w:val="zh-CN" w:eastAsia="zh-CN"/>
        </w:rPr>
        <w:t>。通过初步识别场地、初步估计污染程度、汞的可能释放量以及人口接触汞的程度，各国便能着手按照适用的现有法律框架，确定污染场地对策的轻重缓急。</w:t>
      </w:r>
    </w:p>
    <w:p w14:paraId="0AB88BB6" w14:textId="79A787EE" w:rsidR="00D31AFF" w:rsidRPr="00CE5E28" w:rsidRDefault="00D31AFF" w:rsidP="00CE5E28">
      <w:pPr>
        <w:pStyle w:val="Normalnumber"/>
        <w:jc w:val="both"/>
        <w:rPr>
          <w:sz w:val="24"/>
          <w:szCs w:val="24"/>
          <w:lang w:eastAsia="zh-CN"/>
        </w:rPr>
      </w:pPr>
      <w:r w:rsidRPr="00CE5E28">
        <w:rPr>
          <w:sz w:val="24"/>
          <w:szCs w:val="24"/>
          <w:lang w:val="zh-CN" w:eastAsia="zh-CN"/>
        </w:rPr>
        <w:t>可以采用系统性方法来识别污染场地并编制目录，首先在全国审查以往和目前的土地用途，拟订一个潜在污染场地的初步名单。然后，可以对名单进行优先排序，并确定需要进一步编制文件和调查的场地。这种办法在制定综合性国家计划以解决汞污染场地问题时很有效。可以用来补充系统性办法另一种办法是，在土地用途改变或进行开挖或施工等行动时，识别个别污染场地。</w:t>
      </w:r>
      <w:r w:rsidR="0082602F">
        <w:rPr>
          <w:rFonts w:hint="eastAsia"/>
          <w:sz w:val="24"/>
          <w:szCs w:val="24"/>
          <w:lang w:val="zh-CN" w:eastAsia="zh-CN"/>
        </w:rPr>
        <w:t>尽管</w:t>
      </w:r>
      <w:r w:rsidRPr="00CE5E28">
        <w:rPr>
          <w:sz w:val="24"/>
          <w:szCs w:val="24"/>
          <w:lang w:val="zh-CN" w:eastAsia="zh-CN"/>
        </w:rPr>
        <w:t>识别个别污染场地不能充分替代系统性办法，但可能适合于已经为管理污染场地制定了国家政策的国家。</w:t>
      </w:r>
    </w:p>
    <w:p w14:paraId="64D48B40" w14:textId="2D359AB5" w:rsidR="00D31AFF" w:rsidRPr="00CE5E28" w:rsidRDefault="00D31AFF" w:rsidP="00CE5E28">
      <w:pPr>
        <w:pStyle w:val="Normalnumber"/>
        <w:jc w:val="both"/>
        <w:rPr>
          <w:sz w:val="24"/>
          <w:szCs w:val="24"/>
          <w:lang w:eastAsia="zh-CN"/>
        </w:rPr>
      </w:pPr>
      <w:r w:rsidRPr="00CE5E28">
        <w:rPr>
          <w:sz w:val="24"/>
          <w:szCs w:val="24"/>
          <w:lang w:val="zh-CN" w:eastAsia="zh-CN"/>
        </w:rPr>
        <w:t>在识别潜在污染场地时，对以往和目前的土地用途进行审查非常重要（</w:t>
      </w:r>
      <w:r w:rsidR="00E03EEA" w:rsidRPr="00E03EEA">
        <w:rPr>
          <w:rFonts w:hint="eastAsia"/>
          <w:sz w:val="24"/>
          <w:szCs w:val="24"/>
          <w:lang w:val="zh-CN" w:eastAsia="zh-CN"/>
        </w:rPr>
        <w:t>加拿大环境部长理事会</w:t>
      </w:r>
      <w:r w:rsidRPr="00CE5E28">
        <w:rPr>
          <w:sz w:val="24"/>
          <w:szCs w:val="24"/>
          <w:lang w:val="zh-CN" w:eastAsia="zh-CN"/>
        </w:rPr>
        <w:t>，</w:t>
      </w:r>
      <w:r w:rsidRPr="00CE5E28">
        <w:rPr>
          <w:sz w:val="24"/>
          <w:szCs w:val="24"/>
          <w:lang w:val="zh-CN" w:eastAsia="zh-CN"/>
        </w:rPr>
        <w:t>2016</w:t>
      </w:r>
      <w:r w:rsidRPr="00CE5E28">
        <w:rPr>
          <w:sz w:val="24"/>
          <w:szCs w:val="24"/>
          <w:lang w:val="zh-CN" w:eastAsia="zh-CN"/>
        </w:rPr>
        <w:t>）。这是识别可能需要进一步调查的场地的第一步。在通过现场调查证明有污染之前，</w:t>
      </w:r>
      <w:r w:rsidRPr="00E03EEA">
        <w:rPr>
          <w:rFonts w:ascii="SimSun" w:hAnsi="SimSun"/>
          <w:sz w:val="24"/>
          <w:szCs w:val="24"/>
          <w:lang w:val="zh-CN" w:eastAsia="zh-CN"/>
        </w:rPr>
        <w:t>可将这些场地称为“疑似”污染场地</w:t>
      </w:r>
      <w:r w:rsidRPr="00CE5E28">
        <w:rPr>
          <w:sz w:val="24"/>
          <w:szCs w:val="24"/>
          <w:lang w:val="zh-CN" w:eastAsia="zh-CN"/>
        </w:rPr>
        <w:t>。在一些司法管辖区，所有已证实和疑似的污染场地都被列入一个在线数据库。</w:t>
      </w:r>
    </w:p>
    <w:p w14:paraId="48EEF0B0" w14:textId="77777777" w:rsidR="00D31AFF" w:rsidRPr="00CE5E28" w:rsidRDefault="00D31AFF" w:rsidP="00CE5E28">
      <w:pPr>
        <w:pStyle w:val="Normalnumber"/>
        <w:jc w:val="both"/>
        <w:rPr>
          <w:sz w:val="24"/>
          <w:szCs w:val="24"/>
          <w:lang w:eastAsia="zh-CN"/>
        </w:rPr>
      </w:pPr>
      <w:r w:rsidRPr="00CE5E28">
        <w:rPr>
          <w:sz w:val="24"/>
          <w:szCs w:val="24"/>
          <w:lang w:val="zh-CN" w:eastAsia="zh-CN"/>
        </w:rPr>
        <w:t>场地污染有各种可能来源，包括：</w:t>
      </w:r>
    </w:p>
    <w:p w14:paraId="119472FF" w14:textId="3ACCC63A" w:rsidR="00D31AFF" w:rsidRPr="00CE5E28" w:rsidRDefault="00655B3F"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存放汞</w:t>
      </w:r>
      <w:proofErr w:type="spellEnd"/>
      <w:r w:rsidR="0015541B">
        <w:rPr>
          <w:rFonts w:hint="eastAsia"/>
          <w:sz w:val="24"/>
          <w:szCs w:val="24"/>
          <w:lang w:val="zh-CN" w:eastAsia="zh-CN"/>
        </w:rPr>
        <w:t>；</w:t>
      </w:r>
    </w:p>
    <w:p w14:paraId="070C5910" w14:textId="4F688446" w:rsidR="00D31AFF" w:rsidRPr="00CE5E28" w:rsidRDefault="00655B3F"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制造添汞产品</w:t>
      </w:r>
      <w:proofErr w:type="spellEnd"/>
      <w:r w:rsidR="0015541B">
        <w:rPr>
          <w:rFonts w:hint="eastAsia"/>
          <w:sz w:val="24"/>
          <w:szCs w:val="24"/>
          <w:lang w:val="zh-CN" w:eastAsia="zh-CN"/>
        </w:rPr>
        <w:t>；</w:t>
      </w:r>
    </w:p>
    <w:p w14:paraId="7FC165AB" w14:textId="6FAEC344" w:rsidR="00D31AFF" w:rsidRPr="00CE5E28" w:rsidRDefault="00301BC3"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在制造流程中使用汞</w:t>
      </w:r>
      <w:proofErr w:type="spellEnd"/>
      <w:r w:rsidR="0015541B">
        <w:rPr>
          <w:rFonts w:hint="eastAsia"/>
          <w:sz w:val="24"/>
          <w:szCs w:val="24"/>
          <w:lang w:val="zh-CN" w:eastAsia="zh-CN"/>
        </w:rPr>
        <w:t>；</w:t>
      </w:r>
    </w:p>
    <w:p w14:paraId="39664D6E" w14:textId="101B26F0" w:rsidR="00D31AFF" w:rsidRPr="000B4C19" w:rsidRDefault="00C43B60" w:rsidP="00CE5E28">
      <w:pPr>
        <w:pStyle w:val="Normalnumber"/>
        <w:numPr>
          <w:ilvl w:val="0"/>
          <w:numId w:val="52"/>
        </w:numPr>
        <w:suppressAutoHyphens/>
        <w:autoSpaceDN w:val="0"/>
        <w:ind w:left="1247" w:firstLine="624"/>
        <w:jc w:val="both"/>
        <w:textAlignment w:val="baseline"/>
        <w:rPr>
          <w:sz w:val="24"/>
          <w:szCs w:val="24"/>
          <w:lang w:eastAsia="zh-CN"/>
        </w:rPr>
      </w:pPr>
      <w:r w:rsidRPr="000B4C19">
        <w:rPr>
          <w:rFonts w:hint="eastAsia"/>
          <w:sz w:val="24"/>
          <w:szCs w:val="24"/>
          <w:lang w:val="zh-CN" w:eastAsia="zh-CN"/>
        </w:rPr>
        <w:t>手工和小规模采金活动</w:t>
      </w:r>
      <w:r w:rsidR="00C21120" w:rsidRPr="000B4C19">
        <w:rPr>
          <w:rFonts w:hint="eastAsia"/>
          <w:sz w:val="24"/>
          <w:szCs w:val="24"/>
          <w:lang w:val="zh-CN" w:eastAsia="zh-CN"/>
        </w:rPr>
        <w:t>使用汞或富含汞的原生矿</w:t>
      </w:r>
      <w:r w:rsidR="00C4317E" w:rsidRPr="000B4C19">
        <w:rPr>
          <w:rFonts w:hint="eastAsia"/>
          <w:sz w:val="24"/>
          <w:szCs w:val="24"/>
          <w:lang w:val="zh-CN" w:eastAsia="zh-CN"/>
        </w:rPr>
        <w:t>石</w:t>
      </w:r>
      <w:r w:rsidR="00C21120" w:rsidRPr="000B4C19">
        <w:rPr>
          <w:rFonts w:hint="eastAsia"/>
          <w:sz w:val="24"/>
          <w:szCs w:val="24"/>
          <w:lang w:val="zh-CN" w:eastAsia="zh-CN"/>
        </w:rPr>
        <w:t>中</w:t>
      </w:r>
      <w:r w:rsidR="00CE612B" w:rsidRPr="000B4C19">
        <w:rPr>
          <w:rFonts w:hint="eastAsia"/>
          <w:sz w:val="24"/>
          <w:szCs w:val="24"/>
          <w:lang w:val="zh-CN" w:eastAsia="zh-CN"/>
        </w:rPr>
        <w:t>发生汞活化</w:t>
      </w:r>
      <w:r w:rsidR="0015541B" w:rsidRPr="000B4C19">
        <w:rPr>
          <w:rFonts w:hint="eastAsia"/>
          <w:sz w:val="24"/>
          <w:szCs w:val="24"/>
          <w:lang w:val="zh-CN" w:eastAsia="zh-CN"/>
        </w:rPr>
        <w:t>；</w:t>
      </w:r>
    </w:p>
    <w:p w14:paraId="0D12C56A" w14:textId="200623EB" w:rsidR="00C21120" w:rsidRPr="000B4C19" w:rsidRDefault="00A71B7A" w:rsidP="00CE5E28">
      <w:pPr>
        <w:pStyle w:val="Normalnumber"/>
        <w:numPr>
          <w:ilvl w:val="0"/>
          <w:numId w:val="52"/>
        </w:numPr>
        <w:suppressAutoHyphens/>
        <w:autoSpaceDN w:val="0"/>
        <w:ind w:left="1247" w:firstLine="624"/>
        <w:jc w:val="both"/>
        <w:textAlignment w:val="baseline"/>
        <w:rPr>
          <w:sz w:val="24"/>
          <w:szCs w:val="24"/>
          <w:lang w:eastAsia="zh-CN"/>
        </w:rPr>
      </w:pPr>
      <w:r w:rsidRPr="000B4C19">
        <w:rPr>
          <w:rFonts w:hint="eastAsia"/>
          <w:sz w:val="24"/>
          <w:szCs w:val="24"/>
          <w:lang w:eastAsia="zh-CN"/>
        </w:rPr>
        <w:t>原生汞矿开采、未按照现代做法进行管理</w:t>
      </w:r>
      <w:r w:rsidR="004563C2" w:rsidRPr="000B4C19">
        <w:rPr>
          <w:rFonts w:hint="eastAsia"/>
          <w:sz w:val="24"/>
          <w:szCs w:val="24"/>
          <w:lang w:eastAsia="zh-CN"/>
        </w:rPr>
        <w:t>的废弃历史矿场</w:t>
      </w:r>
      <w:r w:rsidRPr="000B4C19">
        <w:rPr>
          <w:rFonts w:hint="eastAsia"/>
          <w:sz w:val="24"/>
          <w:szCs w:val="24"/>
          <w:lang w:eastAsia="zh-CN"/>
        </w:rPr>
        <w:t>；</w:t>
      </w:r>
    </w:p>
    <w:p w14:paraId="24B535A0" w14:textId="384835F6" w:rsidR="00D31AFF" w:rsidRPr="00CE5E28" w:rsidRDefault="00655B3F"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排放和释放的点源</w:t>
      </w:r>
      <w:proofErr w:type="spellEnd"/>
      <w:r w:rsidR="0015541B">
        <w:rPr>
          <w:rFonts w:hint="eastAsia"/>
          <w:sz w:val="24"/>
          <w:szCs w:val="24"/>
          <w:lang w:val="zh-CN" w:eastAsia="zh-CN"/>
        </w:rPr>
        <w:t>；</w:t>
      </w:r>
    </w:p>
    <w:p w14:paraId="56D70B99" w14:textId="711ACB18" w:rsidR="00D31AFF" w:rsidRPr="005959C7" w:rsidRDefault="00655B3F" w:rsidP="00CE5E28">
      <w:pPr>
        <w:pStyle w:val="Normalnumber"/>
        <w:numPr>
          <w:ilvl w:val="0"/>
          <w:numId w:val="52"/>
        </w:numPr>
        <w:suppressAutoHyphens/>
        <w:autoSpaceDN w:val="0"/>
        <w:ind w:left="1247" w:firstLine="624"/>
        <w:jc w:val="both"/>
        <w:textAlignment w:val="baseline"/>
        <w:rPr>
          <w:sz w:val="24"/>
          <w:szCs w:val="24"/>
        </w:rPr>
      </w:pPr>
      <w:proofErr w:type="spellStart"/>
      <w:r w:rsidRPr="00CE5E28">
        <w:rPr>
          <w:sz w:val="24"/>
          <w:szCs w:val="24"/>
          <w:lang w:val="zh-CN"/>
        </w:rPr>
        <w:t>废物处理和处置</w:t>
      </w:r>
      <w:proofErr w:type="spellEnd"/>
      <w:r w:rsidR="00C21120">
        <w:rPr>
          <w:rFonts w:hint="eastAsia"/>
          <w:sz w:val="24"/>
          <w:szCs w:val="24"/>
          <w:lang w:val="zh-CN" w:eastAsia="zh-CN"/>
        </w:rPr>
        <w:t>；</w:t>
      </w:r>
    </w:p>
    <w:p w14:paraId="2BEE5467" w14:textId="51C335AB" w:rsidR="005959C7" w:rsidRPr="00CE5E28" w:rsidRDefault="005959C7" w:rsidP="00CE5E28">
      <w:pPr>
        <w:pStyle w:val="Normalnumber"/>
        <w:numPr>
          <w:ilvl w:val="0"/>
          <w:numId w:val="52"/>
        </w:numPr>
        <w:suppressAutoHyphens/>
        <w:autoSpaceDN w:val="0"/>
        <w:ind w:left="1247" w:firstLine="624"/>
        <w:jc w:val="both"/>
        <w:textAlignment w:val="baseline"/>
        <w:rPr>
          <w:sz w:val="24"/>
          <w:szCs w:val="24"/>
        </w:rPr>
      </w:pPr>
      <w:r>
        <w:rPr>
          <w:rFonts w:hint="eastAsia"/>
          <w:sz w:val="24"/>
          <w:szCs w:val="24"/>
          <w:lang w:eastAsia="zh-CN"/>
        </w:rPr>
        <w:t>其他来源。</w:t>
      </w:r>
    </w:p>
    <w:p w14:paraId="12E4C992" w14:textId="026B0650" w:rsidR="00D31AFF" w:rsidRPr="00CE5E28" w:rsidRDefault="00D31AFF" w:rsidP="00CE5E28">
      <w:pPr>
        <w:pStyle w:val="Normalnumber"/>
        <w:jc w:val="both"/>
        <w:rPr>
          <w:sz w:val="24"/>
          <w:szCs w:val="24"/>
          <w:lang w:eastAsia="zh-CN"/>
        </w:rPr>
      </w:pPr>
      <w:proofErr w:type="gramStart"/>
      <w:r w:rsidRPr="00CE5E28">
        <w:rPr>
          <w:sz w:val="24"/>
          <w:szCs w:val="24"/>
          <w:lang w:val="zh-CN" w:eastAsia="zh-CN"/>
        </w:rPr>
        <w:lastRenderedPageBreak/>
        <w:t>制造添汞产品</w:t>
      </w:r>
      <w:proofErr w:type="gramEnd"/>
      <w:r w:rsidRPr="00CE5E28">
        <w:rPr>
          <w:sz w:val="24"/>
          <w:szCs w:val="24"/>
          <w:lang w:val="zh-CN" w:eastAsia="zh-CN"/>
        </w:rPr>
        <w:t>、在制造流程中使用汞、汞排放和释放的点源等来源可能不仅包括《水俣公约》附件所述活动，而且可能包括不受《公约》管制的其他活动。应指出的是，虽然会有一个主要的污染场地，但可能还会有主要场地的流失、浸出或迁移造成的相关次要污染场地。在有些情况下，</w:t>
      </w:r>
      <w:proofErr w:type="gramStart"/>
      <w:r w:rsidRPr="00CE5E28">
        <w:rPr>
          <w:sz w:val="24"/>
          <w:szCs w:val="24"/>
          <w:lang w:val="zh-CN" w:eastAsia="zh-CN"/>
        </w:rPr>
        <w:t>尤其是汞流入</w:t>
      </w:r>
      <w:proofErr w:type="gramEnd"/>
      <w:r w:rsidRPr="00CE5E28">
        <w:rPr>
          <w:sz w:val="24"/>
          <w:szCs w:val="24"/>
          <w:lang w:val="zh-CN" w:eastAsia="zh-CN"/>
        </w:rPr>
        <w:t>湿地或其他敏感生态系统时，次要场地的污染主要是细菌转化后产生的甲基汞，或其他形式的汞，例如土壤中的硫</w:t>
      </w:r>
      <w:proofErr w:type="gramStart"/>
      <w:r w:rsidRPr="00CE5E28">
        <w:rPr>
          <w:sz w:val="24"/>
          <w:szCs w:val="24"/>
          <w:lang w:val="zh-CN" w:eastAsia="zh-CN"/>
        </w:rPr>
        <w:t>促成汞硫化</w:t>
      </w:r>
      <w:proofErr w:type="gramEnd"/>
      <w:r w:rsidRPr="00CE5E28">
        <w:rPr>
          <w:sz w:val="24"/>
          <w:szCs w:val="24"/>
          <w:lang w:val="zh-CN" w:eastAsia="zh-CN"/>
        </w:rPr>
        <w:t>后产生的硫化汞。</w:t>
      </w:r>
    </w:p>
    <w:p w14:paraId="6E15A979" w14:textId="40321263" w:rsidR="00D31AFF" w:rsidRPr="00CE5E28" w:rsidRDefault="00D31AFF" w:rsidP="00CE5E28">
      <w:pPr>
        <w:pStyle w:val="Normalnumber"/>
        <w:jc w:val="both"/>
        <w:rPr>
          <w:sz w:val="24"/>
          <w:szCs w:val="24"/>
          <w:lang w:eastAsia="zh-CN"/>
        </w:rPr>
      </w:pPr>
      <w:r w:rsidRPr="00CE5E28">
        <w:rPr>
          <w:sz w:val="24"/>
          <w:szCs w:val="24"/>
          <w:lang w:val="zh-CN" w:eastAsia="zh-CN"/>
        </w:rPr>
        <w:t>对手工和小规模采金而言，场地识别尤为困难，原因是潜在污染场地数量多，有关活动是非正规（且有时是非法）的，以及没有正式的记录。可能有必要识别出可能受手工采矿影响的一组场地或场地所在区域，然后在这一区域内识别需要关注的个别场地。根据第</w:t>
      </w:r>
      <w:r w:rsidRPr="00CE5E28">
        <w:rPr>
          <w:sz w:val="24"/>
          <w:szCs w:val="24"/>
          <w:lang w:val="zh-CN" w:eastAsia="zh-CN"/>
        </w:rPr>
        <w:t>7</w:t>
      </w:r>
      <w:r w:rsidRPr="00CE5E28">
        <w:rPr>
          <w:sz w:val="24"/>
          <w:szCs w:val="24"/>
          <w:lang w:val="zh-CN" w:eastAsia="zh-CN"/>
        </w:rPr>
        <w:t>条为制定国家行动计划而收集的资料，可能有助于</w:t>
      </w:r>
      <w:proofErr w:type="gramStart"/>
      <w:r w:rsidRPr="00CE5E28">
        <w:rPr>
          <w:sz w:val="24"/>
          <w:szCs w:val="24"/>
          <w:lang w:val="zh-CN" w:eastAsia="zh-CN"/>
        </w:rPr>
        <w:t>识别受</w:t>
      </w:r>
      <w:proofErr w:type="gramEnd"/>
      <w:r w:rsidRPr="00CE5E28">
        <w:rPr>
          <w:sz w:val="24"/>
          <w:szCs w:val="24"/>
          <w:lang w:val="zh-CN" w:eastAsia="zh-CN"/>
        </w:rPr>
        <w:t>污染的手工和小规模采金场地。</w:t>
      </w:r>
    </w:p>
    <w:p w14:paraId="50137314" w14:textId="7FF1500B" w:rsidR="00D31AFF" w:rsidRPr="00CE5E28" w:rsidRDefault="00D31AFF" w:rsidP="00CE5E28">
      <w:pPr>
        <w:pStyle w:val="Normalnumber"/>
        <w:jc w:val="both"/>
        <w:rPr>
          <w:sz w:val="24"/>
          <w:szCs w:val="24"/>
          <w:lang w:eastAsia="zh-CN"/>
        </w:rPr>
      </w:pPr>
      <w:r w:rsidRPr="00CE5E28">
        <w:rPr>
          <w:sz w:val="24"/>
          <w:szCs w:val="24"/>
          <w:lang w:val="zh-CN" w:eastAsia="zh-CN"/>
        </w:rPr>
        <w:t>为了制定潜在污染场地的初步国家清单，政府机构可以把目前和以往的活动或土地用途（如上文提到的用途）的记录集中起来，形成进一步调查的依据。在一些司法管辖区，法律规定政府机构、企业和私人土地所有者如果拥有疑似或已知的污染土地，必须通知有关环境主管部门，否则将面临经济处罚。</w:t>
      </w:r>
      <w:r w:rsidRPr="00FF56EF">
        <w:rPr>
          <w:rStyle w:val="a5"/>
          <w:rFonts w:eastAsia="PMingLiU"/>
          <w:color w:val="auto"/>
          <w:spacing w:val="0"/>
          <w:w w:val="100"/>
          <w:position w:val="0"/>
          <w:sz w:val="24"/>
          <w:szCs w:val="24"/>
        </w:rPr>
        <w:footnoteReference w:id="2"/>
      </w:r>
    </w:p>
    <w:p w14:paraId="1532A44E" w14:textId="77777777" w:rsidR="00D31AFF" w:rsidRPr="00CE5E28" w:rsidRDefault="00D31AFF" w:rsidP="000B4C19">
      <w:pPr>
        <w:pStyle w:val="Normalnumber"/>
        <w:ind w:right="1216"/>
        <w:jc w:val="both"/>
        <w:rPr>
          <w:sz w:val="24"/>
          <w:szCs w:val="24"/>
          <w:lang w:eastAsia="zh-CN"/>
        </w:rPr>
      </w:pPr>
      <w:r w:rsidRPr="00CE5E28">
        <w:rPr>
          <w:sz w:val="24"/>
          <w:szCs w:val="24"/>
          <w:lang w:val="zh-CN" w:eastAsia="zh-CN"/>
        </w:rPr>
        <w:t>在许多情况下，可以通过以下手段初步识别疑似污染场地（环境署，</w:t>
      </w:r>
      <w:r w:rsidRPr="00CE5E28">
        <w:rPr>
          <w:sz w:val="24"/>
          <w:szCs w:val="24"/>
          <w:lang w:val="zh-CN" w:eastAsia="zh-CN"/>
        </w:rPr>
        <w:t>2015</w:t>
      </w:r>
      <w:r w:rsidRPr="00CE5E28">
        <w:rPr>
          <w:sz w:val="24"/>
          <w:szCs w:val="24"/>
          <w:lang w:val="zh-CN" w:eastAsia="zh-CN"/>
        </w:rPr>
        <w:t>）：</w:t>
      </w:r>
    </w:p>
    <w:p w14:paraId="52D5F63D" w14:textId="521D4DD2"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表明过去在场地开展工业或其他活动的记录</w:t>
      </w:r>
      <w:r w:rsidR="009512E6">
        <w:rPr>
          <w:rFonts w:hint="eastAsia"/>
          <w:sz w:val="24"/>
          <w:szCs w:val="24"/>
          <w:lang w:val="zh-CN" w:eastAsia="zh-CN"/>
        </w:rPr>
        <w:t>；</w:t>
      </w:r>
    </w:p>
    <w:p w14:paraId="75545AF2" w14:textId="13C17829"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目测观察场地条件或伴随的污染源</w:t>
      </w:r>
      <w:r w:rsidR="009512E6">
        <w:rPr>
          <w:rFonts w:hint="eastAsia"/>
          <w:sz w:val="24"/>
          <w:szCs w:val="24"/>
          <w:lang w:val="zh-CN" w:eastAsia="zh-CN"/>
        </w:rPr>
        <w:t>；</w:t>
      </w:r>
    </w:p>
    <w:p w14:paraId="4031FF7C" w14:textId="57604C37"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目测观察已知使用或排放特别危险的污染物的制造或其他作业地点</w:t>
      </w:r>
      <w:r w:rsidR="009512E6">
        <w:rPr>
          <w:rFonts w:hint="eastAsia"/>
          <w:sz w:val="24"/>
          <w:szCs w:val="24"/>
          <w:lang w:val="zh-CN" w:eastAsia="zh-CN"/>
        </w:rPr>
        <w:t>；</w:t>
      </w:r>
    </w:p>
    <w:p w14:paraId="5922FE67" w14:textId="68B24F71" w:rsidR="00D31AFF" w:rsidRPr="00CE5E28" w:rsidRDefault="00D31AFF" w:rsidP="000B4C19">
      <w:pPr>
        <w:pStyle w:val="Normalnumber"/>
        <w:numPr>
          <w:ilvl w:val="1"/>
          <w:numId w:val="51"/>
        </w:numPr>
        <w:suppressAutoHyphens/>
        <w:autoSpaceDN w:val="0"/>
        <w:ind w:left="1247" w:firstLine="624"/>
        <w:textAlignment w:val="baseline"/>
        <w:rPr>
          <w:sz w:val="24"/>
          <w:szCs w:val="24"/>
          <w:lang w:eastAsia="zh-CN"/>
        </w:rPr>
      </w:pPr>
      <w:r w:rsidRPr="000B4C19">
        <w:rPr>
          <w:spacing w:val="-2"/>
          <w:sz w:val="24"/>
          <w:szCs w:val="24"/>
          <w:lang w:val="zh-CN" w:eastAsia="zh-CN"/>
        </w:rPr>
        <w:t>在人类、植物或动物中观察到可能因靠近场地而受到的有害影响</w:t>
      </w:r>
      <w:r w:rsidR="00C810DC" w:rsidRPr="000B4C19">
        <w:rPr>
          <w:rFonts w:hint="eastAsia"/>
          <w:spacing w:val="-2"/>
          <w:sz w:val="24"/>
          <w:szCs w:val="24"/>
          <w:lang w:val="zh-CN" w:eastAsia="zh-CN"/>
        </w:rPr>
        <w:t>；</w:t>
      </w:r>
      <w:r w:rsidR="00B04DC7" w:rsidRPr="00FF56EF">
        <w:rPr>
          <w:rStyle w:val="a5"/>
          <w:rFonts w:eastAsia="PMingLiU"/>
          <w:color w:val="auto"/>
          <w:spacing w:val="0"/>
          <w:w w:val="100"/>
          <w:position w:val="0"/>
          <w:sz w:val="24"/>
          <w:szCs w:val="24"/>
        </w:rPr>
        <w:footnoteReference w:id="3"/>
      </w:r>
    </w:p>
    <w:p w14:paraId="2E86A4C3" w14:textId="65A43D39"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表明污染程度的现有物理或分析结果</w:t>
      </w:r>
      <w:r w:rsidR="009512E6">
        <w:rPr>
          <w:rFonts w:hint="eastAsia"/>
          <w:sz w:val="24"/>
          <w:szCs w:val="24"/>
          <w:lang w:val="zh-CN" w:eastAsia="zh-CN"/>
        </w:rPr>
        <w:t>；</w:t>
      </w:r>
    </w:p>
    <w:p w14:paraId="7E6BA387" w14:textId="7B0761E3" w:rsidR="00D31AFF" w:rsidRPr="00CE5E28" w:rsidRDefault="00D31AFF" w:rsidP="00CE5E28">
      <w:pPr>
        <w:pStyle w:val="Normalnumber"/>
        <w:numPr>
          <w:ilvl w:val="1"/>
          <w:numId w:val="51"/>
        </w:numPr>
        <w:suppressAutoHyphens/>
        <w:autoSpaceDN w:val="0"/>
        <w:ind w:left="1247" w:firstLine="624"/>
        <w:jc w:val="both"/>
        <w:textAlignment w:val="baseline"/>
        <w:rPr>
          <w:sz w:val="24"/>
          <w:szCs w:val="24"/>
          <w:lang w:eastAsia="zh-CN"/>
        </w:rPr>
      </w:pPr>
      <w:r w:rsidRPr="00CE5E28">
        <w:rPr>
          <w:sz w:val="24"/>
          <w:szCs w:val="24"/>
          <w:lang w:val="zh-CN" w:eastAsia="zh-CN"/>
        </w:rPr>
        <w:t>社区就疑似排放提交给主管当局的报告</w:t>
      </w:r>
      <w:r w:rsidR="009512E6">
        <w:rPr>
          <w:rFonts w:hint="eastAsia"/>
          <w:sz w:val="24"/>
          <w:szCs w:val="24"/>
          <w:lang w:val="zh-CN" w:eastAsia="zh-CN"/>
        </w:rPr>
        <w:t>。</w:t>
      </w:r>
    </w:p>
    <w:p w14:paraId="026D7852" w14:textId="4A053DF2" w:rsidR="00D31AFF" w:rsidRPr="00FF56EF" w:rsidRDefault="00CE5E28" w:rsidP="00D935EB">
      <w:pPr>
        <w:pStyle w:val="CH2"/>
        <w:ind w:left="1253" w:right="288" w:hanging="1253"/>
        <w:rPr>
          <w:rFonts w:eastAsia="SimHei"/>
          <w:lang w:val="zh-CN"/>
        </w:rPr>
      </w:pPr>
      <w:r w:rsidRPr="00FF56EF">
        <w:rPr>
          <w:rFonts w:eastAsia="SimHei"/>
          <w:lang w:val="zh-CN" w:eastAsia="zh-CN"/>
        </w:rPr>
        <w:tab/>
      </w:r>
      <w:r w:rsidR="00D31AFF" w:rsidRPr="00FF56EF">
        <w:rPr>
          <w:rFonts w:eastAsia="SimHei"/>
          <w:lang w:val="zh-CN"/>
        </w:rPr>
        <w:t>2.</w:t>
      </w:r>
      <w:r w:rsidR="00D31AFF" w:rsidRPr="00FF56EF">
        <w:rPr>
          <w:rFonts w:eastAsia="SimHei"/>
          <w:lang w:val="zh-CN"/>
        </w:rPr>
        <w:tab/>
      </w:r>
      <w:proofErr w:type="spellStart"/>
      <w:r w:rsidR="00D31AFF" w:rsidRPr="00FF56EF">
        <w:rPr>
          <w:rFonts w:eastAsia="SimHei"/>
          <w:lang w:val="zh-CN"/>
        </w:rPr>
        <w:t>制定清单</w:t>
      </w:r>
      <w:proofErr w:type="spellEnd"/>
    </w:p>
    <w:p w14:paraId="3CAD8215" w14:textId="169BF63B" w:rsidR="00D31AFF" w:rsidRPr="00CE5E28" w:rsidRDefault="00D31AFF" w:rsidP="00CE5E28">
      <w:pPr>
        <w:pStyle w:val="Normalnumber"/>
        <w:jc w:val="both"/>
        <w:rPr>
          <w:sz w:val="24"/>
          <w:szCs w:val="24"/>
          <w:lang w:eastAsia="zh-CN"/>
        </w:rPr>
      </w:pPr>
      <w:r w:rsidRPr="00CE5E28">
        <w:rPr>
          <w:sz w:val="24"/>
          <w:szCs w:val="24"/>
          <w:lang w:val="zh-CN" w:eastAsia="zh-CN"/>
        </w:rPr>
        <w:t>当一个司法管辖区识别疑似和确认污染场地的工作取得进展后，便有可能制定一个场地清单，用于跟踪对个别场地进行评估和管理的进展情况。为此，缔约方不妨制定一份清单，使其能够采用基于风险的方法来有效地优先使用资源，以保护面临最危险场地造成的最直接的汞接触风险的人口和环境组成部分。可以</w:t>
      </w:r>
      <w:r w:rsidR="00355A98" w:rsidRPr="00CE5E28">
        <w:rPr>
          <w:sz w:val="24"/>
          <w:szCs w:val="24"/>
          <w:lang w:val="zh-CN" w:eastAsia="zh-CN"/>
        </w:rPr>
        <w:t>优先</w:t>
      </w:r>
      <w:r w:rsidRPr="00CE5E28">
        <w:rPr>
          <w:sz w:val="24"/>
          <w:szCs w:val="24"/>
          <w:lang w:val="zh-CN" w:eastAsia="zh-CN"/>
        </w:rPr>
        <w:t>管理风险最高的场地，晚些时候再将资源分配给低风险场地。</w:t>
      </w:r>
    </w:p>
    <w:p w14:paraId="6764447C" w14:textId="1B5508FE" w:rsidR="00D31AFF" w:rsidRPr="00CE5E28" w:rsidRDefault="00D31AFF" w:rsidP="00CE5E28">
      <w:pPr>
        <w:pStyle w:val="Normalnumber"/>
        <w:jc w:val="both"/>
        <w:rPr>
          <w:sz w:val="24"/>
          <w:szCs w:val="24"/>
          <w:lang w:eastAsia="zh-CN"/>
        </w:rPr>
      </w:pPr>
      <w:r w:rsidRPr="00CE5E28">
        <w:rPr>
          <w:sz w:val="24"/>
          <w:szCs w:val="24"/>
          <w:lang w:val="zh-CN" w:eastAsia="zh-CN"/>
        </w:rPr>
        <w:t>清单可以起到</w:t>
      </w:r>
      <w:r w:rsidRPr="00355A98">
        <w:rPr>
          <w:rFonts w:ascii="SimSun" w:hAnsi="SimSun"/>
          <w:sz w:val="24"/>
          <w:szCs w:val="24"/>
          <w:lang w:val="zh-CN" w:eastAsia="zh-CN"/>
        </w:rPr>
        <w:t>“活的数据库”</w:t>
      </w:r>
      <w:r w:rsidRPr="00CE5E28">
        <w:rPr>
          <w:sz w:val="24"/>
          <w:szCs w:val="24"/>
          <w:lang w:val="zh-CN" w:eastAsia="zh-CN"/>
        </w:rPr>
        <w:t>的作用，因为可以随时添加新发现的</w:t>
      </w:r>
      <w:r w:rsidR="00512851">
        <w:rPr>
          <w:rFonts w:hint="eastAsia"/>
          <w:sz w:val="24"/>
          <w:szCs w:val="24"/>
          <w:lang w:val="zh-CN" w:eastAsia="zh-CN"/>
        </w:rPr>
        <w:t>（</w:t>
      </w:r>
      <w:r w:rsidR="006332BF">
        <w:rPr>
          <w:rFonts w:hint="eastAsia"/>
          <w:sz w:val="24"/>
          <w:szCs w:val="24"/>
          <w:lang w:val="zh-CN" w:eastAsia="zh-CN"/>
        </w:rPr>
        <w:t>潜在</w:t>
      </w:r>
      <w:r w:rsidR="00512851">
        <w:rPr>
          <w:rFonts w:hint="eastAsia"/>
          <w:sz w:val="24"/>
          <w:szCs w:val="24"/>
          <w:lang w:val="zh-CN" w:eastAsia="zh-CN"/>
        </w:rPr>
        <w:t>）污染</w:t>
      </w:r>
      <w:r w:rsidRPr="00CE5E28">
        <w:rPr>
          <w:sz w:val="24"/>
          <w:szCs w:val="24"/>
          <w:lang w:val="zh-CN" w:eastAsia="zh-CN"/>
        </w:rPr>
        <w:t>场地（例如非常陈旧、在不相关的施工期间没有发现记录的遗留场地）。可以从清单中删除没有污染迹象或完全修复的场地，但缔约方可以选择将这些场地分类为已修复或未受污染并将其留在数据库中，以防科学进步之后需要重新评估。例如，如果一种给定污染物的可接受限值大幅下调，</w:t>
      </w:r>
      <w:r w:rsidRPr="00743CB9">
        <w:rPr>
          <w:rFonts w:asciiTheme="majorEastAsia" w:eastAsiaTheme="majorEastAsia" w:hAnsiTheme="majorEastAsia"/>
          <w:sz w:val="24"/>
          <w:szCs w:val="24"/>
          <w:lang w:val="zh-CN" w:eastAsia="zh-CN"/>
        </w:rPr>
        <w:t>导致修复后的场地因不能满足新标准而再次成为“受污染”，则可能会出现这种情况</w:t>
      </w:r>
      <w:r w:rsidRPr="00CE5E28">
        <w:rPr>
          <w:sz w:val="24"/>
          <w:szCs w:val="24"/>
          <w:lang w:val="zh-CN" w:eastAsia="zh-CN"/>
        </w:rPr>
        <w:t>。</w:t>
      </w:r>
    </w:p>
    <w:p w14:paraId="0CA42643" w14:textId="0F39A46A" w:rsidR="00D31AFF" w:rsidRPr="00CE5E28" w:rsidRDefault="00D31AFF" w:rsidP="00CE5E28">
      <w:pPr>
        <w:pStyle w:val="Normalnumber"/>
        <w:jc w:val="both"/>
        <w:rPr>
          <w:sz w:val="24"/>
          <w:szCs w:val="24"/>
          <w:lang w:eastAsia="zh-CN"/>
        </w:rPr>
      </w:pPr>
      <w:r w:rsidRPr="00CE5E28">
        <w:rPr>
          <w:sz w:val="24"/>
          <w:szCs w:val="24"/>
          <w:lang w:val="zh-CN" w:eastAsia="zh-CN"/>
        </w:rPr>
        <w:lastRenderedPageBreak/>
        <w:t>清单可以有内部分类系统，以协助当局进行土地使用规划和开发审批，并跟踪场地评估和管理工作。例如，澳大利亚州的一个州级司法管辖区采用以下七种分类：</w:t>
      </w:r>
    </w:p>
    <w:p w14:paraId="105C8A52" w14:textId="55A7A744"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受污染</w:t>
      </w:r>
      <w:proofErr w:type="spellEnd"/>
      <w:r w:rsidR="000D1968">
        <w:rPr>
          <w:rFonts w:hint="eastAsia"/>
          <w:sz w:val="24"/>
          <w:szCs w:val="24"/>
          <w:lang w:val="zh-CN" w:eastAsia="zh-CN"/>
        </w:rPr>
        <w:t>、</w:t>
      </w:r>
      <w:proofErr w:type="spellStart"/>
      <w:r w:rsidRPr="00CE5E28">
        <w:rPr>
          <w:sz w:val="24"/>
          <w:szCs w:val="24"/>
          <w:lang w:val="zh-CN"/>
        </w:rPr>
        <w:t>需要修复</w:t>
      </w:r>
      <w:proofErr w:type="spellEnd"/>
      <w:r w:rsidR="00726E2B">
        <w:rPr>
          <w:rFonts w:hint="eastAsia"/>
          <w:sz w:val="24"/>
          <w:szCs w:val="24"/>
          <w:lang w:val="zh-CN" w:eastAsia="zh-CN"/>
        </w:rPr>
        <w:t>；</w:t>
      </w:r>
    </w:p>
    <w:p w14:paraId="4933252F" w14:textId="4681ADEF"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受污染</w:t>
      </w:r>
      <w:proofErr w:type="spellEnd"/>
      <w:r w:rsidR="000D1968">
        <w:rPr>
          <w:rFonts w:hint="eastAsia"/>
          <w:sz w:val="24"/>
          <w:szCs w:val="24"/>
          <w:lang w:val="zh-CN" w:eastAsia="zh-CN"/>
        </w:rPr>
        <w:t>、</w:t>
      </w:r>
      <w:proofErr w:type="spellStart"/>
      <w:r w:rsidRPr="00CE5E28">
        <w:rPr>
          <w:sz w:val="24"/>
          <w:szCs w:val="24"/>
          <w:lang w:val="zh-CN"/>
        </w:rPr>
        <w:t>限制使用</w:t>
      </w:r>
      <w:proofErr w:type="spellEnd"/>
      <w:r w:rsidR="00726E2B">
        <w:rPr>
          <w:rFonts w:hint="eastAsia"/>
          <w:sz w:val="24"/>
          <w:szCs w:val="24"/>
          <w:lang w:val="zh-CN" w:eastAsia="zh-CN"/>
        </w:rPr>
        <w:t>；</w:t>
      </w:r>
    </w:p>
    <w:p w14:paraId="4A265B28" w14:textId="779524D7"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已修复可供限制使用</w:t>
      </w:r>
      <w:proofErr w:type="spellEnd"/>
      <w:r w:rsidR="00726E2B">
        <w:rPr>
          <w:rFonts w:hint="eastAsia"/>
          <w:sz w:val="24"/>
          <w:szCs w:val="24"/>
          <w:lang w:val="zh-CN" w:eastAsia="zh-CN"/>
        </w:rPr>
        <w:t>；</w:t>
      </w:r>
    </w:p>
    <w:p w14:paraId="3C83FAA1" w14:textId="602ED611"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lang w:eastAsia="zh-CN"/>
        </w:rPr>
      </w:pPr>
      <w:r w:rsidRPr="00CE5E28">
        <w:rPr>
          <w:sz w:val="24"/>
          <w:szCs w:val="24"/>
          <w:lang w:val="zh-CN" w:eastAsia="zh-CN"/>
        </w:rPr>
        <w:t>可能受污染</w:t>
      </w:r>
      <w:r w:rsidR="000D1968">
        <w:rPr>
          <w:rFonts w:hint="eastAsia"/>
          <w:sz w:val="24"/>
          <w:szCs w:val="24"/>
          <w:lang w:val="zh-CN" w:eastAsia="zh-CN"/>
        </w:rPr>
        <w:t>、</w:t>
      </w:r>
      <w:r w:rsidRPr="00CE5E28">
        <w:rPr>
          <w:sz w:val="24"/>
          <w:szCs w:val="24"/>
          <w:lang w:val="zh-CN" w:eastAsia="zh-CN"/>
        </w:rPr>
        <w:t>需要调查</w:t>
      </w:r>
      <w:r w:rsidR="00726E2B">
        <w:rPr>
          <w:rFonts w:hint="eastAsia"/>
          <w:sz w:val="24"/>
          <w:szCs w:val="24"/>
          <w:lang w:val="zh-CN" w:eastAsia="zh-CN"/>
        </w:rPr>
        <w:t>；</w:t>
      </w:r>
    </w:p>
    <w:p w14:paraId="2E32B7F3" w14:textId="30DAAF68"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已净化</w:t>
      </w:r>
      <w:proofErr w:type="spellEnd"/>
      <w:r w:rsidR="00726E2B">
        <w:rPr>
          <w:rFonts w:hint="eastAsia"/>
          <w:sz w:val="24"/>
          <w:szCs w:val="24"/>
          <w:lang w:val="zh-CN" w:eastAsia="zh-CN"/>
        </w:rPr>
        <w:t>；</w:t>
      </w:r>
    </w:p>
    <w:p w14:paraId="6AC7A75D" w14:textId="09606B13"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未受污染</w:t>
      </w:r>
      <w:proofErr w:type="spellEnd"/>
      <w:r w:rsidR="000D1968">
        <w:rPr>
          <w:rFonts w:hint="eastAsia"/>
          <w:sz w:val="24"/>
          <w:szCs w:val="24"/>
          <w:lang w:val="zh-CN" w:eastAsia="zh-CN"/>
        </w:rPr>
        <w:t>、</w:t>
      </w:r>
      <w:proofErr w:type="spellStart"/>
      <w:r w:rsidRPr="00CE5E28">
        <w:rPr>
          <w:sz w:val="24"/>
          <w:szCs w:val="24"/>
          <w:lang w:val="zh-CN"/>
        </w:rPr>
        <w:t>不限制使用</w:t>
      </w:r>
      <w:proofErr w:type="spellEnd"/>
      <w:r w:rsidR="00726E2B">
        <w:rPr>
          <w:rFonts w:hint="eastAsia"/>
          <w:sz w:val="24"/>
          <w:szCs w:val="24"/>
          <w:lang w:val="zh-CN" w:eastAsia="zh-CN"/>
        </w:rPr>
        <w:t>；</w:t>
      </w:r>
    </w:p>
    <w:p w14:paraId="086C7C92" w14:textId="07DAE057" w:rsidR="00D31AFF" w:rsidRPr="00CE5E28" w:rsidRDefault="00D31AFF" w:rsidP="00CE5E28">
      <w:pPr>
        <w:pStyle w:val="Normalnumber"/>
        <w:numPr>
          <w:ilvl w:val="0"/>
          <w:numId w:val="50"/>
        </w:numPr>
        <w:suppressAutoHyphens/>
        <w:autoSpaceDN w:val="0"/>
        <w:ind w:left="1247" w:firstLine="624"/>
        <w:jc w:val="both"/>
        <w:textAlignment w:val="baseline"/>
        <w:rPr>
          <w:sz w:val="24"/>
          <w:szCs w:val="24"/>
        </w:rPr>
      </w:pPr>
      <w:proofErr w:type="spellStart"/>
      <w:r w:rsidRPr="00CE5E28">
        <w:rPr>
          <w:sz w:val="24"/>
          <w:szCs w:val="24"/>
          <w:lang w:val="zh-CN"/>
        </w:rPr>
        <w:t>报告未经证实</w:t>
      </w:r>
      <w:proofErr w:type="spellEnd"/>
      <w:r w:rsidR="00C810DC">
        <w:rPr>
          <w:rFonts w:hint="eastAsia"/>
          <w:sz w:val="24"/>
          <w:szCs w:val="24"/>
          <w:lang w:val="zh-CN" w:eastAsia="zh-CN"/>
        </w:rPr>
        <w:t>。</w:t>
      </w:r>
      <w:r w:rsidRPr="00FF56EF">
        <w:rPr>
          <w:rStyle w:val="a5"/>
          <w:rFonts w:eastAsia="PMingLiU"/>
          <w:color w:val="auto"/>
          <w:spacing w:val="0"/>
          <w:w w:val="100"/>
          <w:position w:val="0"/>
          <w:sz w:val="24"/>
          <w:szCs w:val="24"/>
        </w:rPr>
        <w:footnoteReference w:id="4"/>
      </w:r>
    </w:p>
    <w:p w14:paraId="44F3A22A" w14:textId="34D31157" w:rsidR="00D31AFF" w:rsidRPr="00CE5E28" w:rsidRDefault="00D31AFF" w:rsidP="00CE5E28">
      <w:pPr>
        <w:pStyle w:val="Normalnumber"/>
        <w:jc w:val="both"/>
        <w:rPr>
          <w:sz w:val="24"/>
          <w:szCs w:val="24"/>
          <w:lang w:eastAsia="zh-CN"/>
        </w:rPr>
      </w:pPr>
      <w:r w:rsidRPr="00CE5E28">
        <w:rPr>
          <w:sz w:val="24"/>
          <w:szCs w:val="24"/>
          <w:lang w:val="zh-CN" w:eastAsia="zh-CN"/>
        </w:rPr>
        <w:t>一种创新的清单分析方法是将清单数据与地理信息系统相结合，以提供可公开查询的在线数据库，显示已确认的污染场地的位置。</w:t>
      </w:r>
      <w:r w:rsidRPr="00FF56EF">
        <w:rPr>
          <w:rStyle w:val="a5"/>
          <w:rFonts w:eastAsia="PMingLiU"/>
          <w:color w:val="auto"/>
          <w:spacing w:val="0"/>
          <w:w w:val="100"/>
          <w:position w:val="0"/>
          <w:sz w:val="24"/>
          <w:szCs w:val="24"/>
        </w:rPr>
        <w:footnoteReference w:id="5"/>
      </w:r>
    </w:p>
    <w:p w14:paraId="51A0F6C7" w14:textId="26028717" w:rsidR="00D31AFF" w:rsidRPr="00FF56EF" w:rsidRDefault="00CE5E28" w:rsidP="00D935EB">
      <w:pPr>
        <w:pStyle w:val="CH2"/>
        <w:ind w:left="1253" w:right="288" w:hanging="1253"/>
        <w:rPr>
          <w:rFonts w:eastAsia="SimHei"/>
          <w:lang w:val="zh-CN"/>
        </w:rPr>
      </w:pPr>
      <w:r w:rsidRPr="00FF56EF">
        <w:rPr>
          <w:rFonts w:eastAsia="SimHei"/>
          <w:lang w:val="zh-CN" w:eastAsia="zh-CN"/>
        </w:rPr>
        <w:tab/>
      </w:r>
      <w:r w:rsidR="00D31AFF" w:rsidRPr="00FF56EF">
        <w:rPr>
          <w:rFonts w:eastAsia="SimHei"/>
          <w:lang w:val="zh-CN"/>
        </w:rPr>
        <w:t>3.</w:t>
      </w:r>
      <w:r w:rsidR="00D31AFF" w:rsidRPr="00FF56EF">
        <w:rPr>
          <w:rFonts w:eastAsia="SimHei"/>
          <w:lang w:val="zh-CN"/>
        </w:rPr>
        <w:tab/>
      </w:r>
      <w:proofErr w:type="spellStart"/>
      <w:r w:rsidR="00D31AFF" w:rsidRPr="00FF56EF">
        <w:rPr>
          <w:rFonts w:eastAsia="SimHei"/>
          <w:lang w:val="zh-CN"/>
        </w:rPr>
        <w:t>场地特征鉴别</w:t>
      </w:r>
      <w:proofErr w:type="spellEnd"/>
    </w:p>
    <w:p w14:paraId="2728221C" w14:textId="77777777" w:rsidR="00D31AFF" w:rsidRPr="00CE5E28" w:rsidRDefault="00D31AFF" w:rsidP="00CE5E28">
      <w:pPr>
        <w:pStyle w:val="Normalnumber"/>
        <w:jc w:val="both"/>
        <w:rPr>
          <w:sz w:val="24"/>
          <w:szCs w:val="24"/>
          <w:lang w:eastAsia="zh-CN"/>
        </w:rPr>
      </w:pPr>
      <w:r w:rsidRPr="00CE5E28">
        <w:rPr>
          <w:sz w:val="24"/>
          <w:szCs w:val="24"/>
          <w:lang w:val="zh-CN" w:eastAsia="zh-CN"/>
        </w:rPr>
        <w:t>一旦识别疑似污染场地，可以采取步骤进一步调查构成最大风险（由于位置和环境问题等因素）的场地，以确定每个场地的污染程度和主要风险。</w:t>
      </w:r>
    </w:p>
    <w:p w14:paraId="49B162A4" w14:textId="78BB3967" w:rsidR="00D31AFF" w:rsidRPr="00CE5E28" w:rsidRDefault="00D31AFF" w:rsidP="00CE5E28">
      <w:pPr>
        <w:pStyle w:val="Normalnumber"/>
        <w:jc w:val="both"/>
        <w:rPr>
          <w:sz w:val="24"/>
          <w:szCs w:val="24"/>
          <w:lang w:eastAsia="zh-CN"/>
        </w:rPr>
      </w:pPr>
      <w:r w:rsidRPr="00CE5E28">
        <w:rPr>
          <w:sz w:val="24"/>
          <w:szCs w:val="24"/>
          <w:lang w:val="zh-CN" w:eastAsia="zh-CN"/>
        </w:rPr>
        <w:t>可以通过分阶段调查进一步鉴别疑似污染场地的特征。各国可根据土地使用历史或其他污染指标来进行优先排序，以鉴别场地特征。例如，有大量手工和小规模采金活动或有已退役的汞电池氯</w:t>
      </w:r>
      <w:proofErr w:type="gramStart"/>
      <w:r w:rsidRPr="00CE5E28">
        <w:rPr>
          <w:sz w:val="24"/>
          <w:szCs w:val="24"/>
          <w:lang w:val="zh-CN" w:eastAsia="zh-CN"/>
        </w:rPr>
        <w:t>碱工厂</w:t>
      </w:r>
      <w:proofErr w:type="gramEnd"/>
      <w:r w:rsidRPr="00CE5E28">
        <w:rPr>
          <w:sz w:val="24"/>
          <w:szCs w:val="24"/>
          <w:lang w:val="zh-CN" w:eastAsia="zh-CN"/>
        </w:rPr>
        <w:t>的国家可以选择优先调查这些部门。初步现场调查或初始场地筛查（可能涉及现场考察和审查现有资料）可以是对场地进行优先排序以进行详细调查的有用工具。</w:t>
      </w:r>
      <w:r w:rsidRPr="00FF56EF">
        <w:rPr>
          <w:rStyle w:val="a5"/>
          <w:rFonts w:eastAsia="PMingLiU"/>
          <w:color w:val="auto"/>
          <w:spacing w:val="0"/>
          <w:w w:val="100"/>
          <w:position w:val="0"/>
          <w:sz w:val="24"/>
          <w:szCs w:val="24"/>
        </w:rPr>
        <w:footnoteReference w:id="6"/>
      </w:r>
    </w:p>
    <w:p w14:paraId="3521F895" w14:textId="0768B76E" w:rsidR="00D31AFF" w:rsidRPr="00CE5E28" w:rsidRDefault="00D31AFF" w:rsidP="00CE5E28">
      <w:pPr>
        <w:pStyle w:val="Normalnumber"/>
        <w:jc w:val="both"/>
        <w:rPr>
          <w:sz w:val="24"/>
          <w:szCs w:val="24"/>
          <w:lang w:eastAsia="zh-CN"/>
        </w:rPr>
      </w:pPr>
      <w:r w:rsidRPr="00E53EBC">
        <w:rPr>
          <w:spacing w:val="-6"/>
          <w:sz w:val="24"/>
          <w:szCs w:val="24"/>
          <w:lang w:val="zh-CN" w:eastAsia="zh-CN"/>
        </w:rPr>
        <w:t>为场地建立概念性场地模型（</w:t>
      </w:r>
      <w:r w:rsidRPr="00E53EBC">
        <w:rPr>
          <w:spacing w:val="-6"/>
          <w:sz w:val="24"/>
          <w:szCs w:val="24"/>
          <w:lang w:val="zh-CN" w:eastAsia="zh-CN"/>
        </w:rPr>
        <w:t>CSM</w:t>
      </w:r>
      <w:r w:rsidRPr="00E53EBC">
        <w:rPr>
          <w:spacing w:val="-6"/>
          <w:sz w:val="24"/>
          <w:szCs w:val="24"/>
          <w:lang w:val="zh-CN" w:eastAsia="zh-CN"/>
        </w:rPr>
        <w:t>）是</w:t>
      </w:r>
      <w:r w:rsidR="003D1FFD" w:rsidRPr="00E53EBC">
        <w:rPr>
          <w:spacing w:val="-6"/>
          <w:sz w:val="24"/>
          <w:szCs w:val="24"/>
          <w:lang w:val="zh-CN" w:eastAsia="zh-CN"/>
        </w:rPr>
        <w:t>场地</w:t>
      </w:r>
      <w:r w:rsidR="00C145A0" w:rsidRPr="00E53EBC">
        <w:rPr>
          <w:rFonts w:hint="eastAsia"/>
          <w:spacing w:val="-6"/>
          <w:sz w:val="24"/>
          <w:szCs w:val="24"/>
          <w:lang w:val="zh-CN" w:eastAsia="zh-CN"/>
        </w:rPr>
        <w:t>特征鉴别</w:t>
      </w:r>
      <w:r w:rsidR="003D1FFD" w:rsidRPr="00E53EBC">
        <w:rPr>
          <w:spacing w:val="-6"/>
          <w:sz w:val="24"/>
          <w:szCs w:val="24"/>
          <w:lang w:val="zh-CN" w:eastAsia="zh-CN"/>
        </w:rPr>
        <w:t>和评估的重要步骤</w:t>
      </w:r>
      <w:r w:rsidRPr="00CE5E28">
        <w:rPr>
          <w:sz w:val="24"/>
          <w:szCs w:val="24"/>
          <w:lang w:val="zh-CN" w:eastAsia="zh-CN"/>
        </w:rPr>
        <w:t>。</w:t>
      </w:r>
      <w:r w:rsidRPr="00FF56EF">
        <w:rPr>
          <w:rStyle w:val="a5"/>
          <w:rFonts w:eastAsia="PMingLiU"/>
          <w:color w:val="auto"/>
          <w:spacing w:val="0"/>
          <w:w w:val="100"/>
          <w:position w:val="0"/>
          <w:sz w:val="24"/>
          <w:szCs w:val="24"/>
        </w:rPr>
        <w:footnoteReference w:id="7"/>
      </w:r>
      <w:r w:rsidRPr="00CE5E28">
        <w:rPr>
          <w:sz w:val="24"/>
          <w:szCs w:val="24"/>
          <w:lang w:val="zh-CN" w:eastAsia="zh-CN"/>
        </w:rPr>
        <w:t>概念性场地模型是对场地可能发生、正在发生或发生过的物理、化学和生物过程进行直观展示和叙述性描述。它显示污染源（潜在的和已确认的）及其到达已查明的受体的途径（实际的或未来的）。它可以包括以下具体要素（</w:t>
      </w:r>
      <w:r w:rsidR="00743CB9" w:rsidRPr="00743CB9">
        <w:rPr>
          <w:rFonts w:hint="eastAsia"/>
          <w:sz w:val="24"/>
          <w:szCs w:val="24"/>
          <w:lang w:val="zh-CN" w:eastAsia="zh-CN"/>
        </w:rPr>
        <w:t>加拿大环境部长理事会</w:t>
      </w:r>
      <w:r w:rsidRPr="00CE5E28">
        <w:rPr>
          <w:sz w:val="24"/>
          <w:szCs w:val="24"/>
          <w:lang w:val="zh-CN" w:eastAsia="zh-CN"/>
        </w:rPr>
        <w:t>，</w:t>
      </w:r>
      <w:r w:rsidRPr="00CE5E28">
        <w:rPr>
          <w:sz w:val="24"/>
          <w:szCs w:val="24"/>
          <w:lang w:val="zh-CN" w:eastAsia="zh-CN"/>
        </w:rPr>
        <w:t>2016</w:t>
      </w:r>
      <w:r w:rsidRPr="00CE5E28">
        <w:rPr>
          <w:sz w:val="24"/>
          <w:szCs w:val="24"/>
          <w:lang w:val="zh-CN" w:eastAsia="zh-CN"/>
        </w:rPr>
        <w:t>）：</w:t>
      </w:r>
      <w:r w:rsidRPr="00FF56EF">
        <w:rPr>
          <w:rStyle w:val="a5"/>
          <w:rFonts w:eastAsia="PMingLiU"/>
          <w:color w:val="auto"/>
          <w:spacing w:val="0"/>
          <w:w w:val="100"/>
          <w:position w:val="0"/>
          <w:sz w:val="24"/>
          <w:szCs w:val="24"/>
        </w:rPr>
        <w:footnoteReference w:id="8"/>
      </w:r>
    </w:p>
    <w:p w14:paraId="734A3F26" w14:textId="31CCA368"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历史、当前和规划的未来土地用途概述；</w:t>
      </w:r>
    </w:p>
    <w:p w14:paraId="0265788A" w14:textId="1E3EE9AA"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场地及其物理环境的详细描述，用于形成关于场地污染的释放情况和最终去向的假设；</w:t>
      </w:r>
    </w:p>
    <w:p w14:paraId="09CDF09F" w14:textId="579D81A3"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场地污染来源、潜在相关化学品，以及可能受影响的介质（土壤、地下水、地表水、沉积物、土壤</w:t>
      </w:r>
      <w:proofErr w:type="gramStart"/>
      <w:r w:rsidRPr="00CE5E28">
        <w:rPr>
          <w:sz w:val="24"/>
          <w:szCs w:val="24"/>
          <w:lang w:val="zh-CN" w:eastAsia="zh-CN"/>
        </w:rPr>
        <w:t>蒸气</w:t>
      </w:r>
      <w:proofErr w:type="gramEnd"/>
      <w:r w:rsidRPr="00CE5E28">
        <w:rPr>
          <w:sz w:val="24"/>
          <w:szCs w:val="24"/>
          <w:lang w:val="zh-CN" w:eastAsia="zh-CN"/>
        </w:rPr>
        <w:t>、室内和室外空气、当地食材、生物群）；</w:t>
      </w:r>
    </w:p>
    <w:p w14:paraId="3C94B6DE" w14:textId="7572F216"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lastRenderedPageBreak/>
        <w:t>污染物在每种介质中的分布和化学形式，包括关于浓度、</w:t>
      </w:r>
      <w:r w:rsidR="00653AF0">
        <w:rPr>
          <w:rFonts w:hint="eastAsia"/>
          <w:sz w:val="24"/>
          <w:szCs w:val="24"/>
          <w:lang w:val="zh-CN" w:eastAsia="zh-CN"/>
        </w:rPr>
        <w:t>总量</w:t>
      </w:r>
      <w:r w:rsidRPr="00CE5E28">
        <w:rPr>
          <w:sz w:val="24"/>
          <w:szCs w:val="24"/>
          <w:lang w:val="zh-CN" w:eastAsia="zh-CN"/>
        </w:rPr>
        <w:t>和</w:t>
      </w:r>
      <w:r w:rsidRPr="00CE5E28">
        <w:rPr>
          <w:sz w:val="24"/>
          <w:szCs w:val="24"/>
          <w:lang w:val="zh-CN" w:eastAsia="zh-CN"/>
        </w:rPr>
        <w:t>/</w:t>
      </w:r>
      <w:r w:rsidRPr="00CE5E28">
        <w:rPr>
          <w:sz w:val="24"/>
          <w:szCs w:val="24"/>
          <w:lang w:val="zh-CN" w:eastAsia="zh-CN"/>
        </w:rPr>
        <w:t>或</w:t>
      </w:r>
      <w:r w:rsidR="00CE52EB">
        <w:rPr>
          <w:rFonts w:hint="eastAsia"/>
          <w:sz w:val="24"/>
          <w:szCs w:val="24"/>
          <w:lang w:val="zh-CN" w:eastAsia="zh-CN"/>
        </w:rPr>
        <w:t>传输（</w:t>
      </w:r>
      <w:r w:rsidRPr="00CE5E28">
        <w:rPr>
          <w:sz w:val="24"/>
          <w:szCs w:val="24"/>
          <w:lang w:val="zh-CN" w:eastAsia="zh-CN"/>
        </w:rPr>
        <w:t>通量</w:t>
      </w:r>
      <w:r w:rsidR="00CE52EB">
        <w:rPr>
          <w:rFonts w:hint="eastAsia"/>
          <w:sz w:val="24"/>
          <w:szCs w:val="24"/>
          <w:lang w:val="zh-CN" w:eastAsia="zh-CN"/>
        </w:rPr>
        <w:t>）</w:t>
      </w:r>
      <w:r w:rsidRPr="00CE5E28">
        <w:rPr>
          <w:sz w:val="24"/>
          <w:szCs w:val="24"/>
          <w:lang w:val="zh-CN" w:eastAsia="zh-CN"/>
        </w:rPr>
        <w:t>的资料；</w:t>
      </w:r>
    </w:p>
    <w:p w14:paraId="30382879" w14:textId="37CDAED0"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污染物如何从源头迁移</w:t>
      </w:r>
      <w:r w:rsidR="001628F1">
        <w:rPr>
          <w:rFonts w:hint="eastAsia"/>
          <w:sz w:val="24"/>
          <w:szCs w:val="24"/>
          <w:lang w:val="zh-CN" w:eastAsia="zh-CN"/>
        </w:rPr>
        <w:t>，</w:t>
      </w:r>
      <w:r w:rsidRPr="00CE5E28">
        <w:rPr>
          <w:sz w:val="24"/>
          <w:szCs w:val="24"/>
          <w:lang w:val="zh-CN" w:eastAsia="zh-CN"/>
        </w:rPr>
        <w:t>迁移及潜在人类或生态受体接触的介质和途径，以及解释污染物迁移所需的资料，如地质学、水文地质学、水文学和可能的优先途径；</w:t>
      </w:r>
    </w:p>
    <w:p w14:paraId="75757F99" w14:textId="2D623E68"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关于可能影响污染分布和迁移的气候和气象条件的资料；</w:t>
      </w:r>
    </w:p>
    <w:p w14:paraId="37AD0206" w14:textId="5352B004"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与土壤</w:t>
      </w:r>
      <w:proofErr w:type="gramStart"/>
      <w:r w:rsidRPr="00CE5E28">
        <w:rPr>
          <w:sz w:val="24"/>
          <w:szCs w:val="24"/>
          <w:lang w:val="zh-CN" w:eastAsia="zh-CN"/>
        </w:rPr>
        <w:t>蒸气</w:t>
      </w:r>
      <w:proofErr w:type="gramEnd"/>
      <w:r w:rsidRPr="00CE5E28">
        <w:rPr>
          <w:sz w:val="24"/>
          <w:szCs w:val="24"/>
          <w:lang w:val="zh-CN" w:eastAsia="zh-CN"/>
        </w:rPr>
        <w:t>侵入建筑物有关的资料（如相关），包括建筑物的结构特征（例如大小、年龄、地基深度和类型、地基裂缝存在情况、公用设施入口），建筑物的采暖、通风和空调设计和运行情况，以及地下公用设施走廊；</w:t>
      </w:r>
    </w:p>
    <w:p w14:paraId="03337A53" w14:textId="26375967" w:rsidR="00D31AFF" w:rsidRPr="00CE5E28" w:rsidRDefault="00D31AFF" w:rsidP="00CE5E28">
      <w:pPr>
        <w:pStyle w:val="Normalnumber"/>
        <w:numPr>
          <w:ilvl w:val="0"/>
          <w:numId w:val="49"/>
        </w:numPr>
        <w:suppressAutoHyphens/>
        <w:autoSpaceDN w:val="0"/>
        <w:ind w:left="1247" w:firstLine="624"/>
        <w:jc w:val="both"/>
        <w:textAlignment w:val="baseline"/>
        <w:rPr>
          <w:sz w:val="24"/>
          <w:szCs w:val="24"/>
          <w:lang w:eastAsia="zh-CN"/>
        </w:rPr>
      </w:pPr>
      <w:r w:rsidRPr="00CE5E28">
        <w:rPr>
          <w:sz w:val="24"/>
          <w:szCs w:val="24"/>
          <w:lang w:val="zh-CN" w:eastAsia="zh-CN"/>
        </w:rPr>
        <w:t>关于场地现场或受场地影响地区的人类和生态受体以及活动模式的资料。</w:t>
      </w:r>
    </w:p>
    <w:p w14:paraId="68E862F8" w14:textId="4C70F527" w:rsidR="00D31AFF" w:rsidRPr="00CE5E28" w:rsidRDefault="00FC5053" w:rsidP="00CE5E28">
      <w:pPr>
        <w:pStyle w:val="Normalnumber"/>
        <w:tabs>
          <w:tab w:val="num" w:pos="1701"/>
        </w:tabs>
        <w:jc w:val="both"/>
        <w:rPr>
          <w:sz w:val="24"/>
          <w:szCs w:val="24"/>
          <w:lang w:eastAsia="zh-CN"/>
        </w:rPr>
      </w:pPr>
      <w:r>
        <w:rPr>
          <w:rFonts w:hint="eastAsia"/>
          <w:sz w:val="24"/>
          <w:szCs w:val="24"/>
          <w:lang w:val="zh-CN" w:eastAsia="zh-CN"/>
        </w:rPr>
        <w:t xml:space="preserve"> </w:t>
      </w:r>
      <w:r>
        <w:rPr>
          <w:sz w:val="24"/>
          <w:szCs w:val="24"/>
          <w:lang w:val="zh-CN" w:eastAsia="zh-CN"/>
        </w:rPr>
        <w:t xml:space="preserve">  </w:t>
      </w:r>
      <w:r w:rsidR="00D31AFF" w:rsidRPr="00CE5E28">
        <w:rPr>
          <w:sz w:val="24"/>
          <w:szCs w:val="24"/>
          <w:lang w:val="zh-CN" w:eastAsia="zh-CN"/>
        </w:rPr>
        <w:t>应指出的是，上文列举的要素并非缺一不可。后几项要素尤其要求执行调查的技术人员和负责确定调查有效性的权威部门具有一定的专业知识。概念性场地模型的使用取决于各缔约方的国情和场地情况。也可以使用替代方法。</w:t>
      </w:r>
    </w:p>
    <w:p w14:paraId="3629B35E" w14:textId="77777777" w:rsidR="00D31AFF" w:rsidRPr="00CE5E28" w:rsidRDefault="00D31AFF" w:rsidP="00CE5E28">
      <w:pPr>
        <w:pStyle w:val="Normalnumber"/>
        <w:jc w:val="both"/>
        <w:rPr>
          <w:sz w:val="24"/>
          <w:szCs w:val="24"/>
          <w:lang w:eastAsia="zh-CN"/>
        </w:rPr>
      </w:pPr>
      <w:r w:rsidRPr="00CE5E28">
        <w:rPr>
          <w:sz w:val="24"/>
          <w:szCs w:val="24"/>
          <w:lang w:val="zh-CN" w:eastAsia="zh-CN"/>
        </w:rPr>
        <w:t>应确定调查目标，其大致可包括：</w:t>
      </w:r>
    </w:p>
    <w:p w14:paraId="78D2DD82" w14:textId="08323C76"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鉴别场地的污染物类型特征；</w:t>
      </w:r>
    </w:p>
    <w:p w14:paraId="4C88C58D" w14:textId="0A46426D"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了解场地的地质和水文地质情况；</w:t>
      </w:r>
    </w:p>
    <w:p w14:paraId="360F9FD8" w14:textId="446F14FB"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划定污染的范围和分布（纵向和横向）；</w:t>
      </w:r>
    </w:p>
    <w:p w14:paraId="1073F158" w14:textId="7484C2AA"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鉴别污染物实际迁移和潜在转化的特征；</w:t>
      </w:r>
    </w:p>
    <w:p w14:paraId="4AFE8892" w14:textId="0D3B8767" w:rsidR="00D31AFF" w:rsidRPr="00CE5E28" w:rsidRDefault="00D31AFF" w:rsidP="00CE5E28">
      <w:pPr>
        <w:pStyle w:val="Normalnumber"/>
        <w:numPr>
          <w:ilvl w:val="0"/>
          <w:numId w:val="48"/>
        </w:numPr>
        <w:suppressAutoHyphens/>
        <w:autoSpaceDN w:val="0"/>
        <w:ind w:left="1247" w:firstLine="624"/>
        <w:jc w:val="both"/>
        <w:textAlignment w:val="baseline"/>
        <w:rPr>
          <w:sz w:val="24"/>
          <w:szCs w:val="24"/>
          <w:lang w:eastAsia="zh-CN"/>
        </w:rPr>
      </w:pPr>
      <w:r w:rsidRPr="00CE5E28">
        <w:rPr>
          <w:sz w:val="24"/>
          <w:szCs w:val="24"/>
          <w:lang w:val="zh-CN" w:eastAsia="zh-CN"/>
        </w:rPr>
        <w:t>获取数据以确定和评估对公共卫生和环境的潜在不利影响。</w:t>
      </w:r>
    </w:p>
    <w:p w14:paraId="21CA2D72" w14:textId="77777777" w:rsidR="00D31AFF" w:rsidRPr="00CE5E28" w:rsidRDefault="00D31AFF" w:rsidP="00CE5E28">
      <w:pPr>
        <w:pStyle w:val="Normalnumber"/>
        <w:jc w:val="both"/>
        <w:rPr>
          <w:sz w:val="24"/>
          <w:szCs w:val="24"/>
          <w:lang w:eastAsia="zh-CN"/>
        </w:rPr>
      </w:pPr>
      <w:r w:rsidRPr="00CE5E28">
        <w:rPr>
          <w:sz w:val="24"/>
          <w:szCs w:val="24"/>
          <w:lang w:val="zh-CN" w:eastAsia="zh-CN"/>
        </w:rPr>
        <w:t>一旦确定了调查目标，就应制订采样和分析计划。应根据现有的场地信息和调查目标来制订该计划。采样和分析计划应有下列内容：</w:t>
      </w:r>
    </w:p>
    <w:p w14:paraId="643E312C" w14:textId="3FC6383C"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lang w:eastAsia="zh-CN"/>
        </w:rPr>
      </w:pPr>
      <w:r w:rsidRPr="00CE5E28">
        <w:rPr>
          <w:sz w:val="24"/>
          <w:szCs w:val="24"/>
          <w:lang w:val="zh-CN" w:eastAsia="zh-CN"/>
        </w:rPr>
        <w:t>审查现有数据，包括查明实际和潜在污染源，既包括首要来源，也包括次要来源；</w:t>
      </w:r>
    </w:p>
    <w:p w14:paraId="40F15F1E" w14:textId="0C9710FC"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lang w:eastAsia="zh-CN"/>
        </w:rPr>
      </w:pPr>
      <w:r w:rsidRPr="00CE5E28">
        <w:rPr>
          <w:sz w:val="24"/>
          <w:szCs w:val="24"/>
          <w:lang w:val="zh-CN" w:eastAsia="zh-CN"/>
        </w:rPr>
        <w:t>预动员工作，包括制订健康和安全计划并确定水电和房舍的位置，因为这可能影响到详细调查工作或受</w:t>
      </w:r>
      <w:r w:rsidR="00F56835">
        <w:rPr>
          <w:rFonts w:hint="eastAsia"/>
          <w:sz w:val="24"/>
          <w:szCs w:val="24"/>
          <w:lang w:val="zh-CN" w:eastAsia="zh-CN"/>
        </w:rPr>
        <w:t>到</w:t>
      </w:r>
      <w:r w:rsidRPr="00CE5E28">
        <w:rPr>
          <w:sz w:val="24"/>
          <w:szCs w:val="24"/>
          <w:lang w:val="zh-CN" w:eastAsia="zh-CN"/>
        </w:rPr>
        <w:t>详细调查工作的影响（这一步骤旨在确保采样或调查活动不影响工人、旁观者或其他人的健康和安全）；</w:t>
      </w:r>
    </w:p>
    <w:p w14:paraId="06DADE97" w14:textId="76104636"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lang w:eastAsia="zh-CN"/>
        </w:rPr>
      </w:pPr>
      <w:r w:rsidRPr="00CE5E28">
        <w:rPr>
          <w:sz w:val="24"/>
          <w:szCs w:val="24"/>
          <w:lang w:val="zh-CN" w:eastAsia="zh-CN"/>
        </w:rPr>
        <w:t>采样介质、数据类别和调查工具，包括</w:t>
      </w:r>
      <w:r w:rsidR="00F56835">
        <w:rPr>
          <w:rFonts w:hint="eastAsia"/>
          <w:sz w:val="24"/>
          <w:szCs w:val="24"/>
          <w:lang w:val="zh-CN" w:eastAsia="zh-CN"/>
        </w:rPr>
        <w:t>决定</w:t>
      </w:r>
      <w:r w:rsidRPr="00CE5E28">
        <w:rPr>
          <w:sz w:val="24"/>
          <w:szCs w:val="24"/>
          <w:lang w:val="zh-CN" w:eastAsia="zh-CN"/>
        </w:rPr>
        <w:t>对哪些介质进行采样（土壤、沉积物、地下水、土壤</w:t>
      </w:r>
      <w:proofErr w:type="gramStart"/>
      <w:r w:rsidR="000D2EE3">
        <w:rPr>
          <w:sz w:val="24"/>
          <w:szCs w:val="24"/>
          <w:lang w:val="zh-CN" w:eastAsia="zh-CN"/>
        </w:rPr>
        <w:t>蒸气</w:t>
      </w:r>
      <w:proofErr w:type="gramEnd"/>
      <w:r w:rsidRPr="00CE5E28">
        <w:rPr>
          <w:sz w:val="24"/>
          <w:szCs w:val="24"/>
          <w:lang w:val="zh-CN" w:eastAsia="zh-CN"/>
        </w:rPr>
        <w:t>、空气、生物群、地表水等）；</w:t>
      </w:r>
    </w:p>
    <w:p w14:paraId="1599EE6C" w14:textId="1992EE81"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rPr>
      </w:pPr>
      <w:proofErr w:type="spellStart"/>
      <w:r w:rsidRPr="00CE5E28">
        <w:rPr>
          <w:sz w:val="24"/>
          <w:szCs w:val="24"/>
          <w:lang w:val="zh-CN"/>
        </w:rPr>
        <w:t>采样设计</w:t>
      </w:r>
      <w:proofErr w:type="spellEnd"/>
      <w:r w:rsidRPr="00CE5E28">
        <w:rPr>
          <w:sz w:val="24"/>
          <w:szCs w:val="24"/>
          <w:lang w:val="zh-CN"/>
        </w:rPr>
        <w:t>；</w:t>
      </w:r>
    </w:p>
    <w:p w14:paraId="4D5C551D" w14:textId="46901C82" w:rsidR="00D31AFF" w:rsidRPr="00CE5E28" w:rsidRDefault="00D31AFF" w:rsidP="00CE5E28">
      <w:pPr>
        <w:pStyle w:val="Normalnumber"/>
        <w:numPr>
          <w:ilvl w:val="0"/>
          <w:numId w:val="47"/>
        </w:numPr>
        <w:suppressAutoHyphens/>
        <w:autoSpaceDN w:val="0"/>
        <w:ind w:left="1247" w:firstLine="624"/>
        <w:jc w:val="both"/>
        <w:textAlignment w:val="baseline"/>
        <w:rPr>
          <w:sz w:val="24"/>
          <w:szCs w:val="24"/>
          <w:lang w:eastAsia="zh-CN"/>
        </w:rPr>
      </w:pPr>
      <w:r w:rsidRPr="00CE5E28">
        <w:rPr>
          <w:sz w:val="24"/>
          <w:szCs w:val="24"/>
          <w:lang w:val="zh-CN" w:eastAsia="zh-CN"/>
        </w:rPr>
        <w:t>采样和分析方法以及质量保证计划。</w:t>
      </w:r>
    </w:p>
    <w:p w14:paraId="6A3A15FF" w14:textId="1433F3E6" w:rsidR="00D31AFF" w:rsidRPr="00CE5E28" w:rsidRDefault="00D31AFF" w:rsidP="00CE5E28">
      <w:pPr>
        <w:pStyle w:val="Normalnumber"/>
        <w:jc w:val="both"/>
        <w:rPr>
          <w:i/>
          <w:sz w:val="24"/>
          <w:szCs w:val="24"/>
          <w:lang w:eastAsia="zh-CN"/>
        </w:rPr>
      </w:pPr>
      <w:r w:rsidRPr="00CE5E28">
        <w:rPr>
          <w:sz w:val="24"/>
          <w:szCs w:val="24"/>
          <w:lang w:val="zh-CN" w:eastAsia="zh-CN"/>
        </w:rPr>
        <w:t>采样设计应着眼于实现评估的各项目标，即确定场地有哪些需要关注的污染物，查明污染物在场地内的分布情况，并确定给人类健康或环境带来不可接受风险的热点的位置。在收集到的资料的基础上制定采样策略。采样策略考虑到概念性场地模型，以便确定采样模式（采样点的密度、数量和分布情况）、采样类别（单个阶段或多个阶段）、样本类型（单一或复合）、采样的深度和间隔，以及所关注的污染物（汞、甲基汞和</w:t>
      </w:r>
      <w:r w:rsidRPr="00CE5E28">
        <w:rPr>
          <w:sz w:val="24"/>
          <w:szCs w:val="24"/>
          <w:lang w:val="zh-CN" w:eastAsia="zh-CN"/>
        </w:rPr>
        <w:t>/</w:t>
      </w:r>
      <w:r w:rsidRPr="00CE5E28">
        <w:rPr>
          <w:sz w:val="24"/>
          <w:szCs w:val="24"/>
          <w:lang w:val="zh-CN" w:eastAsia="zh-CN"/>
        </w:rPr>
        <w:t>或其他汞化合物）。在确定采样计划时，应考虑到物流、样品运输和保存、设备可用性和成本等实际因素。</w:t>
      </w:r>
    </w:p>
    <w:p w14:paraId="516AB705" w14:textId="0415C127" w:rsidR="00D31AFF" w:rsidRPr="00CE5E28" w:rsidRDefault="00D31AFF" w:rsidP="00CE5E28">
      <w:pPr>
        <w:pStyle w:val="Normalnumber"/>
        <w:jc w:val="both"/>
        <w:rPr>
          <w:sz w:val="24"/>
          <w:szCs w:val="24"/>
          <w:lang w:eastAsia="zh-CN"/>
        </w:rPr>
      </w:pPr>
      <w:r w:rsidRPr="00CE5E28">
        <w:rPr>
          <w:sz w:val="24"/>
          <w:szCs w:val="24"/>
          <w:lang w:val="zh-CN" w:eastAsia="zh-CN"/>
        </w:rPr>
        <w:lastRenderedPageBreak/>
        <w:t>一些国家有用于其他环境介质的标准的采样和分析方法。</w:t>
      </w:r>
      <w:r w:rsidRPr="00FF56EF">
        <w:rPr>
          <w:rStyle w:val="a5"/>
          <w:rFonts w:eastAsia="PMingLiU"/>
          <w:color w:val="auto"/>
          <w:spacing w:val="0"/>
          <w:w w:val="100"/>
          <w:position w:val="0"/>
          <w:sz w:val="24"/>
          <w:szCs w:val="24"/>
        </w:rPr>
        <w:footnoteReference w:id="9"/>
      </w:r>
      <w:r w:rsidRPr="00CE5E28">
        <w:rPr>
          <w:sz w:val="24"/>
          <w:szCs w:val="24"/>
          <w:lang w:val="zh-CN" w:eastAsia="zh-CN"/>
        </w:rPr>
        <w:t>国际标准化组织还制定了以下土壤和水质采样标准：</w:t>
      </w:r>
    </w:p>
    <w:p w14:paraId="05FC1D6D" w14:textId="29657910" w:rsidR="00D31AFF" w:rsidRPr="00CE5E28" w:rsidRDefault="00062F27" w:rsidP="00CE5E28">
      <w:pPr>
        <w:pStyle w:val="Normalnumber"/>
        <w:numPr>
          <w:ilvl w:val="0"/>
          <w:numId w:val="46"/>
        </w:numPr>
        <w:suppressAutoHyphens/>
        <w:autoSpaceDN w:val="0"/>
        <w:ind w:left="1247" w:firstLine="624"/>
        <w:jc w:val="both"/>
        <w:textAlignment w:val="baseline"/>
        <w:rPr>
          <w:sz w:val="24"/>
          <w:szCs w:val="24"/>
          <w:lang w:eastAsia="zh-CN"/>
        </w:rPr>
      </w:pPr>
      <w:r w:rsidRPr="00CE5E28">
        <w:rPr>
          <w:sz w:val="24"/>
          <w:szCs w:val="24"/>
          <w:lang w:val="zh-CN" w:eastAsia="zh-CN"/>
        </w:rPr>
        <w:t>ISO 18400-104</w:t>
      </w:r>
      <w:r w:rsidRPr="00CE5E28">
        <w:rPr>
          <w:sz w:val="24"/>
          <w:szCs w:val="24"/>
          <w:lang w:val="zh-CN" w:eastAsia="zh-CN"/>
        </w:rPr>
        <w:t>，土壤质量</w:t>
      </w:r>
      <w:r w:rsidRPr="00CE5E28">
        <w:rPr>
          <w:sz w:val="24"/>
          <w:szCs w:val="24"/>
          <w:lang w:val="zh-CN" w:eastAsia="zh-CN"/>
        </w:rPr>
        <w:t>—</w:t>
      </w:r>
      <w:r w:rsidRPr="00CE5E28">
        <w:rPr>
          <w:sz w:val="24"/>
          <w:szCs w:val="24"/>
          <w:lang w:val="zh-CN" w:eastAsia="zh-CN"/>
        </w:rPr>
        <w:t>采样</w:t>
      </w:r>
      <w:r w:rsidRPr="00CE5E28">
        <w:rPr>
          <w:sz w:val="24"/>
          <w:szCs w:val="24"/>
          <w:lang w:val="zh-CN" w:eastAsia="zh-CN"/>
        </w:rPr>
        <w:t>—</w:t>
      </w:r>
      <w:r w:rsidRPr="00CE5E28">
        <w:rPr>
          <w:sz w:val="24"/>
          <w:szCs w:val="24"/>
          <w:lang w:val="zh-CN" w:eastAsia="zh-CN"/>
        </w:rPr>
        <w:t>第</w:t>
      </w:r>
      <w:r w:rsidRPr="00CE5E28">
        <w:rPr>
          <w:sz w:val="24"/>
          <w:szCs w:val="24"/>
          <w:lang w:val="zh-CN" w:eastAsia="zh-CN"/>
        </w:rPr>
        <w:t>104</w:t>
      </w:r>
      <w:r w:rsidRPr="00CE5E28">
        <w:rPr>
          <w:sz w:val="24"/>
          <w:szCs w:val="24"/>
          <w:lang w:val="zh-CN" w:eastAsia="zh-CN"/>
        </w:rPr>
        <w:t>部分：策略</w:t>
      </w:r>
      <w:r w:rsidR="000A3A20">
        <w:rPr>
          <w:rFonts w:hint="eastAsia"/>
          <w:sz w:val="24"/>
          <w:szCs w:val="24"/>
          <w:lang w:val="zh-CN" w:eastAsia="zh-CN"/>
        </w:rPr>
        <w:t>；</w:t>
      </w:r>
    </w:p>
    <w:p w14:paraId="34019393" w14:textId="2ECE876F" w:rsidR="00D31AFF" w:rsidRPr="00CE5E28" w:rsidRDefault="00062F27" w:rsidP="00CE5E28">
      <w:pPr>
        <w:pStyle w:val="Normalnumber"/>
        <w:numPr>
          <w:ilvl w:val="0"/>
          <w:numId w:val="46"/>
        </w:numPr>
        <w:suppressAutoHyphens/>
        <w:autoSpaceDN w:val="0"/>
        <w:ind w:left="1247" w:firstLine="624"/>
        <w:jc w:val="both"/>
        <w:textAlignment w:val="baseline"/>
        <w:rPr>
          <w:sz w:val="24"/>
          <w:szCs w:val="24"/>
          <w:lang w:eastAsia="zh-CN"/>
        </w:rPr>
      </w:pPr>
      <w:r w:rsidRPr="00CE5E28">
        <w:rPr>
          <w:sz w:val="24"/>
          <w:szCs w:val="24"/>
          <w:lang w:val="zh-CN" w:eastAsia="zh-CN"/>
        </w:rPr>
        <w:t>ISO 18400-202</w:t>
      </w:r>
      <w:r w:rsidRPr="00CE5E28">
        <w:rPr>
          <w:sz w:val="24"/>
          <w:szCs w:val="24"/>
          <w:lang w:val="zh-CN" w:eastAsia="zh-CN"/>
        </w:rPr>
        <w:t>，土壤质量</w:t>
      </w:r>
      <w:r w:rsidRPr="00CE5E28">
        <w:rPr>
          <w:sz w:val="24"/>
          <w:szCs w:val="24"/>
          <w:lang w:val="zh-CN" w:eastAsia="zh-CN"/>
        </w:rPr>
        <w:t>—</w:t>
      </w:r>
      <w:r w:rsidRPr="00CE5E28">
        <w:rPr>
          <w:sz w:val="24"/>
          <w:szCs w:val="24"/>
          <w:lang w:val="zh-CN" w:eastAsia="zh-CN"/>
        </w:rPr>
        <w:t>采样</w:t>
      </w:r>
      <w:r w:rsidRPr="00CE5E28">
        <w:rPr>
          <w:sz w:val="24"/>
          <w:szCs w:val="24"/>
          <w:lang w:val="zh-CN" w:eastAsia="zh-CN"/>
        </w:rPr>
        <w:t>—</w:t>
      </w:r>
      <w:r w:rsidRPr="00CE5E28">
        <w:rPr>
          <w:sz w:val="24"/>
          <w:szCs w:val="24"/>
          <w:lang w:val="zh-CN" w:eastAsia="zh-CN"/>
        </w:rPr>
        <w:t>第</w:t>
      </w:r>
      <w:r w:rsidRPr="00CE5E28">
        <w:rPr>
          <w:sz w:val="24"/>
          <w:szCs w:val="24"/>
          <w:lang w:val="zh-CN" w:eastAsia="zh-CN"/>
        </w:rPr>
        <w:t>202</w:t>
      </w:r>
      <w:r w:rsidRPr="00CE5E28">
        <w:rPr>
          <w:sz w:val="24"/>
          <w:szCs w:val="24"/>
          <w:lang w:val="zh-CN" w:eastAsia="zh-CN"/>
        </w:rPr>
        <w:t>部分：初步调查</w:t>
      </w:r>
      <w:r w:rsidR="000A3A20">
        <w:rPr>
          <w:rFonts w:hint="eastAsia"/>
          <w:sz w:val="24"/>
          <w:szCs w:val="24"/>
          <w:lang w:val="zh-CN" w:eastAsia="zh-CN"/>
        </w:rPr>
        <w:t>；</w:t>
      </w:r>
    </w:p>
    <w:p w14:paraId="3B8731FD" w14:textId="005A4BFD" w:rsidR="00D31AFF" w:rsidRPr="00CE5E28" w:rsidRDefault="00D31AFF" w:rsidP="00CE5E28">
      <w:pPr>
        <w:pStyle w:val="Normalnumber"/>
        <w:numPr>
          <w:ilvl w:val="0"/>
          <w:numId w:val="46"/>
        </w:numPr>
        <w:suppressAutoHyphens/>
        <w:autoSpaceDN w:val="0"/>
        <w:ind w:left="1247" w:firstLine="624"/>
        <w:jc w:val="both"/>
        <w:textAlignment w:val="baseline"/>
        <w:rPr>
          <w:sz w:val="24"/>
          <w:szCs w:val="24"/>
          <w:lang w:eastAsia="zh-CN"/>
        </w:rPr>
      </w:pPr>
      <w:r w:rsidRPr="00CE5E28">
        <w:rPr>
          <w:sz w:val="24"/>
          <w:szCs w:val="24"/>
          <w:lang w:val="zh-CN" w:eastAsia="zh-CN"/>
        </w:rPr>
        <w:t>ISO 18400-204</w:t>
      </w:r>
      <w:r w:rsidRPr="00CE5E28">
        <w:rPr>
          <w:sz w:val="24"/>
          <w:szCs w:val="24"/>
          <w:lang w:val="zh-CN" w:eastAsia="zh-CN"/>
        </w:rPr>
        <w:t>，土壤质量</w:t>
      </w:r>
      <w:r w:rsidRPr="00CE5E28">
        <w:rPr>
          <w:sz w:val="24"/>
          <w:szCs w:val="24"/>
          <w:lang w:val="zh-CN" w:eastAsia="zh-CN"/>
        </w:rPr>
        <w:t>—</w:t>
      </w:r>
      <w:r w:rsidRPr="00CE5E28">
        <w:rPr>
          <w:sz w:val="24"/>
          <w:szCs w:val="24"/>
          <w:lang w:val="zh-CN" w:eastAsia="zh-CN"/>
        </w:rPr>
        <w:t>采样</w:t>
      </w:r>
      <w:r w:rsidRPr="00CE5E28">
        <w:rPr>
          <w:sz w:val="24"/>
          <w:szCs w:val="24"/>
          <w:lang w:val="zh-CN" w:eastAsia="zh-CN"/>
        </w:rPr>
        <w:t>—</w:t>
      </w:r>
      <w:r w:rsidRPr="00CE5E28">
        <w:rPr>
          <w:sz w:val="24"/>
          <w:szCs w:val="24"/>
          <w:lang w:val="zh-CN" w:eastAsia="zh-CN"/>
        </w:rPr>
        <w:t>第</w:t>
      </w:r>
      <w:r w:rsidRPr="00CE5E28">
        <w:rPr>
          <w:sz w:val="24"/>
          <w:szCs w:val="24"/>
          <w:lang w:val="zh-CN" w:eastAsia="zh-CN"/>
        </w:rPr>
        <w:t>204</w:t>
      </w:r>
      <w:r w:rsidRPr="00CE5E28">
        <w:rPr>
          <w:sz w:val="24"/>
          <w:szCs w:val="24"/>
          <w:lang w:val="zh-CN" w:eastAsia="zh-CN"/>
        </w:rPr>
        <w:t>部分：土壤气采样指南</w:t>
      </w:r>
      <w:r w:rsidR="000A3A20">
        <w:rPr>
          <w:rFonts w:hint="eastAsia"/>
          <w:sz w:val="24"/>
          <w:szCs w:val="24"/>
          <w:lang w:val="zh-CN" w:eastAsia="zh-CN"/>
        </w:rPr>
        <w:t>；</w:t>
      </w:r>
    </w:p>
    <w:p w14:paraId="4C958A9B" w14:textId="325640A6" w:rsidR="00D31AFF" w:rsidRPr="00CE5E28" w:rsidRDefault="00D31AFF" w:rsidP="00CE5E28">
      <w:pPr>
        <w:pStyle w:val="Normalnumber"/>
        <w:numPr>
          <w:ilvl w:val="0"/>
          <w:numId w:val="46"/>
        </w:numPr>
        <w:suppressAutoHyphens/>
        <w:autoSpaceDN w:val="0"/>
        <w:ind w:left="1247" w:firstLine="624"/>
        <w:jc w:val="both"/>
        <w:textAlignment w:val="baseline"/>
        <w:rPr>
          <w:sz w:val="24"/>
          <w:szCs w:val="24"/>
          <w:lang w:eastAsia="zh-CN"/>
        </w:rPr>
      </w:pPr>
      <w:r w:rsidRPr="00CE5E28">
        <w:rPr>
          <w:sz w:val="24"/>
          <w:szCs w:val="24"/>
          <w:lang w:val="zh-CN" w:eastAsia="zh-CN"/>
        </w:rPr>
        <w:t>ISO 5667-11</w:t>
      </w:r>
      <w:r w:rsidRPr="00CE5E28">
        <w:rPr>
          <w:sz w:val="24"/>
          <w:szCs w:val="24"/>
          <w:lang w:val="zh-CN" w:eastAsia="zh-CN"/>
        </w:rPr>
        <w:t>，水质</w:t>
      </w:r>
      <w:r w:rsidRPr="00CE5E28">
        <w:rPr>
          <w:sz w:val="24"/>
          <w:szCs w:val="24"/>
          <w:lang w:val="zh-CN" w:eastAsia="zh-CN"/>
        </w:rPr>
        <w:t>—</w:t>
      </w:r>
      <w:r w:rsidRPr="00CE5E28">
        <w:rPr>
          <w:sz w:val="24"/>
          <w:szCs w:val="24"/>
          <w:lang w:val="zh-CN" w:eastAsia="zh-CN"/>
        </w:rPr>
        <w:t>采样</w:t>
      </w:r>
      <w:r w:rsidRPr="00CE5E28">
        <w:rPr>
          <w:sz w:val="24"/>
          <w:szCs w:val="24"/>
          <w:lang w:val="zh-CN" w:eastAsia="zh-CN"/>
        </w:rPr>
        <w:t>—</w:t>
      </w:r>
      <w:r w:rsidRPr="00CE5E28">
        <w:rPr>
          <w:sz w:val="24"/>
          <w:szCs w:val="24"/>
          <w:lang w:val="zh-CN" w:eastAsia="zh-CN"/>
        </w:rPr>
        <w:t>第</w:t>
      </w:r>
      <w:r w:rsidRPr="00CE5E28">
        <w:rPr>
          <w:sz w:val="24"/>
          <w:szCs w:val="24"/>
          <w:lang w:val="zh-CN" w:eastAsia="zh-CN"/>
        </w:rPr>
        <w:t>11</w:t>
      </w:r>
      <w:r w:rsidRPr="00CE5E28">
        <w:rPr>
          <w:sz w:val="24"/>
          <w:szCs w:val="24"/>
          <w:lang w:val="zh-CN" w:eastAsia="zh-CN"/>
        </w:rPr>
        <w:t>部分：地下水采样指南</w:t>
      </w:r>
      <w:r w:rsidR="000A3A20">
        <w:rPr>
          <w:rFonts w:hint="eastAsia"/>
          <w:sz w:val="24"/>
          <w:szCs w:val="24"/>
          <w:lang w:val="zh-CN" w:eastAsia="zh-CN"/>
        </w:rPr>
        <w:t>。</w:t>
      </w:r>
    </w:p>
    <w:p w14:paraId="1FF33207" w14:textId="34D4974B" w:rsidR="00D31AFF" w:rsidRPr="00CE5E28" w:rsidRDefault="00D31AFF" w:rsidP="00CE5E28">
      <w:pPr>
        <w:pStyle w:val="Normalnumber"/>
        <w:jc w:val="both"/>
        <w:rPr>
          <w:sz w:val="24"/>
          <w:szCs w:val="24"/>
          <w:lang w:eastAsia="zh-CN"/>
        </w:rPr>
      </w:pPr>
      <w:r w:rsidRPr="00CE5E28">
        <w:rPr>
          <w:sz w:val="24"/>
          <w:szCs w:val="24"/>
          <w:lang w:val="zh-CN" w:eastAsia="zh-CN"/>
        </w:rPr>
        <w:t>如果进行人体生物监测，世界卫生组织用于评估产前汞接触的人体生物监测调查规程和标准操作程序（</w:t>
      </w:r>
      <w:proofErr w:type="gramStart"/>
      <w:r w:rsidRPr="00CE5E28">
        <w:rPr>
          <w:sz w:val="24"/>
          <w:szCs w:val="24"/>
          <w:lang w:val="zh-CN" w:eastAsia="zh-CN"/>
        </w:rPr>
        <w:t>世</w:t>
      </w:r>
      <w:proofErr w:type="gramEnd"/>
      <w:r w:rsidRPr="00CE5E28">
        <w:rPr>
          <w:sz w:val="24"/>
          <w:szCs w:val="24"/>
          <w:lang w:val="zh-CN" w:eastAsia="zh-CN"/>
        </w:rPr>
        <w:t>卫组织，</w:t>
      </w:r>
      <w:r w:rsidRPr="00CE5E28">
        <w:rPr>
          <w:sz w:val="24"/>
          <w:szCs w:val="24"/>
          <w:lang w:val="zh-CN" w:eastAsia="zh-CN"/>
        </w:rPr>
        <w:t>2018a</w:t>
      </w:r>
      <w:r w:rsidRPr="00CE5E28">
        <w:rPr>
          <w:sz w:val="24"/>
          <w:szCs w:val="24"/>
          <w:lang w:val="zh-CN" w:eastAsia="zh-CN"/>
        </w:rPr>
        <w:t>和</w:t>
      </w:r>
      <w:r w:rsidRPr="00CE5E28">
        <w:rPr>
          <w:sz w:val="24"/>
          <w:szCs w:val="24"/>
          <w:lang w:val="zh-CN" w:eastAsia="zh-CN"/>
        </w:rPr>
        <w:t>2018b</w:t>
      </w:r>
      <w:r w:rsidRPr="00CE5E28">
        <w:rPr>
          <w:sz w:val="24"/>
          <w:szCs w:val="24"/>
          <w:lang w:val="zh-CN" w:eastAsia="zh-CN"/>
        </w:rPr>
        <w:t>）会有帮助。</w:t>
      </w:r>
    </w:p>
    <w:p w14:paraId="4FD30897" w14:textId="47947969" w:rsidR="00D31AFF" w:rsidRPr="00CE5E28" w:rsidRDefault="00CE5E28" w:rsidP="00820DDD">
      <w:pPr>
        <w:pStyle w:val="CH2"/>
      </w:pPr>
      <w:r w:rsidRPr="00CE5E28">
        <w:rPr>
          <w:lang w:val="zh-CN" w:eastAsia="zh-CN"/>
        </w:rPr>
        <w:tab/>
      </w:r>
      <w:r w:rsidR="00D31AFF" w:rsidRPr="00FF56EF">
        <w:rPr>
          <w:rFonts w:eastAsia="SimHei"/>
          <w:sz w:val="28"/>
          <w:szCs w:val="28"/>
          <w:lang w:val="zh-CN"/>
        </w:rPr>
        <w:t>C.</w:t>
      </w:r>
      <w:r w:rsidR="00D31AFF" w:rsidRPr="00FF56EF">
        <w:rPr>
          <w:rFonts w:eastAsia="SimHei"/>
          <w:sz w:val="28"/>
          <w:szCs w:val="28"/>
          <w:lang w:val="zh-CN"/>
        </w:rPr>
        <w:tab/>
      </w:r>
      <w:proofErr w:type="spellStart"/>
      <w:r w:rsidR="00D31AFF" w:rsidRPr="00FF56EF">
        <w:rPr>
          <w:rFonts w:eastAsia="SimHei"/>
          <w:sz w:val="28"/>
          <w:szCs w:val="28"/>
          <w:lang w:val="zh-CN"/>
        </w:rPr>
        <w:t>公众参与</w:t>
      </w:r>
      <w:bookmarkStart w:id="18" w:name="_Toc15920543"/>
      <w:bookmarkEnd w:id="18"/>
      <w:proofErr w:type="spellEnd"/>
    </w:p>
    <w:p w14:paraId="6DFD5EB9" w14:textId="752F1969" w:rsidR="00D31AFF" w:rsidRPr="00CE5E28" w:rsidRDefault="00D31AFF" w:rsidP="00CE5E28">
      <w:pPr>
        <w:pStyle w:val="Normalnumber"/>
        <w:jc w:val="both"/>
        <w:rPr>
          <w:sz w:val="24"/>
          <w:szCs w:val="24"/>
          <w:lang w:eastAsia="zh-CN"/>
        </w:rPr>
      </w:pPr>
      <w:r w:rsidRPr="00CE5E28">
        <w:rPr>
          <w:sz w:val="24"/>
          <w:szCs w:val="24"/>
          <w:lang w:val="zh-CN" w:eastAsia="zh-CN"/>
        </w:rPr>
        <w:t>在解决污染场地问题时，缔约方可</w:t>
      </w:r>
      <w:r w:rsidR="00845B19">
        <w:rPr>
          <w:rFonts w:hint="eastAsia"/>
          <w:sz w:val="24"/>
          <w:szCs w:val="24"/>
          <w:lang w:val="zh-CN" w:eastAsia="zh-CN"/>
        </w:rPr>
        <w:t>尽可能</w:t>
      </w:r>
      <w:r w:rsidRPr="00CE5E28">
        <w:rPr>
          <w:sz w:val="24"/>
          <w:szCs w:val="24"/>
          <w:lang w:val="zh-CN" w:eastAsia="zh-CN"/>
        </w:rPr>
        <w:t>考虑通过各种战略来促进公众参与，特别是在附近有污染场地等敏感问题上的参与，以确保成功处理问题和管理场地。公众参与的协调工作通常由被指定负责管理污染场地的地方、地区或国家级政府机构来进行。</w:t>
      </w:r>
      <w:r w:rsidRPr="00E46514">
        <w:rPr>
          <w:rFonts w:asciiTheme="minorEastAsia" w:eastAsiaTheme="minorEastAsia" w:hAnsiTheme="minorEastAsia"/>
          <w:sz w:val="24"/>
          <w:szCs w:val="24"/>
          <w:lang w:val="zh-CN" w:eastAsia="zh-CN"/>
        </w:rPr>
        <w:t>“公众参与”的概念有多种不同的说法，包括“公众参加”、“社区参加”、“社区介入”、“社区参与”、“利益攸关方介入”和“利益攸关方参与”</w:t>
      </w:r>
      <w:r w:rsidRPr="00CE5E28">
        <w:rPr>
          <w:sz w:val="24"/>
          <w:szCs w:val="24"/>
          <w:lang w:val="zh-CN" w:eastAsia="zh-CN"/>
        </w:rPr>
        <w:t>（美国国家环境司法咨询理事会，</w:t>
      </w:r>
      <w:r w:rsidRPr="00CE5E28">
        <w:rPr>
          <w:sz w:val="24"/>
          <w:szCs w:val="24"/>
          <w:lang w:val="zh-CN" w:eastAsia="zh-CN"/>
        </w:rPr>
        <w:t>2013</w:t>
      </w:r>
      <w:r w:rsidRPr="00CE5E28">
        <w:rPr>
          <w:sz w:val="24"/>
          <w:szCs w:val="24"/>
          <w:lang w:val="zh-CN" w:eastAsia="zh-CN"/>
        </w:rPr>
        <w:t>）。某些司法管辖区的法律要求必须进行公众咨询。公众参与的重点是确保可能受某一行动影响或参加这一行动或对其感兴趣的民众（或群体）了解情况，并在决策过程中考虑他们的意见。因此，识别或详细评估污染场地的工作必须及早考虑让公众参与。</w:t>
      </w:r>
      <w:r w:rsidR="0078718E" w:rsidRPr="0078718E">
        <w:rPr>
          <w:sz w:val="24"/>
          <w:szCs w:val="24"/>
          <w:lang w:val="zh-CN" w:eastAsia="zh-CN"/>
        </w:rPr>
        <w:t>鼓励缔约方考虑制定一项传达相关信息的传播战略</w:t>
      </w:r>
      <w:r w:rsidR="0078718E" w:rsidRPr="0078718E">
        <w:rPr>
          <w:rFonts w:hint="eastAsia"/>
          <w:sz w:val="24"/>
          <w:szCs w:val="24"/>
          <w:lang w:val="zh-CN" w:eastAsia="zh-CN"/>
        </w:rPr>
        <w:t>。</w:t>
      </w:r>
      <w:r w:rsidRPr="00CE5E28">
        <w:rPr>
          <w:sz w:val="24"/>
          <w:szCs w:val="24"/>
          <w:lang w:val="zh-CN" w:eastAsia="zh-CN"/>
        </w:rPr>
        <w:t>对识别潜在污染场地和决定采样策略而言，地方知识非常重要。</w:t>
      </w:r>
    </w:p>
    <w:p w14:paraId="2C27BF31" w14:textId="24D16A0D" w:rsidR="00D31AFF" w:rsidRPr="00CE5E28" w:rsidRDefault="00D31AFF" w:rsidP="00CE5E28">
      <w:pPr>
        <w:pStyle w:val="Normalnumber"/>
        <w:jc w:val="both"/>
        <w:rPr>
          <w:sz w:val="24"/>
          <w:szCs w:val="24"/>
          <w:lang w:eastAsia="zh-CN"/>
        </w:rPr>
      </w:pPr>
      <w:r w:rsidRPr="00CE5E28">
        <w:rPr>
          <w:sz w:val="24"/>
          <w:szCs w:val="24"/>
          <w:lang w:val="zh-CN" w:eastAsia="zh-CN"/>
        </w:rPr>
        <w:t>可以根据有关进程的不同阶段（场地识别、调查、修复、善后护理等），视情况采用不同方法让公众参与。</w:t>
      </w:r>
      <w:r w:rsidR="000A6F39">
        <w:rPr>
          <w:rFonts w:hint="eastAsia"/>
          <w:sz w:val="24"/>
          <w:szCs w:val="24"/>
          <w:lang w:val="zh-CN" w:eastAsia="zh-CN"/>
        </w:rPr>
        <w:t>鼓励缔约方考虑</w:t>
      </w:r>
      <w:r w:rsidRPr="00CE5E28">
        <w:rPr>
          <w:sz w:val="24"/>
          <w:szCs w:val="24"/>
          <w:lang w:val="zh-CN" w:eastAsia="zh-CN"/>
        </w:rPr>
        <w:t>传播公众咨询进程的结果以及就今后活动</w:t>
      </w:r>
      <w:proofErr w:type="gramStart"/>
      <w:r w:rsidRPr="00CE5E28">
        <w:rPr>
          <w:sz w:val="24"/>
          <w:szCs w:val="24"/>
          <w:lang w:val="zh-CN" w:eastAsia="zh-CN"/>
        </w:rPr>
        <w:t>作出</w:t>
      </w:r>
      <w:proofErr w:type="gramEnd"/>
      <w:r w:rsidRPr="00CE5E28">
        <w:rPr>
          <w:sz w:val="24"/>
          <w:szCs w:val="24"/>
          <w:lang w:val="zh-CN" w:eastAsia="zh-CN"/>
        </w:rPr>
        <w:t>的决定，传播方式应当与参与进程</w:t>
      </w:r>
      <w:r w:rsidR="00423D0D">
        <w:rPr>
          <w:rFonts w:hint="eastAsia"/>
          <w:sz w:val="24"/>
          <w:szCs w:val="24"/>
          <w:lang w:val="zh-CN" w:eastAsia="zh-CN"/>
        </w:rPr>
        <w:t>初期</w:t>
      </w:r>
      <w:r w:rsidRPr="00CE5E28">
        <w:rPr>
          <w:sz w:val="24"/>
          <w:szCs w:val="24"/>
          <w:lang w:val="zh-CN" w:eastAsia="zh-CN"/>
        </w:rPr>
        <w:t>提供初步资料的方式相似。</w:t>
      </w:r>
    </w:p>
    <w:p w14:paraId="0BDE8881" w14:textId="7DE3C6DD" w:rsidR="00D31AFF" w:rsidRPr="00CE5E28" w:rsidRDefault="00D31AFF" w:rsidP="00CE5E28">
      <w:pPr>
        <w:pStyle w:val="Normalnumber"/>
        <w:jc w:val="both"/>
        <w:rPr>
          <w:sz w:val="24"/>
          <w:szCs w:val="24"/>
          <w:lang w:eastAsia="zh-CN"/>
        </w:rPr>
      </w:pPr>
      <w:r w:rsidRPr="00CE5E28">
        <w:rPr>
          <w:sz w:val="24"/>
          <w:szCs w:val="24"/>
          <w:lang w:val="zh-CN" w:eastAsia="zh-CN"/>
        </w:rPr>
        <w:t>有效沟通和信息的双向流通对于利益攸关方之间增进谅解至关重要。应采用对所涉及的社区最有效的方式传播科学信息</w:t>
      </w:r>
      <w:r w:rsidR="002B4E53">
        <w:rPr>
          <w:rFonts w:hint="eastAsia"/>
          <w:sz w:val="24"/>
          <w:szCs w:val="24"/>
          <w:lang w:val="zh-CN" w:eastAsia="zh-CN"/>
        </w:rPr>
        <w:t>（如有）</w:t>
      </w:r>
      <w:r w:rsidRPr="00CE5E28">
        <w:rPr>
          <w:sz w:val="24"/>
          <w:szCs w:val="24"/>
          <w:lang w:val="zh-CN" w:eastAsia="zh-CN"/>
        </w:rPr>
        <w:t>，缩小实际风险与感知风险之间的差距。</w:t>
      </w:r>
    </w:p>
    <w:p w14:paraId="73277E33" w14:textId="6155FE38" w:rsidR="00D31AFF" w:rsidRPr="00CE5E28" w:rsidRDefault="00D31AFF" w:rsidP="00CE5E28">
      <w:pPr>
        <w:pStyle w:val="Normalnumber"/>
        <w:jc w:val="both"/>
        <w:rPr>
          <w:sz w:val="24"/>
          <w:szCs w:val="24"/>
          <w:lang w:eastAsia="zh-CN"/>
        </w:rPr>
      </w:pPr>
      <w:r w:rsidRPr="00CE5E28">
        <w:rPr>
          <w:sz w:val="24"/>
          <w:szCs w:val="24"/>
          <w:lang w:val="zh-CN" w:eastAsia="zh-CN"/>
        </w:rPr>
        <w:t>针对不同层面开展社区外联活动。生活在场地上或场地附近的土地所有者或居民、受场地污染影响的社区以及当地可能受污染影响的其他行业，均可以被视为利益攸关方。场地管理人员和受雇于活跃场地的工人也是利益攸关方；但应注意，如果场地</w:t>
      </w:r>
      <w:proofErr w:type="gramStart"/>
      <w:r w:rsidRPr="00CE5E28">
        <w:rPr>
          <w:sz w:val="24"/>
          <w:szCs w:val="24"/>
          <w:lang w:val="zh-CN" w:eastAsia="zh-CN"/>
        </w:rPr>
        <w:t>污染是汞废物</w:t>
      </w:r>
      <w:proofErr w:type="gramEnd"/>
      <w:r w:rsidRPr="00CE5E28">
        <w:rPr>
          <w:sz w:val="24"/>
          <w:szCs w:val="24"/>
          <w:lang w:val="zh-CN" w:eastAsia="zh-CN"/>
        </w:rPr>
        <w:t>或</w:t>
      </w:r>
      <w:proofErr w:type="gramStart"/>
      <w:r w:rsidRPr="00CE5E28">
        <w:rPr>
          <w:sz w:val="24"/>
          <w:szCs w:val="24"/>
          <w:lang w:val="zh-CN" w:eastAsia="zh-CN"/>
        </w:rPr>
        <w:t>汞产品</w:t>
      </w:r>
      <w:proofErr w:type="gramEnd"/>
      <w:r w:rsidRPr="00CE5E28">
        <w:rPr>
          <w:sz w:val="24"/>
          <w:szCs w:val="24"/>
          <w:lang w:val="zh-CN" w:eastAsia="zh-CN"/>
        </w:rPr>
        <w:t>处理不当造成的，则应在采取其他行动前先解决污染源的问题。</w:t>
      </w:r>
    </w:p>
    <w:p w14:paraId="4D21535A" w14:textId="291C15E3" w:rsidR="00D31AFF" w:rsidRPr="00CE5E28" w:rsidRDefault="00D31AFF" w:rsidP="00CE5E28">
      <w:pPr>
        <w:pStyle w:val="Normalnumber"/>
        <w:jc w:val="both"/>
        <w:rPr>
          <w:sz w:val="24"/>
          <w:szCs w:val="24"/>
          <w:lang w:eastAsia="zh-CN"/>
        </w:rPr>
      </w:pPr>
      <w:r w:rsidRPr="00CE5E28">
        <w:rPr>
          <w:sz w:val="24"/>
          <w:szCs w:val="24"/>
          <w:lang w:val="zh-CN" w:eastAsia="zh-CN"/>
        </w:rPr>
        <w:t>征求意见应强调质量而非数量，在社区参与工作中，从社区获取信息</w:t>
      </w:r>
      <w:r w:rsidR="00265456">
        <w:rPr>
          <w:rFonts w:hint="eastAsia"/>
          <w:sz w:val="24"/>
          <w:szCs w:val="24"/>
          <w:lang w:val="zh-CN" w:eastAsia="zh-CN"/>
        </w:rPr>
        <w:t>应</w:t>
      </w:r>
      <w:r w:rsidRPr="00CE5E28">
        <w:rPr>
          <w:sz w:val="24"/>
          <w:szCs w:val="24"/>
          <w:lang w:val="zh-CN" w:eastAsia="zh-CN"/>
        </w:rPr>
        <w:t>至少与向社区提供信息同样重要。场地的调查、管理和</w:t>
      </w:r>
      <w:r w:rsidRPr="00CE5E28">
        <w:rPr>
          <w:sz w:val="24"/>
          <w:szCs w:val="24"/>
          <w:lang w:val="zh-CN" w:eastAsia="zh-CN"/>
        </w:rPr>
        <w:t>/</w:t>
      </w:r>
      <w:r w:rsidRPr="00CE5E28">
        <w:rPr>
          <w:sz w:val="24"/>
          <w:szCs w:val="24"/>
          <w:lang w:val="zh-CN" w:eastAsia="zh-CN"/>
        </w:rPr>
        <w:t>或修复活动必须始终有社区的参与，因为在场地管理阶段，对邻近社区构成的风险可能会大幅上升。</w:t>
      </w:r>
      <w:r w:rsidR="004859D7">
        <w:rPr>
          <w:rFonts w:hint="eastAsia"/>
          <w:sz w:val="24"/>
          <w:szCs w:val="24"/>
          <w:lang w:val="zh-CN" w:eastAsia="zh-CN"/>
        </w:rPr>
        <w:t>例如，</w:t>
      </w:r>
      <w:r w:rsidRPr="00CE5E28">
        <w:rPr>
          <w:sz w:val="24"/>
          <w:szCs w:val="24"/>
          <w:lang w:val="zh-CN" w:eastAsia="zh-CN"/>
        </w:rPr>
        <w:t>挖掘污染材料并进行就地处理可能释放灰尘、</w:t>
      </w:r>
      <w:proofErr w:type="gramStart"/>
      <w:r w:rsidR="000D2EE3">
        <w:rPr>
          <w:sz w:val="24"/>
          <w:szCs w:val="24"/>
          <w:lang w:val="zh-CN" w:eastAsia="zh-CN"/>
        </w:rPr>
        <w:t>蒸气</w:t>
      </w:r>
      <w:proofErr w:type="gramEnd"/>
      <w:r w:rsidRPr="00CE5E28">
        <w:rPr>
          <w:sz w:val="24"/>
          <w:szCs w:val="24"/>
          <w:lang w:val="zh-CN" w:eastAsia="zh-CN"/>
        </w:rPr>
        <w:t>和气味。</w:t>
      </w:r>
      <w:r w:rsidR="0053688E" w:rsidRPr="0053688E">
        <w:rPr>
          <w:sz w:val="24"/>
          <w:szCs w:val="24"/>
          <w:lang w:val="zh-CN" w:eastAsia="zh-CN"/>
        </w:rPr>
        <w:t>社区成员</w:t>
      </w:r>
      <w:r w:rsidR="003123CA" w:rsidRPr="0053688E">
        <w:rPr>
          <w:sz w:val="24"/>
          <w:szCs w:val="24"/>
          <w:lang w:val="zh-CN" w:eastAsia="zh-CN"/>
        </w:rPr>
        <w:t>如有</w:t>
      </w:r>
      <w:r w:rsidR="0053688E" w:rsidRPr="0053688E">
        <w:rPr>
          <w:sz w:val="24"/>
          <w:szCs w:val="24"/>
          <w:lang w:val="zh-CN" w:eastAsia="zh-CN"/>
        </w:rPr>
        <w:t>专业知识</w:t>
      </w:r>
      <w:r w:rsidR="003123CA">
        <w:rPr>
          <w:rFonts w:hint="eastAsia"/>
          <w:sz w:val="24"/>
          <w:szCs w:val="24"/>
          <w:lang w:val="zh-CN" w:eastAsia="zh-CN"/>
        </w:rPr>
        <w:t>，</w:t>
      </w:r>
      <w:r w:rsidR="0053688E" w:rsidRPr="0053688E">
        <w:rPr>
          <w:sz w:val="24"/>
          <w:szCs w:val="24"/>
          <w:lang w:val="zh-CN" w:eastAsia="zh-CN"/>
        </w:rPr>
        <w:t>可能有助于理解哪些问题需要评估。考虑到社区领袖对当地利益攸关方有更大的影响力，在确保已计划活动的实施方面，他们可做出重大贡献</w:t>
      </w:r>
      <w:r w:rsidR="0053688E" w:rsidRPr="0053688E">
        <w:rPr>
          <w:rFonts w:hint="eastAsia"/>
          <w:sz w:val="24"/>
          <w:szCs w:val="24"/>
          <w:lang w:val="zh-CN" w:eastAsia="zh-CN"/>
        </w:rPr>
        <w:t>。</w:t>
      </w:r>
      <w:r w:rsidRPr="00CE5E28">
        <w:rPr>
          <w:sz w:val="24"/>
          <w:szCs w:val="24"/>
          <w:lang w:val="zh-CN" w:eastAsia="zh-CN"/>
        </w:rPr>
        <w:lastRenderedPageBreak/>
        <w:t>设立社区协商委员会是有效的参与机制，因为主管部门、场地承包商和社区可在委员会相互交流技术性、实用性和轶闻类信息，以便就准备在污染场地开展的活动达成共识。该委员会也可成为一个有用的论坛，用以审议在场地和场地周围实施的监测（</w:t>
      </w:r>
      <w:proofErr w:type="gramStart"/>
      <w:r w:rsidR="000D2EE3">
        <w:rPr>
          <w:sz w:val="24"/>
          <w:szCs w:val="24"/>
          <w:lang w:val="zh-CN" w:eastAsia="zh-CN"/>
        </w:rPr>
        <w:t>蒸气</w:t>
      </w:r>
      <w:proofErr w:type="gramEnd"/>
      <w:r w:rsidRPr="00CE5E28">
        <w:rPr>
          <w:sz w:val="24"/>
          <w:szCs w:val="24"/>
          <w:lang w:val="zh-CN" w:eastAsia="zh-CN"/>
        </w:rPr>
        <w:t>、灰尘等）方案，以便在管理阶段解决社区的关切。</w:t>
      </w:r>
    </w:p>
    <w:p w14:paraId="73943AAE" w14:textId="0518CF73" w:rsidR="00D31AFF" w:rsidRPr="00CE5E28" w:rsidRDefault="00D31AFF" w:rsidP="00CE5E28">
      <w:pPr>
        <w:pStyle w:val="Normalnumber"/>
        <w:jc w:val="both"/>
        <w:rPr>
          <w:sz w:val="24"/>
          <w:szCs w:val="24"/>
          <w:lang w:eastAsia="zh-CN"/>
        </w:rPr>
      </w:pPr>
      <w:r w:rsidRPr="00CE5E28">
        <w:rPr>
          <w:sz w:val="24"/>
          <w:szCs w:val="24"/>
          <w:lang w:val="zh-CN" w:eastAsia="zh-CN"/>
        </w:rPr>
        <w:t>公众参与进程可以首先向所涉及的社区提供信息。这一阶段提供的信息可包括场地的背景信息，包括关于历史用途和疑似污染的性质的信息。这是让社区配合和遵守需要采取的初步措施（例如安装围栏阻止人进入污染地区</w:t>
      </w:r>
      <w:r w:rsidR="008A7D96">
        <w:rPr>
          <w:rFonts w:hint="eastAsia"/>
          <w:sz w:val="24"/>
          <w:szCs w:val="24"/>
          <w:lang w:val="zh-CN" w:eastAsia="zh-CN"/>
        </w:rPr>
        <w:t>、覆盖被污染土壤</w:t>
      </w:r>
      <w:r w:rsidR="001767FF">
        <w:rPr>
          <w:rFonts w:hint="eastAsia"/>
          <w:sz w:val="24"/>
          <w:szCs w:val="24"/>
          <w:lang w:val="zh-CN" w:eastAsia="zh-CN"/>
        </w:rPr>
        <w:t>等</w:t>
      </w:r>
      <w:r w:rsidRPr="00CE5E28">
        <w:rPr>
          <w:sz w:val="24"/>
          <w:szCs w:val="24"/>
          <w:lang w:val="zh-CN" w:eastAsia="zh-CN"/>
        </w:rPr>
        <w:t>）以及场地修复活动的关键。场地上正在进行的活动可能增加这种参与的难度。</w:t>
      </w:r>
      <w:r w:rsidR="009A134B">
        <w:rPr>
          <w:rFonts w:hint="eastAsia"/>
          <w:sz w:val="24"/>
          <w:szCs w:val="24"/>
          <w:lang w:val="zh-CN" w:eastAsia="zh-CN"/>
        </w:rPr>
        <w:t>最好在信息中包含一份</w:t>
      </w:r>
      <w:r w:rsidRPr="00CE5E28">
        <w:rPr>
          <w:sz w:val="24"/>
          <w:szCs w:val="24"/>
          <w:lang w:val="zh-CN" w:eastAsia="zh-CN"/>
        </w:rPr>
        <w:t>以何种方式邀请社区参与</w:t>
      </w:r>
      <w:r w:rsidR="002F0FD1">
        <w:rPr>
          <w:rFonts w:hint="eastAsia"/>
          <w:sz w:val="24"/>
          <w:szCs w:val="24"/>
          <w:lang w:val="zh-CN" w:eastAsia="zh-CN"/>
        </w:rPr>
        <w:t>的说明</w:t>
      </w:r>
      <w:r w:rsidRPr="00CE5E28">
        <w:rPr>
          <w:sz w:val="24"/>
          <w:szCs w:val="24"/>
          <w:lang w:val="zh-CN" w:eastAsia="zh-CN"/>
        </w:rPr>
        <w:t>，这有助于对有关工作形成共同期望。还</w:t>
      </w:r>
      <w:r w:rsidR="00990A62">
        <w:rPr>
          <w:rFonts w:hint="eastAsia"/>
          <w:sz w:val="24"/>
          <w:szCs w:val="24"/>
          <w:lang w:val="zh-CN" w:eastAsia="zh-CN"/>
        </w:rPr>
        <w:t>可</w:t>
      </w:r>
      <w:r w:rsidRPr="00CE5E28">
        <w:rPr>
          <w:sz w:val="24"/>
          <w:szCs w:val="24"/>
          <w:lang w:val="zh-CN" w:eastAsia="zh-CN"/>
        </w:rPr>
        <w:t>提供活动的初步时间表，包括提交或编写报告的最后期限。</w:t>
      </w:r>
      <w:r w:rsidR="00DF3600">
        <w:rPr>
          <w:rFonts w:hint="eastAsia"/>
          <w:sz w:val="24"/>
          <w:szCs w:val="24"/>
          <w:lang w:val="zh-CN" w:eastAsia="zh-CN"/>
        </w:rPr>
        <w:t>另外可</w:t>
      </w:r>
      <w:r w:rsidRPr="00CE5E28">
        <w:rPr>
          <w:sz w:val="24"/>
          <w:szCs w:val="24"/>
          <w:lang w:val="zh-CN" w:eastAsia="zh-CN"/>
        </w:rPr>
        <w:t>通过在社区内直接分发印刷材料（例如传单）</w:t>
      </w:r>
      <w:r w:rsidR="002C44FE">
        <w:rPr>
          <w:rFonts w:hint="eastAsia"/>
          <w:sz w:val="24"/>
          <w:szCs w:val="24"/>
          <w:lang w:val="zh-CN" w:eastAsia="zh-CN"/>
        </w:rPr>
        <w:t>、通过讲习班</w:t>
      </w:r>
      <w:r w:rsidR="00AF7513">
        <w:rPr>
          <w:rFonts w:hint="eastAsia"/>
          <w:sz w:val="24"/>
          <w:szCs w:val="24"/>
          <w:lang w:val="zh-CN" w:eastAsia="zh-CN"/>
        </w:rPr>
        <w:t>，</w:t>
      </w:r>
      <w:r w:rsidRPr="00CE5E28">
        <w:rPr>
          <w:sz w:val="24"/>
          <w:szCs w:val="24"/>
          <w:lang w:val="zh-CN" w:eastAsia="zh-CN"/>
        </w:rPr>
        <w:t>或通过在地方或社区报纸或相关网站上发表文章，来提供初步信息。可以利用地方</w:t>
      </w:r>
      <w:r w:rsidR="0000648A">
        <w:rPr>
          <w:rFonts w:hint="eastAsia"/>
          <w:sz w:val="24"/>
          <w:szCs w:val="24"/>
          <w:lang w:val="zh-CN" w:eastAsia="zh-CN"/>
        </w:rPr>
        <w:t>网站、</w:t>
      </w:r>
      <w:r w:rsidRPr="00CE5E28">
        <w:rPr>
          <w:sz w:val="24"/>
          <w:szCs w:val="24"/>
          <w:lang w:val="zh-CN" w:eastAsia="zh-CN"/>
        </w:rPr>
        <w:t>电台和电视台来传播信息和宣传重要活动。</w:t>
      </w:r>
    </w:p>
    <w:p w14:paraId="189C13E2" w14:textId="04B0CAB0" w:rsidR="00D31AFF" w:rsidRPr="00CE5E28" w:rsidRDefault="00D31AFF" w:rsidP="00CE5E28">
      <w:pPr>
        <w:pStyle w:val="Normalnumber"/>
        <w:jc w:val="both"/>
        <w:rPr>
          <w:sz w:val="24"/>
          <w:szCs w:val="24"/>
          <w:lang w:eastAsia="zh-CN"/>
        </w:rPr>
      </w:pPr>
      <w:r w:rsidRPr="00CE5E28">
        <w:rPr>
          <w:sz w:val="24"/>
          <w:szCs w:val="24"/>
          <w:lang w:val="zh-CN" w:eastAsia="zh-CN"/>
        </w:rPr>
        <w:t>建议</w:t>
      </w:r>
      <w:r w:rsidR="00216D52">
        <w:rPr>
          <w:rFonts w:hint="eastAsia"/>
          <w:sz w:val="24"/>
          <w:szCs w:val="24"/>
          <w:lang w:val="zh-CN" w:eastAsia="zh-CN"/>
        </w:rPr>
        <w:t>起草</w:t>
      </w:r>
      <w:r w:rsidRPr="00CE5E28">
        <w:rPr>
          <w:sz w:val="24"/>
          <w:szCs w:val="24"/>
          <w:lang w:val="zh-CN" w:eastAsia="zh-CN"/>
        </w:rPr>
        <w:t>一份</w:t>
      </w:r>
      <w:r w:rsidR="00423D0D" w:rsidRPr="00CE5E28">
        <w:rPr>
          <w:sz w:val="24"/>
          <w:szCs w:val="24"/>
          <w:lang w:val="zh-CN" w:eastAsia="zh-CN"/>
        </w:rPr>
        <w:t>初步计划</w:t>
      </w:r>
      <w:r w:rsidRPr="00CE5E28">
        <w:rPr>
          <w:sz w:val="24"/>
          <w:szCs w:val="24"/>
          <w:lang w:val="zh-CN" w:eastAsia="zh-CN"/>
        </w:rPr>
        <w:t>说明公众如何参与，包括提供拟开展的参与活动的时间表。在征求意见的情况下，应说明如何收集和使用意见。公众参与活动</w:t>
      </w:r>
      <w:r w:rsidR="00E07F60">
        <w:rPr>
          <w:rFonts w:hint="eastAsia"/>
          <w:sz w:val="24"/>
          <w:szCs w:val="24"/>
          <w:lang w:val="zh-CN" w:eastAsia="zh-CN"/>
        </w:rPr>
        <w:t>应</w:t>
      </w:r>
      <w:r w:rsidRPr="00CE5E28">
        <w:rPr>
          <w:sz w:val="24"/>
          <w:szCs w:val="24"/>
          <w:lang w:val="zh-CN" w:eastAsia="zh-CN"/>
        </w:rPr>
        <w:t>包括举行公开会议，会议可在社区中心地点举行，在某些情况下也可在受影响的场地举行。公开会议可以有不同的形式，在不同的工作阶段可采用不同的会议类型。</w:t>
      </w:r>
    </w:p>
    <w:p w14:paraId="36B38385" w14:textId="1C3565F0" w:rsidR="00D31AFF" w:rsidRPr="00CE5E28" w:rsidRDefault="00CE5E28" w:rsidP="00820DDD">
      <w:pPr>
        <w:pStyle w:val="CH2"/>
        <w:ind w:left="1253" w:right="288" w:hanging="1253"/>
        <w:rPr>
          <w:lang w:eastAsia="zh-CN"/>
        </w:rPr>
      </w:pPr>
      <w:r w:rsidRPr="00CE5E28">
        <w:rPr>
          <w:lang w:val="zh-CN" w:eastAsia="zh-CN"/>
        </w:rPr>
        <w:tab/>
      </w:r>
      <w:r w:rsidR="00D31AFF" w:rsidRPr="00FF56EF">
        <w:rPr>
          <w:rFonts w:eastAsia="SimHei"/>
          <w:sz w:val="28"/>
          <w:szCs w:val="28"/>
          <w:lang w:val="zh-CN" w:eastAsia="zh-CN"/>
        </w:rPr>
        <w:t>D.</w:t>
      </w:r>
      <w:r w:rsidR="00D31AFF" w:rsidRPr="00FF56EF">
        <w:rPr>
          <w:rFonts w:eastAsia="SimHei"/>
          <w:sz w:val="28"/>
          <w:szCs w:val="28"/>
          <w:lang w:val="zh-CN" w:eastAsia="zh-CN"/>
        </w:rPr>
        <w:tab/>
      </w:r>
      <w:r w:rsidR="00D31AFF" w:rsidRPr="00FF56EF">
        <w:rPr>
          <w:rFonts w:eastAsia="SimHei"/>
          <w:sz w:val="28"/>
          <w:szCs w:val="28"/>
          <w:lang w:val="zh-CN" w:eastAsia="zh-CN"/>
        </w:rPr>
        <w:t>人类健康与环境风险评估</w:t>
      </w:r>
      <w:bookmarkStart w:id="19" w:name="_Toc15920544"/>
      <w:bookmarkEnd w:id="19"/>
    </w:p>
    <w:p w14:paraId="1FC9448F" w14:textId="77777777" w:rsidR="00D31AFF" w:rsidRPr="00CE5E28" w:rsidRDefault="00D31AFF" w:rsidP="00CE5E28">
      <w:pPr>
        <w:pStyle w:val="Normalnumber"/>
        <w:jc w:val="both"/>
        <w:rPr>
          <w:sz w:val="24"/>
          <w:szCs w:val="24"/>
          <w:lang w:eastAsia="zh-CN"/>
        </w:rPr>
      </w:pPr>
      <w:r w:rsidRPr="00CE5E28">
        <w:rPr>
          <w:sz w:val="24"/>
          <w:szCs w:val="24"/>
          <w:lang w:val="zh-CN" w:eastAsia="zh-CN"/>
        </w:rPr>
        <w:t>风险评估有助于回答以下问题：</w:t>
      </w:r>
    </w:p>
    <w:p w14:paraId="0757E11E" w14:textId="4EC823B3" w:rsidR="00D31AFF" w:rsidRPr="00CE5E28" w:rsidRDefault="00D31AFF" w:rsidP="00CE5E28">
      <w:pPr>
        <w:pStyle w:val="Normalnumber"/>
        <w:numPr>
          <w:ilvl w:val="0"/>
          <w:numId w:val="44"/>
        </w:numPr>
        <w:suppressAutoHyphens/>
        <w:autoSpaceDN w:val="0"/>
        <w:ind w:left="1247" w:firstLine="624"/>
        <w:jc w:val="both"/>
        <w:textAlignment w:val="baseline"/>
        <w:rPr>
          <w:sz w:val="24"/>
          <w:szCs w:val="24"/>
          <w:lang w:eastAsia="zh-CN"/>
        </w:rPr>
      </w:pPr>
      <w:r w:rsidRPr="00CE5E28">
        <w:rPr>
          <w:sz w:val="24"/>
          <w:szCs w:val="24"/>
          <w:lang w:val="zh-CN" w:eastAsia="zh-CN"/>
        </w:rPr>
        <w:t>该场地是否对人类和</w:t>
      </w:r>
      <w:r w:rsidRPr="00CE5E28">
        <w:rPr>
          <w:sz w:val="24"/>
          <w:szCs w:val="24"/>
          <w:lang w:val="zh-CN" w:eastAsia="zh-CN"/>
        </w:rPr>
        <w:t>/</w:t>
      </w:r>
      <w:r w:rsidRPr="00CE5E28">
        <w:rPr>
          <w:sz w:val="24"/>
          <w:szCs w:val="24"/>
          <w:lang w:val="zh-CN" w:eastAsia="zh-CN"/>
        </w:rPr>
        <w:t>或生物群构成风险？</w:t>
      </w:r>
    </w:p>
    <w:p w14:paraId="5163F418" w14:textId="77777777" w:rsidR="00D31AFF" w:rsidRPr="00CE5E28" w:rsidRDefault="00D31AFF" w:rsidP="00CE5E28">
      <w:pPr>
        <w:pStyle w:val="Normalnumber"/>
        <w:numPr>
          <w:ilvl w:val="0"/>
          <w:numId w:val="44"/>
        </w:numPr>
        <w:suppressAutoHyphens/>
        <w:autoSpaceDN w:val="0"/>
        <w:ind w:left="1247" w:firstLine="624"/>
        <w:jc w:val="both"/>
        <w:textAlignment w:val="baseline"/>
        <w:rPr>
          <w:sz w:val="24"/>
          <w:szCs w:val="24"/>
        </w:rPr>
      </w:pPr>
      <w:proofErr w:type="spellStart"/>
      <w:r w:rsidRPr="00CE5E28">
        <w:rPr>
          <w:sz w:val="24"/>
          <w:szCs w:val="24"/>
          <w:lang w:val="zh-CN"/>
        </w:rPr>
        <w:t>风险有多大</w:t>
      </w:r>
      <w:proofErr w:type="spellEnd"/>
      <w:r w:rsidRPr="00CE5E28">
        <w:rPr>
          <w:sz w:val="24"/>
          <w:szCs w:val="24"/>
          <w:lang w:val="zh-CN"/>
        </w:rPr>
        <w:t>？</w:t>
      </w:r>
    </w:p>
    <w:p w14:paraId="02981F67" w14:textId="245A26B4" w:rsidR="00D31AFF" w:rsidRPr="00CE5E28" w:rsidRDefault="00B04DC7" w:rsidP="00CE5E28">
      <w:pPr>
        <w:pStyle w:val="Normalnumber"/>
        <w:numPr>
          <w:ilvl w:val="0"/>
          <w:numId w:val="44"/>
        </w:numPr>
        <w:suppressAutoHyphens/>
        <w:autoSpaceDN w:val="0"/>
        <w:ind w:left="1247" w:firstLine="624"/>
        <w:jc w:val="both"/>
        <w:textAlignment w:val="baseline"/>
        <w:rPr>
          <w:sz w:val="24"/>
          <w:szCs w:val="24"/>
          <w:lang w:eastAsia="zh-CN"/>
        </w:rPr>
      </w:pPr>
      <w:r w:rsidRPr="00CE5E28">
        <w:rPr>
          <w:sz w:val="24"/>
          <w:szCs w:val="24"/>
          <w:lang w:val="zh-CN" w:eastAsia="zh-CN"/>
        </w:rPr>
        <w:t>在不进行场地修复的情况下</w:t>
      </w:r>
      <w:r w:rsidR="0098415C" w:rsidRPr="00CE5E28">
        <w:rPr>
          <w:sz w:val="24"/>
          <w:szCs w:val="24"/>
          <w:lang w:val="zh-CN" w:eastAsia="zh-CN"/>
        </w:rPr>
        <w:t>（</w:t>
      </w:r>
      <w:r w:rsidR="00711438">
        <w:rPr>
          <w:rFonts w:hint="eastAsia"/>
          <w:sz w:val="24"/>
          <w:szCs w:val="24"/>
          <w:lang w:val="zh-CN" w:eastAsia="zh-CN"/>
        </w:rPr>
        <w:t>在</w:t>
      </w:r>
      <w:r w:rsidR="0098415C" w:rsidRPr="00CE5E28">
        <w:rPr>
          <w:sz w:val="24"/>
          <w:szCs w:val="24"/>
          <w:lang w:val="zh-CN" w:eastAsia="zh-CN"/>
        </w:rPr>
        <w:t>短期</w:t>
      </w:r>
      <w:r w:rsidR="0098415C">
        <w:rPr>
          <w:rFonts w:hint="eastAsia"/>
          <w:sz w:val="24"/>
          <w:szCs w:val="24"/>
          <w:lang w:val="zh-CN" w:eastAsia="zh-CN"/>
        </w:rPr>
        <w:t>或长期内</w:t>
      </w:r>
      <w:r w:rsidR="0098415C" w:rsidRPr="00CE5E28">
        <w:rPr>
          <w:sz w:val="24"/>
          <w:szCs w:val="24"/>
          <w:lang w:val="zh-CN" w:eastAsia="zh-CN"/>
        </w:rPr>
        <w:t>）</w:t>
      </w:r>
      <w:r w:rsidRPr="00CE5E28">
        <w:rPr>
          <w:sz w:val="24"/>
          <w:szCs w:val="24"/>
          <w:lang w:val="zh-CN" w:eastAsia="zh-CN"/>
        </w:rPr>
        <w:t>能否充分管理场地风险</w:t>
      </w:r>
      <w:r w:rsidR="00EF3F28">
        <w:rPr>
          <w:rFonts w:hint="eastAsia"/>
          <w:sz w:val="24"/>
          <w:szCs w:val="24"/>
          <w:lang w:val="zh-CN" w:eastAsia="zh-CN"/>
        </w:rPr>
        <w:t>？</w:t>
      </w:r>
      <w:r w:rsidRPr="00CE5E28">
        <w:rPr>
          <w:sz w:val="24"/>
          <w:szCs w:val="24"/>
          <w:lang w:val="zh-CN" w:eastAsia="zh-CN"/>
        </w:rPr>
        <w:t>或者是否应当修复场地以</w:t>
      </w:r>
      <w:r w:rsidR="00711438" w:rsidRPr="00CE5E28">
        <w:rPr>
          <w:sz w:val="24"/>
          <w:szCs w:val="24"/>
          <w:lang w:val="zh-CN" w:eastAsia="zh-CN"/>
        </w:rPr>
        <w:t>（</w:t>
      </w:r>
      <w:r w:rsidR="00711438">
        <w:rPr>
          <w:rFonts w:hint="eastAsia"/>
          <w:sz w:val="24"/>
          <w:szCs w:val="24"/>
          <w:lang w:val="zh-CN" w:eastAsia="zh-CN"/>
        </w:rPr>
        <w:t>在</w:t>
      </w:r>
      <w:r w:rsidR="00711438" w:rsidRPr="00CE5E28">
        <w:rPr>
          <w:sz w:val="24"/>
          <w:szCs w:val="24"/>
          <w:lang w:val="zh-CN" w:eastAsia="zh-CN"/>
        </w:rPr>
        <w:t>短期</w:t>
      </w:r>
      <w:r w:rsidR="00711438">
        <w:rPr>
          <w:rFonts w:hint="eastAsia"/>
          <w:sz w:val="24"/>
          <w:szCs w:val="24"/>
          <w:lang w:val="zh-CN" w:eastAsia="zh-CN"/>
        </w:rPr>
        <w:t>或长期内</w:t>
      </w:r>
      <w:r w:rsidR="00711438" w:rsidRPr="00CE5E28">
        <w:rPr>
          <w:sz w:val="24"/>
          <w:szCs w:val="24"/>
          <w:lang w:val="zh-CN" w:eastAsia="zh-CN"/>
        </w:rPr>
        <w:t>）</w:t>
      </w:r>
      <w:r w:rsidRPr="00CE5E28">
        <w:rPr>
          <w:sz w:val="24"/>
          <w:szCs w:val="24"/>
          <w:lang w:val="zh-CN" w:eastAsia="zh-CN"/>
        </w:rPr>
        <w:t>降低风险？</w:t>
      </w:r>
    </w:p>
    <w:p w14:paraId="20F96E5D" w14:textId="3EFB67CE" w:rsidR="00D31AFF" w:rsidRPr="00CE5E28" w:rsidRDefault="00D31AFF" w:rsidP="00CE5E28">
      <w:pPr>
        <w:pStyle w:val="Normalnumber"/>
        <w:numPr>
          <w:ilvl w:val="0"/>
          <w:numId w:val="44"/>
        </w:numPr>
        <w:suppressAutoHyphens/>
        <w:autoSpaceDN w:val="0"/>
        <w:ind w:left="1247" w:firstLine="624"/>
        <w:jc w:val="both"/>
        <w:textAlignment w:val="baseline"/>
        <w:rPr>
          <w:sz w:val="24"/>
          <w:szCs w:val="24"/>
          <w:lang w:eastAsia="zh-CN"/>
        </w:rPr>
      </w:pPr>
      <w:r w:rsidRPr="00CE5E28">
        <w:rPr>
          <w:sz w:val="24"/>
          <w:szCs w:val="24"/>
          <w:lang w:val="zh-CN" w:eastAsia="zh-CN"/>
        </w:rPr>
        <w:t>如果不修复场地，风险是否会加剧和</w:t>
      </w:r>
      <w:r w:rsidRPr="00CE5E28">
        <w:rPr>
          <w:sz w:val="24"/>
          <w:szCs w:val="24"/>
          <w:lang w:val="zh-CN" w:eastAsia="zh-CN"/>
        </w:rPr>
        <w:t>/</w:t>
      </w:r>
      <w:r w:rsidRPr="00CE5E28">
        <w:rPr>
          <w:sz w:val="24"/>
          <w:szCs w:val="24"/>
          <w:lang w:val="zh-CN" w:eastAsia="zh-CN"/>
        </w:rPr>
        <w:t>或扩散？</w:t>
      </w:r>
    </w:p>
    <w:p w14:paraId="1C0BA541" w14:textId="1CB37A59" w:rsidR="00D31AFF" w:rsidRPr="00CE5E28" w:rsidRDefault="00D31AFF" w:rsidP="00CE5E28">
      <w:pPr>
        <w:pStyle w:val="Normalnumber"/>
        <w:jc w:val="both"/>
        <w:rPr>
          <w:sz w:val="24"/>
          <w:szCs w:val="24"/>
          <w:lang w:eastAsia="zh-CN"/>
        </w:rPr>
      </w:pPr>
      <w:r w:rsidRPr="00CE5E28">
        <w:rPr>
          <w:sz w:val="24"/>
          <w:szCs w:val="24"/>
          <w:lang w:val="zh-CN" w:eastAsia="zh-CN"/>
        </w:rPr>
        <w:t>风险评估是对污染</w:t>
      </w:r>
      <w:r w:rsidR="00EB5B25">
        <w:rPr>
          <w:rFonts w:hint="eastAsia"/>
          <w:sz w:val="24"/>
          <w:szCs w:val="24"/>
          <w:lang w:val="zh-CN" w:eastAsia="zh-CN"/>
        </w:rPr>
        <w:t>对人类健康和环境</w:t>
      </w:r>
      <w:r w:rsidRPr="00CE5E28">
        <w:rPr>
          <w:sz w:val="24"/>
          <w:szCs w:val="24"/>
          <w:lang w:val="zh-CN" w:eastAsia="zh-CN"/>
        </w:rPr>
        <w:t>造成的不利影响的大小和概率进行估算的过程。因此，它是一种工具，</w:t>
      </w:r>
      <w:r w:rsidR="00423D0D">
        <w:rPr>
          <w:rFonts w:hint="eastAsia"/>
          <w:sz w:val="24"/>
          <w:szCs w:val="24"/>
          <w:lang w:val="zh-CN" w:eastAsia="zh-CN"/>
        </w:rPr>
        <w:t>可以</w:t>
      </w:r>
      <w:r w:rsidRPr="00CE5E28">
        <w:rPr>
          <w:sz w:val="24"/>
          <w:szCs w:val="24"/>
          <w:lang w:val="zh-CN" w:eastAsia="zh-CN"/>
        </w:rPr>
        <w:t>帮助确定环境措施在污染场地是否有效，以及如果有效，应采取哪种类型的措施。</w:t>
      </w:r>
    </w:p>
    <w:p w14:paraId="05CF7354" w14:textId="39C32FFF" w:rsidR="00D31AFF" w:rsidRPr="00B37F44" w:rsidRDefault="00D31AFF" w:rsidP="00CE5E28">
      <w:pPr>
        <w:pStyle w:val="Normalnumber"/>
        <w:jc w:val="both"/>
        <w:rPr>
          <w:sz w:val="24"/>
          <w:szCs w:val="24"/>
          <w:lang w:eastAsia="zh-CN"/>
        </w:rPr>
      </w:pPr>
      <w:r w:rsidRPr="00CE5E28">
        <w:rPr>
          <w:sz w:val="24"/>
          <w:szCs w:val="24"/>
          <w:lang w:val="zh-CN" w:eastAsia="zh-CN"/>
        </w:rPr>
        <w:t>风险评估可用来帮助界定场地修复或管理目标，例如</w:t>
      </w:r>
      <w:r w:rsidRPr="00CE5E28">
        <w:rPr>
          <w:sz w:val="24"/>
          <w:szCs w:val="24"/>
          <w:lang w:val="zh-CN" w:eastAsia="zh-CN"/>
        </w:rPr>
        <w:t xml:space="preserve"> (a) </w:t>
      </w:r>
      <w:r w:rsidRPr="00CE5E28">
        <w:rPr>
          <w:sz w:val="24"/>
          <w:szCs w:val="24"/>
          <w:lang w:val="zh-CN" w:eastAsia="zh-CN"/>
        </w:rPr>
        <w:t>达到国家或地方立法或相关当局规定的最大可接受限值，或</w:t>
      </w:r>
      <w:r w:rsidRPr="00CE5E28">
        <w:rPr>
          <w:sz w:val="24"/>
          <w:szCs w:val="24"/>
          <w:lang w:val="zh-CN" w:eastAsia="zh-CN"/>
        </w:rPr>
        <w:t xml:space="preserve"> (b) </w:t>
      </w:r>
      <w:r w:rsidRPr="00CE5E28">
        <w:rPr>
          <w:sz w:val="24"/>
          <w:szCs w:val="24"/>
          <w:lang w:val="zh-CN" w:eastAsia="zh-CN"/>
        </w:rPr>
        <w:t>达到</w:t>
      </w:r>
      <w:r w:rsidR="00423D0D">
        <w:rPr>
          <w:rFonts w:hint="eastAsia"/>
          <w:sz w:val="24"/>
          <w:szCs w:val="24"/>
          <w:lang w:val="zh-CN" w:eastAsia="zh-CN"/>
        </w:rPr>
        <w:t>在</w:t>
      </w:r>
      <w:r w:rsidRPr="00CE5E28">
        <w:rPr>
          <w:sz w:val="24"/>
          <w:szCs w:val="24"/>
          <w:lang w:val="zh-CN" w:eastAsia="zh-CN"/>
        </w:rPr>
        <w:t>评估</w:t>
      </w:r>
      <w:r w:rsidR="00423D0D">
        <w:rPr>
          <w:rFonts w:hint="eastAsia"/>
          <w:sz w:val="24"/>
          <w:szCs w:val="24"/>
          <w:lang w:val="zh-CN" w:eastAsia="zh-CN"/>
        </w:rPr>
        <w:t>基础上</w:t>
      </w:r>
      <w:r w:rsidRPr="00CE5E28">
        <w:rPr>
          <w:sz w:val="24"/>
          <w:szCs w:val="24"/>
          <w:lang w:val="zh-CN" w:eastAsia="zh-CN"/>
        </w:rPr>
        <w:t>为场地设置的</w:t>
      </w:r>
      <w:r w:rsidR="007B3C15">
        <w:rPr>
          <w:rFonts w:hint="eastAsia"/>
          <w:sz w:val="24"/>
          <w:szCs w:val="24"/>
          <w:lang w:val="zh-CN" w:eastAsia="zh-CN"/>
        </w:rPr>
        <w:t>基于风险的</w:t>
      </w:r>
      <w:r w:rsidRPr="00CE5E28">
        <w:rPr>
          <w:sz w:val="24"/>
          <w:szCs w:val="24"/>
          <w:lang w:val="zh-CN" w:eastAsia="zh-CN"/>
        </w:rPr>
        <w:t>具体限值</w:t>
      </w:r>
      <w:r w:rsidRPr="00B37F44">
        <w:rPr>
          <w:sz w:val="24"/>
          <w:szCs w:val="24"/>
          <w:lang w:val="zh-CN" w:eastAsia="zh-CN"/>
        </w:rPr>
        <w:t>。</w:t>
      </w:r>
      <w:r w:rsidR="00792633" w:rsidRPr="00B37F44">
        <w:rPr>
          <w:sz w:val="24"/>
          <w:szCs w:val="24"/>
          <w:lang w:val="zh-CN" w:eastAsia="zh-CN"/>
        </w:rPr>
        <w:t>为了支持合理的基于风险的决策和</w:t>
      </w:r>
      <w:proofErr w:type="gramStart"/>
      <w:r w:rsidR="00792633" w:rsidRPr="00B37F44">
        <w:rPr>
          <w:sz w:val="24"/>
          <w:szCs w:val="24"/>
          <w:lang w:val="zh-CN" w:eastAsia="zh-CN"/>
        </w:rPr>
        <w:t>可</w:t>
      </w:r>
      <w:proofErr w:type="gramEnd"/>
      <w:r w:rsidR="00792633" w:rsidRPr="00B37F44">
        <w:rPr>
          <w:sz w:val="24"/>
          <w:szCs w:val="24"/>
          <w:lang w:val="zh-CN" w:eastAsia="zh-CN"/>
        </w:rPr>
        <w:t>持续风险管理</w:t>
      </w:r>
      <w:r w:rsidR="00792633" w:rsidRPr="00E53EBC">
        <w:rPr>
          <w:rStyle w:val="a5"/>
          <w:spacing w:val="0"/>
          <w:w w:val="100"/>
          <w:position w:val="0"/>
          <w:sz w:val="24"/>
          <w:szCs w:val="24"/>
          <w:lang w:val="zh-CN"/>
        </w:rPr>
        <w:footnoteReference w:id="10"/>
      </w:r>
      <w:r w:rsidR="00792633" w:rsidRPr="00B37F44">
        <w:rPr>
          <w:sz w:val="24"/>
          <w:szCs w:val="24"/>
          <w:lang w:val="zh-CN" w:eastAsia="zh-CN"/>
        </w:rPr>
        <w:t>，</w:t>
      </w:r>
      <w:r w:rsidR="00E2724D">
        <w:rPr>
          <w:rFonts w:hint="eastAsia"/>
          <w:sz w:val="24"/>
          <w:szCs w:val="24"/>
          <w:lang w:val="zh-CN" w:eastAsia="zh-CN"/>
        </w:rPr>
        <w:t>既</w:t>
      </w:r>
      <w:r w:rsidR="00792633" w:rsidRPr="00B37F44">
        <w:rPr>
          <w:sz w:val="24"/>
          <w:szCs w:val="24"/>
          <w:lang w:val="zh-CN" w:eastAsia="zh-CN"/>
        </w:rPr>
        <w:t>依赖明确的概念性场地模型（</w:t>
      </w:r>
      <w:r w:rsidR="0062297D">
        <w:rPr>
          <w:rFonts w:hint="eastAsia"/>
          <w:sz w:val="24"/>
          <w:szCs w:val="24"/>
          <w:lang w:val="zh-CN" w:eastAsia="zh-CN"/>
        </w:rPr>
        <w:t>即</w:t>
      </w:r>
      <w:r w:rsidR="00792633" w:rsidRPr="00B37F44">
        <w:rPr>
          <w:sz w:val="24"/>
          <w:szCs w:val="24"/>
          <w:lang w:val="zh-CN" w:eastAsia="zh-CN"/>
        </w:rPr>
        <w:t>源头</w:t>
      </w:r>
      <w:r w:rsidR="00792633" w:rsidRPr="00B37F44">
        <w:rPr>
          <w:sz w:val="24"/>
          <w:szCs w:val="24"/>
          <w:lang w:val="zh-CN" w:eastAsia="zh-CN"/>
        </w:rPr>
        <w:t>-</w:t>
      </w:r>
      <w:r w:rsidR="00792633" w:rsidRPr="00B37F44">
        <w:rPr>
          <w:sz w:val="24"/>
          <w:szCs w:val="24"/>
          <w:lang w:val="zh-CN" w:eastAsia="zh-CN"/>
        </w:rPr>
        <w:t>路径</w:t>
      </w:r>
      <w:r w:rsidR="00792633" w:rsidRPr="00B37F44">
        <w:rPr>
          <w:sz w:val="24"/>
          <w:szCs w:val="24"/>
          <w:lang w:val="zh-CN" w:eastAsia="zh-CN"/>
        </w:rPr>
        <w:t>-</w:t>
      </w:r>
      <w:r w:rsidR="00792633" w:rsidRPr="00B37F44">
        <w:rPr>
          <w:sz w:val="24"/>
          <w:szCs w:val="24"/>
          <w:lang w:val="zh-CN" w:eastAsia="zh-CN"/>
        </w:rPr>
        <w:t>受体</w:t>
      </w:r>
      <w:r w:rsidR="00792633" w:rsidRPr="00B37F44">
        <w:rPr>
          <w:sz w:val="24"/>
          <w:szCs w:val="24"/>
          <w:lang w:val="zh-CN" w:eastAsia="zh-CN"/>
        </w:rPr>
        <w:t>-</w:t>
      </w:r>
      <w:r w:rsidR="00792633" w:rsidRPr="00B37F44">
        <w:rPr>
          <w:sz w:val="24"/>
          <w:szCs w:val="24"/>
          <w:lang w:val="zh-CN" w:eastAsia="zh-CN"/>
        </w:rPr>
        <w:t>联系）</w:t>
      </w:r>
      <w:r w:rsidR="00E2724D">
        <w:rPr>
          <w:rFonts w:hint="eastAsia"/>
          <w:sz w:val="24"/>
          <w:szCs w:val="24"/>
          <w:lang w:val="zh-CN" w:eastAsia="zh-CN"/>
        </w:rPr>
        <w:t>，又</w:t>
      </w:r>
      <w:r w:rsidR="00792633" w:rsidRPr="00B37F44">
        <w:rPr>
          <w:sz w:val="24"/>
          <w:szCs w:val="24"/>
          <w:lang w:val="zh-CN" w:eastAsia="zh-CN"/>
        </w:rPr>
        <w:t>考虑到当地场地条件和背景值的特定场地评估可被视为确定是否需要采取风险管理行动的主要工具</w:t>
      </w:r>
      <w:r w:rsidR="00B37F44" w:rsidRPr="00B37F44">
        <w:rPr>
          <w:rFonts w:hint="eastAsia"/>
          <w:sz w:val="24"/>
          <w:szCs w:val="24"/>
          <w:lang w:val="zh-CN" w:eastAsia="zh-CN"/>
        </w:rPr>
        <w:t>。</w:t>
      </w:r>
    </w:p>
    <w:p w14:paraId="02880049" w14:textId="4F53D62F" w:rsidR="00D31AFF" w:rsidRPr="003E1D91" w:rsidRDefault="003E1D91" w:rsidP="00CE5E28">
      <w:pPr>
        <w:pStyle w:val="Normalnumber"/>
        <w:jc w:val="both"/>
        <w:rPr>
          <w:sz w:val="24"/>
          <w:szCs w:val="24"/>
          <w:lang w:eastAsia="zh-CN"/>
        </w:rPr>
      </w:pPr>
      <w:r w:rsidRPr="003E1D91">
        <w:rPr>
          <w:sz w:val="24"/>
          <w:szCs w:val="24"/>
          <w:lang w:val="zh-CN" w:eastAsia="zh-CN"/>
        </w:rPr>
        <w:t>风险评估一般分四个清晰界定的阶段进行，各阶段具有特定目标，以确定</w:t>
      </w:r>
      <w:r w:rsidR="00242B88">
        <w:rPr>
          <w:rFonts w:hint="eastAsia"/>
          <w:sz w:val="24"/>
          <w:szCs w:val="24"/>
          <w:lang w:val="zh-CN" w:eastAsia="zh-CN"/>
        </w:rPr>
        <w:t>危害</w:t>
      </w:r>
      <w:r w:rsidRPr="003E1D91">
        <w:rPr>
          <w:sz w:val="24"/>
          <w:szCs w:val="24"/>
          <w:lang w:val="zh-CN" w:eastAsia="zh-CN"/>
        </w:rPr>
        <w:t>、剂量和风险关系，并测量</w:t>
      </w:r>
      <w:r w:rsidR="00C319D6">
        <w:rPr>
          <w:rFonts w:hint="eastAsia"/>
          <w:sz w:val="24"/>
          <w:szCs w:val="24"/>
          <w:lang w:val="zh-CN" w:eastAsia="zh-CN"/>
        </w:rPr>
        <w:t>接触</w:t>
      </w:r>
      <w:r w:rsidRPr="003E1D91">
        <w:rPr>
          <w:sz w:val="24"/>
          <w:szCs w:val="24"/>
          <w:lang w:val="zh-CN" w:eastAsia="zh-CN"/>
        </w:rPr>
        <w:t>程度，从而确定风险水平和对</w:t>
      </w:r>
      <w:r w:rsidR="00013F97">
        <w:rPr>
          <w:rFonts w:hint="eastAsia"/>
          <w:sz w:val="24"/>
          <w:szCs w:val="24"/>
          <w:lang w:val="zh-CN" w:eastAsia="zh-CN"/>
        </w:rPr>
        <w:t>接触</w:t>
      </w:r>
      <w:r w:rsidRPr="003E1D91">
        <w:rPr>
          <w:sz w:val="24"/>
          <w:szCs w:val="24"/>
          <w:lang w:val="zh-CN" w:eastAsia="zh-CN"/>
        </w:rPr>
        <w:t>受体的估计影响</w:t>
      </w:r>
      <w:r w:rsidR="00D31AFF" w:rsidRPr="003E1D91">
        <w:rPr>
          <w:sz w:val="24"/>
          <w:szCs w:val="24"/>
          <w:lang w:val="zh-CN" w:eastAsia="zh-CN"/>
        </w:rPr>
        <w:t>：</w:t>
      </w:r>
    </w:p>
    <w:p w14:paraId="367FAEC9" w14:textId="39D51ACD" w:rsidR="00D31AFF" w:rsidRPr="00CE5E28" w:rsidRDefault="00D31AFF" w:rsidP="00CE5E28">
      <w:pPr>
        <w:pStyle w:val="Normalnumber"/>
        <w:numPr>
          <w:ilvl w:val="0"/>
          <w:numId w:val="45"/>
        </w:numPr>
        <w:suppressAutoHyphens/>
        <w:autoSpaceDN w:val="0"/>
        <w:ind w:left="1247" w:firstLine="624"/>
        <w:jc w:val="both"/>
        <w:textAlignment w:val="baseline"/>
        <w:rPr>
          <w:sz w:val="24"/>
          <w:szCs w:val="24"/>
          <w:lang w:eastAsia="zh-CN"/>
        </w:rPr>
      </w:pPr>
      <w:r w:rsidRPr="00630C59">
        <w:rPr>
          <w:rFonts w:eastAsia="KaiTi"/>
          <w:sz w:val="24"/>
          <w:szCs w:val="24"/>
          <w:lang w:val="zh-CN" w:eastAsia="zh-CN"/>
        </w:rPr>
        <w:t>识别和描述</w:t>
      </w:r>
      <w:r w:rsidR="00725EAF">
        <w:rPr>
          <w:rFonts w:eastAsia="KaiTi" w:hint="eastAsia"/>
          <w:sz w:val="24"/>
          <w:szCs w:val="24"/>
          <w:lang w:val="zh-CN" w:eastAsia="zh-CN"/>
        </w:rPr>
        <w:t>范围</w:t>
      </w:r>
      <w:r w:rsidRPr="005410C3">
        <w:rPr>
          <w:rFonts w:ascii="SimSun" w:hAnsi="SimSun"/>
          <w:sz w:val="24"/>
          <w:szCs w:val="24"/>
          <w:lang w:val="zh-CN" w:eastAsia="zh-CN"/>
        </w:rPr>
        <w:t>（例如污染程度、与人类的接近程度、地下水深度、与地表水或敏感生境的接近程度）</w:t>
      </w:r>
      <w:r w:rsidRPr="00630C59">
        <w:rPr>
          <w:rFonts w:eastAsia="KaiTi"/>
          <w:sz w:val="24"/>
          <w:szCs w:val="24"/>
          <w:lang w:val="zh-CN" w:eastAsia="zh-CN"/>
        </w:rPr>
        <w:t>：</w:t>
      </w:r>
      <w:r w:rsidRPr="00CE5E28">
        <w:rPr>
          <w:sz w:val="24"/>
          <w:szCs w:val="24"/>
          <w:lang w:val="zh-CN" w:eastAsia="zh-CN"/>
        </w:rPr>
        <w:t>风险评估可能针对元素汞、无机汞化合物</w:t>
      </w:r>
      <w:r w:rsidRPr="00CE5E28">
        <w:rPr>
          <w:sz w:val="24"/>
          <w:szCs w:val="24"/>
          <w:lang w:val="zh-CN" w:eastAsia="zh-CN"/>
        </w:rPr>
        <w:lastRenderedPageBreak/>
        <w:t>和甲基</w:t>
      </w:r>
      <w:proofErr w:type="gramStart"/>
      <w:r w:rsidRPr="00CE5E28">
        <w:rPr>
          <w:sz w:val="24"/>
          <w:szCs w:val="24"/>
          <w:lang w:val="zh-CN" w:eastAsia="zh-CN"/>
        </w:rPr>
        <w:t>汞以及</w:t>
      </w:r>
      <w:proofErr w:type="gramEnd"/>
      <w:r w:rsidRPr="00CE5E28">
        <w:rPr>
          <w:sz w:val="24"/>
          <w:szCs w:val="24"/>
          <w:lang w:val="zh-CN" w:eastAsia="zh-CN"/>
        </w:rPr>
        <w:t>其他污染物对人类健康、陆地动物和水生生物群的影响。人类健康往往是优先事项。风险评估的范围视场地的特定需要而定</w:t>
      </w:r>
      <w:r w:rsidR="00CD24A8">
        <w:rPr>
          <w:rFonts w:hint="eastAsia"/>
          <w:sz w:val="24"/>
          <w:szCs w:val="24"/>
          <w:lang w:val="zh-CN" w:eastAsia="zh-CN"/>
        </w:rPr>
        <w:t>。</w:t>
      </w:r>
    </w:p>
    <w:p w14:paraId="5B612CB0" w14:textId="3F72055C" w:rsidR="00D31AFF" w:rsidRPr="00CE5E28" w:rsidRDefault="00D31AFF" w:rsidP="00CE5E28">
      <w:pPr>
        <w:pStyle w:val="Normalnumber"/>
        <w:numPr>
          <w:ilvl w:val="0"/>
          <w:numId w:val="45"/>
        </w:numPr>
        <w:suppressAutoHyphens/>
        <w:autoSpaceDN w:val="0"/>
        <w:ind w:left="1247" w:firstLine="624"/>
        <w:jc w:val="both"/>
        <w:textAlignment w:val="baseline"/>
        <w:rPr>
          <w:sz w:val="24"/>
          <w:szCs w:val="24"/>
          <w:lang w:eastAsia="zh-CN"/>
        </w:rPr>
      </w:pPr>
      <w:r w:rsidRPr="00630C59">
        <w:rPr>
          <w:rFonts w:eastAsia="KaiTi"/>
          <w:sz w:val="24"/>
          <w:szCs w:val="24"/>
          <w:lang w:val="zh-CN" w:eastAsia="zh-CN"/>
        </w:rPr>
        <w:t>分析危害程度和毒性：</w:t>
      </w:r>
      <w:r w:rsidRPr="00CE5E28">
        <w:rPr>
          <w:sz w:val="24"/>
          <w:szCs w:val="24"/>
          <w:lang w:val="zh-CN" w:eastAsia="zh-CN"/>
        </w:rPr>
        <w:t>汞和汞化合物的危害已得到公认，并有大量关于汞接触造成的影响的科学信息（</w:t>
      </w:r>
      <w:proofErr w:type="gramStart"/>
      <w:r w:rsidRPr="00CE5E28">
        <w:rPr>
          <w:sz w:val="24"/>
          <w:szCs w:val="24"/>
          <w:lang w:val="zh-CN" w:eastAsia="zh-CN"/>
        </w:rPr>
        <w:t>世</w:t>
      </w:r>
      <w:proofErr w:type="gramEnd"/>
      <w:r w:rsidRPr="00CE5E28">
        <w:rPr>
          <w:sz w:val="24"/>
          <w:szCs w:val="24"/>
          <w:lang w:val="zh-CN" w:eastAsia="zh-CN"/>
        </w:rPr>
        <w:t>卫组织，</w:t>
      </w:r>
      <w:r w:rsidRPr="00CE5E28">
        <w:rPr>
          <w:sz w:val="24"/>
          <w:szCs w:val="24"/>
          <w:lang w:val="zh-CN" w:eastAsia="zh-CN"/>
        </w:rPr>
        <w:t>2017</w:t>
      </w:r>
      <w:r w:rsidRPr="00CE5E28">
        <w:rPr>
          <w:sz w:val="24"/>
          <w:szCs w:val="24"/>
          <w:lang w:val="zh-CN" w:eastAsia="zh-CN"/>
        </w:rPr>
        <w:t>）。汞接触对环境的影响，特别是对通过食物大量接触汞的高级捕食动物的影响，包括繁殖成功率下降和狩猎能力减弱</w:t>
      </w:r>
      <w:r w:rsidR="00CD24A8">
        <w:rPr>
          <w:rFonts w:hint="eastAsia"/>
          <w:sz w:val="24"/>
          <w:szCs w:val="24"/>
          <w:lang w:val="zh-CN" w:eastAsia="zh-CN"/>
        </w:rPr>
        <w:t>。</w:t>
      </w:r>
    </w:p>
    <w:p w14:paraId="39FC3A59" w14:textId="144480ED" w:rsidR="00D31AFF" w:rsidRPr="00CE5E28" w:rsidRDefault="00D31AFF" w:rsidP="00CE5E28">
      <w:pPr>
        <w:pStyle w:val="Normalnumber"/>
        <w:numPr>
          <w:ilvl w:val="0"/>
          <w:numId w:val="45"/>
        </w:numPr>
        <w:suppressAutoHyphens/>
        <w:autoSpaceDN w:val="0"/>
        <w:ind w:left="1247" w:firstLine="624"/>
        <w:jc w:val="both"/>
        <w:textAlignment w:val="baseline"/>
        <w:rPr>
          <w:sz w:val="24"/>
          <w:szCs w:val="24"/>
          <w:lang w:eastAsia="zh-CN"/>
        </w:rPr>
      </w:pPr>
      <w:r w:rsidRPr="00630C59">
        <w:rPr>
          <w:rFonts w:eastAsia="KaiTi"/>
          <w:sz w:val="24"/>
          <w:szCs w:val="24"/>
          <w:lang w:val="zh-CN" w:eastAsia="zh-CN"/>
        </w:rPr>
        <w:t>分析接触情况：</w:t>
      </w:r>
      <w:r w:rsidRPr="00CE5E28">
        <w:rPr>
          <w:sz w:val="24"/>
          <w:szCs w:val="24"/>
          <w:lang w:val="zh-CN" w:eastAsia="zh-CN"/>
        </w:rPr>
        <w:t>目标是估算已识别的污染物与人类或环境之间的接触率。分析的依据是对实际和可能的接触场景的描述，以及对污染性质和程度的特征说明。这可能需要对接触情况进行测量，例如</w:t>
      </w:r>
      <w:r w:rsidR="00423D0D">
        <w:rPr>
          <w:rFonts w:hint="eastAsia"/>
          <w:sz w:val="24"/>
          <w:szCs w:val="24"/>
          <w:lang w:val="zh-CN" w:eastAsia="zh-CN"/>
        </w:rPr>
        <w:t>检验</w:t>
      </w:r>
      <w:r w:rsidRPr="00CE5E28">
        <w:rPr>
          <w:sz w:val="24"/>
          <w:szCs w:val="24"/>
          <w:lang w:val="zh-CN" w:eastAsia="zh-CN"/>
        </w:rPr>
        <w:t>水源、本地食材、海产品以及人类的头发和尿液。可以通过测量沉积物、鱼类和其他生物群中的汞含量来确定潜在的生态影响</w:t>
      </w:r>
      <w:r w:rsidR="00CD24A8">
        <w:rPr>
          <w:rFonts w:hint="eastAsia"/>
          <w:sz w:val="24"/>
          <w:szCs w:val="24"/>
          <w:lang w:val="zh-CN" w:eastAsia="zh-CN"/>
        </w:rPr>
        <w:t>。</w:t>
      </w:r>
    </w:p>
    <w:p w14:paraId="1C573D14" w14:textId="62B58EE7" w:rsidR="00D31AFF" w:rsidRPr="00CE5E28" w:rsidRDefault="00D31AFF" w:rsidP="00CE5E28">
      <w:pPr>
        <w:pStyle w:val="Normalnumber"/>
        <w:numPr>
          <w:ilvl w:val="0"/>
          <w:numId w:val="45"/>
        </w:numPr>
        <w:suppressAutoHyphens/>
        <w:autoSpaceDN w:val="0"/>
        <w:ind w:left="1247" w:firstLine="624"/>
        <w:jc w:val="both"/>
        <w:textAlignment w:val="baseline"/>
        <w:rPr>
          <w:sz w:val="24"/>
          <w:szCs w:val="24"/>
          <w:lang w:eastAsia="zh-CN"/>
        </w:rPr>
      </w:pPr>
      <w:r w:rsidRPr="00630C59">
        <w:rPr>
          <w:rFonts w:eastAsia="KaiTi"/>
          <w:sz w:val="24"/>
          <w:szCs w:val="24"/>
          <w:lang w:val="zh-CN" w:eastAsia="zh-CN"/>
        </w:rPr>
        <w:t>分析各种风险：</w:t>
      </w:r>
      <w:r w:rsidRPr="00CE5E28">
        <w:rPr>
          <w:sz w:val="24"/>
          <w:szCs w:val="24"/>
          <w:lang w:val="zh-CN" w:eastAsia="zh-CN"/>
        </w:rPr>
        <w:t>将前几个阶段的结果结合起来，客观地估计在场地的特定条件下，各种受保护要素受到不利影响的可能性。</w:t>
      </w:r>
    </w:p>
    <w:p w14:paraId="59CEEC73" w14:textId="7CDC69D1" w:rsidR="00D31AFF" w:rsidRPr="00CE5E28" w:rsidRDefault="00D31AFF" w:rsidP="00CE5E28">
      <w:pPr>
        <w:pStyle w:val="Normalnumber"/>
        <w:jc w:val="both"/>
        <w:rPr>
          <w:sz w:val="24"/>
          <w:szCs w:val="24"/>
          <w:lang w:eastAsia="zh-CN"/>
        </w:rPr>
      </w:pPr>
      <w:r w:rsidRPr="00CE5E28">
        <w:rPr>
          <w:sz w:val="24"/>
          <w:szCs w:val="24"/>
          <w:lang w:val="zh-CN" w:eastAsia="zh-CN"/>
        </w:rPr>
        <w:t>污染场地可致使当地汞的浓度上升，这可能危害人类与环境。饮用被污染的地下水和地表水可能导致长期接触汞，食用生活在被污染的表层水中的鱼类和海产品亦是如此。种植在污染场地或周围地区的粮食作物也可能吸收污染物。</w:t>
      </w:r>
      <w:proofErr w:type="gramStart"/>
      <w:r w:rsidRPr="00CE5E28">
        <w:rPr>
          <w:sz w:val="24"/>
          <w:szCs w:val="24"/>
          <w:lang w:val="zh-CN" w:eastAsia="zh-CN"/>
        </w:rPr>
        <w:t>被汞污染</w:t>
      </w:r>
      <w:proofErr w:type="gramEnd"/>
      <w:r w:rsidRPr="00CE5E28">
        <w:rPr>
          <w:sz w:val="24"/>
          <w:szCs w:val="24"/>
          <w:lang w:val="zh-CN" w:eastAsia="zh-CN"/>
        </w:rPr>
        <w:t>的土壤可形成地下</w:t>
      </w:r>
      <w:proofErr w:type="gramStart"/>
      <w:r w:rsidRPr="00CE5E28">
        <w:rPr>
          <w:sz w:val="24"/>
          <w:szCs w:val="24"/>
          <w:lang w:val="zh-CN" w:eastAsia="zh-CN"/>
        </w:rPr>
        <w:t>蒸气</w:t>
      </w:r>
      <w:proofErr w:type="gramEnd"/>
      <w:r w:rsidRPr="00CE5E28">
        <w:rPr>
          <w:sz w:val="24"/>
          <w:szCs w:val="24"/>
          <w:lang w:val="zh-CN" w:eastAsia="zh-CN"/>
        </w:rPr>
        <w:t>（又称为土壤</w:t>
      </w:r>
      <w:proofErr w:type="gramStart"/>
      <w:r w:rsidRPr="00CE5E28">
        <w:rPr>
          <w:sz w:val="24"/>
          <w:szCs w:val="24"/>
          <w:lang w:val="zh-CN" w:eastAsia="zh-CN"/>
        </w:rPr>
        <w:t>蒸气</w:t>
      </w:r>
      <w:proofErr w:type="gramEnd"/>
      <w:r w:rsidRPr="00CE5E28">
        <w:rPr>
          <w:sz w:val="24"/>
          <w:szCs w:val="24"/>
          <w:lang w:val="zh-CN" w:eastAsia="zh-CN"/>
        </w:rPr>
        <w:t>），随后迁移到覆盖地面的建筑物中，成为室内空气吸入接触的重要来源，这一问题应当得到考虑（美国有毒物质和疾病登记局，</w:t>
      </w:r>
      <w:r w:rsidRPr="00CE5E28">
        <w:rPr>
          <w:sz w:val="24"/>
          <w:szCs w:val="24"/>
          <w:lang w:val="zh-CN" w:eastAsia="zh-CN"/>
        </w:rPr>
        <w:t>1999</w:t>
      </w:r>
      <w:r w:rsidRPr="00CE5E28">
        <w:rPr>
          <w:sz w:val="24"/>
          <w:szCs w:val="24"/>
          <w:lang w:val="zh-CN" w:eastAsia="zh-CN"/>
        </w:rPr>
        <w:t>）。污染场地可能导致汞浸出或产生汞地表径流，这可能污染地下水或地表水，</w:t>
      </w:r>
      <w:r w:rsidR="00201768">
        <w:rPr>
          <w:rFonts w:hint="eastAsia"/>
          <w:sz w:val="24"/>
          <w:szCs w:val="24"/>
          <w:lang w:val="zh-CN" w:eastAsia="zh-CN"/>
        </w:rPr>
        <w:t>进而</w:t>
      </w:r>
      <w:r w:rsidRPr="00CE5E28">
        <w:rPr>
          <w:sz w:val="24"/>
          <w:szCs w:val="24"/>
          <w:lang w:val="zh-CN" w:eastAsia="zh-CN"/>
        </w:rPr>
        <w:t>可能导致通过饮用水接触到无机汞。因此，还应考虑到场地造成地下水、地表水或沉积物受到污染的可能性。在缺氧条件下，</w:t>
      </w:r>
      <w:proofErr w:type="gramStart"/>
      <w:r w:rsidRPr="00CE5E28">
        <w:rPr>
          <w:sz w:val="24"/>
          <w:szCs w:val="24"/>
          <w:lang w:val="zh-CN" w:eastAsia="zh-CN"/>
        </w:rPr>
        <w:t>汞可以</w:t>
      </w:r>
      <w:proofErr w:type="gramEnd"/>
      <w:r w:rsidRPr="00CE5E28">
        <w:rPr>
          <w:sz w:val="24"/>
          <w:szCs w:val="24"/>
          <w:lang w:val="zh-CN" w:eastAsia="zh-CN"/>
        </w:rPr>
        <w:t>在环境中被细菌甲基化，特别是在沉积物或其他合适的环境中。然后甲基化的</w:t>
      </w:r>
      <w:proofErr w:type="gramStart"/>
      <w:r w:rsidRPr="00CE5E28">
        <w:rPr>
          <w:sz w:val="24"/>
          <w:szCs w:val="24"/>
          <w:lang w:val="zh-CN" w:eastAsia="zh-CN"/>
        </w:rPr>
        <w:t>汞可以</w:t>
      </w:r>
      <w:proofErr w:type="gramEnd"/>
      <w:r w:rsidRPr="00CE5E28">
        <w:rPr>
          <w:sz w:val="24"/>
          <w:szCs w:val="24"/>
          <w:lang w:val="zh-CN" w:eastAsia="zh-CN"/>
        </w:rPr>
        <w:t>进入食物链，造成包括人类在内的捕食物种通过食物大量接触汞。这一点在食用鱼类时尤其令人关切。一些司法管辖区已经建立鱼类监测方案和发出鱼类食用警示，</w:t>
      </w:r>
      <w:r w:rsidRPr="00FF56EF">
        <w:rPr>
          <w:rStyle w:val="a5"/>
          <w:rFonts w:eastAsia="PMingLiU"/>
          <w:color w:val="auto"/>
          <w:spacing w:val="0"/>
          <w:w w:val="100"/>
          <w:position w:val="0"/>
          <w:sz w:val="24"/>
          <w:szCs w:val="24"/>
        </w:rPr>
        <w:footnoteReference w:id="11"/>
      </w:r>
      <w:r w:rsidRPr="00CE5E28">
        <w:rPr>
          <w:sz w:val="24"/>
          <w:szCs w:val="24"/>
          <w:lang w:val="zh-CN" w:eastAsia="zh-CN"/>
        </w:rPr>
        <w:t>特别是在已知、疑似或以往的汞排放点源的周围。</w:t>
      </w:r>
    </w:p>
    <w:p w14:paraId="7251DCDA" w14:textId="750C6299" w:rsidR="00D31AFF" w:rsidRPr="00CE5E28" w:rsidRDefault="00D31AFF" w:rsidP="00CE5E28">
      <w:pPr>
        <w:pStyle w:val="Normalnumber"/>
        <w:jc w:val="both"/>
        <w:rPr>
          <w:sz w:val="24"/>
          <w:szCs w:val="24"/>
          <w:lang w:eastAsia="zh-CN"/>
        </w:rPr>
      </w:pPr>
      <w:r w:rsidRPr="00CE5E28">
        <w:rPr>
          <w:sz w:val="24"/>
          <w:szCs w:val="24"/>
          <w:lang w:val="zh-CN" w:eastAsia="zh-CN"/>
        </w:rPr>
        <w:t>某一特定场地涉及的风险与当前用途带来的污染程度和接触风险有关。远离人口中心的严重污染场地或没有显著浸出的场地构成的风险大大低于位于城区的污染程度较低的场地、与活性甲基化区域（湿地、厌氧土壤、沉积物和水体）联系更密切的场地或渗漏入地下水程度高的场地。因此，具体场地的清理目标可以视实际或预测的接触程度而异。对接触程度的评估既要考虑场地上的汞或汞化合物的浓度</w:t>
      </w:r>
      <w:proofErr w:type="gramStart"/>
      <w:r w:rsidRPr="00CE5E28">
        <w:rPr>
          <w:sz w:val="24"/>
          <w:szCs w:val="24"/>
          <w:lang w:val="zh-CN" w:eastAsia="zh-CN"/>
        </w:rPr>
        <w:t>和汞移离</w:t>
      </w:r>
      <w:proofErr w:type="gramEnd"/>
      <w:r w:rsidRPr="00CE5E28">
        <w:rPr>
          <w:sz w:val="24"/>
          <w:szCs w:val="24"/>
          <w:lang w:val="zh-CN" w:eastAsia="zh-CN"/>
        </w:rPr>
        <w:t>场地的情况，又要考虑场地离当地居民有多远。在场地识别和特征鉴别期间可能已经收集了这一信息，但可能需要增加采样。可使用迁移和接触模型来评估风险，并且应在不同时段进行采样以证实情况没有恶化。</w:t>
      </w:r>
    </w:p>
    <w:p w14:paraId="499298AC" w14:textId="06BD0354" w:rsidR="00D31AFF" w:rsidRPr="00FF56EF" w:rsidRDefault="00CE5E28" w:rsidP="00820DDD">
      <w:pPr>
        <w:pStyle w:val="CH2"/>
        <w:rPr>
          <w:rFonts w:eastAsia="SimHei"/>
          <w:sz w:val="28"/>
          <w:szCs w:val="28"/>
          <w:lang w:val="zh-CN" w:eastAsia="zh-CN"/>
        </w:rPr>
      </w:pPr>
      <w:r w:rsidRPr="00FF56EF">
        <w:rPr>
          <w:rFonts w:eastAsia="SimHei"/>
          <w:sz w:val="28"/>
          <w:szCs w:val="28"/>
          <w:lang w:val="zh-CN" w:eastAsia="zh-CN"/>
        </w:rPr>
        <w:tab/>
      </w:r>
      <w:r w:rsidR="00D31AFF" w:rsidRPr="00FF56EF">
        <w:rPr>
          <w:rFonts w:eastAsia="SimHei"/>
          <w:sz w:val="28"/>
          <w:szCs w:val="28"/>
          <w:lang w:val="zh-CN" w:eastAsia="zh-CN"/>
        </w:rPr>
        <w:t>E.</w:t>
      </w:r>
      <w:r w:rsidR="00D31AFF" w:rsidRPr="00FF56EF">
        <w:rPr>
          <w:rFonts w:eastAsia="SimHei"/>
          <w:sz w:val="28"/>
          <w:szCs w:val="28"/>
          <w:lang w:val="zh-CN" w:eastAsia="zh-CN"/>
        </w:rPr>
        <w:tab/>
      </w:r>
      <w:r w:rsidR="00D31AFF" w:rsidRPr="00FF56EF">
        <w:rPr>
          <w:rFonts w:eastAsia="SimHei"/>
          <w:sz w:val="28"/>
          <w:szCs w:val="28"/>
          <w:lang w:val="zh-CN" w:eastAsia="zh-CN"/>
        </w:rPr>
        <w:t>污染场地风险管理的选择方案</w:t>
      </w:r>
      <w:bookmarkStart w:id="20" w:name="_Toc15920545"/>
      <w:bookmarkEnd w:id="20"/>
    </w:p>
    <w:p w14:paraId="197AC21B" w14:textId="77777777" w:rsidR="00D31AFF" w:rsidRPr="00CE5E28" w:rsidRDefault="00D31AFF" w:rsidP="00CE5E28">
      <w:pPr>
        <w:pStyle w:val="Normalnumber"/>
        <w:jc w:val="both"/>
        <w:rPr>
          <w:sz w:val="24"/>
          <w:szCs w:val="24"/>
          <w:lang w:eastAsia="zh-CN"/>
        </w:rPr>
      </w:pPr>
      <w:r w:rsidRPr="00CE5E28">
        <w:rPr>
          <w:sz w:val="24"/>
          <w:szCs w:val="24"/>
          <w:lang w:val="zh-CN" w:eastAsia="zh-CN"/>
        </w:rPr>
        <w:t>在对污染场地进行评估后，需要决定哪些手段对管理场地构成的风险最适当。决定可在国家、区域或地方各级</w:t>
      </w:r>
      <w:proofErr w:type="gramStart"/>
      <w:r w:rsidRPr="00CE5E28">
        <w:rPr>
          <w:sz w:val="24"/>
          <w:szCs w:val="24"/>
          <w:lang w:val="zh-CN" w:eastAsia="zh-CN"/>
        </w:rPr>
        <w:t>作出</w:t>
      </w:r>
      <w:proofErr w:type="gramEnd"/>
      <w:r w:rsidRPr="00CE5E28">
        <w:rPr>
          <w:sz w:val="24"/>
          <w:szCs w:val="24"/>
          <w:lang w:val="zh-CN" w:eastAsia="zh-CN"/>
        </w:rPr>
        <w:t>，在某些情况下，也可以由土地所</w:t>
      </w:r>
      <w:r w:rsidRPr="00CE5E28">
        <w:rPr>
          <w:sz w:val="24"/>
          <w:szCs w:val="24"/>
          <w:lang w:val="zh-CN" w:eastAsia="zh-CN"/>
        </w:rPr>
        <w:lastRenderedPageBreak/>
        <w:t>有者或其他实体</w:t>
      </w:r>
      <w:proofErr w:type="gramStart"/>
      <w:r w:rsidRPr="00CE5E28">
        <w:rPr>
          <w:sz w:val="24"/>
          <w:szCs w:val="24"/>
          <w:lang w:val="zh-CN" w:eastAsia="zh-CN"/>
        </w:rPr>
        <w:t>作出</w:t>
      </w:r>
      <w:proofErr w:type="gramEnd"/>
      <w:r w:rsidRPr="00CE5E28">
        <w:rPr>
          <w:sz w:val="24"/>
          <w:szCs w:val="24"/>
          <w:lang w:val="zh-CN" w:eastAsia="zh-CN"/>
        </w:rPr>
        <w:t>。风险管理的目标应在采取行动前商定，并应在不让人类健康和环境受到汞和汞化合物的人为释放和排放的危害方面，符合《水俣公约》的目标。国家或地方法律和政策可以规定污染场地管理要求。</w:t>
      </w:r>
    </w:p>
    <w:p w14:paraId="1575340B" w14:textId="05EED26F" w:rsidR="00D31AFF" w:rsidRPr="00CE5E28" w:rsidRDefault="00D45108" w:rsidP="00CE5E28">
      <w:pPr>
        <w:pStyle w:val="Normalnumber"/>
        <w:jc w:val="both"/>
        <w:rPr>
          <w:sz w:val="24"/>
          <w:szCs w:val="24"/>
          <w:lang w:eastAsia="zh-CN"/>
        </w:rPr>
      </w:pPr>
      <w:r w:rsidRPr="00D45108">
        <w:rPr>
          <w:sz w:val="24"/>
          <w:szCs w:val="24"/>
          <w:lang w:val="zh-CN" w:eastAsia="zh-CN"/>
        </w:rPr>
        <w:t>从技术上解决以前的工业活动或其他人类活动所造成污染的主要途径是控制</w:t>
      </w:r>
      <w:r w:rsidRPr="00D45108">
        <w:rPr>
          <w:sz w:val="24"/>
          <w:szCs w:val="24"/>
          <w:lang w:val="zh-CN" w:eastAsia="zh-CN"/>
        </w:rPr>
        <w:t>/</w:t>
      </w:r>
      <w:r w:rsidRPr="00D45108">
        <w:rPr>
          <w:sz w:val="24"/>
          <w:szCs w:val="24"/>
          <w:lang w:val="zh-CN" w:eastAsia="zh-CN"/>
        </w:rPr>
        <w:t>隔离污染物，固</w:t>
      </w:r>
      <w:r w:rsidR="00246A93">
        <w:rPr>
          <w:rFonts w:hint="eastAsia"/>
          <w:sz w:val="24"/>
          <w:szCs w:val="24"/>
          <w:lang w:val="zh-CN" w:eastAsia="zh-CN"/>
        </w:rPr>
        <w:t>化</w:t>
      </w:r>
      <w:r w:rsidRPr="00D45108">
        <w:rPr>
          <w:sz w:val="24"/>
          <w:szCs w:val="24"/>
          <w:lang w:val="zh-CN" w:eastAsia="zh-CN"/>
        </w:rPr>
        <w:t>污染物，并从现场或异地清理或移除污染物</w:t>
      </w:r>
      <w:r w:rsidR="00D31AFF" w:rsidRPr="00D45108">
        <w:rPr>
          <w:sz w:val="24"/>
          <w:szCs w:val="24"/>
          <w:lang w:val="zh-CN" w:eastAsia="zh-CN"/>
        </w:rPr>
        <w:t>。在识别</w:t>
      </w:r>
      <w:r w:rsidR="00D31AFF" w:rsidRPr="00CE5E28">
        <w:rPr>
          <w:sz w:val="24"/>
          <w:szCs w:val="24"/>
          <w:lang w:val="zh-CN" w:eastAsia="zh-CN"/>
        </w:rPr>
        <w:t>场地和释放</w:t>
      </w:r>
      <w:r w:rsidR="00D31AFF" w:rsidRPr="00CE5E28">
        <w:rPr>
          <w:sz w:val="24"/>
          <w:szCs w:val="24"/>
          <w:lang w:val="zh-CN" w:eastAsia="zh-CN"/>
        </w:rPr>
        <w:t>/</w:t>
      </w:r>
      <w:r w:rsidR="00D31AFF" w:rsidRPr="00CE5E28">
        <w:rPr>
          <w:sz w:val="24"/>
          <w:szCs w:val="24"/>
          <w:lang w:val="zh-CN" w:eastAsia="zh-CN"/>
        </w:rPr>
        <w:t>接触的可能途径后，</w:t>
      </w:r>
      <w:r w:rsidR="004F0C58">
        <w:rPr>
          <w:rFonts w:hint="eastAsia"/>
          <w:sz w:val="24"/>
          <w:szCs w:val="24"/>
          <w:lang w:val="en-US" w:eastAsia="zh-CN"/>
        </w:rPr>
        <w:t>无论</w:t>
      </w:r>
      <w:r w:rsidR="00D31AFF" w:rsidRPr="00CE5E28">
        <w:rPr>
          <w:sz w:val="24"/>
          <w:szCs w:val="24"/>
          <w:lang w:val="zh-CN" w:eastAsia="zh-CN"/>
        </w:rPr>
        <w:t>是否进行修复，需要采取的第一个步骤或许是场地管理。</w:t>
      </w:r>
    </w:p>
    <w:p w14:paraId="168A7AC3" w14:textId="570F7309" w:rsidR="00F06A9B" w:rsidRPr="00CE5E28" w:rsidRDefault="00CE5E28" w:rsidP="00820DDD">
      <w:pPr>
        <w:pStyle w:val="CH2"/>
        <w:spacing w:before="0"/>
        <w:ind w:left="1253" w:right="288" w:hanging="1253"/>
      </w:pPr>
      <w:r w:rsidRPr="00CE5E28">
        <w:rPr>
          <w:lang w:val="zh-CN" w:eastAsia="zh-CN"/>
        </w:rPr>
        <w:tab/>
      </w:r>
      <w:r w:rsidR="00F06A9B" w:rsidRPr="00FF56EF">
        <w:rPr>
          <w:rFonts w:eastAsia="SimHei"/>
          <w:lang w:val="zh-CN"/>
        </w:rPr>
        <w:t>1.</w:t>
      </w:r>
      <w:r w:rsidR="00F06A9B" w:rsidRPr="00FF56EF">
        <w:rPr>
          <w:rFonts w:eastAsia="SimHei"/>
          <w:lang w:val="zh-CN"/>
        </w:rPr>
        <w:tab/>
      </w:r>
      <w:proofErr w:type="spellStart"/>
      <w:r w:rsidR="00F06A9B" w:rsidRPr="00FF56EF">
        <w:rPr>
          <w:rFonts w:eastAsia="SimHei"/>
          <w:lang w:val="zh-CN"/>
        </w:rPr>
        <w:t>场地管理</w:t>
      </w:r>
      <w:proofErr w:type="spellEnd"/>
    </w:p>
    <w:p w14:paraId="4C5A403E" w14:textId="309DC8DE" w:rsidR="00D31AFF" w:rsidRPr="00CE5E28" w:rsidRDefault="00D31AFF" w:rsidP="00CE5E28">
      <w:pPr>
        <w:pStyle w:val="Normalnumber"/>
        <w:jc w:val="both"/>
        <w:rPr>
          <w:sz w:val="24"/>
          <w:szCs w:val="24"/>
          <w:lang w:eastAsia="zh-CN"/>
        </w:rPr>
      </w:pPr>
      <w:r w:rsidRPr="00CE5E28">
        <w:rPr>
          <w:sz w:val="24"/>
          <w:szCs w:val="24"/>
          <w:lang w:val="zh-CN" w:eastAsia="zh-CN"/>
        </w:rPr>
        <w:t>场地管理包括采取行动，减少人类和环境与汞或汞化合物的接触。需要考虑地下水和地表水遭受污染的主要和次要污染源。</w:t>
      </w:r>
    </w:p>
    <w:p w14:paraId="128573D6" w14:textId="0D1FBFCB" w:rsidR="00D31AFF" w:rsidRPr="00CE5E28" w:rsidRDefault="00C12873" w:rsidP="001752E7">
      <w:pPr>
        <w:pStyle w:val="Normalnumber"/>
        <w:jc w:val="both"/>
        <w:rPr>
          <w:sz w:val="24"/>
          <w:szCs w:val="24"/>
          <w:lang w:eastAsia="zh-CN"/>
        </w:rPr>
      </w:pPr>
      <w:r w:rsidRPr="00C12873">
        <w:rPr>
          <w:sz w:val="24"/>
          <w:szCs w:val="24"/>
          <w:lang w:val="zh-CN" w:eastAsia="zh-CN"/>
        </w:rPr>
        <w:t>在人口稠密的地区，土地是非常宝贵和稀缺的资源。未利用的污染场地或修复场地可能会吸引人们</w:t>
      </w:r>
      <w:r w:rsidR="00F53251">
        <w:rPr>
          <w:rFonts w:hint="eastAsia"/>
          <w:sz w:val="24"/>
          <w:szCs w:val="24"/>
          <w:lang w:val="zh-CN" w:eastAsia="zh-CN"/>
        </w:rPr>
        <w:t>来</w:t>
      </w:r>
      <w:r w:rsidRPr="00C12873">
        <w:rPr>
          <w:sz w:val="24"/>
          <w:szCs w:val="24"/>
          <w:lang w:val="zh-CN" w:eastAsia="zh-CN"/>
        </w:rPr>
        <w:t>居住和</w:t>
      </w:r>
      <w:r w:rsidRPr="00C12873">
        <w:rPr>
          <w:sz w:val="24"/>
          <w:szCs w:val="24"/>
          <w:lang w:val="zh-CN" w:eastAsia="zh-CN"/>
        </w:rPr>
        <w:t>/</w:t>
      </w:r>
      <w:r w:rsidRPr="00C12873">
        <w:rPr>
          <w:sz w:val="24"/>
          <w:szCs w:val="24"/>
          <w:lang w:val="zh-CN" w:eastAsia="zh-CN"/>
        </w:rPr>
        <w:t>或耕种。缔约方不妨限制场地的使用，并根据场地上存在的风险实行空间规划方面的规则。决定使用这类土地前需要彻底的评估和监测，以确保不会对人类健康和环境造成残余风险</w:t>
      </w:r>
      <w:r w:rsidRPr="00C12873">
        <w:rPr>
          <w:rFonts w:hint="eastAsia"/>
          <w:sz w:val="24"/>
          <w:szCs w:val="24"/>
          <w:lang w:val="zh-CN" w:eastAsia="zh-CN"/>
        </w:rPr>
        <w:t>。</w:t>
      </w:r>
      <w:r w:rsidR="00D31AFF" w:rsidRPr="00CE5E28">
        <w:rPr>
          <w:sz w:val="24"/>
          <w:szCs w:val="24"/>
          <w:lang w:val="zh-CN" w:eastAsia="zh-CN"/>
        </w:rPr>
        <w:t>采取的行动可包括限制</w:t>
      </w:r>
      <w:r w:rsidR="004F0C58" w:rsidRPr="00CE5E28">
        <w:rPr>
          <w:sz w:val="24"/>
          <w:szCs w:val="24"/>
          <w:lang w:val="zh-CN" w:eastAsia="zh-CN"/>
        </w:rPr>
        <w:t>出入</w:t>
      </w:r>
      <w:r w:rsidR="00D31AFF" w:rsidRPr="00CE5E28">
        <w:rPr>
          <w:sz w:val="24"/>
          <w:szCs w:val="24"/>
          <w:lang w:val="zh-CN" w:eastAsia="zh-CN"/>
        </w:rPr>
        <w:t>场地以便限制直接接触（通过修建围栏和悬挂警告标志），或者就可能导致场地上的污染发生迁移的活动规定限制措施。如果水源受到污染，可能需要替代水源或进行水处理。如果环境或当地社区眼下未面临危险，则适当做法是在优先级较高的场地处理完毕前，先不处理污染材料。有可能在现场用一个封闭设施将污染隔绝，等以后再修复。在这种情况下，应定期监测污染场地，</w:t>
      </w:r>
      <w:proofErr w:type="gramStart"/>
      <w:r w:rsidR="00D31AFF" w:rsidRPr="00CE5E28">
        <w:rPr>
          <w:sz w:val="24"/>
          <w:szCs w:val="24"/>
          <w:lang w:val="zh-CN" w:eastAsia="zh-CN"/>
        </w:rPr>
        <w:t>确保汞未离开</w:t>
      </w:r>
      <w:proofErr w:type="gramEnd"/>
      <w:r w:rsidR="00D31AFF" w:rsidRPr="00CE5E28">
        <w:rPr>
          <w:sz w:val="24"/>
          <w:szCs w:val="24"/>
          <w:lang w:val="zh-CN" w:eastAsia="zh-CN"/>
        </w:rPr>
        <w:t>场地或出现对场地界限外的环境产生影响的可能性。土壤采样可能是掌握污染程度的最好方式；但是，监测还可包括测量场地周围土壤气和大气中的汞含量。如果在场地初步评估中确定有地下水或地表水污染，则可以考虑将定期采集水样作为管理计划的一部分。</w:t>
      </w:r>
      <w:r w:rsidR="001752E7" w:rsidRPr="00CE5E28">
        <w:rPr>
          <w:sz w:val="24"/>
          <w:szCs w:val="24"/>
          <w:lang w:val="zh-CN" w:eastAsia="zh-CN"/>
        </w:rPr>
        <w:t>还应注意保留土壤质量的信息和其他场地状况信息，以便随时可以提供给场地今后的使用者。</w:t>
      </w:r>
    </w:p>
    <w:p w14:paraId="24B98E78" w14:textId="65B11F6D" w:rsidR="00D31AFF" w:rsidRPr="00CE5E28" w:rsidRDefault="00CE5E28" w:rsidP="00820DDD">
      <w:pPr>
        <w:pStyle w:val="CH2"/>
        <w:spacing w:before="0"/>
        <w:ind w:left="1253" w:right="288" w:hanging="1253"/>
      </w:pPr>
      <w:r w:rsidRPr="00CE5E28">
        <w:rPr>
          <w:lang w:val="zh-CN" w:eastAsia="zh-CN"/>
        </w:rPr>
        <w:tab/>
      </w:r>
      <w:r w:rsidR="00D31AFF" w:rsidRPr="00CE5E28">
        <w:rPr>
          <w:lang w:val="zh-CN"/>
        </w:rPr>
        <w:t>2</w:t>
      </w:r>
      <w:r w:rsidR="00D31AFF" w:rsidRPr="00FF56EF">
        <w:rPr>
          <w:rFonts w:eastAsia="SimHei"/>
          <w:lang w:val="zh-CN"/>
        </w:rPr>
        <w:t>.</w:t>
      </w:r>
      <w:r w:rsidR="00D31AFF" w:rsidRPr="00FF56EF">
        <w:rPr>
          <w:rFonts w:eastAsia="SimHei"/>
          <w:lang w:val="zh-CN"/>
        </w:rPr>
        <w:tab/>
      </w:r>
      <w:proofErr w:type="spellStart"/>
      <w:r w:rsidR="00D31AFF" w:rsidRPr="00FF56EF">
        <w:rPr>
          <w:rFonts w:eastAsia="SimHei"/>
          <w:lang w:val="zh-CN"/>
        </w:rPr>
        <w:t>场地修复</w:t>
      </w:r>
      <w:bookmarkStart w:id="21" w:name="_Toc15920547"/>
      <w:bookmarkEnd w:id="21"/>
      <w:proofErr w:type="spellEnd"/>
    </w:p>
    <w:p w14:paraId="7D9B4E22" w14:textId="48177289" w:rsidR="00D31AFF" w:rsidRPr="00CE5E28" w:rsidRDefault="00D31AFF" w:rsidP="00CE5E28">
      <w:pPr>
        <w:pStyle w:val="Normalnumber"/>
        <w:jc w:val="both"/>
        <w:rPr>
          <w:sz w:val="24"/>
          <w:szCs w:val="24"/>
          <w:lang w:eastAsia="zh-CN"/>
        </w:rPr>
      </w:pPr>
      <w:r w:rsidRPr="00CE5E28">
        <w:rPr>
          <w:sz w:val="24"/>
          <w:szCs w:val="24"/>
          <w:lang w:val="zh-CN" w:eastAsia="zh-CN"/>
        </w:rPr>
        <w:t>场地修复是降低污染场地相关风险的另一种方法。修复包括采取各种行动去除、控制、遏制或减少污染物或接触途径。修复的目的是使场地变得对目前用途来说是可接受和安全的，并最大限度增加今后的潜在用途。在界定修复目标时，应考虑背景汞含量。</w:t>
      </w:r>
      <w:proofErr w:type="gramStart"/>
      <w:r w:rsidRPr="00CE5E28">
        <w:rPr>
          <w:sz w:val="24"/>
          <w:szCs w:val="24"/>
          <w:lang w:val="zh-CN" w:eastAsia="zh-CN"/>
        </w:rPr>
        <w:t>作出</w:t>
      </w:r>
      <w:proofErr w:type="gramEnd"/>
      <w:r w:rsidRPr="00CE5E28">
        <w:rPr>
          <w:sz w:val="24"/>
          <w:szCs w:val="24"/>
          <w:lang w:val="zh-CN" w:eastAsia="zh-CN"/>
        </w:rPr>
        <w:t>修复决定要考虑若干因素，包括希望取得的结果、污染程度、污染可能造成的接触、修复方案的可行性、成本效益因素、行动可能产生的不利影响（如翻动污染土壤造成环境污染）</w:t>
      </w:r>
      <w:r w:rsidR="00CF5119">
        <w:rPr>
          <w:rFonts w:hint="eastAsia"/>
          <w:sz w:val="24"/>
          <w:szCs w:val="24"/>
          <w:lang w:val="zh-CN" w:eastAsia="zh-CN"/>
        </w:rPr>
        <w:t>、相关技术的可得性，以及</w:t>
      </w:r>
      <w:r w:rsidRPr="00CE5E28">
        <w:rPr>
          <w:sz w:val="24"/>
          <w:szCs w:val="24"/>
          <w:lang w:val="zh-CN" w:eastAsia="zh-CN"/>
        </w:rPr>
        <w:t>可用于修复工作的</w:t>
      </w:r>
      <w:r w:rsidR="00CF5119">
        <w:rPr>
          <w:rFonts w:hint="eastAsia"/>
          <w:sz w:val="24"/>
          <w:szCs w:val="24"/>
          <w:lang w:val="zh-CN" w:eastAsia="zh-CN"/>
        </w:rPr>
        <w:t>资金</w:t>
      </w:r>
      <w:r w:rsidR="004F0C58">
        <w:rPr>
          <w:rFonts w:hint="eastAsia"/>
          <w:sz w:val="24"/>
          <w:szCs w:val="24"/>
          <w:lang w:val="zh-CN" w:eastAsia="zh-CN"/>
        </w:rPr>
        <w:t>等</w:t>
      </w:r>
      <w:r w:rsidRPr="00CE5E28">
        <w:rPr>
          <w:sz w:val="24"/>
          <w:szCs w:val="24"/>
          <w:lang w:val="zh-CN" w:eastAsia="zh-CN"/>
        </w:rPr>
        <w:t>。采取修复措施时还应适当考虑需要以</w:t>
      </w:r>
      <w:r w:rsidR="00E62DAC">
        <w:rPr>
          <w:rFonts w:hint="eastAsia"/>
          <w:sz w:val="24"/>
          <w:szCs w:val="24"/>
          <w:lang w:val="zh-CN" w:eastAsia="zh-CN"/>
        </w:rPr>
        <w:t>预防性和</w:t>
      </w:r>
      <w:proofErr w:type="gramStart"/>
      <w:r w:rsidRPr="00CE5E28">
        <w:rPr>
          <w:sz w:val="24"/>
          <w:szCs w:val="24"/>
          <w:lang w:val="zh-CN" w:eastAsia="zh-CN"/>
        </w:rPr>
        <w:t>可</w:t>
      </w:r>
      <w:proofErr w:type="gramEnd"/>
      <w:r w:rsidRPr="00CE5E28">
        <w:rPr>
          <w:sz w:val="24"/>
          <w:szCs w:val="24"/>
          <w:lang w:val="zh-CN" w:eastAsia="zh-CN"/>
        </w:rPr>
        <w:t>持续的方式开展此类活动。</w:t>
      </w:r>
    </w:p>
    <w:p w14:paraId="4A116590" w14:textId="349B8ED5" w:rsidR="00D31AFF" w:rsidRPr="00CE5E28" w:rsidRDefault="00D31AFF" w:rsidP="00CE5E28">
      <w:pPr>
        <w:pStyle w:val="Normalnumber"/>
        <w:jc w:val="both"/>
        <w:rPr>
          <w:sz w:val="24"/>
          <w:szCs w:val="24"/>
          <w:lang w:eastAsia="zh-CN"/>
        </w:rPr>
      </w:pPr>
      <w:r w:rsidRPr="00CE5E28">
        <w:rPr>
          <w:sz w:val="24"/>
          <w:szCs w:val="24"/>
          <w:lang w:val="zh-CN" w:eastAsia="zh-CN"/>
        </w:rPr>
        <w:t>目前有一些效力和成本各不相同的修复方法和技术。选择修复方法时，应考虑到场地宣称的用途以及与该用途相关的风险。是否有其他污染物，以及诸如渗透性、有机质和粘土含量等因素，也可能对修复方法的挑选产生影响。修复</w:t>
      </w:r>
      <w:r w:rsidR="004F0C58">
        <w:rPr>
          <w:rFonts w:hint="eastAsia"/>
          <w:sz w:val="24"/>
          <w:szCs w:val="24"/>
          <w:lang w:val="zh-CN" w:eastAsia="zh-CN"/>
        </w:rPr>
        <w:t>策略</w:t>
      </w:r>
      <w:r w:rsidRPr="00CE5E28">
        <w:rPr>
          <w:sz w:val="24"/>
          <w:szCs w:val="24"/>
          <w:lang w:val="zh-CN" w:eastAsia="zh-CN"/>
        </w:rPr>
        <w:t>往往要求把几种修复手段组合起来，以适当处理有关问题。必须评估和比较各个修复方案以决定最有效的解决方案。</w:t>
      </w:r>
      <w:r w:rsidR="006F2092" w:rsidRPr="00FF56EF">
        <w:rPr>
          <w:rStyle w:val="a5"/>
          <w:rFonts w:eastAsia="PMingLiU"/>
          <w:color w:val="auto"/>
          <w:spacing w:val="0"/>
          <w:w w:val="100"/>
          <w:position w:val="0"/>
          <w:sz w:val="24"/>
          <w:szCs w:val="24"/>
        </w:rPr>
        <w:footnoteReference w:id="12"/>
      </w:r>
    </w:p>
    <w:p w14:paraId="18721EDB" w14:textId="792042D7" w:rsidR="00D31AFF" w:rsidRPr="00CE5E28" w:rsidRDefault="00CE5E28" w:rsidP="00E90898">
      <w:pPr>
        <w:pStyle w:val="CH2"/>
        <w:spacing w:before="0"/>
        <w:ind w:left="1253" w:right="288" w:hanging="1253"/>
      </w:pPr>
      <w:r w:rsidRPr="00CE5E28">
        <w:rPr>
          <w:lang w:val="zh-CN" w:eastAsia="zh-CN"/>
        </w:rPr>
        <w:lastRenderedPageBreak/>
        <w:tab/>
      </w:r>
      <w:r w:rsidR="00D31AFF" w:rsidRPr="00FF56EF">
        <w:rPr>
          <w:rFonts w:eastAsia="SimHei"/>
          <w:lang w:val="zh-CN"/>
        </w:rPr>
        <w:t>3.</w:t>
      </w:r>
      <w:r w:rsidR="00D31AFF" w:rsidRPr="00FF56EF">
        <w:rPr>
          <w:rFonts w:eastAsia="SimHei"/>
          <w:lang w:val="zh-CN"/>
        </w:rPr>
        <w:tab/>
      </w:r>
      <w:proofErr w:type="spellStart"/>
      <w:r w:rsidR="00D31AFF" w:rsidRPr="00FF56EF">
        <w:rPr>
          <w:rFonts w:eastAsia="SimHei"/>
          <w:lang w:val="zh-CN"/>
        </w:rPr>
        <w:t>土壤处理</w:t>
      </w:r>
      <w:bookmarkStart w:id="22" w:name="_Toc15920548"/>
      <w:bookmarkEnd w:id="22"/>
      <w:proofErr w:type="spellEnd"/>
    </w:p>
    <w:p w14:paraId="6D166D5B" w14:textId="79C43F4F" w:rsidR="00D31AFF" w:rsidRPr="00CE5E28" w:rsidRDefault="00D31AFF" w:rsidP="00CE5E28">
      <w:pPr>
        <w:pStyle w:val="Normalnumber"/>
        <w:jc w:val="both"/>
        <w:rPr>
          <w:sz w:val="24"/>
          <w:szCs w:val="24"/>
          <w:lang w:eastAsia="zh-CN"/>
        </w:rPr>
      </w:pPr>
      <w:r w:rsidRPr="00CE5E28">
        <w:rPr>
          <w:sz w:val="24"/>
          <w:szCs w:val="24"/>
          <w:lang w:val="zh-CN" w:eastAsia="zh-CN"/>
        </w:rPr>
        <w:t>在可行的情况下，通过现场进行处理将污染物去除或把相关风险降低到可接受的程度是可取的做法。处理工作应</w:t>
      </w:r>
      <w:r w:rsidR="004F0C58">
        <w:rPr>
          <w:rFonts w:hint="eastAsia"/>
          <w:sz w:val="24"/>
          <w:szCs w:val="24"/>
          <w:lang w:val="zh-CN" w:eastAsia="zh-CN"/>
        </w:rPr>
        <w:t>尽可能不</w:t>
      </w:r>
      <w:r w:rsidRPr="00CE5E28">
        <w:rPr>
          <w:sz w:val="24"/>
          <w:szCs w:val="24"/>
          <w:lang w:val="zh-CN" w:eastAsia="zh-CN"/>
        </w:rPr>
        <w:t>对环境、工人、场地附近的社区或广大公众造成不利影响。</w:t>
      </w:r>
    </w:p>
    <w:p w14:paraId="106E25EF" w14:textId="23469102" w:rsidR="00D31AFF" w:rsidRPr="00CE5E28" w:rsidRDefault="00D31AFF" w:rsidP="00CE5E28">
      <w:pPr>
        <w:pStyle w:val="Normalnumber"/>
        <w:jc w:val="both"/>
        <w:rPr>
          <w:sz w:val="24"/>
          <w:szCs w:val="24"/>
          <w:lang w:eastAsia="zh-CN"/>
        </w:rPr>
      </w:pPr>
      <w:r w:rsidRPr="00CE5E28">
        <w:rPr>
          <w:sz w:val="24"/>
          <w:szCs w:val="24"/>
          <w:lang w:val="zh-CN" w:eastAsia="zh-CN"/>
        </w:rPr>
        <w:t>在某些情况下，现场</w:t>
      </w:r>
      <w:proofErr w:type="gramStart"/>
      <w:r w:rsidRPr="00CE5E28">
        <w:rPr>
          <w:sz w:val="24"/>
          <w:szCs w:val="24"/>
          <w:lang w:val="zh-CN" w:eastAsia="zh-CN"/>
        </w:rPr>
        <w:t>封闭被汞污染</w:t>
      </w:r>
      <w:proofErr w:type="gramEnd"/>
      <w:r w:rsidRPr="00CE5E28">
        <w:rPr>
          <w:sz w:val="24"/>
          <w:szCs w:val="24"/>
          <w:lang w:val="zh-CN" w:eastAsia="zh-CN"/>
        </w:rPr>
        <w:t>的地区可能是可行的方案。可以用物理屏障来防止</w:t>
      </w:r>
      <w:proofErr w:type="gramStart"/>
      <w:r w:rsidRPr="00CE5E28">
        <w:rPr>
          <w:sz w:val="24"/>
          <w:szCs w:val="24"/>
          <w:lang w:val="zh-CN" w:eastAsia="zh-CN"/>
        </w:rPr>
        <w:t>汞通过</w:t>
      </w:r>
      <w:proofErr w:type="gramEnd"/>
      <w:r w:rsidRPr="00CE5E28">
        <w:rPr>
          <w:sz w:val="24"/>
          <w:szCs w:val="24"/>
          <w:lang w:val="zh-CN" w:eastAsia="zh-CN"/>
        </w:rPr>
        <w:t>土壤或空气流动，这可能涉及在污染体周围开挖深沟并填入泥浆（例如膨润土</w:t>
      </w:r>
      <w:r w:rsidRPr="00CE5E28">
        <w:rPr>
          <w:sz w:val="24"/>
          <w:szCs w:val="24"/>
          <w:lang w:val="zh-CN" w:eastAsia="zh-CN"/>
        </w:rPr>
        <w:t>/</w:t>
      </w:r>
      <w:r w:rsidRPr="00CE5E28">
        <w:rPr>
          <w:sz w:val="24"/>
          <w:szCs w:val="24"/>
          <w:lang w:val="zh-CN" w:eastAsia="zh-CN"/>
        </w:rPr>
        <w:t>水泥和土壤混合物）。也可能涉及用特别设计的螺旋钻钻洞，在原地将稳固性化学品注入土壤。需要指出的是，这些行动并不会减少场地上存在的汞的质量，且污染材料可能在有关过程中释放出来（</w:t>
      </w:r>
      <w:r w:rsidRPr="00CE5E28">
        <w:rPr>
          <w:sz w:val="24"/>
          <w:szCs w:val="24"/>
          <w:lang w:val="zh-CN" w:eastAsia="zh-CN"/>
        </w:rPr>
        <w:t xml:space="preserve">Merly </w:t>
      </w:r>
      <w:r w:rsidRPr="00CE5E28">
        <w:rPr>
          <w:sz w:val="24"/>
          <w:szCs w:val="24"/>
          <w:lang w:val="zh-CN" w:eastAsia="zh-CN"/>
        </w:rPr>
        <w:t>和</w:t>
      </w:r>
      <w:r w:rsidRPr="00CE5E28">
        <w:rPr>
          <w:sz w:val="24"/>
          <w:szCs w:val="24"/>
          <w:lang w:val="zh-CN" w:eastAsia="zh-CN"/>
        </w:rPr>
        <w:t xml:space="preserve"> 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）。机构管制措施，例如地产契约限制或土地记录通知，可以有效地补充防止汞流动的措施。</w:t>
      </w:r>
    </w:p>
    <w:p w14:paraId="6CB20EA0" w14:textId="6535CD92" w:rsidR="00D31AFF" w:rsidRPr="00CE5E28" w:rsidRDefault="00D31AFF" w:rsidP="00CE5E28">
      <w:pPr>
        <w:pStyle w:val="Normalnumber"/>
        <w:jc w:val="both"/>
        <w:rPr>
          <w:sz w:val="24"/>
          <w:szCs w:val="24"/>
          <w:lang w:eastAsia="zh-CN"/>
        </w:rPr>
      </w:pPr>
      <w:r w:rsidRPr="00CE5E28">
        <w:rPr>
          <w:sz w:val="24"/>
          <w:szCs w:val="24"/>
          <w:lang w:val="zh-CN" w:eastAsia="zh-CN"/>
        </w:rPr>
        <w:t>如果在原地处理污染土壤来消除污染不可行，另一个选择是挖出污染土壤，将其运到异地进行处理。可将污染土壤送到核准的场地或储存设施以便以后进行处理，但要适当注意防止土壤运输造成环境污染。如果选用这一方案，缔约方需确保接收设施能够根据适用的环保法规，对废物进行管理。此外，超过汞污染废物阈值的土壤应根据《公约》第</w:t>
      </w:r>
      <w:r w:rsidRPr="00CE5E28">
        <w:rPr>
          <w:sz w:val="24"/>
          <w:szCs w:val="24"/>
          <w:lang w:val="zh-CN" w:eastAsia="zh-CN"/>
        </w:rPr>
        <w:t>11</w:t>
      </w:r>
      <w:r w:rsidRPr="00CE5E28">
        <w:rPr>
          <w:sz w:val="24"/>
          <w:szCs w:val="24"/>
          <w:lang w:val="zh-CN" w:eastAsia="zh-CN"/>
        </w:rPr>
        <w:t>条提出的对汞废物进行无害环境管理的规定进行管理。对挖掘出的土壤进行异地处理旨在去除污染物或将相关危害降低到可接受的程度。如有可能，应将经过处理的土壤送回原场地或另一场地。土壤处理的残留物中的汞浓度可能很高，需要作为汞废物来管理。</w:t>
      </w:r>
    </w:p>
    <w:p w14:paraId="05E7F0F0" w14:textId="2B180D0F" w:rsidR="00D31AFF" w:rsidRPr="00CE5E28" w:rsidRDefault="00D31AFF" w:rsidP="00CE5E28">
      <w:pPr>
        <w:pStyle w:val="Normalnumber"/>
        <w:jc w:val="both"/>
        <w:rPr>
          <w:sz w:val="24"/>
          <w:szCs w:val="24"/>
          <w:lang w:eastAsia="zh-CN"/>
        </w:rPr>
      </w:pPr>
      <w:r w:rsidRPr="00CE5E28">
        <w:rPr>
          <w:sz w:val="24"/>
          <w:szCs w:val="24"/>
          <w:lang w:val="zh-CN" w:eastAsia="zh-CN"/>
        </w:rPr>
        <w:t>在某些情况下，可以使用碳过滤器和负空气加压，在临时气密结构内进行现场挖掘和其他动土活动。这种安排可以缓解释放出可能危害地方社区和环境的</w:t>
      </w:r>
      <w:proofErr w:type="gramStart"/>
      <w:r w:rsidR="000D2EE3">
        <w:rPr>
          <w:sz w:val="24"/>
          <w:szCs w:val="24"/>
          <w:lang w:val="zh-CN" w:eastAsia="zh-CN"/>
        </w:rPr>
        <w:t>蒸气</w:t>
      </w:r>
      <w:proofErr w:type="gramEnd"/>
      <w:r w:rsidRPr="00CE5E28">
        <w:rPr>
          <w:sz w:val="24"/>
          <w:szCs w:val="24"/>
          <w:lang w:val="zh-CN" w:eastAsia="zh-CN"/>
        </w:rPr>
        <w:t>和微粒的风险。这类结构还可以取代昂贵的环境空气监测方案，因为其可以提高工人和当地居民对接触水平的信心。</w:t>
      </w:r>
    </w:p>
    <w:p w14:paraId="2E12CE60" w14:textId="1CEA310A" w:rsidR="00D31AFF" w:rsidRPr="00CE5E28" w:rsidRDefault="00D31AFF" w:rsidP="00CE5E28">
      <w:pPr>
        <w:pStyle w:val="Normalnumber"/>
        <w:jc w:val="both"/>
        <w:rPr>
          <w:sz w:val="24"/>
          <w:szCs w:val="24"/>
          <w:lang w:eastAsia="zh-CN"/>
        </w:rPr>
      </w:pPr>
      <w:r w:rsidRPr="00CE5E28">
        <w:rPr>
          <w:sz w:val="24"/>
          <w:szCs w:val="24"/>
          <w:lang w:val="zh-CN" w:eastAsia="zh-CN"/>
        </w:rPr>
        <w:t>已被证明行之有效的处理汞污染土壤的方法包括土壤固化和稳定、土壤洗涤和</w:t>
      </w:r>
      <w:proofErr w:type="gramStart"/>
      <w:r w:rsidRPr="00CE5E28">
        <w:rPr>
          <w:sz w:val="24"/>
          <w:szCs w:val="24"/>
          <w:lang w:val="zh-CN" w:eastAsia="zh-CN"/>
        </w:rPr>
        <w:t>酸提炼</w:t>
      </w:r>
      <w:proofErr w:type="gramEnd"/>
      <w:r w:rsidRPr="00CE5E28">
        <w:rPr>
          <w:sz w:val="24"/>
          <w:szCs w:val="24"/>
          <w:lang w:val="zh-CN" w:eastAsia="zh-CN"/>
        </w:rPr>
        <w:t>、热处理和玻璃化（美国环保局，</w:t>
      </w:r>
      <w:r w:rsidRPr="00CE5E28">
        <w:rPr>
          <w:sz w:val="24"/>
          <w:szCs w:val="24"/>
          <w:lang w:val="zh-CN" w:eastAsia="zh-CN"/>
        </w:rPr>
        <w:t>2007</w:t>
      </w:r>
      <w:r w:rsidRPr="00CE5E28">
        <w:rPr>
          <w:sz w:val="24"/>
          <w:szCs w:val="24"/>
          <w:lang w:val="zh-CN" w:eastAsia="zh-CN"/>
        </w:rPr>
        <w:t>）以及土壤电动力学修复和原位热解吸。哪个方案最恰当取决于土壤中汞和其他污染物的浓度、分布情况和被污染的面积</w:t>
      </w:r>
      <w:r w:rsidR="00CD24A8">
        <w:rPr>
          <w:rFonts w:hint="eastAsia"/>
          <w:sz w:val="24"/>
          <w:szCs w:val="24"/>
          <w:lang w:val="zh-CN" w:eastAsia="zh-CN"/>
        </w:rPr>
        <w:t>大小</w:t>
      </w:r>
      <w:r w:rsidRPr="00CE5E28">
        <w:rPr>
          <w:sz w:val="24"/>
          <w:szCs w:val="24"/>
          <w:lang w:val="zh-CN" w:eastAsia="zh-CN"/>
        </w:rPr>
        <w:t>。因此，应根据场地特征，在考虑本地和本国现有技术的情况下，挑选处理方法。</w:t>
      </w:r>
    </w:p>
    <w:p w14:paraId="228412A4" w14:textId="608CA26E" w:rsidR="00D31AFF" w:rsidRPr="00CE5E28" w:rsidRDefault="00D31AFF" w:rsidP="00CE5E28">
      <w:pPr>
        <w:pStyle w:val="Normalnumber"/>
        <w:jc w:val="both"/>
        <w:rPr>
          <w:sz w:val="24"/>
          <w:szCs w:val="24"/>
          <w:lang w:eastAsia="zh-CN"/>
        </w:rPr>
      </w:pPr>
      <w:r w:rsidRPr="00CE5E28">
        <w:rPr>
          <w:sz w:val="24"/>
          <w:szCs w:val="24"/>
          <w:lang w:val="zh-CN" w:eastAsia="zh-CN"/>
        </w:rPr>
        <w:t>固化过程包括将被污染的土壤或废物同粘合剂混合在一起，形成浆液、糊状物或其他半液体状态，这些物体会随着时间的推移凝固成固体（美国环保局，</w:t>
      </w:r>
      <w:r w:rsidRPr="00CE5E28">
        <w:rPr>
          <w:sz w:val="24"/>
          <w:szCs w:val="24"/>
          <w:lang w:val="zh-CN" w:eastAsia="zh-CN"/>
        </w:rPr>
        <w:t>2007</w:t>
      </w:r>
      <w:r w:rsidRPr="00CE5E28">
        <w:rPr>
          <w:sz w:val="24"/>
          <w:szCs w:val="24"/>
          <w:lang w:val="zh-CN" w:eastAsia="zh-CN"/>
        </w:rPr>
        <w:t>）。固化</w:t>
      </w:r>
      <w:r w:rsidRPr="00CE5E28">
        <w:rPr>
          <w:sz w:val="24"/>
          <w:szCs w:val="24"/>
          <w:lang w:val="zh-CN" w:eastAsia="zh-CN"/>
        </w:rPr>
        <w:t>/</w:t>
      </w:r>
      <w:r w:rsidRPr="00CE5E28">
        <w:rPr>
          <w:sz w:val="24"/>
          <w:szCs w:val="24"/>
          <w:lang w:val="zh-CN" w:eastAsia="zh-CN"/>
        </w:rPr>
        <w:t>稳定可在原地或异地进行。这项技术以前曾用于清理工作，并在一些国家进行商业销售（美国环保局，</w:t>
      </w:r>
      <w:r w:rsidRPr="00CE5E28">
        <w:rPr>
          <w:sz w:val="24"/>
          <w:szCs w:val="24"/>
          <w:lang w:val="zh-CN" w:eastAsia="zh-CN"/>
        </w:rPr>
        <w:t>2007</w:t>
      </w:r>
      <w:r w:rsidRPr="00CE5E28">
        <w:rPr>
          <w:sz w:val="24"/>
          <w:szCs w:val="24"/>
          <w:lang w:val="zh-CN" w:eastAsia="zh-CN"/>
        </w:rPr>
        <w:t>）。有几个因素影响</w:t>
      </w:r>
      <w:r w:rsidR="004F0C58">
        <w:rPr>
          <w:rFonts w:hint="eastAsia"/>
          <w:sz w:val="24"/>
          <w:szCs w:val="24"/>
          <w:lang w:val="zh-CN" w:eastAsia="zh-CN"/>
        </w:rPr>
        <w:t>会</w:t>
      </w:r>
      <w:r w:rsidRPr="00CE5E28">
        <w:rPr>
          <w:sz w:val="24"/>
          <w:szCs w:val="24"/>
          <w:lang w:val="zh-CN" w:eastAsia="zh-CN"/>
        </w:rPr>
        <w:t>这一处理技术的性能和成本，包括所处理物质的</w:t>
      </w:r>
      <w:r w:rsidRPr="00CE5E28">
        <w:rPr>
          <w:sz w:val="24"/>
          <w:szCs w:val="24"/>
          <w:lang w:val="zh-CN" w:eastAsia="zh-CN"/>
        </w:rPr>
        <w:t>pH</w:t>
      </w:r>
      <w:r w:rsidRPr="00CE5E28">
        <w:rPr>
          <w:sz w:val="24"/>
          <w:szCs w:val="24"/>
          <w:lang w:val="zh-CN" w:eastAsia="zh-CN"/>
        </w:rPr>
        <w:t>值、有无有机化合物、粒子的大小、含水量和汞的氧</w:t>
      </w:r>
      <w:proofErr w:type="gramStart"/>
      <w:r w:rsidRPr="00CE5E28">
        <w:rPr>
          <w:sz w:val="24"/>
          <w:szCs w:val="24"/>
          <w:lang w:val="zh-CN" w:eastAsia="zh-CN"/>
        </w:rPr>
        <w:t>化状况</w:t>
      </w:r>
      <w:proofErr w:type="gramEnd"/>
      <w:r w:rsidRPr="00CE5E28">
        <w:rPr>
          <w:sz w:val="24"/>
          <w:szCs w:val="24"/>
          <w:lang w:val="zh-CN" w:eastAsia="zh-CN"/>
        </w:rPr>
        <w:t>等。粘合化合物的例子包括波特兰水泥、硫聚合物水泥、硫化物、磷酸盐、水泥窑粉、聚酯树脂和聚硅氧烷化合物。这些化合物在汞粘合方面的功效不同。</w:t>
      </w:r>
      <w:proofErr w:type="gramStart"/>
      <w:r w:rsidRPr="00CE5E28">
        <w:rPr>
          <w:sz w:val="24"/>
          <w:szCs w:val="24"/>
          <w:lang w:val="zh-CN" w:eastAsia="zh-CN"/>
        </w:rPr>
        <w:t>汞与硫</w:t>
      </w:r>
      <w:proofErr w:type="gramEnd"/>
      <w:r w:rsidRPr="00CE5E28">
        <w:rPr>
          <w:sz w:val="24"/>
          <w:szCs w:val="24"/>
          <w:lang w:val="zh-CN" w:eastAsia="zh-CN"/>
        </w:rPr>
        <w:t>混合可以稳定汞，使其成为硫化汞，从而降低浸出性和挥发性；然而，硫化汞在某些情况下可以</w:t>
      </w:r>
      <w:proofErr w:type="gramStart"/>
      <w:r w:rsidRPr="00CE5E28">
        <w:rPr>
          <w:sz w:val="24"/>
          <w:szCs w:val="24"/>
          <w:lang w:val="zh-CN" w:eastAsia="zh-CN"/>
        </w:rPr>
        <w:t>转化回</w:t>
      </w:r>
      <w:proofErr w:type="gramEnd"/>
      <w:r w:rsidRPr="00CE5E28">
        <w:rPr>
          <w:sz w:val="24"/>
          <w:szCs w:val="24"/>
          <w:lang w:val="zh-CN" w:eastAsia="zh-CN"/>
        </w:rPr>
        <w:t>元素汞。可以采用聚合物稳定化工艺，使硫化汞在聚合硫基质中微胶囊化，形成固体块（环境署，</w:t>
      </w:r>
      <w:r w:rsidRPr="00CE5E28">
        <w:rPr>
          <w:sz w:val="24"/>
          <w:szCs w:val="24"/>
          <w:lang w:val="zh-CN" w:eastAsia="zh-CN"/>
        </w:rPr>
        <w:t>2015</w:t>
      </w:r>
      <w:r w:rsidRPr="00CE5E28">
        <w:rPr>
          <w:sz w:val="24"/>
          <w:szCs w:val="24"/>
          <w:lang w:val="zh-CN" w:eastAsia="zh-CN"/>
        </w:rPr>
        <w:t>）。这种分为两阶段的工艺不仅可以尽量降低汞的环境风险，而且</w:t>
      </w:r>
      <w:r w:rsidR="004F0C58">
        <w:rPr>
          <w:rFonts w:hint="eastAsia"/>
          <w:sz w:val="24"/>
          <w:szCs w:val="24"/>
          <w:lang w:val="zh-CN" w:eastAsia="zh-CN"/>
        </w:rPr>
        <w:t>可以</w:t>
      </w:r>
      <w:r w:rsidRPr="00CE5E28">
        <w:rPr>
          <w:sz w:val="24"/>
          <w:szCs w:val="24"/>
          <w:lang w:val="zh-CN" w:eastAsia="zh-CN"/>
        </w:rPr>
        <w:t>降低日后提取汞的可能性。</w:t>
      </w:r>
    </w:p>
    <w:p w14:paraId="3FCBE848" w14:textId="77777777" w:rsidR="00D31AFF" w:rsidRPr="00CE5E28" w:rsidRDefault="00D31AFF" w:rsidP="00CE5E28">
      <w:pPr>
        <w:pStyle w:val="Normalnumber"/>
        <w:jc w:val="both"/>
        <w:rPr>
          <w:sz w:val="24"/>
          <w:szCs w:val="24"/>
          <w:lang w:eastAsia="zh-CN"/>
        </w:rPr>
      </w:pPr>
      <w:r w:rsidRPr="00CE5E28">
        <w:rPr>
          <w:sz w:val="24"/>
          <w:szCs w:val="24"/>
          <w:lang w:val="zh-CN" w:eastAsia="zh-CN"/>
        </w:rPr>
        <w:t>可对从场地清除出去分开处理的污染土壤进行土壤洗涤和</w:t>
      </w:r>
      <w:proofErr w:type="gramStart"/>
      <w:r w:rsidRPr="00CE5E28">
        <w:rPr>
          <w:sz w:val="24"/>
          <w:szCs w:val="24"/>
          <w:lang w:val="zh-CN" w:eastAsia="zh-CN"/>
        </w:rPr>
        <w:t>酸提取</w:t>
      </w:r>
      <w:proofErr w:type="gramEnd"/>
      <w:r w:rsidRPr="00CE5E28">
        <w:rPr>
          <w:sz w:val="24"/>
          <w:szCs w:val="24"/>
          <w:lang w:val="zh-CN" w:eastAsia="zh-CN"/>
        </w:rPr>
        <w:t>。顾名思义，土壤洗涤是洗涤土壤，以去除污染物。土壤洗涤和</w:t>
      </w:r>
      <w:proofErr w:type="gramStart"/>
      <w:r w:rsidRPr="00CE5E28">
        <w:rPr>
          <w:sz w:val="24"/>
          <w:szCs w:val="24"/>
          <w:lang w:val="zh-CN" w:eastAsia="zh-CN"/>
        </w:rPr>
        <w:t>酸提取</w:t>
      </w:r>
      <w:proofErr w:type="gramEnd"/>
      <w:r w:rsidRPr="00CE5E28">
        <w:rPr>
          <w:sz w:val="24"/>
          <w:szCs w:val="24"/>
          <w:lang w:val="zh-CN" w:eastAsia="zh-CN"/>
        </w:rPr>
        <w:t>主要用于处理</w:t>
      </w:r>
      <w:r w:rsidRPr="00CE5E28">
        <w:rPr>
          <w:sz w:val="24"/>
          <w:szCs w:val="24"/>
          <w:lang w:val="zh-CN" w:eastAsia="zh-CN"/>
        </w:rPr>
        <w:lastRenderedPageBreak/>
        <w:t>粘土含量较低、可以打散的土壤。对于有机物含量较高的土壤，其效果较差。土壤均质性、颗粒大小、</w:t>
      </w:r>
      <w:r w:rsidRPr="00CE5E28">
        <w:rPr>
          <w:sz w:val="24"/>
          <w:szCs w:val="24"/>
          <w:lang w:val="zh-CN" w:eastAsia="zh-CN"/>
        </w:rPr>
        <w:t xml:space="preserve"> pH</w:t>
      </w:r>
      <w:r w:rsidRPr="00CE5E28">
        <w:rPr>
          <w:sz w:val="24"/>
          <w:szCs w:val="24"/>
          <w:lang w:val="zh-CN" w:eastAsia="zh-CN"/>
        </w:rPr>
        <w:t>值和水分含量可能进一步影响功效和成本。</w:t>
      </w:r>
    </w:p>
    <w:p w14:paraId="0C9AEFAC" w14:textId="7E382431" w:rsidR="00D31AFF" w:rsidRPr="00CE5E28" w:rsidRDefault="00D31AFF" w:rsidP="00CE5E28">
      <w:pPr>
        <w:pStyle w:val="Normalnumber"/>
        <w:jc w:val="both"/>
        <w:rPr>
          <w:sz w:val="24"/>
          <w:szCs w:val="24"/>
          <w:lang w:eastAsia="zh-CN"/>
        </w:rPr>
      </w:pPr>
      <w:r w:rsidRPr="00CE5E28">
        <w:rPr>
          <w:sz w:val="24"/>
          <w:szCs w:val="24"/>
          <w:lang w:val="zh-CN" w:eastAsia="zh-CN"/>
        </w:rPr>
        <w:t>热处理用于处理含有汞的工业和医疗废物，但它一般不适用于粘土或有机物含量高的土壤。</w:t>
      </w:r>
      <w:proofErr w:type="gramStart"/>
      <w:r w:rsidRPr="00CE5E28">
        <w:rPr>
          <w:sz w:val="24"/>
          <w:szCs w:val="24"/>
          <w:lang w:val="zh-CN" w:eastAsia="zh-CN"/>
        </w:rPr>
        <w:t>汞不能</w:t>
      </w:r>
      <w:proofErr w:type="gramEnd"/>
      <w:r w:rsidRPr="00CE5E28">
        <w:rPr>
          <w:sz w:val="24"/>
          <w:szCs w:val="24"/>
          <w:lang w:val="zh-CN" w:eastAsia="zh-CN"/>
        </w:rPr>
        <w:t>被销毁，任何形式的热处理的目标</w:t>
      </w:r>
      <w:proofErr w:type="gramStart"/>
      <w:r w:rsidRPr="00CE5E28">
        <w:rPr>
          <w:sz w:val="24"/>
          <w:szCs w:val="24"/>
          <w:lang w:val="zh-CN" w:eastAsia="zh-CN"/>
        </w:rPr>
        <w:t>都是将汞与其</w:t>
      </w:r>
      <w:proofErr w:type="gramEnd"/>
      <w:r w:rsidRPr="00CE5E28">
        <w:rPr>
          <w:sz w:val="24"/>
          <w:szCs w:val="24"/>
          <w:lang w:val="zh-CN" w:eastAsia="zh-CN"/>
        </w:rPr>
        <w:t>他基质（如土壤和沉积物）分离，从而将数量小得多的浓缩</w:t>
      </w:r>
      <w:proofErr w:type="gramStart"/>
      <w:r w:rsidRPr="00CE5E28">
        <w:rPr>
          <w:sz w:val="24"/>
          <w:szCs w:val="24"/>
          <w:lang w:val="zh-CN" w:eastAsia="zh-CN"/>
        </w:rPr>
        <w:t>汞作为</w:t>
      </w:r>
      <w:proofErr w:type="gramEnd"/>
      <w:r w:rsidRPr="00CE5E28">
        <w:rPr>
          <w:sz w:val="24"/>
          <w:szCs w:val="24"/>
          <w:lang w:val="zh-CN" w:eastAsia="zh-CN"/>
        </w:rPr>
        <w:t>危险废物进行管理，而基质本身可以进行净化。处理性能和成本受</w:t>
      </w:r>
      <w:proofErr w:type="gramStart"/>
      <w:r w:rsidRPr="00CE5E28">
        <w:rPr>
          <w:sz w:val="24"/>
          <w:szCs w:val="24"/>
          <w:lang w:val="zh-CN" w:eastAsia="zh-CN"/>
        </w:rPr>
        <w:t>汞存在</w:t>
      </w:r>
      <w:proofErr w:type="gramEnd"/>
      <w:r w:rsidRPr="00CE5E28">
        <w:rPr>
          <w:sz w:val="24"/>
          <w:szCs w:val="24"/>
          <w:lang w:val="zh-CN" w:eastAsia="zh-CN"/>
        </w:rPr>
        <w:t>形式、颗粒大小和水分含量等因素的影响。热处理是一个用热来促使汞挥发、然后从废气中采集汞的过程。其通常是在异地进行。要进行热处理，就要控制处理过程中挥发出来的汞。热解吸可以直接进行，也可以间接进行。直接解吸是直接加热要处理的材料，但不推荐将其用于含汞的土壤和沉积物，因为与间接热解吸相比，它形成的受污染</w:t>
      </w:r>
      <w:proofErr w:type="gramStart"/>
      <w:r w:rsidRPr="00CE5E28">
        <w:rPr>
          <w:sz w:val="24"/>
          <w:szCs w:val="24"/>
          <w:lang w:val="zh-CN" w:eastAsia="zh-CN"/>
        </w:rPr>
        <w:t>蒸气</w:t>
      </w:r>
      <w:proofErr w:type="gramEnd"/>
      <w:r w:rsidRPr="00CE5E28">
        <w:rPr>
          <w:sz w:val="24"/>
          <w:szCs w:val="24"/>
          <w:lang w:val="zh-CN" w:eastAsia="zh-CN"/>
        </w:rPr>
        <w:t>体积大得多，原因是加热燃料（气体、油）燃烧产生的副产品气体会直接接触到汞。这导致催化剂和空气污染控制机制的成本大大增加，因为必须处理的</w:t>
      </w:r>
      <w:proofErr w:type="gramStart"/>
      <w:r w:rsidRPr="00CE5E28">
        <w:rPr>
          <w:sz w:val="24"/>
          <w:szCs w:val="24"/>
          <w:lang w:val="zh-CN" w:eastAsia="zh-CN"/>
        </w:rPr>
        <w:t>蒸气</w:t>
      </w:r>
      <w:proofErr w:type="gramEnd"/>
      <w:r w:rsidRPr="00CE5E28">
        <w:rPr>
          <w:sz w:val="24"/>
          <w:szCs w:val="24"/>
          <w:lang w:val="zh-CN" w:eastAsia="zh-CN"/>
        </w:rPr>
        <w:t>体积较大。间接热解吸是加热一个舱室的外壁，</w:t>
      </w:r>
      <w:proofErr w:type="gramStart"/>
      <w:r w:rsidRPr="00CE5E28">
        <w:rPr>
          <w:sz w:val="24"/>
          <w:szCs w:val="24"/>
          <w:lang w:val="zh-CN" w:eastAsia="zh-CN"/>
        </w:rPr>
        <w:t>热通过</w:t>
      </w:r>
      <w:proofErr w:type="gramEnd"/>
      <w:r w:rsidRPr="00CE5E28">
        <w:rPr>
          <w:sz w:val="24"/>
          <w:szCs w:val="24"/>
          <w:lang w:val="zh-CN" w:eastAsia="zh-CN"/>
        </w:rPr>
        <w:t>舱室的墙传给要处理的材料。间接热解吸的优势是将处理材料产生的废气与燃烧产生的气体分开，大大减少了要过滤的污染气体的体积。处理过的材料产生的废气可以通过冷凝等工艺进行处理，以回收汞（英国环境局，</w:t>
      </w:r>
      <w:r w:rsidRPr="00CE5E28">
        <w:rPr>
          <w:sz w:val="24"/>
          <w:szCs w:val="24"/>
          <w:lang w:val="zh-CN" w:eastAsia="zh-CN"/>
        </w:rPr>
        <w:t>2012</w:t>
      </w:r>
      <w:r w:rsidRPr="00CE5E28">
        <w:rPr>
          <w:sz w:val="24"/>
          <w:szCs w:val="24"/>
          <w:lang w:val="zh-CN" w:eastAsia="zh-CN"/>
        </w:rPr>
        <w:t>）。可用温度大约</w:t>
      </w:r>
      <w:r w:rsidRPr="00CE5E28">
        <w:rPr>
          <w:sz w:val="24"/>
          <w:szCs w:val="24"/>
          <w:lang w:val="zh-CN" w:eastAsia="zh-CN"/>
        </w:rPr>
        <w:t>425</w:t>
      </w:r>
      <w:r w:rsidRPr="00CE5E28">
        <w:rPr>
          <w:sz w:val="24"/>
          <w:szCs w:val="24"/>
          <w:lang w:val="zh-CN" w:eastAsia="zh-CN"/>
        </w:rPr>
        <w:t>至</w:t>
      </w:r>
      <w:r w:rsidRPr="00CE5E28">
        <w:rPr>
          <w:sz w:val="24"/>
          <w:szCs w:val="24"/>
          <w:lang w:val="zh-CN" w:eastAsia="zh-CN"/>
        </w:rPr>
        <w:t>540</w:t>
      </w:r>
      <w:r w:rsidRPr="00CE5E28">
        <w:rPr>
          <w:sz w:val="24"/>
          <w:szCs w:val="24"/>
          <w:lang w:val="zh-CN" w:eastAsia="zh-CN"/>
        </w:rPr>
        <w:t>摄氏度的</w:t>
      </w:r>
      <w:proofErr w:type="gramStart"/>
      <w:r w:rsidRPr="00CE5E28">
        <w:rPr>
          <w:sz w:val="24"/>
          <w:szCs w:val="24"/>
          <w:lang w:val="zh-CN" w:eastAsia="zh-CN"/>
        </w:rPr>
        <w:t>干馏炉来对</w:t>
      </w:r>
      <w:proofErr w:type="gramEnd"/>
      <w:r w:rsidRPr="00CE5E28">
        <w:rPr>
          <w:sz w:val="24"/>
          <w:szCs w:val="24"/>
          <w:lang w:val="zh-CN" w:eastAsia="zh-CN"/>
        </w:rPr>
        <w:t>汞含量高的污染土壤进行高温热处理（美国环保局，</w:t>
      </w:r>
      <w:r w:rsidRPr="00CE5E28">
        <w:rPr>
          <w:sz w:val="24"/>
          <w:szCs w:val="24"/>
          <w:lang w:val="zh-CN" w:eastAsia="zh-CN"/>
        </w:rPr>
        <w:t>2007</w:t>
      </w:r>
      <w:r w:rsidRPr="00CE5E28">
        <w:rPr>
          <w:sz w:val="24"/>
          <w:szCs w:val="24"/>
          <w:lang w:val="zh-CN" w:eastAsia="zh-CN"/>
        </w:rPr>
        <w:t>）。焚烧被认为不适用于大量汞污染材料，因为汞排放和释放的可能性很高（</w:t>
      </w:r>
      <w:r w:rsidRPr="00CE5E28">
        <w:rPr>
          <w:sz w:val="24"/>
          <w:szCs w:val="24"/>
          <w:lang w:val="zh-CN" w:eastAsia="zh-CN"/>
        </w:rPr>
        <w:t>Merly</w:t>
      </w:r>
      <w:r w:rsidRPr="00CE5E28">
        <w:rPr>
          <w:sz w:val="24"/>
          <w:szCs w:val="24"/>
          <w:lang w:val="zh-CN" w:eastAsia="zh-CN"/>
        </w:rPr>
        <w:t>和</w:t>
      </w:r>
      <w:r w:rsidRPr="00CE5E28">
        <w:rPr>
          <w:sz w:val="24"/>
          <w:szCs w:val="24"/>
          <w:lang w:val="zh-CN" w:eastAsia="zh-CN"/>
        </w:rPr>
        <w:t>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2EE940F9" w14:textId="2B029103" w:rsidR="00D31AFF" w:rsidRPr="00CE5E28" w:rsidRDefault="00D31AFF" w:rsidP="00CE5E28">
      <w:pPr>
        <w:pStyle w:val="Normalnumber"/>
        <w:jc w:val="both"/>
        <w:rPr>
          <w:sz w:val="24"/>
          <w:szCs w:val="24"/>
          <w:lang w:eastAsia="zh-CN"/>
        </w:rPr>
      </w:pPr>
      <w:r w:rsidRPr="00CE5E28">
        <w:rPr>
          <w:sz w:val="24"/>
          <w:szCs w:val="24"/>
          <w:lang w:val="zh-CN" w:eastAsia="zh-CN"/>
        </w:rPr>
        <w:t>动电学应用在污染土壤中使用低强度电流。这种技术一般有四个流程：电迁移（孔隙溶液中带电化学物质的传输）、电渗透（孔隙溶液的传输）、电泳（带电粒子的运动）和电解（与电流相关的化学反应）。虽然这些流程能够从污染土壤中提取金属，但其效率取决于许多因素。电动力学工艺可能有难度，因为在大多数天然土壤中，汞的溶解度很低，且元素汞的存在可能阻碍这种工艺（</w:t>
      </w:r>
      <w:r w:rsidRPr="00CE5E28">
        <w:rPr>
          <w:sz w:val="24"/>
          <w:szCs w:val="24"/>
          <w:lang w:val="zh-CN" w:eastAsia="zh-CN"/>
        </w:rPr>
        <w:t>Feng</w:t>
      </w:r>
      <w:r w:rsidRPr="00CE5E28">
        <w:rPr>
          <w:sz w:val="24"/>
          <w:szCs w:val="24"/>
          <w:lang w:val="zh-CN" w:eastAsia="zh-CN"/>
        </w:rPr>
        <w:t>等人，</w:t>
      </w:r>
      <w:r w:rsidRPr="00CE5E28">
        <w:rPr>
          <w:sz w:val="24"/>
          <w:szCs w:val="24"/>
          <w:lang w:val="zh-CN" w:eastAsia="zh-CN"/>
        </w:rPr>
        <w:t>2015</w:t>
      </w:r>
      <w:r w:rsidRPr="00CE5E28">
        <w:rPr>
          <w:sz w:val="24"/>
          <w:szCs w:val="24"/>
          <w:lang w:val="zh-CN" w:eastAsia="zh-CN"/>
        </w:rPr>
        <w:t>）。</w:t>
      </w:r>
    </w:p>
    <w:p w14:paraId="456E5FBB" w14:textId="7C58E398" w:rsidR="00D31AFF" w:rsidRPr="00FF56EF" w:rsidRDefault="00CE5E28" w:rsidP="00E90898">
      <w:pPr>
        <w:pStyle w:val="CH2"/>
        <w:spacing w:before="0"/>
        <w:ind w:left="1253" w:right="288" w:hanging="1253"/>
        <w:rPr>
          <w:rFonts w:eastAsia="SimHei"/>
          <w:lang w:val="zh-CN"/>
        </w:rPr>
      </w:pPr>
      <w:r w:rsidRPr="00FF56EF">
        <w:rPr>
          <w:rFonts w:eastAsia="SimHei"/>
          <w:lang w:val="zh-CN" w:eastAsia="zh-CN"/>
        </w:rPr>
        <w:tab/>
      </w:r>
      <w:r w:rsidR="00D31AFF" w:rsidRPr="00FF56EF">
        <w:rPr>
          <w:rFonts w:eastAsia="SimHei"/>
          <w:lang w:val="zh-CN"/>
        </w:rPr>
        <w:t>4.</w:t>
      </w:r>
      <w:r w:rsidR="00D31AFF" w:rsidRPr="00FF56EF">
        <w:rPr>
          <w:rFonts w:eastAsia="SimHei"/>
          <w:lang w:val="zh-CN"/>
        </w:rPr>
        <w:tab/>
      </w:r>
      <w:proofErr w:type="spellStart"/>
      <w:r w:rsidR="00D31AFF" w:rsidRPr="00FF56EF">
        <w:rPr>
          <w:rFonts w:eastAsia="SimHei"/>
          <w:lang w:val="zh-CN"/>
        </w:rPr>
        <w:t>水处理技术</w:t>
      </w:r>
      <w:bookmarkStart w:id="23" w:name="_Toc15920549"/>
      <w:bookmarkEnd w:id="23"/>
      <w:proofErr w:type="spellEnd"/>
    </w:p>
    <w:p w14:paraId="365B6984" w14:textId="2462B4F5" w:rsidR="00D31AFF" w:rsidRPr="00CE5E28" w:rsidRDefault="00CE1680" w:rsidP="00CE5E28">
      <w:pPr>
        <w:pStyle w:val="Normalnumber"/>
        <w:jc w:val="both"/>
        <w:rPr>
          <w:sz w:val="24"/>
          <w:szCs w:val="24"/>
          <w:lang w:eastAsia="zh-CN"/>
        </w:rPr>
      </w:pPr>
      <w:r>
        <w:rPr>
          <w:rFonts w:hint="eastAsia"/>
          <w:sz w:val="24"/>
          <w:szCs w:val="24"/>
          <w:lang w:val="zh-CN" w:eastAsia="zh-CN"/>
        </w:rPr>
        <w:t>可</w:t>
      </w:r>
      <w:r w:rsidR="00D31AFF" w:rsidRPr="00CE5E28">
        <w:rPr>
          <w:sz w:val="24"/>
          <w:szCs w:val="24"/>
          <w:lang w:val="zh-CN" w:eastAsia="zh-CN"/>
        </w:rPr>
        <w:t>对污染场地进行评估，以确定地下水或地表水被污染的可能性。评估水文地质状况对这项工作有帮助。如果在与污染场地相关的水体中发现了汞，则有几种可能的方案来解决这一问题，包括封闭和处理。处理技术包括沉淀</w:t>
      </w:r>
      <w:r w:rsidR="00D31AFF" w:rsidRPr="00CE5E28">
        <w:rPr>
          <w:sz w:val="24"/>
          <w:szCs w:val="24"/>
          <w:lang w:val="zh-CN" w:eastAsia="zh-CN"/>
        </w:rPr>
        <w:t>/</w:t>
      </w:r>
      <w:r w:rsidR="00D31AFF" w:rsidRPr="00CE5E28">
        <w:rPr>
          <w:sz w:val="24"/>
          <w:szCs w:val="24"/>
          <w:lang w:val="zh-CN" w:eastAsia="zh-CN"/>
        </w:rPr>
        <w:t>共沉淀、吸附和膜过滤（美国环保局，</w:t>
      </w:r>
      <w:r w:rsidR="00D31AFF" w:rsidRPr="00CE5E28">
        <w:rPr>
          <w:sz w:val="24"/>
          <w:szCs w:val="24"/>
          <w:lang w:val="zh-CN" w:eastAsia="zh-CN"/>
        </w:rPr>
        <w:t>2007</w:t>
      </w:r>
      <w:r w:rsidR="00D31AFF" w:rsidRPr="00CE5E28">
        <w:rPr>
          <w:sz w:val="24"/>
          <w:szCs w:val="24"/>
          <w:lang w:val="zh-CN" w:eastAsia="zh-CN"/>
        </w:rPr>
        <w:t>）。</w:t>
      </w:r>
    </w:p>
    <w:p w14:paraId="6BEBCBF6" w14:textId="26CEE83F" w:rsidR="00D31AFF" w:rsidRPr="00CE5E28" w:rsidRDefault="00D31AFF" w:rsidP="00CE5E28">
      <w:pPr>
        <w:pStyle w:val="Normalnumber"/>
        <w:jc w:val="both"/>
        <w:rPr>
          <w:sz w:val="24"/>
          <w:szCs w:val="24"/>
        </w:rPr>
      </w:pPr>
      <w:r w:rsidRPr="00CE5E28">
        <w:rPr>
          <w:sz w:val="24"/>
          <w:szCs w:val="24"/>
          <w:lang w:val="zh-CN" w:eastAsia="zh-CN"/>
        </w:rPr>
        <w:t>沉淀</w:t>
      </w:r>
      <w:r w:rsidRPr="00CE5E28">
        <w:rPr>
          <w:sz w:val="24"/>
          <w:szCs w:val="24"/>
          <w:lang w:val="zh-CN" w:eastAsia="zh-CN"/>
        </w:rPr>
        <w:t>/</w:t>
      </w:r>
      <w:r w:rsidRPr="00CE5E28">
        <w:rPr>
          <w:sz w:val="24"/>
          <w:szCs w:val="24"/>
          <w:lang w:val="zh-CN" w:eastAsia="zh-CN"/>
        </w:rPr>
        <w:t>共沉淀是常用的处理方法，但需要有废水处理设施和熟练的操作人员。其功效受</w:t>
      </w:r>
      <w:r w:rsidRPr="00CE5E28">
        <w:rPr>
          <w:sz w:val="24"/>
          <w:szCs w:val="24"/>
          <w:lang w:val="zh-CN" w:eastAsia="zh-CN"/>
        </w:rPr>
        <w:t>pH</w:t>
      </w:r>
      <w:r w:rsidRPr="00CE5E28">
        <w:rPr>
          <w:sz w:val="24"/>
          <w:szCs w:val="24"/>
          <w:lang w:val="zh-CN" w:eastAsia="zh-CN"/>
        </w:rPr>
        <w:t>值和有无其他污染物的影响。这一流程使用化学添加剂，要么将溶解的污染物转化为不溶性固体（然后沉淀下去），要么形成不溶性固体，让被溶解的污染物吸附在上面。</w:t>
      </w:r>
      <w:proofErr w:type="spellStart"/>
      <w:r w:rsidRPr="00CE5E28">
        <w:rPr>
          <w:sz w:val="24"/>
          <w:szCs w:val="24"/>
          <w:lang w:val="zh-CN"/>
        </w:rPr>
        <w:t>然后对液体进行过滤或澄清</w:t>
      </w:r>
      <w:proofErr w:type="spellEnd"/>
      <w:r w:rsidR="00630C59">
        <w:rPr>
          <w:rFonts w:hint="eastAsia"/>
          <w:sz w:val="24"/>
          <w:szCs w:val="24"/>
          <w:lang w:val="zh-CN" w:eastAsia="zh-CN"/>
        </w:rPr>
        <w:t>，</w:t>
      </w:r>
      <w:proofErr w:type="spellStart"/>
      <w:r w:rsidRPr="00CE5E28">
        <w:rPr>
          <w:sz w:val="24"/>
          <w:szCs w:val="24"/>
          <w:lang w:val="zh-CN"/>
        </w:rPr>
        <w:t>以去除固体</w:t>
      </w:r>
      <w:proofErr w:type="spellEnd"/>
      <w:r w:rsidRPr="00CE5E28">
        <w:rPr>
          <w:sz w:val="24"/>
          <w:szCs w:val="24"/>
          <w:lang w:val="zh-CN"/>
        </w:rPr>
        <w:t>。</w:t>
      </w:r>
    </w:p>
    <w:p w14:paraId="4FFC827E" w14:textId="77777777" w:rsidR="00D31AFF" w:rsidRPr="00CE5E28" w:rsidRDefault="00D31AFF" w:rsidP="00CE5E28">
      <w:pPr>
        <w:pStyle w:val="Normalnumber"/>
        <w:jc w:val="both"/>
        <w:rPr>
          <w:sz w:val="24"/>
          <w:szCs w:val="24"/>
          <w:lang w:eastAsia="zh-CN"/>
        </w:rPr>
      </w:pPr>
      <w:r w:rsidRPr="00CE5E28">
        <w:rPr>
          <w:sz w:val="24"/>
          <w:szCs w:val="24"/>
          <w:lang w:val="zh-CN" w:eastAsia="zh-CN"/>
        </w:rPr>
        <w:t>吸附（通常使用活性炭）更多地用于汞是唯一污染物的较小型系统。该工艺</w:t>
      </w:r>
      <w:proofErr w:type="gramStart"/>
      <w:r w:rsidRPr="00CE5E28">
        <w:rPr>
          <w:sz w:val="24"/>
          <w:szCs w:val="24"/>
          <w:lang w:val="zh-CN" w:eastAsia="zh-CN"/>
        </w:rPr>
        <w:t>把汞集中</w:t>
      </w:r>
      <w:proofErr w:type="gramEnd"/>
      <w:r w:rsidRPr="00CE5E28">
        <w:rPr>
          <w:sz w:val="24"/>
          <w:szCs w:val="24"/>
          <w:lang w:val="zh-CN" w:eastAsia="zh-CN"/>
        </w:rPr>
        <w:t>在吸附剂的表层，以降低液相本体的浓度。一般来说，吸附媒体装在栅栏中，污染的水要流经栅栏。用完的吸附媒体需要进行再生以便再次使用，或进行适当处置。如果有其他污染物，该工艺比其他方法更容易受到影响。</w:t>
      </w:r>
    </w:p>
    <w:p w14:paraId="25270BCB" w14:textId="77777777" w:rsidR="00D31AFF" w:rsidRPr="00CE5E28" w:rsidRDefault="00D31AFF" w:rsidP="00CE5E28">
      <w:pPr>
        <w:pStyle w:val="Normalnumber"/>
        <w:jc w:val="both"/>
        <w:rPr>
          <w:sz w:val="24"/>
          <w:szCs w:val="24"/>
          <w:lang w:eastAsia="zh-CN"/>
        </w:rPr>
      </w:pPr>
      <w:r w:rsidRPr="00CE5E28">
        <w:rPr>
          <w:sz w:val="24"/>
          <w:szCs w:val="24"/>
          <w:lang w:val="zh-CN" w:eastAsia="zh-CN"/>
        </w:rPr>
        <w:t>膜过滤通过让水流过半透膜来去除水中的污染物，是一种非常有效的工艺。然而，它受水中其他污染物的影响，悬浮物质、有机化合物和其他污染物会降低半透膜的效率或使半透膜失效。</w:t>
      </w:r>
    </w:p>
    <w:p w14:paraId="65FC336D" w14:textId="4F39ED7E" w:rsidR="00D31AFF" w:rsidRPr="00CE5E28" w:rsidRDefault="00CE5E28" w:rsidP="00E90898">
      <w:pPr>
        <w:pStyle w:val="CH2"/>
        <w:spacing w:before="0"/>
        <w:ind w:left="1253" w:right="288" w:hanging="1253"/>
      </w:pPr>
      <w:r w:rsidRPr="00CE5E28">
        <w:rPr>
          <w:lang w:val="zh-CN" w:eastAsia="zh-CN"/>
        </w:rPr>
        <w:lastRenderedPageBreak/>
        <w:tab/>
      </w:r>
      <w:r w:rsidR="00D31AFF" w:rsidRPr="00FF56EF">
        <w:rPr>
          <w:rFonts w:eastAsia="SimHei"/>
          <w:lang w:val="zh-CN"/>
        </w:rPr>
        <w:t>5.</w:t>
      </w:r>
      <w:r w:rsidR="00D31AFF" w:rsidRPr="00FF56EF">
        <w:rPr>
          <w:rFonts w:eastAsia="SimHei"/>
          <w:lang w:val="zh-CN"/>
        </w:rPr>
        <w:tab/>
      </w:r>
      <w:proofErr w:type="spellStart"/>
      <w:r w:rsidR="00D31AFF" w:rsidRPr="00FF56EF">
        <w:rPr>
          <w:rFonts w:eastAsia="SimHei"/>
          <w:lang w:val="zh-CN"/>
        </w:rPr>
        <w:t>地下水处理技术</w:t>
      </w:r>
      <w:bookmarkStart w:id="24" w:name="_Toc15920550"/>
      <w:bookmarkEnd w:id="24"/>
      <w:proofErr w:type="spellEnd"/>
    </w:p>
    <w:p w14:paraId="174DBDC8" w14:textId="19272EB8" w:rsidR="00D31AFF" w:rsidRPr="00CE5E28" w:rsidRDefault="00D31AFF" w:rsidP="00CE5E28">
      <w:pPr>
        <w:pStyle w:val="Normalnumber"/>
        <w:jc w:val="both"/>
        <w:rPr>
          <w:sz w:val="24"/>
          <w:szCs w:val="24"/>
          <w:lang w:eastAsia="zh-CN"/>
        </w:rPr>
      </w:pPr>
      <w:r w:rsidRPr="00CE5E28">
        <w:rPr>
          <w:sz w:val="24"/>
          <w:szCs w:val="24"/>
          <w:lang w:val="zh-CN" w:eastAsia="zh-CN"/>
        </w:rPr>
        <w:t>对于地下水，可以考虑采用原位技术。在选择地下水修复技术时要考虑的重要特征是</w:t>
      </w:r>
      <w:r w:rsidRPr="00CE5E28">
        <w:rPr>
          <w:sz w:val="24"/>
          <w:szCs w:val="24"/>
          <w:lang w:val="zh-CN" w:eastAsia="zh-CN"/>
        </w:rPr>
        <w:t>pH</w:t>
      </w:r>
      <w:r w:rsidRPr="00CE5E28">
        <w:rPr>
          <w:sz w:val="24"/>
          <w:szCs w:val="24"/>
          <w:lang w:val="zh-CN" w:eastAsia="zh-CN"/>
        </w:rPr>
        <w:t>值、其他污染物的发生情况以及温度和氯化物含量等参数（</w:t>
      </w:r>
      <w:r w:rsidRPr="00CE5E28">
        <w:rPr>
          <w:sz w:val="24"/>
          <w:szCs w:val="24"/>
          <w:lang w:val="zh-CN" w:eastAsia="zh-CN"/>
        </w:rPr>
        <w:t>Merly</w:t>
      </w:r>
      <w:r w:rsidRPr="00CE5E28">
        <w:rPr>
          <w:sz w:val="24"/>
          <w:szCs w:val="24"/>
          <w:lang w:val="zh-CN" w:eastAsia="zh-CN"/>
        </w:rPr>
        <w:t>和</w:t>
      </w:r>
      <w:r w:rsidRPr="00CE5E28">
        <w:rPr>
          <w:sz w:val="24"/>
          <w:szCs w:val="24"/>
          <w:lang w:val="zh-CN" w:eastAsia="zh-CN"/>
        </w:rPr>
        <w:t>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1C766BB0" w14:textId="70EA973B" w:rsidR="00D31AFF" w:rsidRPr="00CE5E28" w:rsidRDefault="00D31AFF" w:rsidP="00CE5E28">
      <w:pPr>
        <w:pStyle w:val="Normalnumber"/>
        <w:jc w:val="both"/>
        <w:rPr>
          <w:sz w:val="24"/>
          <w:szCs w:val="24"/>
          <w:lang w:eastAsia="zh-CN"/>
        </w:rPr>
      </w:pPr>
      <w:r w:rsidRPr="00CE5E28">
        <w:rPr>
          <w:sz w:val="24"/>
          <w:szCs w:val="24"/>
          <w:lang w:val="zh-CN" w:eastAsia="zh-CN"/>
        </w:rPr>
        <w:t>经证实的汞污染地下水修复技术包括抽水处理和</w:t>
      </w:r>
      <w:proofErr w:type="gramStart"/>
      <w:r w:rsidRPr="00CE5E28">
        <w:rPr>
          <w:sz w:val="24"/>
          <w:szCs w:val="24"/>
          <w:lang w:val="zh-CN" w:eastAsia="zh-CN"/>
        </w:rPr>
        <w:t>可</w:t>
      </w:r>
      <w:proofErr w:type="gramEnd"/>
      <w:r w:rsidRPr="00CE5E28">
        <w:rPr>
          <w:sz w:val="24"/>
          <w:szCs w:val="24"/>
          <w:lang w:val="zh-CN" w:eastAsia="zh-CN"/>
        </w:rPr>
        <w:t>渗透反应墙（</w:t>
      </w:r>
      <w:r w:rsidRPr="00CE5E28">
        <w:rPr>
          <w:sz w:val="24"/>
          <w:szCs w:val="24"/>
          <w:lang w:val="zh-CN" w:eastAsia="zh-CN"/>
        </w:rPr>
        <w:t>Merly</w:t>
      </w:r>
      <w:r w:rsidRPr="00CE5E28">
        <w:rPr>
          <w:sz w:val="24"/>
          <w:szCs w:val="24"/>
          <w:lang w:val="zh-CN" w:eastAsia="zh-CN"/>
        </w:rPr>
        <w:t>和</w:t>
      </w:r>
      <w:r w:rsidRPr="00CE5E28">
        <w:rPr>
          <w:sz w:val="24"/>
          <w:szCs w:val="24"/>
          <w:lang w:val="zh-CN" w:eastAsia="zh-CN"/>
        </w:rPr>
        <w:t>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060E041A" w14:textId="63B2D9BC" w:rsidR="00D31AFF" w:rsidRPr="00CE5E28" w:rsidRDefault="00D31AFF" w:rsidP="00CE5E28">
      <w:pPr>
        <w:pStyle w:val="Normalnumber"/>
        <w:jc w:val="both"/>
        <w:rPr>
          <w:sz w:val="24"/>
          <w:szCs w:val="24"/>
          <w:lang w:eastAsia="zh-CN"/>
        </w:rPr>
      </w:pPr>
      <w:r w:rsidRPr="00CE5E28">
        <w:rPr>
          <w:sz w:val="24"/>
          <w:szCs w:val="24"/>
          <w:lang w:val="zh-CN" w:eastAsia="zh-CN"/>
        </w:rPr>
        <w:t>新出现的汞污染地下水修复技术着重增加吸附介质和过滤能力，以对汞污染场地进行全面修复。如果处理严重污染废气的效率可以得到提高，则也可以考虑抽气和汽提。目前正在开展的研究和开发工作主要针对生物修复、纳米技术、吸附材料开发（生物吸附剂、能够吸附有机</w:t>
      </w:r>
      <w:r w:rsidR="00692E32">
        <w:rPr>
          <w:rFonts w:hint="eastAsia"/>
          <w:sz w:val="24"/>
          <w:szCs w:val="24"/>
          <w:lang w:val="zh-CN" w:eastAsia="zh-CN"/>
        </w:rPr>
        <w:t>汞</w:t>
      </w:r>
      <w:r w:rsidRPr="00CE5E28">
        <w:rPr>
          <w:sz w:val="24"/>
          <w:szCs w:val="24"/>
          <w:lang w:val="zh-CN" w:eastAsia="zh-CN"/>
        </w:rPr>
        <w:t>和无机汞的吸附剂）以及混凝</w:t>
      </w:r>
      <w:r w:rsidRPr="00CE5E28">
        <w:rPr>
          <w:sz w:val="24"/>
          <w:szCs w:val="24"/>
          <w:lang w:val="zh-CN" w:eastAsia="zh-CN"/>
        </w:rPr>
        <w:t>/</w:t>
      </w:r>
      <w:r w:rsidRPr="00CE5E28">
        <w:rPr>
          <w:sz w:val="24"/>
          <w:szCs w:val="24"/>
          <w:lang w:val="zh-CN" w:eastAsia="zh-CN"/>
        </w:rPr>
        <w:t>絮凝工艺开发（</w:t>
      </w:r>
      <w:r w:rsidRPr="00CE5E28">
        <w:rPr>
          <w:sz w:val="24"/>
          <w:szCs w:val="24"/>
          <w:lang w:val="zh-CN" w:eastAsia="zh-CN"/>
        </w:rPr>
        <w:t>Merly</w:t>
      </w:r>
      <w:r w:rsidRPr="00CE5E28">
        <w:rPr>
          <w:sz w:val="24"/>
          <w:szCs w:val="24"/>
          <w:lang w:val="zh-CN" w:eastAsia="zh-CN"/>
        </w:rPr>
        <w:t>和</w:t>
      </w:r>
      <w:r w:rsidRPr="00CE5E28">
        <w:rPr>
          <w:sz w:val="24"/>
          <w:szCs w:val="24"/>
          <w:lang w:val="zh-CN" w:eastAsia="zh-CN"/>
        </w:rPr>
        <w:t>Hube</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62BFFFA8" w14:textId="6F2DE869" w:rsidR="00D31AFF" w:rsidRPr="00CE5E28" w:rsidRDefault="00CE5E28" w:rsidP="00FF56EF">
      <w:pPr>
        <w:pStyle w:val="CH2"/>
        <w:jc w:val="both"/>
      </w:pPr>
      <w:r w:rsidRPr="00CE5E28">
        <w:rPr>
          <w:lang w:val="zh-CN" w:eastAsia="zh-CN"/>
        </w:rPr>
        <w:tab/>
      </w:r>
      <w:r w:rsidR="00D31AFF" w:rsidRPr="00FF56EF">
        <w:rPr>
          <w:rFonts w:eastAsia="SimHei"/>
          <w:lang w:val="zh-CN"/>
        </w:rPr>
        <w:t>6.</w:t>
      </w:r>
      <w:r w:rsidR="00D31AFF" w:rsidRPr="00FF56EF">
        <w:rPr>
          <w:rFonts w:eastAsia="SimHei"/>
          <w:lang w:val="zh-CN"/>
        </w:rPr>
        <w:tab/>
      </w:r>
      <w:proofErr w:type="spellStart"/>
      <w:r w:rsidR="00D31AFF" w:rsidRPr="00FF56EF">
        <w:rPr>
          <w:rFonts w:eastAsia="SimHei"/>
          <w:lang w:val="zh-CN"/>
        </w:rPr>
        <w:t>沉积物处理技术</w:t>
      </w:r>
      <w:bookmarkStart w:id="25" w:name="_Toc15920551"/>
      <w:bookmarkEnd w:id="25"/>
      <w:proofErr w:type="spellEnd"/>
    </w:p>
    <w:p w14:paraId="7ABFC24B" w14:textId="2312CA28" w:rsidR="00D31AFF" w:rsidRPr="00CE5E28" w:rsidRDefault="00D31AFF" w:rsidP="00CE5E28">
      <w:pPr>
        <w:pStyle w:val="Normalnumber"/>
        <w:jc w:val="both"/>
        <w:rPr>
          <w:sz w:val="24"/>
          <w:szCs w:val="24"/>
          <w:lang w:eastAsia="zh-CN"/>
        </w:rPr>
      </w:pPr>
      <w:r w:rsidRPr="00CE5E28">
        <w:rPr>
          <w:sz w:val="24"/>
          <w:szCs w:val="24"/>
          <w:lang w:val="zh-CN" w:eastAsia="zh-CN"/>
        </w:rPr>
        <w:t>如果底部</w:t>
      </w:r>
      <w:proofErr w:type="gramStart"/>
      <w:r w:rsidRPr="00CE5E28">
        <w:rPr>
          <w:sz w:val="24"/>
          <w:szCs w:val="24"/>
          <w:lang w:val="zh-CN" w:eastAsia="zh-CN"/>
        </w:rPr>
        <w:t>沉积物被汞污染</w:t>
      </w:r>
      <w:proofErr w:type="gramEnd"/>
      <w:r w:rsidRPr="00CE5E28">
        <w:rPr>
          <w:sz w:val="24"/>
          <w:szCs w:val="24"/>
          <w:lang w:val="zh-CN" w:eastAsia="zh-CN"/>
        </w:rPr>
        <w:t>，则挖除、加盖或控制甲基汞释放（如通过添加硝酸盐）（</w:t>
      </w:r>
      <w:r w:rsidRPr="00CE5E28">
        <w:rPr>
          <w:sz w:val="24"/>
          <w:szCs w:val="24"/>
          <w:lang w:val="zh-CN" w:eastAsia="zh-CN"/>
        </w:rPr>
        <w:t>Todorova</w:t>
      </w:r>
      <w:r w:rsidRPr="00CE5E28">
        <w:rPr>
          <w:sz w:val="24"/>
          <w:szCs w:val="24"/>
          <w:lang w:val="zh-CN" w:eastAsia="zh-CN"/>
        </w:rPr>
        <w:t>等人，</w:t>
      </w:r>
      <w:r w:rsidRPr="00CE5E28">
        <w:rPr>
          <w:sz w:val="24"/>
          <w:szCs w:val="24"/>
          <w:lang w:val="zh-CN" w:eastAsia="zh-CN"/>
        </w:rPr>
        <w:t>2009</w:t>
      </w:r>
      <w:r w:rsidRPr="00CE5E28">
        <w:rPr>
          <w:sz w:val="24"/>
          <w:szCs w:val="24"/>
          <w:lang w:val="zh-CN" w:eastAsia="zh-CN"/>
        </w:rPr>
        <w:t>；</w:t>
      </w:r>
      <w:r w:rsidRPr="00CE5E28">
        <w:rPr>
          <w:sz w:val="24"/>
          <w:szCs w:val="24"/>
          <w:lang w:val="zh-CN" w:eastAsia="zh-CN"/>
        </w:rPr>
        <w:t>Matthews</w:t>
      </w:r>
      <w:r w:rsidRPr="00CE5E28">
        <w:rPr>
          <w:sz w:val="24"/>
          <w:szCs w:val="24"/>
          <w:lang w:val="zh-CN" w:eastAsia="zh-CN"/>
        </w:rPr>
        <w:t>等人，</w:t>
      </w:r>
      <w:r w:rsidRPr="00CE5E28">
        <w:rPr>
          <w:sz w:val="24"/>
          <w:szCs w:val="24"/>
          <w:lang w:val="zh-CN" w:eastAsia="zh-CN"/>
        </w:rPr>
        <w:t>2013</w:t>
      </w:r>
      <w:r w:rsidRPr="00CE5E28">
        <w:rPr>
          <w:sz w:val="24"/>
          <w:szCs w:val="24"/>
          <w:lang w:val="zh-CN" w:eastAsia="zh-CN"/>
        </w:rPr>
        <w:t>）可能是适当做法。美国环境保护局提出了修复沉积物的一般指导意见。</w:t>
      </w:r>
      <w:r w:rsidR="006F2092" w:rsidRPr="00FF56EF">
        <w:rPr>
          <w:rStyle w:val="a5"/>
          <w:rFonts w:eastAsia="PMingLiU"/>
          <w:color w:val="auto"/>
          <w:spacing w:val="0"/>
          <w:w w:val="100"/>
          <w:position w:val="0"/>
          <w:sz w:val="24"/>
          <w:szCs w:val="24"/>
        </w:rPr>
        <w:footnoteReference w:id="13"/>
      </w:r>
      <w:r w:rsidRPr="00CE5E28">
        <w:rPr>
          <w:sz w:val="24"/>
          <w:szCs w:val="24"/>
          <w:lang w:val="zh-CN" w:eastAsia="zh-CN"/>
        </w:rPr>
        <w:t>应当评估沉积物扰动造成汞释放的可能性并采取缓解措施，以确保尽量减少释放，不要导致水生受体承受不可接受的接触风险。</w:t>
      </w:r>
    </w:p>
    <w:p w14:paraId="298DB786" w14:textId="07E2DFF9" w:rsidR="00D31AFF" w:rsidRPr="00CE5E28" w:rsidRDefault="00D31AFF" w:rsidP="00CE5E28">
      <w:pPr>
        <w:pStyle w:val="Normalnumber"/>
        <w:jc w:val="both"/>
        <w:rPr>
          <w:sz w:val="24"/>
          <w:szCs w:val="24"/>
          <w:lang w:eastAsia="zh-CN"/>
        </w:rPr>
      </w:pPr>
      <w:r w:rsidRPr="00CE5E28">
        <w:rPr>
          <w:sz w:val="24"/>
          <w:szCs w:val="24"/>
          <w:lang w:val="zh-CN" w:eastAsia="zh-CN"/>
        </w:rPr>
        <w:t>如果进行挖掘，可以对沉积物采用已知对土壤有效的技术。影响有效性的主要障碍是水和有机物，以及海洋沉积物中的高盐含量。</w:t>
      </w:r>
    </w:p>
    <w:p w14:paraId="3CC66852" w14:textId="5915B1F8" w:rsidR="00D31AFF" w:rsidRPr="00CE5E28" w:rsidRDefault="00CE5E28" w:rsidP="00FF56EF">
      <w:pPr>
        <w:pStyle w:val="CH2"/>
        <w:jc w:val="both"/>
        <w:rPr>
          <w:lang w:eastAsia="zh-CN"/>
        </w:rPr>
      </w:pPr>
      <w:r w:rsidRPr="00CE5E28">
        <w:rPr>
          <w:lang w:val="zh-CN" w:eastAsia="zh-CN"/>
        </w:rPr>
        <w:tab/>
      </w:r>
      <w:r w:rsidR="00D31AFF" w:rsidRPr="00FF56EF">
        <w:rPr>
          <w:rFonts w:eastAsia="SimHei"/>
          <w:lang w:val="zh-CN" w:eastAsia="zh-CN"/>
        </w:rPr>
        <w:t>7.</w:t>
      </w:r>
      <w:r w:rsidR="00D31AFF" w:rsidRPr="00FF56EF">
        <w:rPr>
          <w:rFonts w:eastAsia="SimHei"/>
          <w:lang w:val="zh-CN" w:eastAsia="zh-CN"/>
        </w:rPr>
        <w:tab/>
      </w:r>
      <w:bookmarkStart w:id="26" w:name="_Toc15920552"/>
      <w:bookmarkEnd w:id="26"/>
      <w:r w:rsidR="00B3253E" w:rsidRPr="00B3253E">
        <w:rPr>
          <w:rFonts w:eastAsia="SimHei" w:hint="eastAsia"/>
          <w:lang w:val="zh-CN" w:eastAsia="zh-CN"/>
        </w:rPr>
        <w:t>针对使用汞的手工和小规模采金场地的风险管理备选方案</w:t>
      </w:r>
    </w:p>
    <w:p w14:paraId="7858F90C" w14:textId="777427D7" w:rsidR="00D31AFF" w:rsidRPr="00CE5E28" w:rsidRDefault="00327A9F" w:rsidP="00CE5E28">
      <w:pPr>
        <w:pStyle w:val="Normalnumber"/>
        <w:jc w:val="both"/>
        <w:rPr>
          <w:sz w:val="24"/>
          <w:szCs w:val="24"/>
          <w:lang w:eastAsia="zh-CN"/>
        </w:rPr>
      </w:pPr>
      <w:r>
        <w:rPr>
          <w:rFonts w:hint="eastAsia"/>
          <w:sz w:val="24"/>
          <w:szCs w:val="24"/>
          <w:lang w:val="zh-CN" w:eastAsia="zh-CN"/>
        </w:rPr>
        <w:t>因</w:t>
      </w:r>
      <w:r w:rsidR="00CB53F8" w:rsidRPr="00CB53F8">
        <w:rPr>
          <w:sz w:val="24"/>
          <w:szCs w:val="24"/>
          <w:lang w:val="zh-CN" w:eastAsia="zh-CN"/>
        </w:rPr>
        <w:t>手工和小规模采金活动而受到汞污染的场地难以管理和</w:t>
      </w:r>
      <w:r w:rsidR="001132E2">
        <w:rPr>
          <w:rFonts w:hint="eastAsia"/>
          <w:sz w:val="24"/>
          <w:szCs w:val="24"/>
          <w:lang w:val="zh-CN" w:eastAsia="zh-CN"/>
        </w:rPr>
        <w:t>修复</w:t>
      </w:r>
      <w:r w:rsidR="00D31AFF" w:rsidRPr="00CB53F8">
        <w:rPr>
          <w:sz w:val="24"/>
          <w:szCs w:val="24"/>
          <w:lang w:val="zh-CN" w:eastAsia="zh-CN"/>
        </w:rPr>
        <w:t>，因为许多场</w:t>
      </w:r>
      <w:r w:rsidR="00D31AFF" w:rsidRPr="00CE5E28">
        <w:rPr>
          <w:sz w:val="24"/>
          <w:szCs w:val="24"/>
          <w:lang w:val="zh-CN" w:eastAsia="zh-CN"/>
        </w:rPr>
        <w:t>地上有定居点，可供选择的管理和</w:t>
      </w:r>
      <w:r w:rsidR="001132E2">
        <w:rPr>
          <w:rFonts w:hint="eastAsia"/>
          <w:sz w:val="24"/>
          <w:szCs w:val="24"/>
          <w:lang w:val="zh-CN" w:eastAsia="zh-CN"/>
        </w:rPr>
        <w:t>修复</w:t>
      </w:r>
      <w:r w:rsidR="00D31AFF" w:rsidRPr="00CE5E28">
        <w:rPr>
          <w:sz w:val="24"/>
          <w:szCs w:val="24"/>
          <w:lang w:val="zh-CN" w:eastAsia="zh-CN"/>
        </w:rPr>
        <w:t>方案有限。</w:t>
      </w:r>
      <w:r w:rsidR="00D31AFF" w:rsidRPr="00E90898">
        <w:rPr>
          <w:rFonts w:ascii="SimSun" w:hAnsi="SimSun"/>
          <w:sz w:val="24"/>
          <w:szCs w:val="24"/>
          <w:lang w:val="zh-CN" w:eastAsia="zh-CN"/>
        </w:rPr>
        <w:t>由于“抢金潮”现象</w:t>
      </w:r>
      <w:r w:rsidR="00D31AFF" w:rsidRPr="00CE5E28">
        <w:rPr>
          <w:sz w:val="24"/>
          <w:szCs w:val="24"/>
          <w:lang w:val="zh-CN" w:eastAsia="zh-CN"/>
        </w:rPr>
        <w:t>，一些新设立的手工和小规模采金场地只被占用了很短一段时间，一旦矿体耗尽便被废弃。其他场地可能有被世代开采矿体的群体长期占用，为农业或其他职业提供补充收入。在某些情况下，手工和小规模采金业在矿场和附近的永久定居点（在该处用球磨机和其他设备从精矿提取更多黄金）这两种场地使用汞。在这些情况下，矿场和相关定居点（包括距矿山较远的居民区）都可能发生汞污染。</w:t>
      </w:r>
    </w:p>
    <w:p w14:paraId="08572FF5" w14:textId="682D974D" w:rsidR="00D31AFF" w:rsidRPr="00CE5E28" w:rsidRDefault="00D31AFF" w:rsidP="00CE5E28">
      <w:pPr>
        <w:pStyle w:val="Normalnumber"/>
        <w:jc w:val="both"/>
        <w:rPr>
          <w:sz w:val="24"/>
          <w:szCs w:val="24"/>
          <w:lang w:eastAsia="zh-CN"/>
        </w:rPr>
      </w:pPr>
      <w:r w:rsidRPr="00CE5E28">
        <w:rPr>
          <w:sz w:val="24"/>
          <w:szCs w:val="24"/>
          <w:lang w:val="zh-CN" w:eastAsia="zh-CN"/>
        </w:rPr>
        <w:t>识别汞污染手工和小规模采金场地</w:t>
      </w:r>
      <w:proofErr w:type="gramStart"/>
      <w:r w:rsidRPr="00CE5E28">
        <w:rPr>
          <w:sz w:val="24"/>
          <w:szCs w:val="24"/>
          <w:lang w:val="zh-CN" w:eastAsia="zh-CN"/>
        </w:rPr>
        <w:t>与其他汞污染</w:t>
      </w:r>
      <w:proofErr w:type="gramEnd"/>
      <w:r w:rsidRPr="00CE5E28">
        <w:rPr>
          <w:sz w:val="24"/>
          <w:szCs w:val="24"/>
          <w:lang w:val="zh-CN" w:eastAsia="zh-CN"/>
        </w:rPr>
        <w:t>场地一样，可遵循初步场地识别、详细场地识别和场地特征鉴别等流程，但</w:t>
      </w:r>
      <w:proofErr w:type="gramStart"/>
      <w:r w:rsidRPr="00CE5E28">
        <w:rPr>
          <w:sz w:val="24"/>
          <w:szCs w:val="24"/>
          <w:lang w:val="zh-CN" w:eastAsia="zh-CN"/>
        </w:rPr>
        <w:t>当场地</w:t>
      </w:r>
      <w:proofErr w:type="gramEnd"/>
      <w:r w:rsidRPr="00CE5E28">
        <w:rPr>
          <w:sz w:val="24"/>
          <w:szCs w:val="24"/>
          <w:lang w:val="zh-CN" w:eastAsia="zh-CN"/>
        </w:rPr>
        <w:t>仍有活动、被占用且污染处于动态状态（即在相关地区内的新地点不断发生新污染）时，情况会变得更加复杂。这有别于未占用场地，未占用场地上的热点相对稳定，可以对场地进行特征鉴别，而不必顾及在整个场地内会有新地点发生污染。</w:t>
      </w:r>
    </w:p>
    <w:p w14:paraId="1FFCBA39" w14:textId="4ADECBD0" w:rsidR="00DD0FCB" w:rsidRPr="00CE5E28" w:rsidRDefault="00DD0FCB" w:rsidP="00CE5E28">
      <w:pPr>
        <w:pStyle w:val="Normalnumber"/>
        <w:jc w:val="both"/>
        <w:rPr>
          <w:sz w:val="24"/>
          <w:szCs w:val="24"/>
          <w:lang w:eastAsia="zh-CN"/>
        </w:rPr>
      </w:pPr>
      <w:r w:rsidRPr="00CE5E28">
        <w:rPr>
          <w:sz w:val="24"/>
          <w:szCs w:val="24"/>
          <w:lang w:val="zh-CN" w:eastAsia="zh-CN"/>
        </w:rPr>
        <w:t>以往的小型金矿开采场地和目前正在运作的手工和小规模采金场地释放出的汞会浸入河流、湖泊和蓄水区等水体，然后在河床或湖床上重新结合成元素汞池，从而形成长期污染源</w:t>
      </w:r>
      <w:r w:rsidRPr="00CE5E28">
        <w:rPr>
          <w:sz w:val="24"/>
          <w:szCs w:val="24"/>
          <w:lang w:val="zh-CN" w:eastAsia="zh-CN"/>
        </w:rPr>
        <w:t xml:space="preserve"> </w:t>
      </w:r>
      <w:r w:rsidRPr="00CE5E28">
        <w:rPr>
          <w:sz w:val="24"/>
          <w:szCs w:val="24"/>
          <w:lang w:val="zh-CN" w:eastAsia="zh-CN"/>
        </w:rPr>
        <w:t>。可以用</w:t>
      </w:r>
      <w:r w:rsidRPr="00CE5E28">
        <w:rPr>
          <w:sz w:val="24"/>
          <w:szCs w:val="24"/>
          <w:lang w:val="zh-CN" w:eastAsia="zh-CN"/>
        </w:rPr>
        <w:t>LiDAR</w:t>
      </w:r>
      <w:r w:rsidRPr="00CE5E28">
        <w:rPr>
          <w:sz w:val="24"/>
          <w:szCs w:val="24"/>
          <w:lang w:val="zh-CN" w:eastAsia="zh-CN"/>
        </w:rPr>
        <w:t>扫描技术来检测这种形式的汞汇集，并使用装有碳过滤器的车载真空离析装置将其清除，以防止</w:t>
      </w:r>
      <w:proofErr w:type="gramStart"/>
      <w:r w:rsidRPr="00CE5E28">
        <w:rPr>
          <w:sz w:val="24"/>
          <w:szCs w:val="24"/>
          <w:lang w:val="zh-CN" w:eastAsia="zh-CN"/>
        </w:rPr>
        <w:t>蒸气</w:t>
      </w:r>
      <w:proofErr w:type="gramEnd"/>
      <w:r w:rsidRPr="00CE5E28">
        <w:rPr>
          <w:sz w:val="24"/>
          <w:szCs w:val="24"/>
          <w:lang w:val="zh-CN" w:eastAsia="zh-CN"/>
        </w:rPr>
        <w:t>释放。可以用储罐</w:t>
      </w:r>
      <w:proofErr w:type="gramStart"/>
      <w:r w:rsidRPr="00CE5E28">
        <w:rPr>
          <w:sz w:val="24"/>
          <w:szCs w:val="24"/>
          <w:lang w:val="zh-CN" w:eastAsia="zh-CN"/>
        </w:rPr>
        <w:t>对汞池进行</w:t>
      </w:r>
      <w:proofErr w:type="gramEnd"/>
      <w:r w:rsidRPr="00CE5E28">
        <w:rPr>
          <w:sz w:val="24"/>
          <w:szCs w:val="24"/>
          <w:lang w:val="zh-CN" w:eastAsia="zh-CN"/>
        </w:rPr>
        <w:t>无害环境移除，并在异地的真空蒸馏设备中进一步处理和回收以实现稳定化。</w:t>
      </w:r>
    </w:p>
    <w:p w14:paraId="13D78161" w14:textId="157C5813" w:rsidR="00D31AFF" w:rsidRPr="00CE5E28" w:rsidRDefault="00D31AFF" w:rsidP="00CE5E28">
      <w:pPr>
        <w:pStyle w:val="Normalnumber"/>
        <w:jc w:val="both"/>
        <w:rPr>
          <w:sz w:val="24"/>
          <w:szCs w:val="24"/>
          <w:lang w:eastAsia="zh-CN"/>
        </w:rPr>
      </w:pPr>
      <w:r w:rsidRPr="00CE5E28">
        <w:rPr>
          <w:sz w:val="24"/>
          <w:szCs w:val="24"/>
          <w:lang w:val="zh-CN" w:eastAsia="zh-CN"/>
        </w:rPr>
        <w:lastRenderedPageBreak/>
        <w:t>手工和小规模采金活动的重叠、污染以及场地上的永久性或临时性定居点带来的复杂性，意味着必须在受影响社区促进公众参与和提高认识。本指导意见的</w:t>
      </w:r>
      <w:r w:rsidRPr="00CE5E28">
        <w:rPr>
          <w:sz w:val="24"/>
          <w:szCs w:val="24"/>
          <w:lang w:val="zh-CN" w:eastAsia="zh-CN"/>
        </w:rPr>
        <w:t>C</w:t>
      </w:r>
      <w:proofErr w:type="gramStart"/>
      <w:r w:rsidRPr="00CE5E28">
        <w:rPr>
          <w:sz w:val="24"/>
          <w:szCs w:val="24"/>
          <w:lang w:val="zh-CN" w:eastAsia="zh-CN"/>
        </w:rPr>
        <w:t>节提供</w:t>
      </w:r>
      <w:proofErr w:type="gramEnd"/>
      <w:r w:rsidRPr="00CE5E28">
        <w:rPr>
          <w:sz w:val="24"/>
          <w:szCs w:val="24"/>
          <w:lang w:val="zh-CN" w:eastAsia="zh-CN"/>
        </w:rPr>
        <w:t>关于制定公众参与进程以进行污染场地修复与管理的信息，但在动员从事手工和小规模采金活动的社区参与时，可能还要考虑其他措施。手工和小规模采金场地既有临时工人，也有固定工人。手工和小规模采金活动在一些地方被视为非法，这可能对有效参与构成障碍。在尝试制定参与方案之前，应仔细考虑面临风险的社区的特点，并确定谁有可能是非正式矿工、地方定居点和保健工作者的代表，以协助制定参与进程。所有这些活动都应在缔约方根据《水俣公约》第</w:t>
      </w:r>
      <w:r w:rsidRPr="00CE5E28">
        <w:rPr>
          <w:sz w:val="24"/>
          <w:szCs w:val="24"/>
          <w:lang w:val="zh-CN" w:eastAsia="zh-CN"/>
        </w:rPr>
        <w:t>7</w:t>
      </w:r>
      <w:r w:rsidRPr="00CE5E28">
        <w:rPr>
          <w:sz w:val="24"/>
          <w:szCs w:val="24"/>
          <w:lang w:val="zh-CN" w:eastAsia="zh-CN"/>
        </w:rPr>
        <w:t>条制定的国家行动计划的范围内进行，并与之保持一致。</w:t>
      </w:r>
    </w:p>
    <w:p w14:paraId="4D8B22A1" w14:textId="43817454" w:rsidR="00D31AFF" w:rsidRPr="00CE5E28" w:rsidRDefault="00D31AFF" w:rsidP="00CE5E28">
      <w:pPr>
        <w:pStyle w:val="Normalnumber"/>
        <w:jc w:val="both"/>
        <w:rPr>
          <w:sz w:val="24"/>
          <w:szCs w:val="24"/>
          <w:lang w:eastAsia="zh-CN"/>
        </w:rPr>
      </w:pPr>
      <w:r w:rsidRPr="00CE5E28">
        <w:rPr>
          <w:sz w:val="24"/>
          <w:szCs w:val="24"/>
          <w:lang w:val="zh-CN" w:eastAsia="zh-CN"/>
        </w:rPr>
        <w:t>由于手工和小规模采金活动可能是某些地方的唯一经济活动，因此可能需要与地方代表一同制定地方行动计划，以便让矿工知情并支持其迅速过渡到不使用汞、确定和隔离污染热点、实施健康监测和干预措施，并管理或修复场地。减少或消除汞在手工和小规模采金业的使用是可取的办法，因为与修复相比，预防污染的成本总是较低。在社区支持下使用这种整体办法，可以减少甚至消除与动态汞污染相关的各种问题，从而使场地污染得到有效管理。在政府官员的支持下与受影响社区合作实施的地方行动计划还可以包括为矿工设想替代生计，从而使社区不那么反对消除汞的使用，并降低持续污染的可能性。</w:t>
      </w:r>
    </w:p>
    <w:p w14:paraId="6DBC63C3" w14:textId="74B7F110" w:rsidR="00D31AFF" w:rsidRPr="00CE5E28" w:rsidRDefault="00D31AFF" w:rsidP="00CE5E28">
      <w:pPr>
        <w:pStyle w:val="Normalnumber"/>
        <w:jc w:val="both"/>
        <w:rPr>
          <w:sz w:val="24"/>
          <w:szCs w:val="24"/>
        </w:rPr>
      </w:pPr>
      <w:r w:rsidRPr="00CE5E28">
        <w:rPr>
          <w:sz w:val="24"/>
          <w:szCs w:val="24"/>
          <w:lang w:val="zh-CN" w:eastAsia="zh-CN"/>
        </w:rPr>
        <w:t>管理和修复受污染的手工和小规模采金场地的技术措施</w:t>
      </w:r>
      <w:r w:rsidR="00544D89">
        <w:rPr>
          <w:rFonts w:hint="eastAsia"/>
          <w:sz w:val="24"/>
          <w:szCs w:val="24"/>
          <w:lang w:val="zh-CN" w:eastAsia="zh-CN"/>
        </w:rPr>
        <w:t>可</w:t>
      </w:r>
      <w:r w:rsidRPr="00CE5E28">
        <w:rPr>
          <w:sz w:val="24"/>
          <w:szCs w:val="24"/>
          <w:lang w:val="zh-CN" w:eastAsia="zh-CN"/>
        </w:rPr>
        <w:t>考虑到场地可能位于难以到达的偏远地区这一事实。如果管理计划的目标是</w:t>
      </w:r>
      <w:proofErr w:type="gramStart"/>
      <w:r w:rsidRPr="00CE5E28">
        <w:rPr>
          <w:sz w:val="24"/>
          <w:szCs w:val="24"/>
          <w:lang w:val="zh-CN" w:eastAsia="zh-CN"/>
        </w:rPr>
        <w:t>处理受</w:t>
      </w:r>
      <w:proofErr w:type="gramEnd"/>
      <w:r w:rsidRPr="00CE5E28">
        <w:rPr>
          <w:sz w:val="24"/>
          <w:szCs w:val="24"/>
          <w:lang w:val="zh-CN" w:eastAsia="zh-CN"/>
        </w:rPr>
        <w:t>污染的介质以去除汞，那么或者需要将设备移到受影响的地点，或者需要将土壤和沉积物运到现成的处理设施。在大多数情况下，后一种设想过于昂贵，因而不可行。因此，可能需要对基于异地技术（通常在工业场地）的土壤、沉积物和污泥去污的标准方法和技术进行调整，以便将小型、模块化、易运输且对环境无害的技术带到污染场地，以</w:t>
      </w:r>
      <w:proofErr w:type="gramStart"/>
      <w:r w:rsidRPr="00CE5E28">
        <w:rPr>
          <w:sz w:val="24"/>
          <w:szCs w:val="24"/>
          <w:lang w:val="zh-CN" w:eastAsia="zh-CN"/>
        </w:rPr>
        <w:t>处理受</w:t>
      </w:r>
      <w:proofErr w:type="gramEnd"/>
      <w:r w:rsidRPr="00CE5E28">
        <w:rPr>
          <w:sz w:val="24"/>
          <w:szCs w:val="24"/>
          <w:lang w:val="zh-CN" w:eastAsia="zh-CN"/>
        </w:rPr>
        <w:t>污染的材料。</w:t>
      </w:r>
      <w:proofErr w:type="spellStart"/>
      <w:r w:rsidRPr="00CE5E28">
        <w:rPr>
          <w:sz w:val="24"/>
          <w:szCs w:val="24"/>
          <w:lang w:val="zh-CN"/>
        </w:rPr>
        <w:t>如要处理受污染的水，这种办法不可避免</w:t>
      </w:r>
      <w:proofErr w:type="spellEnd"/>
      <w:r w:rsidRPr="00CE5E28">
        <w:rPr>
          <w:sz w:val="24"/>
          <w:szCs w:val="24"/>
          <w:lang w:val="zh-CN"/>
        </w:rPr>
        <w:t>。</w:t>
      </w:r>
    </w:p>
    <w:p w14:paraId="6F4C118B" w14:textId="10DDFACA" w:rsidR="00D31AFF" w:rsidRPr="00CE5E28" w:rsidRDefault="00D31AFF" w:rsidP="00CE5E28">
      <w:pPr>
        <w:pStyle w:val="Normalnumber"/>
        <w:jc w:val="both"/>
        <w:rPr>
          <w:sz w:val="24"/>
          <w:szCs w:val="24"/>
          <w:lang w:eastAsia="zh-CN"/>
        </w:rPr>
      </w:pPr>
      <w:r w:rsidRPr="00CE5E28">
        <w:rPr>
          <w:sz w:val="24"/>
          <w:szCs w:val="24"/>
          <w:lang w:val="zh-CN" w:eastAsia="zh-CN"/>
        </w:rPr>
        <w:t>如果手工和小规模采金活动造成的河流、湖泊或水库河床上</w:t>
      </w:r>
      <w:proofErr w:type="gramStart"/>
      <w:r w:rsidRPr="00CE5E28">
        <w:rPr>
          <w:sz w:val="24"/>
          <w:szCs w:val="24"/>
          <w:lang w:val="zh-CN" w:eastAsia="zh-CN"/>
        </w:rPr>
        <w:t>的汞池有</w:t>
      </w:r>
      <w:proofErr w:type="gramEnd"/>
      <w:r w:rsidRPr="00CE5E28">
        <w:rPr>
          <w:sz w:val="24"/>
          <w:szCs w:val="24"/>
          <w:lang w:val="zh-CN" w:eastAsia="zh-CN"/>
        </w:rPr>
        <w:t>可能用</w:t>
      </w:r>
      <w:r w:rsidRPr="00CE5E28">
        <w:rPr>
          <w:sz w:val="24"/>
          <w:szCs w:val="24"/>
          <w:lang w:val="zh-CN" w:eastAsia="zh-CN"/>
        </w:rPr>
        <w:t>LiDAR</w:t>
      </w:r>
      <w:r w:rsidRPr="00CE5E28">
        <w:rPr>
          <w:sz w:val="24"/>
          <w:szCs w:val="24"/>
          <w:lang w:val="zh-CN" w:eastAsia="zh-CN"/>
        </w:rPr>
        <w:t>等遥感系统检测出来，则可以用现有技术来去除这些汞池，而不会发生显著的沉积物扰动（在应用疏浚技术时会发生）。</w:t>
      </w:r>
    </w:p>
    <w:p w14:paraId="18CD679C" w14:textId="2E065208" w:rsidR="00AC6AEE" w:rsidRPr="00CE5E28" w:rsidRDefault="00AC6AEE" w:rsidP="00CE5E28">
      <w:pPr>
        <w:pStyle w:val="Normalnumber"/>
        <w:jc w:val="both"/>
        <w:rPr>
          <w:sz w:val="24"/>
          <w:szCs w:val="24"/>
          <w:lang w:eastAsia="zh-CN"/>
        </w:rPr>
      </w:pPr>
      <w:r w:rsidRPr="00CE5E28">
        <w:rPr>
          <w:sz w:val="24"/>
          <w:szCs w:val="24"/>
          <w:lang w:val="zh-CN" w:eastAsia="zh-CN"/>
        </w:rPr>
        <w:t>重新开发曾被污染的地区时必须采取预防措施，因为一些修复措施可能提高汞的流动性（</w:t>
      </w:r>
      <w:r w:rsidRPr="00CE5E28">
        <w:rPr>
          <w:sz w:val="24"/>
          <w:szCs w:val="24"/>
          <w:lang w:val="zh-CN" w:eastAsia="zh-CN"/>
        </w:rPr>
        <w:t>Lperche</w:t>
      </w:r>
      <w:r w:rsidRPr="00CE5E28">
        <w:rPr>
          <w:sz w:val="24"/>
          <w:szCs w:val="24"/>
          <w:lang w:val="zh-CN" w:eastAsia="zh-CN"/>
        </w:rPr>
        <w:t>和</w:t>
      </w:r>
      <w:r w:rsidRPr="00CE5E28">
        <w:rPr>
          <w:sz w:val="24"/>
          <w:szCs w:val="24"/>
          <w:lang w:val="zh-CN" w:eastAsia="zh-CN"/>
        </w:rPr>
        <w:t>Touzé</w:t>
      </w:r>
      <w:r w:rsidRPr="00CE5E28">
        <w:rPr>
          <w:sz w:val="24"/>
          <w:szCs w:val="24"/>
          <w:lang w:val="zh-CN" w:eastAsia="zh-CN"/>
        </w:rPr>
        <w:t>，</w:t>
      </w:r>
      <w:r w:rsidRPr="00CE5E28">
        <w:rPr>
          <w:sz w:val="24"/>
          <w:szCs w:val="24"/>
          <w:lang w:val="zh-CN" w:eastAsia="zh-CN"/>
        </w:rPr>
        <w:t>2014</w:t>
      </w:r>
      <w:r w:rsidRPr="00CE5E28">
        <w:rPr>
          <w:sz w:val="24"/>
          <w:szCs w:val="24"/>
          <w:lang w:val="zh-CN" w:eastAsia="zh-CN"/>
        </w:rPr>
        <w:t>）。</w:t>
      </w:r>
    </w:p>
    <w:p w14:paraId="5449FC4D" w14:textId="234E98F3" w:rsidR="00D31AFF" w:rsidRPr="00CE5E28" w:rsidRDefault="00CE5E28" w:rsidP="00E90898">
      <w:pPr>
        <w:pStyle w:val="CH2"/>
        <w:ind w:left="1253" w:right="288" w:hanging="1253"/>
      </w:pPr>
      <w:r w:rsidRPr="00CE5E28">
        <w:rPr>
          <w:lang w:val="zh-CN" w:eastAsia="zh-CN"/>
        </w:rPr>
        <w:tab/>
      </w:r>
      <w:r w:rsidR="00D31AFF" w:rsidRPr="00FF56EF">
        <w:rPr>
          <w:rFonts w:eastAsia="SimHei"/>
          <w:sz w:val="28"/>
          <w:szCs w:val="28"/>
          <w:lang w:val="zh-CN"/>
        </w:rPr>
        <w:t>F.</w:t>
      </w:r>
      <w:r w:rsidR="00D31AFF" w:rsidRPr="00FF56EF">
        <w:rPr>
          <w:rFonts w:eastAsia="SimHei"/>
          <w:sz w:val="28"/>
          <w:szCs w:val="28"/>
          <w:lang w:val="zh-CN"/>
        </w:rPr>
        <w:tab/>
      </w:r>
      <w:proofErr w:type="spellStart"/>
      <w:r w:rsidR="00D31AFF" w:rsidRPr="00FF56EF">
        <w:rPr>
          <w:rFonts w:eastAsia="SimHei"/>
          <w:sz w:val="28"/>
          <w:szCs w:val="28"/>
          <w:lang w:val="zh-CN"/>
        </w:rPr>
        <w:t>惠益与成本评估</w:t>
      </w:r>
      <w:bookmarkStart w:id="27" w:name="_Toc15920553"/>
      <w:bookmarkEnd w:id="27"/>
      <w:proofErr w:type="spellEnd"/>
    </w:p>
    <w:p w14:paraId="16FCA8D3" w14:textId="683872F2" w:rsidR="00DD0FCB" w:rsidRPr="00CE5E28" w:rsidRDefault="00DD0FCB" w:rsidP="00CE5E28">
      <w:pPr>
        <w:pStyle w:val="Normalnumber"/>
        <w:jc w:val="both"/>
        <w:rPr>
          <w:sz w:val="24"/>
          <w:szCs w:val="24"/>
          <w:lang w:eastAsia="zh-CN"/>
        </w:rPr>
      </w:pPr>
      <w:r w:rsidRPr="00CE5E28">
        <w:rPr>
          <w:sz w:val="24"/>
          <w:szCs w:val="24"/>
          <w:lang w:val="zh-CN" w:eastAsia="zh-CN"/>
        </w:rPr>
        <w:t>识别、评估、管理和</w:t>
      </w:r>
      <w:r w:rsidRPr="00CE5E28">
        <w:rPr>
          <w:sz w:val="24"/>
          <w:szCs w:val="24"/>
          <w:lang w:val="zh-CN" w:eastAsia="zh-CN"/>
        </w:rPr>
        <w:t>/</w:t>
      </w:r>
      <w:r w:rsidRPr="00CE5E28">
        <w:rPr>
          <w:sz w:val="24"/>
          <w:szCs w:val="24"/>
          <w:lang w:val="zh-CN" w:eastAsia="zh-CN"/>
        </w:rPr>
        <w:t>或修复污染场地所需成本和预期效益可能相差很大。每个场地都涉及直接和间接的成本和效益，以及非货币化的成本和效益。这些因素，连同可用资金情况和全国现存场地数量，将是确定国家优先事项的关键条件。对情况相差很大的场地进行比较并非易事，但缔约方将不可避免地需要决定首先选择哪些场地。</w:t>
      </w:r>
    </w:p>
    <w:p w14:paraId="35610B16" w14:textId="75954E8D" w:rsidR="00D31AFF" w:rsidRPr="00CE5E28" w:rsidRDefault="00D31AFF" w:rsidP="00CE5E28">
      <w:pPr>
        <w:pStyle w:val="Normalnumber"/>
        <w:jc w:val="both"/>
        <w:rPr>
          <w:sz w:val="24"/>
          <w:szCs w:val="24"/>
          <w:lang w:eastAsia="zh-CN"/>
        </w:rPr>
      </w:pPr>
      <w:r w:rsidRPr="00CE5E28">
        <w:rPr>
          <w:sz w:val="24"/>
          <w:szCs w:val="24"/>
          <w:lang w:val="zh-CN" w:eastAsia="zh-CN"/>
        </w:rPr>
        <w:t>所有污染场地识别和评估活动都会产生一定成本。这些成本包括工作人员为初步识别可能的污染场地进行案头评估，以及开展</w:t>
      </w:r>
      <w:r w:rsidR="00CF6576">
        <w:rPr>
          <w:rFonts w:hint="eastAsia"/>
          <w:sz w:val="24"/>
          <w:szCs w:val="24"/>
          <w:lang w:val="zh-CN" w:eastAsia="zh-CN"/>
        </w:rPr>
        <w:t>实地</w:t>
      </w:r>
      <w:r w:rsidRPr="00CE5E28">
        <w:rPr>
          <w:sz w:val="24"/>
          <w:szCs w:val="24"/>
          <w:lang w:val="zh-CN" w:eastAsia="zh-CN"/>
        </w:rPr>
        <w:t>调查以检查可能的场地和采集样本，从而评估污染程度所花费的时间。样本分析，不管通过政府、大学实验室还是聘请私人公司进行分析，也会产生成本。公众咨询也有工作人员工时或聘请咨询顾问或专门公司等成本。</w:t>
      </w:r>
    </w:p>
    <w:p w14:paraId="66F32128" w14:textId="7656F494" w:rsidR="00D31AFF" w:rsidRPr="00CE5E28" w:rsidRDefault="00D31AFF" w:rsidP="00CE5E28">
      <w:pPr>
        <w:pStyle w:val="Normalnumber"/>
        <w:jc w:val="both"/>
        <w:rPr>
          <w:sz w:val="24"/>
          <w:szCs w:val="24"/>
          <w:lang w:eastAsia="zh-CN"/>
        </w:rPr>
      </w:pPr>
      <w:bookmarkStart w:id="28" w:name="_Hlk10106261"/>
      <w:r w:rsidRPr="00CE5E28">
        <w:rPr>
          <w:sz w:val="24"/>
          <w:szCs w:val="24"/>
          <w:lang w:val="zh-CN" w:eastAsia="zh-CN"/>
        </w:rPr>
        <w:t>管理或修复污染场地会有成本，其中一些是一次性支出（资本成本），另一些是持续性的，例如运营、维修和监测费用。实际成本在很大程度上视具</w:t>
      </w:r>
      <w:r w:rsidRPr="00CE5E28">
        <w:rPr>
          <w:sz w:val="24"/>
          <w:szCs w:val="24"/>
          <w:lang w:val="zh-CN" w:eastAsia="zh-CN"/>
        </w:rPr>
        <w:lastRenderedPageBreak/>
        <w:t>体场地而定，并取决于本国是否有适当的技术及技术的成本，以及当地的消耗品和劳动力成本。</w:t>
      </w:r>
      <w:bookmarkEnd w:id="28"/>
    </w:p>
    <w:p w14:paraId="184BF764" w14:textId="425A2B13" w:rsidR="00D31AFF" w:rsidRPr="00CE5E28" w:rsidRDefault="00D31AFF" w:rsidP="00CE5E28">
      <w:pPr>
        <w:pStyle w:val="Normalnumber"/>
        <w:jc w:val="both"/>
        <w:rPr>
          <w:sz w:val="24"/>
          <w:szCs w:val="24"/>
          <w:lang w:eastAsia="zh-CN"/>
        </w:rPr>
      </w:pPr>
      <w:r w:rsidRPr="00CE5E28">
        <w:rPr>
          <w:sz w:val="24"/>
          <w:szCs w:val="24"/>
          <w:lang w:val="zh-CN" w:eastAsia="zh-CN"/>
        </w:rPr>
        <w:t>现有的许多技术都有初始资本成本和持续运行的维护和监测成本。一些国家公布了与修复技术相关的成本，但这可能只是指示性的，因为有些成本取决于具体国家（美国环保局，</w:t>
      </w:r>
      <w:r w:rsidRPr="00CE5E28">
        <w:rPr>
          <w:sz w:val="24"/>
          <w:szCs w:val="24"/>
          <w:lang w:val="zh-CN" w:eastAsia="zh-CN"/>
        </w:rPr>
        <w:t>2007</w:t>
      </w:r>
      <w:r w:rsidRPr="00CE5E28">
        <w:rPr>
          <w:sz w:val="24"/>
          <w:szCs w:val="24"/>
          <w:lang w:val="zh-CN" w:eastAsia="zh-CN"/>
        </w:rPr>
        <w:t>；法国环境与能源管理局</w:t>
      </w:r>
      <w:r w:rsidR="00630C59">
        <w:rPr>
          <w:rFonts w:hint="eastAsia"/>
          <w:sz w:val="24"/>
          <w:szCs w:val="24"/>
          <w:lang w:val="zh-CN" w:eastAsia="zh-CN"/>
        </w:rPr>
        <w:t>及</w:t>
      </w:r>
      <w:r w:rsidRPr="00CE5E28">
        <w:rPr>
          <w:sz w:val="24"/>
          <w:szCs w:val="24"/>
          <w:lang w:val="zh-CN" w:eastAsia="zh-CN"/>
        </w:rPr>
        <w:t>法国地质和矿物调查局，</w:t>
      </w:r>
      <w:r w:rsidRPr="00CE5E28">
        <w:rPr>
          <w:sz w:val="24"/>
          <w:szCs w:val="24"/>
          <w:lang w:val="zh-CN" w:eastAsia="zh-CN"/>
        </w:rPr>
        <w:t>2013</w:t>
      </w:r>
      <w:r w:rsidRPr="00CE5E28">
        <w:rPr>
          <w:sz w:val="24"/>
          <w:szCs w:val="24"/>
          <w:lang w:val="zh-CN" w:eastAsia="zh-CN"/>
        </w:rPr>
        <w:t>）。缔约方可以确定本国的优先事项，确保有效利用现有资金。可以用全国统一的评分制度对场地进行排名以确定最优先事项，在此基础上排定轻重缓急。这样的制度需要均衡兼顾估计的管理或修复成本以及预期通过有效的场地管理实现的货币化和非货币化效益。关于一些现有技术的适用性和可能风险的信息</w:t>
      </w:r>
      <w:r w:rsidR="00007042">
        <w:rPr>
          <w:rFonts w:hint="eastAsia"/>
          <w:sz w:val="24"/>
          <w:szCs w:val="24"/>
          <w:lang w:val="zh-CN" w:eastAsia="zh-CN"/>
        </w:rPr>
        <w:t>很多</w:t>
      </w:r>
      <w:r w:rsidRPr="00CE5E28">
        <w:rPr>
          <w:sz w:val="24"/>
          <w:szCs w:val="24"/>
          <w:lang w:val="zh-CN" w:eastAsia="zh-CN"/>
        </w:rPr>
        <w:t>，而</w:t>
      </w:r>
      <w:r w:rsidR="00007042">
        <w:rPr>
          <w:rFonts w:hint="eastAsia"/>
          <w:sz w:val="24"/>
          <w:szCs w:val="24"/>
          <w:lang w:val="zh-CN" w:eastAsia="zh-CN"/>
        </w:rPr>
        <w:t>关于</w:t>
      </w:r>
      <w:r w:rsidRPr="00CE5E28">
        <w:rPr>
          <w:sz w:val="24"/>
          <w:szCs w:val="24"/>
          <w:lang w:val="zh-CN" w:eastAsia="zh-CN"/>
        </w:rPr>
        <w:t>其他一些不太成熟技术的信息则较为有限。</w:t>
      </w:r>
    </w:p>
    <w:p w14:paraId="355E7478" w14:textId="0034AD1A" w:rsidR="00D31AFF" w:rsidRPr="00CE5E28" w:rsidRDefault="00D31AFF" w:rsidP="00CE5E28">
      <w:pPr>
        <w:pStyle w:val="Normalnumber"/>
        <w:jc w:val="both"/>
        <w:rPr>
          <w:sz w:val="24"/>
          <w:szCs w:val="24"/>
          <w:lang w:eastAsia="zh-CN"/>
        </w:rPr>
      </w:pPr>
      <w:r w:rsidRPr="00CE5E28">
        <w:rPr>
          <w:sz w:val="24"/>
          <w:szCs w:val="24"/>
          <w:lang w:val="zh-CN" w:eastAsia="zh-CN"/>
        </w:rPr>
        <w:t>与场地有关的汞接触对当地居民和当地环境产生的影响也会产生成本，其中有些成本是直接的（例如健康受到不利影响的人的医疗监测或护理），另外一些是间接的（例如无法捕捞或出售被污染的鱼造成的收入损失，或丧失耕地）。场地管理或修复旨在减轻未来的此类成本。与污染场地对当地环境的影响相关的成本</w:t>
      </w:r>
      <w:r w:rsidR="00007042" w:rsidRPr="00CE5E28">
        <w:rPr>
          <w:sz w:val="24"/>
          <w:szCs w:val="24"/>
          <w:lang w:val="zh-CN" w:eastAsia="zh-CN"/>
        </w:rPr>
        <w:t>可以</w:t>
      </w:r>
      <w:r w:rsidRPr="00CE5E28">
        <w:rPr>
          <w:sz w:val="24"/>
          <w:szCs w:val="24"/>
          <w:lang w:val="zh-CN" w:eastAsia="zh-CN"/>
        </w:rPr>
        <w:t>在短期或长期内看到，但要从非常长远的角度来看待成功管理污染场地带来的效益。短期成本可包括与修复工作相关的影响，而较长期的成本可包括场地周围的土地价值下跌，以及农业生产或其他土地用途受到限制。无法用市场价格衡量的后果，例如发病率、脑损伤和损失自然资源或清洁水，可能给受影响社区带来高得多的成本。经济评估应列入这些成本。已经开发出新方法来</w:t>
      </w:r>
      <w:proofErr w:type="gramStart"/>
      <w:r w:rsidRPr="00CE5E28">
        <w:rPr>
          <w:sz w:val="24"/>
          <w:szCs w:val="24"/>
          <w:lang w:val="zh-CN" w:eastAsia="zh-CN"/>
        </w:rPr>
        <w:t>估算汞对特定</w:t>
      </w:r>
      <w:proofErr w:type="gramEnd"/>
      <w:r w:rsidRPr="00CE5E28">
        <w:rPr>
          <w:sz w:val="24"/>
          <w:szCs w:val="24"/>
          <w:lang w:val="zh-CN" w:eastAsia="zh-CN"/>
        </w:rPr>
        <w:t>人群的认知和发育影响所造成的生产力损失的相关经济成本（</w:t>
      </w:r>
      <w:r w:rsidRPr="00CE5E28">
        <w:rPr>
          <w:sz w:val="24"/>
          <w:szCs w:val="24"/>
          <w:lang w:val="zh-CN" w:eastAsia="zh-CN"/>
        </w:rPr>
        <w:t>Trasande</w:t>
      </w:r>
      <w:r w:rsidRPr="00CE5E28">
        <w:rPr>
          <w:sz w:val="24"/>
          <w:szCs w:val="24"/>
          <w:lang w:val="zh-CN" w:eastAsia="zh-CN"/>
        </w:rPr>
        <w:t>等人，</w:t>
      </w:r>
      <w:r w:rsidRPr="00CE5E28">
        <w:rPr>
          <w:sz w:val="24"/>
          <w:szCs w:val="24"/>
          <w:lang w:val="zh-CN" w:eastAsia="zh-CN"/>
        </w:rPr>
        <w:t>2016</w:t>
      </w:r>
      <w:r w:rsidRPr="00CE5E28">
        <w:rPr>
          <w:sz w:val="24"/>
          <w:szCs w:val="24"/>
          <w:lang w:val="zh-CN" w:eastAsia="zh-CN"/>
        </w:rPr>
        <w:t>），这些方法可以体现场地管理和修复的长期成本效益分析。</w:t>
      </w:r>
    </w:p>
    <w:p w14:paraId="03A701D4" w14:textId="3F95E25D" w:rsidR="00D31AFF" w:rsidRPr="00CE5E28" w:rsidRDefault="00D31AFF" w:rsidP="00CE5E28">
      <w:pPr>
        <w:pStyle w:val="Normalnumber"/>
        <w:jc w:val="both"/>
        <w:rPr>
          <w:sz w:val="24"/>
          <w:szCs w:val="24"/>
          <w:lang w:eastAsia="zh-CN"/>
        </w:rPr>
      </w:pPr>
      <w:r w:rsidRPr="00CE5E28">
        <w:rPr>
          <w:sz w:val="24"/>
          <w:szCs w:val="24"/>
          <w:lang w:val="zh-CN" w:eastAsia="zh-CN"/>
        </w:rPr>
        <w:t>对场地进行管理并不意味着场地不再对环境或人类健康产生影响。限制</w:t>
      </w:r>
      <w:proofErr w:type="gramStart"/>
      <w:r w:rsidRPr="00CE5E28">
        <w:rPr>
          <w:sz w:val="24"/>
          <w:szCs w:val="24"/>
          <w:lang w:val="zh-CN" w:eastAsia="zh-CN"/>
        </w:rPr>
        <w:t>出入被汞污染</w:t>
      </w:r>
      <w:proofErr w:type="gramEnd"/>
      <w:r w:rsidRPr="00CE5E28">
        <w:rPr>
          <w:sz w:val="24"/>
          <w:szCs w:val="24"/>
          <w:lang w:val="zh-CN" w:eastAsia="zh-CN"/>
        </w:rPr>
        <w:t>的场地可能限制人类和动物直接接触汞，但并不一定能防止地下水污染、污染尘土飘离场地或汞</w:t>
      </w:r>
      <w:proofErr w:type="gramStart"/>
      <w:r w:rsidRPr="00CE5E28">
        <w:rPr>
          <w:sz w:val="24"/>
          <w:szCs w:val="24"/>
          <w:lang w:val="zh-CN" w:eastAsia="zh-CN"/>
        </w:rPr>
        <w:t>蒸气</w:t>
      </w:r>
      <w:proofErr w:type="gramEnd"/>
      <w:r w:rsidRPr="00CE5E28">
        <w:rPr>
          <w:sz w:val="24"/>
          <w:szCs w:val="24"/>
          <w:lang w:val="zh-CN" w:eastAsia="zh-CN"/>
        </w:rPr>
        <w:t>污染大气。所有这些影响都会产生成本，评估时应加以考虑。</w:t>
      </w:r>
    </w:p>
    <w:p w14:paraId="38FDDA83" w14:textId="5A42A9CD" w:rsidR="00D31AFF" w:rsidRPr="00CE5E28" w:rsidRDefault="006761F9" w:rsidP="00CE5E28">
      <w:pPr>
        <w:pStyle w:val="Normalnumber"/>
        <w:jc w:val="both"/>
        <w:rPr>
          <w:sz w:val="24"/>
          <w:szCs w:val="24"/>
          <w:lang w:eastAsia="zh-CN"/>
        </w:rPr>
      </w:pPr>
      <w:r w:rsidRPr="00CE5E28">
        <w:rPr>
          <w:sz w:val="24"/>
          <w:szCs w:val="24"/>
          <w:lang w:val="zh-CN" w:eastAsia="zh-CN"/>
        </w:rPr>
        <w:t>评估场地管理或修复的效益时应尽可能多地考虑文化和社会价值。在许多土著文化中，河流、湖泊和地貌（以及栖息其中的动物）等自然特征具有很高的文化、宗教和社会价值，而这些价值在经济成本效益分析中得不到体现。由于污染而无法开展文化活动，可能会给社区带来极高成本，导致社会凝聚力恶化和严重的健康影响。确定国家优先事项时应尽可能纳入社会和文化观点。</w:t>
      </w:r>
    </w:p>
    <w:p w14:paraId="7DB4ABC7" w14:textId="03096D07" w:rsidR="00D31AFF" w:rsidRPr="00CE5E28" w:rsidRDefault="00D31AFF" w:rsidP="00CE5E28">
      <w:pPr>
        <w:pStyle w:val="Normalnumber"/>
        <w:jc w:val="both"/>
        <w:rPr>
          <w:sz w:val="24"/>
          <w:szCs w:val="24"/>
          <w:lang w:eastAsia="zh-CN"/>
        </w:rPr>
      </w:pPr>
      <w:r w:rsidRPr="00CE5E28">
        <w:rPr>
          <w:sz w:val="24"/>
          <w:szCs w:val="24"/>
          <w:lang w:val="zh-CN" w:eastAsia="zh-CN"/>
        </w:rPr>
        <w:t>成本效益计算还应考虑到修复受污染生态系统及其生产力的生态价值和经济价值。例如，修复后的污染场地可能具有支持稀有和濒危物种，或作为重要水道的源头集水区的特征。</w:t>
      </w:r>
    </w:p>
    <w:p w14:paraId="172EE97B" w14:textId="1BA84AD1" w:rsidR="00D31AFF" w:rsidRPr="00CE5E28" w:rsidRDefault="00152CD3" w:rsidP="00E90898">
      <w:pPr>
        <w:pStyle w:val="CH2"/>
        <w:spacing w:before="0"/>
        <w:ind w:left="1253" w:right="288" w:hanging="1253"/>
        <w:rPr>
          <w:lang w:eastAsia="zh-CN"/>
        </w:rPr>
      </w:pPr>
      <w:r w:rsidRPr="00CE5E28">
        <w:rPr>
          <w:lang w:val="zh-CN" w:eastAsia="zh-CN"/>
        </w:rPr>
        <w:tab/>
      </w:r>
      <w:r w:rsidRPr="00FF56EF">
        <w:rPr>
          <w:rFonts w:eastAsia="SimHei"/>
          <w:lang w:val="zh-CN" w:eastAsia="zh-CN"/>
        </w:rPr>
        <w:tab/>
      </w:r>
      <w:r w:rsidRPr="00FF56EF">
        <w:rPr>
          <w:rFonts w:eastAsia="SimHei"/>
          <w:lang w:val="zh-CN" w:eastAsia="zh-CN"/>
        </w:rPr>
        <w:t>污染场地调查和管理的筹资选择方案</w:t>
      </w:r>
    </w:p>
    <w:p w14:paraId="7DBFD4A5" w14:textId="64A451C7" w:rsidR="00D31AFF" w:rsidRPr="00CE5E28" w:rsidRDefault="006B493C" w:rsidP="00CE5E28">
      <w:pPr>
        <w:pStyle w:val="Normalnumber"/>
        <w:jc w:val="both"/>
        <w:rPr>
          <w:sz w:val="24"/>
          <w:szCs w:val="24"/>
          <w:lang w:eastAsia="zh-CN"/>
        </w:rPr>
      </w:pPr>
      <w:r w:rsidRPr="00CE5E28">
        <w:rPr>
          <w:sz w:val="24"/>
          <w:szCs w:val="24"/>
          <w:lang w:val="zh-CN" w:eastAsia="zh-CN"/>
        </w:rPr>
        <w:t>世界各地的司法管辖区利用许多不同的财务方案组合来满足场地调查和管理的成本。一些国家在政府机构内有专门的技术人员进行这类调查，而其他国家则选择聘请专业的咨询顾问，或者政府机构工作人员与咨询顾问共同工作。为此类工作找到财政资源可能有难度，但有多种选择方案，私营部门和公共部门皆可参与。</w:t>
      </w:r>
    </w:p>
    <w:p w14:paraId="434DAA4A" w14:textId="036A18F8" w:rsidR="00D31AFF" w:rsidRPr="00CE5E28" w:rsidRDefault="00D31AFF" w:rsidP="00CE5E28">
      <w:pPr>
        <w:pStyle w:val="Normalnumber"/>
        <w:jc w:val="both"/>
        <w:rPr>
          <w:sz w:val="24"/>
          <w:szCs w:val="24"/>
          <w:lang w:eastAsia="zh-CN"/>
        </w:rPr>
      </w:pPr>
      <w:r w:rsidRPr="00CE5E28">
        <w:rPr>
          <w:sz w:val="24"/>
          <w:szCs w:val="24"/>
          <w:lang w:val="zh-CN" w:eastAsia="zh-CN"/>
        </w:rPr>
        <w:t>污染场地管理和修复的筹资工作应尽可能体现谁污染谁付费原则。这</w:t>
      </w:r>
      <w:r w:rsidR="00F153E7">
        <w:rPr>
          <w:rFonts w:hint="eastAsia"/>
          <w:sz w:val="24"/>
          <w:szCs w:val="24"/>
          <w:lang w:val="zh-CN" w:eastAsia="zh-CN"/>
        </w:rPr>
        <w:t>可能</w:t>
      </w:r>
      <w:r w:rsidRPr="00CE5E28">
        <w:rPr>
          <w:sz w:val="24"/>
          <w:szCs w:val="24"/>
          <w:lang w:val="zh-CN" w:eastAsia="zh-CN"/>
        </w:rPr>
        <w:t>需要法律和监管框架，规定由造成污染者承担场地评估、管理、修复、废物</w:t>
      </w:r>
      <w:r w:rsidRPr="00CE5E28">
        <w:rPr>
          <w:sz w:val="24"/>
          <w:szCs w:val="24"/>
          <w:lang w:val="zh-CN" w:eastAsia="zh-CN"/>
        </w:rPr>
        <w:lastRenderedPageBreak/>
        <w:t>处理和处置开支。如果没有现成的法律框架，缔约方必须采取逐案处理的办法。在某些情况下，各级政府可以负责制定污染场地的筹资框架。</w:t>
      </w:r>
    </w:p>
    <w:p w14:paraId="158AA58A" w14:textId="6CC1E8EB" w:rsidR="00D31AFF" w:rsidRPr="00CE5E28" w:rsidRDefault="00D31AFF" w:rsidP="00CE5E28">
      <w:pPr>
        <w:pStyle w:val="Normalnumber"/>
        <w:jc w:val="both"/>
        <w:rPr>
          <w:sz w:val="24"/>
          <w:szCs w:val="24"/>
          <w:lang w:eastAsia="zh-CN"/>
        </w:rPr>
      </w:pPr>
      <w:r w:rsidRPr="00CE5E28">
        <w:rPr>
          <w:sz w:val="24"/>
          <w:szCs w:val="24"/>
          <w:lang w:val="zh-CN" w:eastAsia="zh-CN"/>
        </w:rPr>
        <w:t>许多</w:t>
      </w:r>
      <w:r w:rsidR="00007042" w:rsidRPr="00CE5E28">
        <w:rPr>
          <w:sz w:val="24"/>
          <w:szCs w:val="24"/>
          <w:lang w:val="zh-CN" w:eastAsia="zh-CN"/>
        </w:rPr>
        <w:t>国家</w:t>
      </w:r>
      <w:r w:rsidR="00007042">
        <w:rPr>
          <w:rFonts w:hint="eastAsia"/>
          <w:sz w:val="24"/>
          <w:szCs w:val="24"/>
          <w:lang w:val="zh-CN" w:eastAsia="zh-CN"/>
        </w:rPr>
        <w:t>针对</w:t>
      </w:r>
      <w:r w:rsidRPr="00CE5E28">
        <w:rPr>
          <w:sz w:val="24"/>
          <w:szCs w:val="24"/>
          <w:lang w:val="zh-CN" w:eastAsia="zh-CN"/>
        </w:rPr>
        <w:t>污染场地的污染者付费模式中，列入了类似于欧洲联盟模式中的</w:t>
      </w:r>
      <w:r w:rsidRPr="00007042">
        <w:rPr>
          <w:rFonts w:asciiTheme="minorEastAsia" w:eastAsiaTheme="minorEastAsia" w:hAnsiTheme="minorEastAsia"/>
          <w:sz w:val="24"/>
          <w:szCs w:val="24"/>
          <w:lang w:val="zh-CN" w:eastAsia="zh-CN"/>
        </w:rPr>
        <w:t>“孤儿场地”</w:t>
      </w:r>
      <w:r w:rsidRPr="00CE5E28">
        <w:rPr>
          <w:sz w:val="24"/>
          <w:szCs w:val="24"/>
          <w:lang w:val="zh-CN" w:eastAsia="zh-CN"/>
        </w:rPr>
        <w:t>条款。孤儿场地是指污染者不存在、无法确定，或没有足够资金支付评估和修复费用的场地。在一些司法管辖区，用于确定场地管理和修复付费责任的法律或行政框架还列入了</w:t>
      </w:r>
      <w:r w:rsidRPr="00007042">
        <w:rPr>
          <w:rFonts w:asciiTheme="minorEastAsia" w:eastAsiaTheme="minorEastAsia" w:hAnsiTheme="minorEastAsia"/>
          <w:sz w:val="24"/>
          <w:szCs w:val="24"/>
          <w:lang w:val="zh-CN" w:eastAsia="zh-CN"/>
        </w:rPr>
        <w:t>“无辜土地所有者”</w:t>
      </w:r>
      <w:r w:rsidRPr="00CE5E28">
        <w:rPr>
          <w:sz w:val="24"/>
          <w:szCs w:val="24"/>
          <w:lang w:val="zh-CN" w:eastAsia="zh-CN"/>
        </w:rPr>
        <w:t>条款，规定没有造成污染或对污染不知情的土地所有者可免于承担清理费用。美国的</w:t>
      </w:r>
      <w:r w:rsidRPr="00007042">
        <w:rPr>
          <w:rFonts w:ascii="SimSun" w:hAnsi="SimSun"/>
          <w:sz w:val="24"/>
          <w:szCs w:val="24"/>
          <w:lang w:val="zh-CN" w:eastAsia="zh-CN"/>
        </w:rPr>
        <w:t>“超级基金”</w:t>
      </w:r>
      <w:r w:rsidRPr="00CE5E28">
        <w:rPr>
          <w:sz w:val="24"/>
          <w:szCs w:val="24"/>
          <w:lang w:val="zh-CN" w:eastAsia="zh-CN"/>
        </w:rPr>
        <w:t>制度</w:t>
      </w:r>
      <w:r w:rsidRPr="00FF56EF">
        <w:rPr>
          <w:rStyle w:val="a5"/>
          <w:rFonts w:eastAsia="PMingLiU"/>
          <w:color w:val="auto"/>
          <w:spacing w:val="0"/>
          <w:w w:val="100"/>
          <w:position w:val="0"/>
          <w:sz w:val="24"/>
          <w:szCs w:val="24"/>
        </w:rPr>
        <w:footnoteReference w:id="14"/>
      </w:r>
      <w:r w:rsidRPr="00CE5E28">
        <w:rPr>
          <w:sz w:val="24"/>
          <w:szCs w:val="24"/>
          <w:lang w:val="zh-CN" w:eastAsia="zh-CN"/>
        </w:rPr>
        <w:t>和西澳大利亚的法律框架</w:t>
      </w:r>
      <w:r w:rsidRPr="00FF56EF">
        <w:rPr>
          <w:rStyle w:val="a5"/>
          <w:rFonts w:eastAsia="PMingLiU"/>
          <w:color w:val="auto"/>
          <w:spacing w:val="0"/>
          <w:w w:val="100"/>
          <w:position w:val="0"/>
          <w:sz w:val="24"/>
          <w:szCs w:val="24"/>
        </w:rPr>
        <w:footnoteReference w:id="15"/>
      </w:r>
      <w:r w:rsidRPr="00CE5E28">
        <w:rPr>
          <w:sz w:val="24"/>
          <w:szCs w:val="24"/>
          <w:lang w:val="zh-CN" w:eastAsia="zh-CN"/>
        </w:rPr>
        <w:t>包含这一概念。在一些司法管辖区，土地所有者或其他物业占用者可以被要求承担与他人造成的污染相关的评估和修复</w:t>
      </w:r>
      <w:r w:rsidRPr="004C0700">
        <w:rPr>
          <w:sz w:val="24"/>
          <w:szCs w:val="24"/>
          <w:lang w:val="zh-CN" w:eastAsia="zh-CN"/>
        </w:rPr>
        <w:t>费用。</w:t>
      </w:r>
      <w:r w:rsidR="004C0700" w:rsidRPr="004C0700">
        <w:rPr>
          <w:sz w:val="24"/>
          <w:szCs w:val="24"/>
          <w:lang w:val="zh-CN" w:eastAsia="zh-CN"/>
        </w:rPr>
        <w:t>污染场地登记册可酌情与负责土地交易的办事处或部委共享，以促进实施</w:t>
      </w:r>
      <w:r w:rsidR="004C0700" w:rsidRPr="004C0700">
        <w:rPr>
          <w:rFonts w:ascii="SimSun" w:hAnsi="SimSun"/>
          <w:sz w:val="24"/>
          <w:szCs w:val="24"/>
          <w:lang w:val="zh-CN" w:eastAsia="zh-CN"/>
        </w:rPr>
        <w:t>“谁污染谁付费”</w:t>
      </w:r>
      <w:r w:rsidR="004C0700" w:rsidRPr="004C0700">
        <w:rPr>
          <w:sz w:val="24"/>
          <w:szCs w:val="24"/>
          <w:lang w:val="zh-CN" w:eastAsia="zh-CN"/>
        </w:rPr>
        <w:t>原则</w:t>
      </w:r>
      <w:r w:rsidR="004C0700" w:rsidRPr="004C0700">
        <w:rPr>
          <w:rFonts w:hint="eastAsia"/>
          <w:sz w:val="24"/>
          <w:szCs w:val="24"/>
          <w:lang w:val="zh-CN" w:eastAsia="zh-CN"/>
        </w:rPr>
        <w:t>。</w:t>
      </w:r>
    </w:p>
    <w:p w14:paraId="02FD4BA5" w14:textId="1CD49B18" w:rsidR="00D31AFF" w:rsidRPr="00CE5E28" w:rsidRDefault="00CE5E28" w:rsidP="00E90898">
      <w:pPr>
        <w:pStyle w:val="CH2"/>
      </w:pPr>
      <w:r w:rsidRPr="00CE5E28">
        <w:rPr>
          <w:lang w:val="zh-CN" w:eastAsia="zh-CN"/>
        </w:rPr>
        <w:tab/>
      </w:r>
      <w:r w:rsidR="00D31AFF" w:rsidRPr="00FF56EF">
        <w:rPr>
          <w:rFonts w:eastAsia="SimHei"/>
          <w:sz w:val="28"/>
          <w:szCs w:val="28"/>
          <w:lang w:val="zh-CN"/>
        </w:rPr>
        <w:t>G.</w:t>
      </w:r>
      <w:r w:rsidR="00D31AFF" w:rsidRPr="00FF56EF">
        <w:rPr>
          <w:rFonts w:eastAsia="SimHei"/>
          <w:sz w:val="28"/>
          <w:szCs w:val="28"/>
          <w:lang w:val="zh-CN"/>
        </w:rPr>
        <w:tab/>
      </w:r>
      <w:proofErr w:type="spellStart"/>
      <w:r w:rsidR="00D31AFF" w:rsidRPr="00FF56EF">
        <w:rPr>
          <w:rFonts w:eastAsia="SimHei"/>
          <w:sz w:val="28"/>
          <w:szCs w:val="28"/>
          <w:lang w:val="zh-CN"/>
        </w:rPr>
        <w:t>成果验证</w:t>
      </w:r>
      <w:bookmarkStart w:id="29" w:name="_Toc15920555"/>
      <w:bookmarkEnd w:id="29"/>
      <w:proofErr w:type="spellEnd"/>
    </w:p>
    <w:p w14:paraId="4A4BA85F" w14:textId="3872A844" w:rsidR="00D31AFF" w:rsidRPr="00902BE3" w:rsidRDefault="00D31AFF" w:rsidP="00CE5E28">
      <w:pPr>
        <w:pStyle w:val="Normalnumber"/>
        <w:jc w:val="both"/>
        <w:rPr>
          <w:sz w:val="24"/>
          <w:szCs w:val="24"/>
          <w:lang w:eastAsia="zh-CN"/>
        </w:rPr>
      </w:pPr>
      <w:r w:rsidRPr="00CE5E28">
        <w:rPr>
          <w:sz w:val="24"/>
          <w:szCs w:val="24"/>
          <w:lang w:val="zh-CN" w:eastAsia="zh-CN"/>
        </w:rPr>
        <w:t>必须能够验证所采取的管理或修复行动在实现为场地确立的</w:t>
      </w:r>
      <w:r w:rsidR="00E06DD2">
        <w:rPr>
          <w:rFonts w:hint="eastAsia"/>
          <w:sz w:val="24"/>
          <w:szCs w:val="24"/>
          <w:lang w:val="zh-CN" w:eastAsia="zh-CN"/>
        </w:rPr>
        <w:t>风险管理或修复</w:t>
      </w:r>
      <w:r w:rsidRPr="00CE5E28">
        <w:rPr>
          <w:sz w:val="24"/>
          <w:szCs w:val="24"/>
          <w:lang w:val="zh-CN" w:eastAsia="zh-CN"/>
        </w:rPr>
        <w:t>目标方面是否有效。应在初期规划</w:t>
      </w:r>
      <w:r w:rsidRPr="00902BE3">
        <w:rPr>
          <w:sz w:val="24"/>
          <w:szCs w:val="24"/>
          <w:lang w:val="zh-CN" w:eastAsia="zh-CN"/>
        </w:rPr>
        <w:t>过程中确定核查手段，并应在整个项目中列入采取监测等必要行动所需要的资源。</w:t>
      </w:r>
      <w:r w:rsidR="00902BE3" w:rsidRPr="00902BE3">
        <w:rPr>
          <w:sz w:val="24"/>
          <w:szCs w:val="24"/>
          <w:lang w:val="zh-CN" w:eastAsia="zh-CN"/>
        </w:rPr>
        <w:t>可以为此目的使用现场测量技术，以降低与汞测定相关的成本（例如，使用便携式</w:t>
      </w:r>
      <w:r w:rsidR="00902BE3" w:rsidRPr="00902BE3">
        <w:rPr>
          <w:sz w:val="24"/>
          <w:szCs w:val="24"/>
          <w:lang w:val="zh-CN" w:eastAsia="zh-CN"/>
        </w:rPr>
        <w:t>X</w:t>
      </w:r>
      <w:r w:rsidR="00902BE3" w:rsidRPr="00902BE3">
        <w:rPr>
          <w:sz w:val="24"/>
          <w:szCs w:val="24"/>
          <w:lang w:val="zh-CN" w:eastAsia="zh-CN"/>
        </w:rPr>
        <w:t>射线荧光设备）</w:t>
      </w:r>
      <w:r w:rsidR="00902BE3" w:rsidRPr="00902BE3">
        <w:rPr>
          <w:rFonts w:hint="eastAsia"/>
          <w:sz w:val="24"/>
          <w:szCs w:val="24"/>
          <w:lang w:val="zh-CN" w:eastAsia="zh-CN"/>
        </w:rPr>
        <w:t>。</w:t>
      </w:r>
    </w:p>
    <w:p w14:paraId="53871D87" w14:textId="35A44F16" w:rsidR="00D31AFF" w:rsidRPr="00CE5E28" w:rsidRDefault="00D31AFF" w:rsidP="00CE5E28">
      <w:pPr>
        <w:pStyle w:val="Normalnumber"/>
        <w:jc w:val="both"/>
        <w:rPr>
          <w:sz w:val="24"/>
          <w:szCs w:val="24"/>
          <w:lang w:eastAsia="zh-CN"/>
        </w:rPr>
      </w:pPr>
      <w:r w:rsidRPr="00CE5E28">
        <w:rPr>
          <w:sz w:val="24"/>
          <w:szCs w:val="24"/>
          <w:lang w:val="zh-CN" w:eastAsia="zh-CN"/>
        </w:rPr>
        <w:t>监测方案的目标因管理场地选用的行动而异。衡量成功的标准可以是：场地汞浓度降低，从场地进入环境的汞减少，场地周围人口对汞的接触减少，或场地恢复一些适当用途。如果有迹象表明，场地管理行动没有达到项目的总体目标，则可能需要采取进一步行动。在某些情况下，可能需要重复规划、执行、评估、决策和重组这一管理周期。</w:t>
      </w:r>
    </w:p>
    <w:p w14:paraId="0184ACCC" w14:textId="45B1BA10" w:rsidR="00D31AFF" w:rsidRPr="00CE5E28" w:rsidRDefault="00D31AFF" w:rsidP="00CE5E28">
      <w:pPr>
        <w:pStyle w:val="Normalnumber"/>
        <w:jc w:val="both"/>
        <w:rPr>
          <w:sz w:val="24"/>
          <w:szCs w:val="24"/>
          <w:lang w:eastAsia="zh-CN"/>
        </w:rPr>
      </w:pPr>
      <w:r w:rsidRPr="00CE5E28">
        <w:rPr>
          <w:sz w:val="24"/>
          <w:szCs w:val="24"/>
          <w:lang w:val="zh-CN" w:eastAsia="zh-CN"/>
        </w:rPr>
        <w:t>一种常见的验证方式是现场采样验证。例如，如果对一个</w:t>
      </w:r>
      <w:proofErr w:type="gramStart"/>
      <w:r w:rsidRPr="00CE5E28">
        <w:rPr>
          <w:sz w:val="24"/>
          <w:szCs w:val="24"/>
          <w:lang w:val="zh-CN" w:eastAsia="zh-CN"/>
        </w:rPr>
        <w:t>汞热点</w:t>
      </w:r>
      <w:proofErr w:type="gramEnd"/>
      <w:r w:rsidRPr="00CE5E28">
        <w:rPr>
          <w:sz w:val="24"/>
          <w:szCs w:val="24"/>
          <w:lang w:val="zh-CN" w:eastAsia="zh-CN"/>
        </w:rPr>
        <w:t>进行了挖掘，在坑壁和坑底采集的样本应显示，</w:t>
      </w:r>
      <w:proofErr w:type="gramStart"/>
      <w:r w:rsidRPr="00CE5E28">
        <w:rPr>
          <w:sz w:val="24"/>
          <w:szCs w:val="24"/>
          <w:lang w:val="zh-CN" w:eastAsia="zh-CN"/>
        </w:rPr>
        <w:t>就汞的</w:t>
      </w:r>
      <w:proofErr w:type="gramEnd"/>
      <w:r w:rsidRPr="00CE5E28">
        <w:rPr>
          <w:sz w:val="24"/>
          <w:szCs w:val="24"/>
          <w:lang w:val="zh-CN" w:eastAsia="zh-CN"/>
        </w:rPr>
        <w:t>土壤浓度而言，汞含量达到或低于修复目标。还可以测量地表水和地下水汞浓度、大气汞浓度和汞在生物群中的含量，以评估是否实现了管理和</w:t>
      </w:r>
      <w:r w:rsidRPr="00CE5E28">
        <w:rPr>
          <w:sz w:val="24"/>
          <w:szCs w:val="24"/>
          <w:lang w:val="zh-CN" w:eastAsia="zh-CN"/>
        </w:rPr>
        <w:t>/</w:t>
      </w:r>
      <w:r w:rsidRPr="00CE5E28">
        <w:rPr>
          <w:sz w:val="24"/>
          <w:szCs w:val="24"/>
          <w:lang w:val="zh-CN" w:eastAsia="zh-CN"/>
        </w:rPr>
        <w:t>或修复目标。</w:t>
      </w:r>
    </w:p>
    <w:p w14:paraId="59E5BF09" w14:textId="12419520" w:rsidR="00D31AFF" w:rsidRPr="00CE5E28" w:rsidRDefault="00D31AFF" w:rsidP="00CE5E28">
      <w:pPr>
        <w:pStyle w:val="Normalnumber"/>
        <w:jc w:val="both"/>
        <w:rPr>
          <w:sz w:val="24"/>
          <w:szCs w:val="24"/>
          <w:lang w:eastAsia="zh-CN"/>
        </w:rPr>
      </w:pPr>
      <w:r w:rsidRPr="00CE5E28">
        <w:rPr>
          <w:sz w:val="24"/>
          <w:szCs w:val="24"/>
          <w:lang w:val="zh-CN" w:eastAsia="zh-CN"/>
        </w:rPr>
        <w:t>作为对管理污染场地的初步行动进行总体评估的一部分，可以考虑进一步采取行动，例如进行修复，特别是如果技术进步使现在采取行动比初始场地评估时更为可行。监测方案应包括对所有相关介质中的汞含量进行适当的持续监测，即使在修复活动完成后也是如此，以确保修复是成功的，并且没有出现在场地特征鉴别期间未发现的其他污染源。</w:t>
      </w:r>
    </w:p>
    <w:p w14:paraId="5DDEAD90" w14:textId="19318C00" w:rsidR="00D31AFF" w:rsidRPr="00CE5E28" w:rsidRDefault="00CE5E28" w:rsidP="00E90898">
      <w:pPr>
        <w:pStyle w:val="CH2"/>
        <w:ind w:right="-44"/>
        <w:rPr>
          <w:lang w:eastAsia="zh-CN"/>
        </w:rPr>
      </w:pPr>
      <w:r w:rsidRPr="00CE5E28">
        <w:rPr>
          <w:lang w:val="zh-CN" w:eastAsia="zh-CN"/>
        </w:rPr>
        <w:tab/>
      </w:r>
      <w:r w:rsidR="00D31AFF" w:rsidRPr="00FF56EF">
        <w:rPr>
          <w:rFonts w:eastAsia="SimHei"/>
          <w:sz w:val="28"/>
          <w:szCs w:val="28"/>
          <w:lang w:val="zh-CN" w:eastAsia="zh-CN"/>
        </w:rPr>
        <w:t>H.</w:t>
      </w:r>
      <w:r w:rsidR="00D31AFF" w:rsidRPr="00FF56EF">
        <w:rPr>
          <w:rFonts w:eastAsia="SimHei"/>
          <w:sz w:val="28"/>
          <w:szCs w:val="28"/>
          <w:lang w:val="zh-CN" w:eastAsia="zh-CN"/>
        </w:rPr>
        <w:tab/>
      </w:r>
      <w:r w:rsidR="00D31AFF" w:rsidRPr="00FF56EF">
        <w:rPr>
          <w:rFonts w:eastAsia="SimHei"/>
          <w:sz w:val="28"/>
          <w:szCs w:val="28"/>
          <w:lang w:val="zh-CN" w:eastAsia="zh-CN"/>
        </w:rPr>
        <w:t>合作制订战略和开展活动，以识别、评估、确定优先次序、管理和酌情修复污染场地</w:t>
      </w:r>
      <w:bookmarkStart w:id="30" w:name="_Toc15920556"/>
      <w:bookmarkStart w:id="31" w:name="_Hlk10106485"/>
      <w:bookmarkEnd w:id="30"/>
      <w:bookmarkEnd w:id="31"/>
    </w:p>
    <w:p w14:paraId="3F1E58D9" w14:textId="33C66102" w:rsidR="00D31AFF" w:rsidRPr="00CE5E28" w:rsidRDefault="00D31AFF" w:rsidP="00CE5E28">
      <w:pPr>
        <w:pStyle w:val="Normalnumber"/>
        <w:jc w:val="both"/>
        <w:rPr>
          <w:sz w:val="24"/>
          <w:szCs w:val="24"/>
          <w:lang w:eastAsia="zh-CN"/>
        </w:rPr>
      </w:pPr>
      <w:r w:rsidRPr="00CE5E28">
        <w:rPr>
          <w:sz w:val="24"/>
          <w:szCs w:val="24"/>
          <w:lang w:val="zh-CN" w:eastAsia="zh-CN"/>
        </w:rPr>
        <w:t>《公约》案文鼓励缔约方相互开展合作，特别是关于污染场地的第</w:t>
      </w:r>
      <w:r w:rsidRPr="00CE5E28">
        <w:rPr>
          <w:sz w:val="24"/>
          <w:szCs w:val="24"/>
          <w:lang w:val="zh-CN" w:eastAsia="zh-CN"/>
        </w:rPr>
        <w:t>12</w:t>
      </w:r>
      <w:r w:rsidRPr="00CE5E28">
        <w:rPr>
          <w:sz w:val="24"/>
          <w:szCs w:val="24"/>
          <w:lang w:val="zh-CN" w:eastAsia="zh-CN"/>
        </w:rPr>
        <w:t>条以及关于能力建设、技术援助和技术转让的第</w:t>
      </w:r>
      <w:r w:rsidRPr="00CE5E28">
        <w:rPr>
          <w:sz w:val="24"/>
          <w:szCs w:val="24"/>
          <w:lang w:val="zh-CN" w:eastAsia="zh-CN"/>
        </w:rPr>
        <w:t>14</w:t>
      </w:r>
      <w:r w:rsidRPr="00CE5E28">
        <w:rPr>
          <w:sz w:val="24"/>
          <w:szCs w:val="24"/>
          <w:lang w:val="zh-CN" w:eastAsia="zh-CN"/>
        </w:rPr>
        <w:t>条的各项规定提到这一点。合作可以包括信息交流活动、探讨对场地进行联合评估的机会，或者协调与场地有关的沟通计划。</w:t>
      </w:r>
    </w:p>
    <w:p w14:paraId="0A4362E3" w14:textId="77777777" w:rsidR="00D31AFF" w:rsidRPr="00CE5E28" w:rsidRDefault="00D31AFF" w:rsidP="00CE5E28">
      <w:pPr>
        <w:pStyle w:val="Normalnumber"/>
        <w:jc w:val="both"/>
        <w:rPr>
          <w:sz w:val="24"/>
          <w:szCs w:val="24"/>
          <w:lang w:eastAsia="zh-CN"/>
        </w:rPr>
      </w:pPr>
      <w:r w:rsidRPr="00CE5E28">
        <w:rPr>
          <w:sz w:val="24"/>
          <w:szCs w:val="24"/>
          <w:lang w:val="zh-CN" w:eastAsia="zh-CN"/>
        </w:rPr>
        <w:t>在识别污染场地过程中会有信息共享的机会，这也是进行场地联合评估的机会。例如，如果在某一次区域内有若干场地曾经由同一家公司拥有或管理，</w:t>
      </w:r>
      <w:r w:rsidRPr="00CE5E28">
        <w:rPr>
          <w:sz w:val="24"/>
          <w:szCs w:val="24"/>
          <w:lang w:val="zh-CN" w:eastAsia="zh-CN"/>
        </w:rPr>
        <w:lastRenderedPageBreak/>
        <w:t>或者场地上进行相似活动（如手工和小规模采金、原生汞矿开采或氯碱生产），则尤其适宜进行联合评估。</w:t>
      </w:r>
    </w:p>
    <w:p w14:paraId="56356113" w14:textId="77777777" w:rsidR="00D31AFF" w:rsidRPr="00CE5E28" w:rsidRDefault="00D31AFF" w:rsidP="00CE5E28">
      <w:pPr>
        <w:pStyle w:val="Normalnumber"/>
        <w:jc w:val="both"/>
        <w:rPr>
          <w:sz w:val="24"/>
          <w:szCs w:val="24"/>
          <w:lang w:eastAsia="zh-CN"/>
        </w:rPr>
      </w:pPr>
      <w:r w:rsidRPr="00CE5E28">
        <w:rPr>
          <w:sz w:val="24"/>
          <w:szCs w:val="24"/>
          <w:lang w:val="zh-CN" w:eastAsia="zh-CN"/>
        </w:rPr>
        <w:t>在评估污染场地过程中开展合作可以节省成本和提高效率，特别是如果各方能够分担采样和分析的成本。例如，一方可以考虑开展采样工作，然后由实验室能力更强的另一方来评估样本。</w:t>
      </w:r>
    </w:p>
    <w:p w14:paraId="58DA0219" w14:textId="4AFB1B04" w:rsidR="00D31AFF" w:rsidRPr="00CE5E28" w:rsidRDefault="00D31AFF" w:rsidP="00CE5E28">
      <w:pPr>
        <w:pStyle w:val="Normalnumber"/>
        <w:jc w:val="both"/>
        <w:rPr>
          <w:sz w:val="24"/>
          <w:szCs w:val="24"/>
          <w:lang w:eastAsia="zh-CN"/>
        </w:rPr>
      </w:pPr>
      <w:r w:rsidRPr="00CE5E28">
        <w:rPr>
          <w:sz w:val="24"/>
          <w:szCs w:val="24"/>
          <w:lang w:val="zh-CN" w:eastAsia="zh-CN"/>
        </w:rPr>
        <w:t>在排定污染场地的轻重缓急时，缔约方可根据国家优先事项</w:t>
      </w:r>
      <w:proofErr w:type="gramStart"/>
      <w:r w:rsidRPr="00CE5E28">
        <w:rPr>
          <w:sz w:val="24"/>
          <w:szCs w:val="24"/>
          <w:lang w:val="zh-CN" w:eastAsia="zh-CN"/>
        </w:rPr>
        <w:t>作出</w:t>
      </w:r>
      <w:proofErr w:type="gramEnd"/>
      <w:r w:rsidRPr="00CE5E28">
        <w:rPr>
          <w:sz w:val="24"/>
          <w:szCs w:val="24"/>
          <w:lang w:val="zh-CN" w:eastAsia="zh-CN"/>
        </w:rPr>
        <w:t>决定；但共享信息和联合审议优先事项等合作办法可能很有用，特别是在污染可能已经跨越国界时。受污染影响较大的一方可以为优先排序进程提供有用的信息。此外，如有多个污染场地相距不远，缔约方不妨进行合作。缔约方可能需要合作限制出入某些场地。如果计划开展修复活动，可以联合制定处理污染材料的计划，这样可以产生规模效益，或能够在专门的设施进行处理。</w:t>
      </w:r>
    </w:p>
    <w:p w14:paraId="3E8F5E03" w14:textId="22E23401" w:rsidR="00D31AFF" w:rsidRPr="00CE5E28" w:rsidRDefault="00D31AFF" w:rsidP="00CE5E28">
      <w:pPr>
        <w:pStyle w:val="Normalnumber"/>
        <w:jc w:val="both"/>
        <w:rPr>
          <w:sz w:val="24"/>
          <w:szCs w:val="24"/>
          <w:lang w:eastAsia="zh-CN"/>
        </w:rPr>
      </w:pPr>
      <w:r w:rsidRPr="00CE5E28">
        <w:rPr>
          <w:sz w:val="24"/>
          <w:szCs w:val="24"/>
          <w:lang w:val="zh-CN" w:eastAsia="zh-CN"/>
        </w:rPr>
        <w:t>在污染土地管理方面有许多历史悠久的监管网络。在全球一级，国际污染土地委员会于</w:t>
      </w:r>
      <w:r w:rsidRPr="00CE5E28">
        <w:rPr>
          <w:sz w:val="24"/>
          <w:szCs w:val="24"/>
          <w:lang w:val="zh-CN" w:eastAsia="zh-CN"/>
        </w:rPr>
        <w:t>1993</w:t>
      </w:r>
      <w:r w:rsidRPr="00CE5E28">
        <w:rPr>
          <w:sz w:val="24"/>
          <w:szCs w:val="24"/>
          <w:lang w:val="zh-CN" w:eastAsia="zh-CN"/>
        </w:rPr>
        <w:t>年成立。在欧洲联盟，成员国和欧洲联盟委员会自</w:t>
      </w:r>
      <w:r w:rsidRPr="00CE5E28">
        <w:rPr>
          <w:sz w:val="24"/>
          <w:szCs w:val="24"/>
          <w:lang w:val="zh-CN" w:eastAsia="zh-CN"/>
        </w:rPr>
        <w:t>1994</w:t>
      </w:r>
      <w:r w:rsidRPr="00CE5E28">
        <w:rPr>
          <w:sz w:val="24"/>
          <w:szCs w:val="24"/>
          <w:lang w:val="zh-CN" w:eastAsia="zh-CN"/>
        </w:rPr>
        <w:t>年以来通过污染土地共同论坛开展合作，针对风险评估和风险管理实施了两项协调一致的行动。</w:t>
      </w:r>
      <w:r w:rsidRPr="00FF56EF">
        <w:rPr>
          <w:rStyle w:val="a5"/>
          <w:rFonts w:eastAsia="PMingLiU"/>
          <w:color w:val="auto"/>
          <w:spacing w:val="0"/>
          <w:w w:val="100"/>
          <w:position w:val="0"/>
          <w:sz w:val="24"/>
          <w:szCs w:val="24"/>
        </w:rPr>
        <w:footnoteReference w:id="16"/>
      </w:r>
      <w:r w:rsidRPr="00CE5E28">
        <w:rPr>
          <w:sz w:val="24"/>
          <w:szCs w:val="24"/>
          <w:lang w:val="zh-CN" w:eastAsia="zh-CN"/>
        </w:rPr>
        <w:t>这些举措产生了关于可持续污染土地管理的指导文件</w:t>
      </w:r>
      <w:r w:rsidRPr="001D0ED6">
        <w:rPr>
          <w:sz w:val="24"/>
          <w:szCs w:val="24"/>
          <w:lang w:eastAsia="zh-CN"/>
        </w:rPr>
        <w:t>，</w:t>
      </w:r>
      <w:r w:rsidRPr="00CE5E28">
        <w:rPr>
          <w:sz w:val="24"/>
          <w:szCs w:val="24"/>
          <w:lang w:val="zh-CN" w:eastAsia="zh-CN"/>
        </w:rPr>
        <w:t>可免费从以下网站下载</w:t>
      </w:r>
      <w:r w:rsidRPr="001D0ED6">
        <w:rPr>
          <w:sz w:val="24"/>
          <w:szCs w:val="24"/>
          <w:lang w:eastAsia="zh-CN"/>
        </w:rPr>
        <w:t>：</w:t>
      </w:r>
      <w:hyperlink r:id="rId21" w:history="1">
        <w:r w:rsidRPr="00E90898">
          <w:rPr>
            <w:rStyle w:val="af5"/>
            <w:sz w:val="24"/>
            <w:szCs w:val="24"/>
            <w:lang w:val="en-GB" w:eastAsia="zh-CN"/>
          </w:rPr>
          <w:t>http://www.iccl.ch/</w:t>
        </w:r>
      </w:hyperlink>
      <w:r w:rsidRPr="001D0ED6">
        <w:rPr>
          <w:sz w:val="24"/>
          <w:szCs w:val="24"/>
          <w:lang w:eastAsia="zh-CN"/>
        </w:rPr>
        <w:t xml:space="preserve"> </w:t>
      </w:r>
      <w:r w:rsidRPr="00CE5E28">
        <w:rPr>
          <w:sz w:val="24"/>
          <w:szCs w:val="24"/>
          <w:lang w:val="zh-CN" w:eastAsia="zh-CN"/>
        </w:rPr>
        <w:t>和</w:t>
      </w:r>
      <w:r w:rsidR="00E90898">
        <w:rPr>
          <w:sz w:val="24"/>
          <w:szCs w:val="24"/>
          <w:lang w:eastAsia="zh-CN"/>
        </w:rPr>
        <w:fldChar w:fldCharType="begin"/>
      </w:r>
      <w:r w:rsidR="00E90898">
        <w:rPr>
          <w:sz w:val="24"/>
          <w:szCs w:val="24"/>
          <w:lang w:eastAsia="zh-CN"/>
        </w:rPr>
        <w:instrText xml:space="preserve"> HYPERLINK "%20https:/www.commonforum.eu/" </w:instrText>
      </w:r>
      <w:r w:rsidR="00E90898">
        <w:rPr>
          <w:sz w:val="24"/>
          <w:szCs w:val="24"/>
          <w:lang w:eastAsia="zh-CN"/>
        </w:rPr>
        <w:fldChar w:fldCharType="separate"/>
      </w:r>
      <w:r w:rsidRPr="00E90898">
        <w:rPr>
          <w:rStyle w:val="af5"/>
          <w:sz w:val="24"/>
          <w:szCs w:val="24"/>
          <w:lang w:val="en-GB" w:eastAsia="zh-CN"/>
        </w:rPr>
        <w:t xml:space="preserve"> https://www.commonforum.eu/</w:t>
      </w:r>
      <w:r w:rsidR="00E90898">
        <w:rPr>
          <w:sz w:val="24"/>
          <w:szCs w:val="24"/>
          <w:lang w:eastAsia="zh-CN"/>
        </w:rPr>
        <w:fldChar w:fldCharType="end"/>
      </w:r>
      <w:r w:rsidRPr="00CE5E28">
        <w:rPr>
          <w:sz w:val="24"/>
          <w:szCs w:val="24"/>
          <w:lang w:val="zh-CN" w:eastAsia="zh-CN"/>
        </w:rPr>
        <w:t>。</w:t>
      </w:r>
    </w:p>
    <w:p w14:paraId="1D166645" w14:textId="77777777" w:rsidR="00D31AFF" w:rsidRPr="00CE5E28" w:rsidRDefault="00D31AFF" w:rsidP="00CE5E28">
      <w:pPr>
        <w:spacing w:line="240" w:lineRule="auto"/>
        <w:rPr>
          <w:sz w:val="24"/>
          <w:szCs w:val="24"/>
        </w:rPr>
      </w:pPr>
      <w:r w:rsidRPr="00CE5E28">
        <w:rPr>
          <w:sz w:val="24"/>
          <w:szCs w:val="24"/>
        </w:rPr>
        <w:br w:type="page"/>
      </w:r>
    </w:p>
    <w:p w14:paraId="7F5E1BFC" w14:textId="77777777" w:rsidR="00D31AFF" w:rsidRPr="001D0ED6" w:rsidRDefault="00D31AFF" w:rsidP="00E90898">
      <w:pPr>
        <w:pStyle w:val="CH2"/>
        <w:ind w:left="1253" w:right="288" w:hanging="1253"/>
        <w:rPr>
          <w:rFonts w:eastAsia="SimHei"/>
          <w:sz w:val="28"/>
          <w:szCs w:val="28"/>
        </w:rPr>
      </w:pPr>
      <w:r w:rsidRPr="001D0ED6">
        <w:rPr>
          <w:rFonts w:eastAsia="SimHei"/>
          <w:sz w:val="28"/>
          <w:szCs w:val="28"/>
        </w:rPr>
        <w:lastRenderedPageBreak/>
        <w:tab/>
      </w:r>
      <w:r w:rsidRPr="001D0ED6">
        <w:rPr>
          <w:rFonts w:eastAsia="SimHei"/>
          <w:sz w:val="28"/>
          <w:szCs w:val="28"/>
        </w:rPr>
        <w:tab/>
      </w:r>
      <w:proofErr w:type="spellStart"/>
      <w:r w:rsidRPr="00FF56EF">
        <w:rPr>
          <w:rFonts w:eastAsia="SimHei"/>
          <w:sz w:val="28"/>
          <w:szCs w:val="28"/>
          <w:lang w:val="zh-CN"/>
        </w:rPr>
        <w:t>参考文献</w:t>
      </w:r>
      <w:bookmarkStart w:id="32" w:name="_Toc15920557"/>
      <w:bookmarkEnd w:id="32"/>
      <w:proofErr w:type="spellEnd"/>
    </w:p>
    <w:p w14:paraId="44FF3890" w14:textId="77777777" w:rsidR="0056283A" w:rsidRDefault="0056283A" w:rsidP="0056283A">
      <w:pPr>
        <w:pStyle w:val="Normal-pool"/>
        <w:tabs>
          <w:tab w:val="left" w:pos="624"/>
        </w:tabs>
        <w:spacing w:after="80"/>
        <w:ind w:left="1247"/>
        <w:rPr>
          <w:rFonts w:asciiTheme="majorBidi" w:hAnsiTheme="majorBidi" w:cstheme="majorBidi"/>
          <w:lang w:val="fr-CH"/>
        </w:rPr>
      </w:pPr>
      <w:r>
        <w:rPr>
          <w:rFonts w:asciiTheme="majorBidi" w:hAnsiTheme="majorBidi"/>
          <w:lang w:val="fr-CH"/>
        </w:rPr>
        <w:t xml:space="preserve">Agence de l'Environnement et de la Maîtrise de l'Énergie (ADEME) and Bureau de Recherches Géologiques et Minières (BRGM) (2013). </w:t>
      </w:r>
      <w:r>
        <w:rPr>
          <w:rFonts w:asciiTheme="majorBidi" w:hAnsiTheme="majorBidi" w:cstheme="majorBidi"/>
          <w:lang w:val="fr-CH"/>
        </w:rPr>
        <w:t>“</w:t>
      </w:r>
      <w:r>
        <w:rPr>
          <w:rFonts w:asciiTheme="majorBidi" w:hAnsiTheme="majorBidi"/>
          <w:lang w:val="fr-CH"/>
        </w:rPr>
        <w:t>Comparaison des techniques par COÛTS.</w:t>
      </w:r>
      <w:r>
        <w:rPr>
          <w:rFonts w:asciiTheme="majorBidi" w:hAnsiTheme="majorBidi" w:cstheme="majorBidi"/>
          <w:iCs/>
          <w:lang w:val="fr-CH"/>
        </w:rPr>
        <w:t>”</w:t>
      </w:r>
      <w:r>
        <w:rPr>
          <w:rFonts w:asciiTheme="majorBidi" w:hAnsiTheme="majorBidi"/>
          <w:lang w:val="fr-CH"/>
        </w:rPr>
        <w:t xml:space="preserve"> </w:t>
      </w:r>
      <w:proofErr w:type="spellStart"/>
      <w:r>
        <w:rPr>
          <w:rFonts w:asciiTheme="majorBidi" w:hAnsiTheme="majorBidi" w:cstheme="majorBidi"/>
          <w:lang w:val="fr-CH"/>
        </w:rPr>
        <w:t>Available</w:t>
      </w:r>
      <w:proofErr w:type="spellEnd"/>
      <w:r>
        <w:rPr>
          <w:rFonts w:asciiTheme="majorBidi" w:hAnsiTheme="majorBidi" w:cstheme="majorBidi"/>
          <w:lang w:val="fr-CH"/>
        </w:rPr>
        <w:t xml:space="preserve"> at http://www.selecdepol.fr/sites/default/files/medias/Donnees%20comparatives/Comparaison_des_techniques_par_COUTS.pdf. (</w:t>
      </w:r>
      <w:proofErr w:type="gramStart"/>
      <w:r>
        <w:rPr>
          <w:rFonts w:asciiTheme="majorBidi" w:hAnsiTheme="majorBidi" w:cstheme="majorBidi"/>
          <w:lang w:val="fr-CH"/>
        </w:rPr>
        <w:t>in</w:t>
      </w:r>
      <w:proofErr w:type="gramEnd"/>
      <w:r>
        <w:rPr>
          <w:rFonts w:asciiTheme="majorBidi" w:hAnsiTheme="majorBidi" w:cstheme="majorBidi"/>
          <w:lang w:val="fr-CH"/>
        </w:rPr>
        <w:t xml:space="preserve"> French </w:t>
      </w:r>
      <w:proofErr w:type="spellStart"/>
      <w:r>
        <w:rPr>
          <w:rFonts w:asciiTheme="majorBidi" w:hAnsiTheme="majorBidi" w:cstheme="majorBidi"/>
          <w:lang w:val="fr-CH"/>
        </w:rPr>
        <w:t>only</w:t>
      </w:r>
      <w:proofErr w:type="spellEnd"/>
      <w:r>
        <w:rPr>
          <w:rFonts w:asciiTheme="majorBidi" w:hAnsiTheme="majorBidi" w:cstheme="majorBidi"/>
          <w:lang w:val="fr-CH"/>
        </w:rPr>
        <w:t>)</w:t>
      </w:r>
    </w:p>
    <w:p w14:paraId="0E29D763" w14:textId="77777777" w:rsidR="0056283A" w:rsidRDefault="0056283A" w:rsidP="0056283A">
      <w:pPr>
        <w:pStyle w:val="Normal-pool"/>
        <w:tabs>
          <w:tab w:val="left" w:pos="624"/>
        </w:tabs>
        <w:spacing w:after="80"/>
        <w:ind w:left="1247"/>
        <w:rPr>
          <w:rFonts w:asciiTheme="majorBidi" w:hAnsiTheme="majorBidi" w:cstheme="majorBidi"/>
        </w:rPr>
      </w:pPr>
      <w:r>
        <w:rPr>
          <w:rFonts w:asciiTheme="majorBidi" w:hAnsiTheme="majorBidi" w:cstheme="majorBidi"/>
        </w:rPr>
        <w:t xml:space="preserve">Agency for Toxic Substances and Disease Registry (1999). </w:t>
      </w:r>
      <w:hyperlink r:id="rId22" w:history="1">
        <w:r>
          <w:rPr>
            <w:rStyle w:val="af5"/>
            <w:rFonts w:asciiTheme="majorBidi" w:hAnsiTheme="majorBidi"/>
          </w:rPr>
          <w:t>Toxic Substances Portal</w:t>
        </w:r>
      </w:hyperlink>
      <w:r>
        <w:rPr>
          <w:rFonts w:asciiTheme="majorBidi" w:hAnsiTheme="majorBidi" w:cstheme="majorBidi"/>
        </w:rPr>
        <w:t xml:space="preserve"> – </w:t>
      </w:r>
      <w:hyperlink r:id="rId23" w:history="1">
        <w:r>
          <w:rPr>
            <w:rStyle w:val="af5"/>
            <w:rFonts w:asciiTheme="majorBidi" w:hAnsiTheme="majorBidi"/>
          </w:rPr>
          <w:t>Mercury</w:t>
        </w:r>
      </w:hyperlink>
      <w:r>
        <w:rPr>
          <w:rFonts w:asciiTheme="majorBidi" w:hAnsiTheme="majorBidi" w:cstheme="majorBidi"/>
        </w:rPr>
        <w:t>: Public Health Statement for Mercury (</w:t>
      </w:r>
      <w:hyperlink r:id="rId24" w:history="1">
        <w:r>
          <w:rPr>
            <w:rStyle w:val="af5"/>
          </w:rPr>
          <w:t>https://www.atsdr.cdc.gov/phs/phs.asp?id=112&amp;tid=24</w:t>
        </w:r>
      </w:hyperlink>
      <w:r>
        <w:t>)</w:t>
      </w:r>
      <w:r>
        <w:rPr>
          <w:rFonts w:asciiTheme="majorBidi" w:hAnsiTheme="majorBidi" w:cstheme="majorBidi"/>
        </w:rPr>
        <w:t xml:space="preserve"> and Mercury Quick Facts: Health Effects of Mercury Exposure (https://www.atsdr.cdc.gov/mercury/docs/11-229617-E-508_HealthEffects.pdf).</w:t>
      </w:r>
    </w:p>
    <w:p w14:paraId="7638BA18" w14:textId="77777777" w:rsidR="0056283A" w:rsidRDefault="0056283A" w:rsidP="0056283A">
      <w:pPr>
        <w:pStyle w:val="Normal-pool"/>
        <w:tabs>
          <w:tab w:val="left" w:pos="624"/>
        </w:tabs>
        <w:spacing w:after="80"/>
        <w:ind w:left="1247"/>
        <w:rPr>
          <w:rFonts w:asciiTheme="majorBidi" w:hAnsiTheme="majorBidi" w:cstheme="majorBidi"/>
        </w:rPr>
      </w:pPr>
      <w:r>
        <w:rPr>
          <w:rFonts w:asciiTheme="majorBidi" w:hAnsiTheme="majorBidi" w:cstheme="majorBidi"/>
        </w:rPr>
        <w:t xml:space="preserve">Canadian Council of Ministers of the Environment (CCME) (2016). </w:t>
      </w:r>
      <w:r>
        <w:rPr>
          <w:rFonts w:asciiTheme="majorBidi" w:hAnsiTheme="majorBidi" w:cstheme="majorBidi"/>
          <w:i/>
        </w:rPr>
        <w:t>Guidance Manual for Environmental Site Characterization in Support of Environmental and Human Health Risk Assessment</w:t>
      </w:r>
      <w:r>
        <w:rPr>
          <w:rFonts w:asciiTheme="majorBidi" w:hAnsiTheme="majorBidi" w:cstheme="majorBidi"/>
        </w:rPr>
        <w:t xml:space="preserve">. Available at </w:t>
      </w:r>
      <w:hyperlink r:id="rId25" w:history="1">
        <w:r>
          <w:rPr>
            <w:rStyle w:val="af5"/>
            <w:rFonts w:asciiTheme="majorBidi" w:hAnsiTheme="majorBidi"/>
          </w:rPr>
          <w:t>https://www.ccme.ca/en/resources/contaminated_site_management/assessment.html</w:t>
        </w:r>
      </w:hyperlink>
      <w:r>
        <w:rPr>
          <w:rFonts w:asciiTheme="majorBidi" w:hAnsiTheme="majorBidi" w:cstheme="majorBidi"/>
        </w:rPr>
        <w:t>.</w:t>
      </w:r>
    </w:p>
    <w:p w14:paraId="79480F58" w14:textId="77777777" w:rsidR="0056283A" w:rsidRDefault="0056283A" w:rsidP="0056283A">
      <w:pPr>
        <w:pStyle w:val="Normal-pool"/>
        <w:tabs>
          <w:tab w:val="clear" w:pos="1247"/>
          <w:tab w:val="clear" w:pos="1814"/>
          <w:tab w:val="clear" w:pos="2381"/>
          <w:tab w:val="clear" w:pos="2948"/>
          <w:tab w:val="clear" w:pos="3515"/>
          <w:tab w:val="left" w:pos="624"/>
          <w:tab w:val="left" w:pos="3600"/>
        </w:tabs>
        <w:spacing w:after="80"/>
        <w:ind w:left="1247"/>
        <w:rPr>
          <w:rFonts w:asciiTheme="majorBidi" w:hAnsiTheme="majorBidi" w:cstheme="majorBidi"/>
        </w:rPr>
      </w:pPr>
      <w:r>
        <w:rPr>
          <w:rFonts w:asciiTheme="majorBidi" w:hAnsiTheme="majorBidi" w:cstheme="majorBidi"/>
        </w:rPr>
        <w:t xml:space="preserve">Environment Agency (2009). </w:t>
      </w:r>
      <w:r>
        <w:rPr>
          <w:rFonts w:asciiTheme="majorBidi" w:hAnsiTheme="majorBidi" w:cstheme="majorBidi"/>
          <w:i/>
          <w:iCs/>
        </w:rPr>
        <w:t>Soil Guideline Values for Mercury in Soil</w:t>
      </w:r>
      <w:r>
        <w:rPr>
          <w:rFonts w:asciiTheme="majorBidi" w:hAnsiTheme="majorBidi" w:cstheme="majorBidi"/>
          <w:iCs/>
        </w:rPr>
        <w:t xml:space="preserve"> </w:t>
      </w:r>
      <w:r>
        <w:rPr>
          <w:rFonts w:asciiTheme="majorBidi" w:hAnsiTheme="majorBidi" w:cstheme="majorBidi"/>
          <w:i/>
          <w:iCs/>
        </w:rPr>
        <w:t>Science Report SC050021/Mercury SGV.</w:t>
      </w:r>
      <w:r>
        <w:rPr>
          <w:rFonts w:asciiTheme="majorBidi" w:hAnsiTheme="majorBidi" w:cstheme="majorBidi"/>
          <w:iCs/>
        </w:rPr>
        <w:t xml:space="preserve"> Technical note</w:t>
      </w:r>
      <w:r>
        <w:rPr>
          <w:rFonts w:asciiTheme="majorBidi" w:hAnsiTheme="majorBidi" w:cstheme="majorBidi"/>
          <w:i/>
          <w:iCs/>
        </w:rPr>
        <w:t>.</w:t>
      </w:r>
      <w:r>
        <w:rPr>
          <w:rFonts w:asciiTheme="majorBidi" w:hAnsiTheme="majorBidi" w:cstheme="majorBidi"/>
        </w:rPr>
        <w:t xml:space="preserve"> Environment Agency, Rio House, Almondsbury, Bristol BS32 4UD.</w:t>
      </w:r>
    </w:p>
    <w:p w14:paraId="5C81A112" w14:textId="77777777" w:rsidR="0056283A" w:rsidRDefault="0056283A" w:rsidP="0056283A">
      <w:pPr>
        <w:pStyle w:val="Normal-pool"/>
        <w:tabs>
          <w:tab w:val="clear" w:pos="1247"/>
          <w:tab w:val="clear" w:pos="1814"/>
          <w:tab w:val="clear" w:pos="2381"/>
          <w:tab w:val="clear" w:pos="2948"/>
          <w:tab w:val="clear" w:pos="3515"/>
          <w:tab w:val="left" w:pos="624"/>
          <w:tab w:val="left" w:pos="3600"/>
        </w:tabs>
        <w:spacing w:after="80"/>
        <w:ind w:left="1247"/>
        <w:rPr>
          <w:rFonts w:asciiTheme="majorBidi" w:hAnsiTheme="majorBidi" w:cstheme="majorBidi"/>
        </w:rPr>
      </w:pPr>
      <w:r>
        <w:rPr>
          <w:rFonts w:asciiTheme="majorBidi" w:hAnsiTheme="majorBidi" w:cstheme="majorBidi"/>
        </w:rPr>
        <w:t xml:space="preserve">Environment Agency (2012). </w:t>
      </w:r>
      <w:r>
        <w:rPr>
          <w:rFonts w:asciiTheme="majorBidi" w:hAnsiTheme="majorBidi" w:cstheme="majorBidi"/>
          <w:i/>
        </w:rPr>
        <w:t>How to comply with your environmental permit: additional guidance for treating waste by thermal desorption.</w:t>
      </w:r>
      <w:r>
        <w:rPr>
          <w:rFonts w:asciiTheme="majorBidi" w:hAnsiTheme="majorBidi" w:cstheme="majorBidi"/>
        </w:rPr>
        <w:t xml:space="preserve"> Available at </w:t>
      </w:r>
      <w:hyperlink r:id="rId26" w:history="1">
        <w:r>
          <w:rPr>
            <w:rStyle w:val="af5"/>
            <w:rFonts w:asciiTheme="majorBidi" w:hAnsiTheme="majorBidi"/>
          </w:rPr>
          <w:t>https://assets.publishing.service.gov.uk/government/uploads/system/uploads/attachment_data/file/300893/geho0512bwir-e-e.pdf</w:t>
        </w:r>
      </w:hyperlink>
      <w:r>
        <w:rPr>
          <w:rFonts w:asciiTheme="majorBidi" w:hAnsiTheme="majorBidi" w:cstheme="majorBidi"/>
        </w:rPr>
        <w:t xml:space="preserve">. </w:t>
      </w:r>
    </w:p>
    <w:p w14:paraId="740D2459" w14:textId="77777777" w:rsidR="0056283A" w:rsidRDefault="0056283A" w:rsidP="0056283A">
      <w:pPr>
        <w:pStyle w:val="Normal-pool"/>
        <w:tabs>
          <w:tab w:val="left" w:pos="624"/>
        </w:tabs>
        <w:spacing w:after="80"/>
        <w:ind w:left="1247"/>
        <w:rPr>
          <w:rFonts w:asciiTheme="majorBidi" w:hAnsiTheme="majorBidi" w:cstheme="majorBidi"/>
        </w:rPr>
      </w:pPr>
      <w:r>
        <w:rPr>
          <w:rFonts w:asciiTheme="majorBidi" w:hAnsiTheme="majorBidi" w:cstheme="majorBidi"/>
        </w:rPr>
        <w:t>Feng, H., and others (2015). “In situ remediation technologies for mercury</w:t>
      </w:r>
      <w:r>
        <w:rPr>
          <w:rFonts w:asciiTheme="majorBidi" w:hAnsiTheme="majorBidi" w:cstheme="majorBidi"/>
        </w:rPr>
        <w:noBreakHyphen/>
        <w:t xml:space="preserve">contaminated soil.” </w:t>
      </w:r>
      <w:r>
        <w:rPr>
          <w:rFonts w:asciiTheme="majorBidi" w:hAnsiTheme="majorBidi" w:cstheme="majorBidi"/>
          <w:i/>
        </w:rPr>
        <w:t>Environmental Science and Pollution Research</w:t>
      </w:r>
      <w:r>
        <w:rPr>
          <w:rFonts w:asciiTheme="majorBidi" w:hAnsiTheme="majorBidi" w:cstheme="majorBidi"/>
        </w:rPr>
        <w:t>, vol. 22, </w:t>
      </w:r>
      <w:hyperlink r:id="rId27" w:history="1">
        <w:r>
          <w:rPr>
            <w:rStyle w:val="af5"/>
            <w:rFonts w:asciiTheme="majorBidi" w:hAnsiTheme="majorBidi"/>
          </w:rPr>
          <w:t>no. 11</w:t>
        </w:r>
      </w:hyperlink>
      <w:r>
        <w:rPr>
          <w:rFonts w:asciiTheme="majorBidi" w:hAnsiTheme="majorBidi" w:cstheme="majorBidi"/>
        </w:rPr>
        <w:t xml:space="preserve">, pp. 8124–8147. Available at </w:t>
      </w:r>
      <w:hyperlink r:id="rId28" w:history="1">
        <w:r>
          <w:rPr>
            <w:rStyle w:val="af5"/>
            <w:rFonts w:asciiTheme="majorBidi" w:hAnsiTheme="majorBidi"/>
          </w:rPr>
          <w:t>https://www.researchgate.net/publication/274729292_In_situ_remediation_technologies_for_mercury</w:t>
        </w:r>
        <w:r>
          <w:rPr>
            <w:rStyle w:val="af5"/>
            <w:rFonts w:asciiTheme="majorBidi" w:hAnsiTheme="majorBidi"/>
          </w:rPr>
          <w:noBreakHyphen/>
          <w:t>contaminated_soil</w:t>
        </w:r>
      </w:hyperlink>
      <w:r>
        <w:rPr>
          <w:rFonts w:asciiTheme="majorBidi" w:hAnsiTheme="majorBidi" w:cstheme="majorBidi"/>
        </w:rPr>
        <w:t xml:space="preserve">. </w:t>
      </w:r>
    </w:p>
    <w:p w14:paraId="3738715B" w14:textId="77777777" w:rsidR="0056283A" w:rsidRDefault="0056283A" w:rsidP="0056283A">
      <w:pPr>
        <w:pStyle w:val="Normal-pool"/>
        <w:tabs>
          <w:tab w:val="left" w:pos="624"/>
        </w:tabs>
        <w:spacing w:after="80"/>
        <w:ind w:left="1247"/>
        <w:rPr>
          <w:rFonts w:asciiTheme="majorBidi" w:hAnsiTheme="majorBidi" w:cstheme="majorBidi"/>
        </w:rPr>
      </w:pPr>
      <w:proofErr w:type="spellStart"/>
      <w:r>
        <w:rPr>
          <w:rFonts w:asciiTheme="majorBidi" w:hAnsiTheme="majorBidi" w:cstheme="majorBidi"/>
        </w:rPr>
        <w:t>Kocman</w:t>
      </w:r>
      <w:proofErr w:type="spellEnd"/>
      <w:r>
        <w:rPr>
          <w:rFonts w:asciiTheme="majorBidi" w:hAnsiTheme="majorBidi" w:cstheme="majorBidi"/>
        </w:rPr>
        <w:t xml:space="preserve">, D., and others (2013). “Contribution of contaminated sites to the global mercury budget.” </w:t>
      </w:r>
      <w:r>
        <w:rPr>
          <w:rFonts w:asciiTheme="majorBidi" w:hAnsiTheme="majorBidi" w:cstheme="majorBidi"/>
          <w:i/>
        </w:rPr>
        <w:t xml:space="preserve">Environmental Research, </w:t>
      </w:r>
      <w:r>
        <w:rPr>
          <w:rFonts w:asciiTheme="majorBidi" w:hAnsiTheme="majorBidi" w:cstheme="majorBidi"/>
        </w:rPr>
        <w:t xml:space="preserve">vol. 125 (Aug. 2013), pp.160–170. Available at </w:t>
      </w:r>
      <w:hyperlink r:id="rId29" w:history="1">
        <w:r>
          <w:rPr>
            <w:rStyle w:val="af5"/>
            <w:rFonts w:asciiTheme="majorBidi" w:hAnsiTheme="majorBidi"/>
          </w:rPr>
          <w:t>http://citeseerx.ist.psu.edu/viewdoc/download?doi=10.1.1.362.1877&amp;rep=rep1&amp;type=pdf</w:t>
        </w:r>
      </w:hyperlink>
      <w:r>
        <w:rPr>
          <w:rFonts w:asciiTheme="majorBidi" w:hAnsiTheme="majorBidi" w:cstheme="majorBidi"/>
        </w:rPr>
        <w:t>.</w:t>
      </w:r>
    </w:p>
    <w:p w14:paraId="0B616FD3" w14:textId="77777777" w:rsidR="0056283A" w:rsidRDefault="0056283A" w:rsidP="0056283A">
      <w:pPr>
        <w:pStyle w:val="Normal-pool"/>
        <w:tabs>
          <w:tab w:val="left" w:pos="624"/>
        </w:tabs>
        <w:spacing w:after="80"/>
        <w:ind w:left="1247"/>
      </w:pPr>
      <w:r>
        <w:rPr>
          <w:rFonts w:asciiTheme="majorBidi" w:hAnsiTheme="majorBidi" w:cstheme="majorBidi"/>
          <w:lang w:val="fr-CH"/>
        </w:rPr>
        <w:t xml:space="preserve">Laperche, V., and </w:t>
      </w:r>
      <w:proofErr w:type="spellStart"/>
      <w:r>
        <w:rPr>
          <w:rFonts w:asciiTheme="majorBidi" w:hAnsiTheme="majorBidi" w:cstheme="majorBidi"/>
          <w:lang w:val="fr-CH"/>
        </w:rPr>
        <w:t>Touzé</w:t>
      </w:r>
      <w:proofErr w:type="spellEnd"/>
      <w:r>
        <w:rPr>
          <w:rFonts w:asciiTheme="majorBidi" w:hAnsiTheme="majorBidi" w:cstheme="majorBidi"/>
          <w:lang w:val="fr-CH"/>
        </w:rPr>
        <w:t xml:space="preserve">, S. (2014). </w:t>
      </w:r>
      <w:r>
        <w:rPr>
          <w:rFonts w:asciiTheme="majorBidi" w:hAnsiTheme="majorBidi"/>
          <w:i/>
          <w:lang w:val="fr-CH"/>
        </w:rPr>
        <w:t>Restauration de l’état des masses d’eau de surface contaminée par le mercure – État de l’art des méthodes existantes et adaptabilité dans le contexte guyanais.</w:t>
      </w:r>
      <w:r>
        <w:rPr>
          <w:rFonts w:asciiTheme="majorBidi" w:hAnsiTheme="majorBidi"/>
          <w:lang w:val="fr-CH"/>
        </w:rPr>
        <w:t xml:space="preserve"> Rapport final. </w:t>
      </w:r>
      <w:r>
        <w:rPr>
          <w:rFonts w:asciiTheme="majorBidi" w:hAnsiTheme="majorBidi"/>
        </w:rPr>
        <w:t xml:space="preserve">BRGM/RP-64032-FR. Available at </w:t>
      </w:r>
      <w:hyperlink r:id="rId30" w:history="1">
        <w:r>
          <w:rPr>
            <w:rStyle w:val="af5"/>
          </w:rPr>
          <w:t>http://www.side.developpement-durable.gouv.fr/EXPLOITATION/DRGUYA/Infodoc/ged/viewportalpublished.ashx?eid=IFD_FICJOINT_0016486&amp;search=restauration</w:t>
        </w:r>
      </w:hyperlink>
      <w:r>
        <w:t xml:space="preserve"> </w:t>
      </w:r>
      <w:r>
        <w:rPr>
          <w:rFonts w:asciiTheme="majorBidi" w:hAnsiTheme="majorBidi" w:cstheme="majorBidi"/>
        </w:rPr>
        <w:t>(in French only).</w:t>
      </w:r>
    </w:p>
    <w:p w14:paraId="340BBB3C" w14:textId="77777777" w:rsidR="0056283A" w:rsidRDefault="0056283A" w:rsidP="0056283A">
      <w:pPr>
        <w:pStyle w:val="Normal-pool"/>
        <w:tabs>
          <w:tab w:val="left" w:pos="624"/>
        </w:tabs>
        <w:spacing w:after="80"/>
        <w:ind w:left="1247"/>
        <w:rPr>
          <w:rFonts w:asciiTheme="majorBidi" w:hAnsiTheme="majorBidi" w:cstheme="majorBidi"/>
        </w:rPr>
      </w:pPr>
      <w:bookmarkStart w:id="33" w:name="_Hlk31356985"/>
      <w:r>
        <w:rPr>
          <w:rFonts w:asciiTheme="majorBidi" w:hAnsiTheme="majorBidi" w:cstheme="majorBidi"/>
        </w:rPr>
        <w:t xml:space="preserve">Matthews, D., and others (2013). </w:t>
      </w:r>
      <w:bookmarkEnd w:id="33"/>
      <w:r>
        <w:rPr>
          <w:rFonts w:asciiTheme="majorBidi" w:hAnsiTheme="majorBidi" w:cstheme="majorBidi"/>
        </w:rPr>
        <w:t>“Whole-lake nitrate addition for control of methylmercury in mercury</w:t>
      </w:r>
      <w:r>
        <w:rPr>
          <w:rFonts w:asciiTheme="majorBidi" w:hAnsiTheme="majorBidi" w:cstheme="majorBidi"/>
        </w:rPr>
        <w:noBreakHyphen/>
        <w:t xml:space="preserve">contaminated Onondaga Lake, NY.” </w:t>
      </w:r>
      <w:r>
        <w:rPr>
          <w:rFonts w:asciiTheme="majorBidi" w:hAnsiTheme="majorBidi" w:cstheme="majorBidi"/>
          <w:i/>
          <w:iCs/>
        </w:rPr>
        <w:t>Environmental Research</w:t>
      </w:r>
      <w:r>
        <w:rPr>
          <w:rFonts w:asciiTheme="majorBidi" w:hAnsiTheme="majorBidi" w:cstheme="majorBidi"/>
        </w:rPr>
        <w:t>, vol. 125 (Aug. 2013), pp. 52</w:t>
      </w:r>
      <w:r>
        <w:rPr>
          <w:rFonts w:asciiTheme="majorBidi" w:hAnsiTheme="majorBidi" w:cstheme="majorBidi"/>
        </w:rPr>
        <w:sym w:font="Symbol" w:char="F02D"/>
      </w:r>
      <w:r>
        <w:rPr>
          <w:rFonts w:asciiTheme="majorBidi" w:hAnsiTheme="majorBidi" w:cstheme="majorBidi"/>
        </w:rPr>
        <w:t xml:space="preserve">60. </w:t>
      </w:r>
    </w:p>
    <w:p w14:paraId="411AAE82" w14:textId="77777777" w:rsidR="0056283A" w:rsidRDefault="0056283A" w:rsidP="0056283A">
      <w:pPr>
        <w:pStyle w:val="Normal-pool"/>
        <w:tabs>
          <w:tab w:val="left" w:pos="624"/>
        </w:tabs>
        <w:spacing w:after="80"/>
        <w:ind w:left="1247"/>
        <w:rPr>
          <w:rFonts w:asciiTheme="majorBidi" w:hAnsiTheme="majorBidi" w:cstheme="majorBidi"/>
        </w:rPr>
      </w:pPr>
      <w:proofErr w:type="spellStart"/>
      <w:r>
        <w:rPr>
          <w:rFonts w:asciiTheme="majorBidi" w:hAnsiTheme="majorBidi" w:cstheme="majorBidi"/>
        </w:rPr>
        <w:t>Merly</w:t>
      </w:r>
      <w:proofErr w:type="spellEnd"/>
      <w:r>
        <w:rPr>
          <w:rFonts w:asciiTheme="majorBidi" w:hAnsiTheme="majorBidi" w:cstheme="majorBidi"/>
        </w:rPr>
        <w:t xml:space="preserve">, C., and </w:t>
      </w:r>
      <w:proofErr w:type="spellStart"/>
      <w:r>
        <w:rPr>
          <w:rFonts w:asciiTheme="majorBidi" w:hAnsiTheme="majorBidi" w:cstheme="majorBidi"/>
        </w:rPr>
        <w:t>Hube</w:t>
      </w:r>
      <w:proofErr w:type="spellEnd"/>
      <w:r>
        <w:rPr>
          <w:rFonts w:asciiTheme="majorBidi" w:hAnsiTheme="majorBidi" w:cstheme="majorBidi"/>
        </w:rPr>
        <w:t xml:space="preserve">, D. (2014). </w:t>
      </w:r>
      <w:r>
        <w:rPr>
          <w:rFonts w:asciiTheme="majorBidi" w:hAnsiTheme="majorBidi" w:cstheme="majorBidi"/>
          <w:i/>
        </w:rPr>
        <w:t>Remediation of Mercury</w:t>
      </w:r>
      <w:r>
        <w:rPr>
          <w:rFonts w:asciiTheme="majorBidi" w:hAnsiTheme="majorBidi" w:cstheme="majorBidi"/>
          <w:i/>
        </w:rPr>
        <w:noBreakHyphen/>
        <w:t>contaminated Sites</w:t>
      </w:r>
      <w:r>
        <w:rPr>
          <w:rFonts w:asciiTheme="majorBidi" w:hAnsiTheme="majorBidi" w:cstheme="majorBidi"/>
        </w:rPr>
        <w:t xml:space="preserve">. Project No. SN-03/08. Available at </w:t>
      </w:r>
      <w:hyperlink r:id="rId31" w:history="1">
        <w:r>
          <w:rPr>
            <w:rStyle w:val="af5"/>
            <w:rFonts w:asciiTheme="majorBidi" w:hAnsiTheme="majorBidi"/>
          </w:rPr>
          <w:t>https://docplayer.net/18898131-Remediation-of-mercury</w:t>
        </w:r>
        <w:r>
          <w:rPr>
            <w:rStyle w:val="af5"/>
            <w:rFonts w:asciiTheme="majorBidi" w:hAnsiTheme="majorBidi"/>
          </w:rPr>
          <w:noBreakHyphen/>
          <w:t>contaminated-sites.html</w:t>
        </w:r>
      </w:hyperlink>
      <w:r>
        <w:rPr>
          <w:rFonts w:asciiTheme="majorBidi" w:hAnsiTheme="majorBidi" w:cstheme="majorBidi"/>
        </w:rPr>
        <w:t>.</w:t>
      </w:r>
    </w:p>
    <w:p w14:paraId="37A59688" w14:textId="77777777" w:rsidR="0056283A" w:rsidRDefault="0056283A" w:rsidP="0056283A">
      <w:pPr>
        <w:pStyle w:val="Normal-pool"/>
        <w:tabs>
          <w:tab w:val="left" w:pos="624"/>
        </w:tabs>
        <w:spacing w:after="80"/>
        <w:ind w:left="1247"/>
        <w:rPr>
          <w:rFonts w:asciiTheme="majorBidi" w:hAnsiTheme="majorBidi" w:cstheme="majorBidi"/>
        </w:rPr>
      </w:pPr>
      <w:r>
        <w:rPr>
          <w:rFonts w:asciiTheme="majorBidi" w:hAnsiTheme="majorBidi" w:cstheme="majorBidi"/>
        </w:rPr>
        <w:t xml:space="preserve">National Environmental Justice Advisory Council (2013). </w:t>
      </w:r>
      <w:r>
        <w:rPr>
          <w:rFonts w:asciiTheme="majorBidi" w:hAnsiTheme="majorBidi" w:cstheme="majorBidi"/>
          <w:i/>
        </w:rPr>
        <w:t>Model Guidelines for Public Participation.</w:t>
      </w:r>
      <w:r>
        <w:rPr>
          <w:rFonts w:asciiTheme="majorBidi" w:hAnsiTheme="majorBidi" w:cstheme="majorBidi"/>
        </w:rPr>
        <w:t xml:space="preserve"> Available at </w:t>
      </w:r>
      <w:hyperlink r:id="rId32" w:history="1">
        <w:r>
          <w:rPr>
            <w:rStyle w:val="af5"/>
            <w:rFonts w:asciiTheme="majorBidi" w:hAnsiTheme="majorBidi"/>
          </w:rPr>
          <w:t>https://www.epa.gov/sites/production/files/2015-02/documents/recommendations-model-guide-pp-2013.pdf</w:t>
        </w:r>
      </w:hyperlink>
      <w:r>
        <w:rPr>
          <w:rFonts w:asciiTheme="majorBidi" w:hAnsiTheme="majorBidi" w:cstheme="majorBidi"/>
        </w:rPr>
        <w:t>.</w:t>
      </w:r>
    </w:p>
    <w:p w14:paraId="668CA90F" w14:textId="77777777" w:rsidR="0056283A" w:rsidRDefault="0056283A" w:rsidP="0056283A">
      <w:pPr>
        <w:pStyle w:val="Normal-pool"/>
        <w:tabs>
          <w:tab w:val="left" w:pos="624"/>
        </w:tabs>
        <w:spacing w:after="80"/>
        <w:ind w:left="1247"/>
        <w:rPr>
          <w:rFonts w:asciiTheme="majorBidi" w:hAnsiTheme="majorBidi"/>
        </w:rPr>
      </w:pPr>
      <w:r>
        <w:rPr>
          <w:rFonts w:asciiTheme="majorBidi" w:hAnsiTheme="majorBidi" w:cstheme="majorBidi"/>
        </w:rPr>
        <w:t>National Environmental Protection Council (NEPC) (1999). –</w:t>
      </w:r>
      <w:r>
        <w:rPr>
          <w:rFonts w:asciiTheme="majorBidi" w:hAnsiTheme="majorBidi" w:cstheme="majorBidi"/>
          <w:i/>
        </w:rPr>
        <w:t>Guideline on Investigation Levels for Soil and Groundwater; NEPM Schedule B (1).</w:t>
      </w:r>
      <w:r>
        <w:rPr>
          <w:rFonts w:asciiTheme="majorBidi" w:hAnsiTheme="majorBidi" w:cstheme="majorBidi"/>
        </w:rPr>
        <w:t xml:space="preserve"> Available at </w:t>
      </w:r>
      <w:hyperlink r:id="rId33" w:history="1">
        <w:r>
          <w:rPr>
            <w:rStyle w:val="af5"/>
            <w:rFonts w:asciiTheme="majorBidi" w:hAnsiTheme="majorBidi"/>
          </w:rPr>
          <w:t>http://www.nepc.gov.au/system/files/resources/93ae0e77-e697-e494-656f-afaaf9fb4277/files/schedule-b1-guideline-investigation-levels-soil-and-groundwater-sep10.pdf</w:t>
        </w:r>
      </w:hyperlink>
      <w:r>
        <w:rPr>
          <w:rFonts w:asciiTheme="majorBidi" w:hAnsiTheme="majorBidi" w:cstheme="majorBidi"/>
        </w:rPr>
        <w:t>.</w:t>
      </w:r>
      <w:r>
        <w:t xml:space="preserve"> </w:t>
      </w:r>
    </w:p>
    <w:p w14:paraId="3D3E937E" w14:textId="77777777" w:rsidR="0056283A" w:rsidRDefault="0056283A" w:rsidP="0056283A">
      <w:pPr>
        <w:pStyle w:val="Normal-pool"/>
        <w:tabs>
          <w:tab w:val="clear" w:pos="1247"/>
          <w:tab w:val="clear" w:pos="1814"/>
          <w:tab w:val="clear" w:pos="2381"/>
          <w:tab w:val="clear" w:pos="2948"/>
          <w:tab w:val="clear" w:pos="3515"/>
          <w:tab w:val="left" w:pos="624"/>
        </w:tabs>
        <w:spacing w:after="80"/>
        <w:ind w:left="1247"/>
      </w:pPr>
      <w:r>
        <w:t xml:space="preserve">Network for Industrially Contaminated Land Management in Europe (NICOLE) (2015). </w:t>
      </w:r>
      <w:r>
        <w:rPr>
          <w:i/>
          <w:iCs/>
        </w:rPr>
        <w:t>Risk-based Management of Mercury Impacted Sites</w:t>
      </w:r>
      <w:r>
        <w:rPr>
          <w:i/>
        </w:rPr>
        <w:t>.</w:t>
      </w:r>
      <w:r>
        <w:t xml:space="preserve"> Available at </w:t>
      </w:r>
      <w:hyperlink r:id="rId34" w:history="1">
        <w:r>
          <w:rPr>
            <w:rStyle w:val="af5"/>
          </w:rPr>
          <w:t>http://www.nicole.org/uploadedfiles/WGM%202015-06-10%20NICOLE%20Risk%20based%20Management%20of%20Mercury%20Impacted%20Sites.pdf</w:t>
        </w:r>
      </w:hyperlink>
      <w:r>
        <w:t>.</w:t>
      </w:r>
    </w:p>
    <w:p w14:paraId="24AD29F5" w14:textId="77777777" w:rsidR="0056283A" w:rsidRDefault="0056283A" w:rsidP="0056283A">
      <w:pPr>
        <w:pStyle w:val="Normal-pool"/>
        <w:tabs>
          <w:tab w:val="clear" w:pos="1247"/>
          <w:tab w:val="clear" w:pos="1814"/>
          <w:tab w:val="clear" w:pos="2381"/>
          <w:tab w:val="clear" w:pos="2948"/>
          <w:tab w:val="clear" w:pos="3515"/>
          <w:tab w:val="left" w:pos="624"/>
        </w:tabs>
        <w:spacing w:after="80"/>
        <w:ind w:left="1247"/>
      </w:pPr>
      <w:r>
        <w:t xml:space="preserve">Todorova, S., and others (2009). “Evidence for regulation of monomethyl mercury by nitrate in a seasonally stratified, eutrophic lake.” </w:t>
      </w:r>
      <w:r>
        <w:rPr>
          <w:i/>
          <w:iCs/>
        </w:rPr>
        <w:t>Environmental Science and Technology</w:t>
      </w:r>
      <w:r>
        <w:t>, vol. 43, no. 17 (September 2009), pp. 6572</w:t>
      </w:r>
      <w:r>
        <w:sym w:font="Symbol" w:char="F02D"/>
      </w:r>
      <w:r>
        <w:t xml:space="preserve">6578. Available at </w:t>
      </w:r>
      <w:hyperlink r:id="rId35" w:history="1">
        <w:r>
          <w:rPr>
            <w:rStyle w:val="af5"/>
          </w:rPr>
          <w:t>https://experts.syr.edu/en/publications/evidence-for-regulation-of-monomethyl-mercury-by-nitrate-in-a-sea</w:t>
        </w:r>
      </w:hyperlink>
      <w:r>
        <w:t>.</w:t>
      </w:r>
    </w:p>
    <w:p w14:paraId="222F6609" w14:textId="77777777" w:rsidR="0056283A" w:rsidRDefault="0056283A" w:rsidP="0056283A">
      <w:pPr>
        <w:pStyle w:val="Normal-pool"/>
        <w:tabs>
          <w:tab w:val="clear" w:pos="1247"/>
          <w:tab w:val="clear" w:pos="1814"/>
          <w:tab w:val="clear" w:pos="2381"/>
          <w:tab w:val="clear" w:pos="2948"/>
          <w:tab w:val="clear" w:pos="3515"/>
          <w:tab w:val="left" w:pos="624"/>
        </w:tabs>
        <w:spacing w:after="80"/>
        <w:ind w:left="1247"/>
        <w:rPr>
          <w:rFonts w:asciiTheme="majorBidi" w:hAnsiTheme="majorBidi"/>
          <w:lang w:val="fr-CH"/>
        </w:rPr>
      </w:pPr>
      <w:proofErr w:type="spellStart"/>
      <w:r>
        <w:rPr>
          <w:rFonts w:asciiTheme="majorBidi" w:hAnsiTheme="majorBidi" w:cstheme="majorBidi"/>
        </w:rPr>
        <w:t>Trasande</w:t>
      </w:r>
      <w:proofErr w:type="spellEnd"/>
      <w:r>
        <w:rPr>
          <w:rFonts w:asciiTheme="majorBidi" w:hAnsiTheme="majorBidi" w:cstheme="majorBidi"/>
        </w:rPr>
        <w:t xml:space="preserve">, L., and others (2016). “Economic implications of mercury exposure in the context of the global mercury treaty: hair mercury levels and estimated lost economic productivity in selected developing countries.” </w:t>
      </w:r>
      <w:r>
        <w:rPr>
          <w:rFonts w:asciiTheme="majorBidi" w:hAnsiTheme="majorBidi" w:cstheme="majorBidi"/>
          <w:i/>
          <w:iCs/>
        </w:rPr>
        <w:t>Journal of Environmental Management</w:t>
      </w:r>
      <w:r>
        <w:rPr>
          <w:rFonts w:asciiTheme="majorBidi" w:hAnsiTheme="majorBidi" w:cstheme="majorBidi"/>
        </w:rPr>
        <w:t>, vol. 183 (Sept. 2016), pp. 229</w:t>
      </w:r>
      <w:r>
        <w:rPr>
          <w:rFonts w:asciiTheme="majorBidi" w:hAnsiTheme="majorBidi" w:cstheme="majorBidi"/>
        </w:rPr>
        <w:sym w:font="Symbol" w:char="F02D"/>
      </w:r>
      <w:r>
        <w:rPr>
          <w:rFonts w:asciiTheme="majorBidi" w:hAnsiTheme="majorBidi" w:cstheme="majorBidi"/>
        </w:rPr>
        <w:t xml:space="preserve">235. </w:t>
      </w:r>
      <w:proofErr w:type="spellStart"/>
      <w:r>
        <w:rPr>
          <w:rFonts w:asciiTheme="majorBidi" w:hAnsiTheme="majorBidi"/>
          <w:lang w:val="fr-CH"/>
        </w:rPr>
        <w:t>Available</w:t>
      </w:r>
      <w:proofErr w:type="spellEnd"/>
      <w:r>
        <w:rPr>
          <w:rFonts w:asciiTheme="majorBidi" w:hAnsiTheme="majorBidi"/>
          <w:lang w:val="fr-CH"/>
        </w:rPr>
        <w:t xml:space="preserve"> at </w:t>
      </w:r>
      <w:hyperlink r:id="rId36" w:history="1">
        <w:r>
          <w:rPr>
            <w:rStyle w:val="af5"/>
            <w:rFonts w:asciiTheme="majorBidi" w:hAnsiTheme="majorBidi"/>
            <w:lang w:val="fr-CH"/>
          </w:rPr>
          <w:t>https://www.ncbi.nlm.nih.gov/pubmed/27594689</w:t>
        </w:r>
      </w:hyperlink>
      <w:r>
        <w:rPr>
          <w:rStyle w:val="af5"/>
          <w:rFonts w:asciiTheme="majorBidi" w:hAnsiTheme="majorBidi"/>
          <w:lang w:val="fr-CH"/>
        </w:rPr>
        <w:t>.</w:t>
      </w:r>
    </w:p>
    <w:p w14:paraId="0F6A2C6E" w14:textId="77777777" w:rsidR="0056283A" w:rsidRDefault="0056283A" w:rsidP="0056283A">
      <w:pPr>
        <w:pStyle w:val="Normal-pool"/>
        <w:tabs>
          <w:tab w:val="left" w:pos="624"/>
        </w:tabs>
        <w:spacing w:after="80"/>
        <w:ind w:left="1247"/>
        <w:rPr>
          <w:lang w:val="en-US"/>
        </w:rPr>
      </w:pPr>
      <w:r>
        <w:rPr>
          <w:lang w:val="fr-CH"/>
        </w:rPr>
        <w:lastRenderedPageBreak/>
        <w:t xml:space="preserve">United Nations </w:t>
      </w:r>
      <w:proofErr w:type="spellStart"/>
      <w:r>
        <w:rPr>
          <w:lang w:val="fr-CH"/>
        </w:rPr>
        <w:t>Environment</w:t>
      </w:r>
      <w:proofErr w:type="spellEnd"/>
      <w:r>
        <w:rPr>
          <w:lang w:val="fr-CH"/>
        </w:rPr>
        <w:t xml:space="preserve"> Programme (UNEP) (2013). </w:t>
      </w:r>
      <w:r>
        <w:rPr>
          <w:i/>
        </w:rPr>
        <w:t>Global Mercury Assessment 2013: Sources, Emissions, Releases and Environmental Transport</w:t>
      </w:r>
      <w:r>
        <w:t xml:space="preserve">. Geneva, UNEP Chemicals Branch. </w:t>
      </w:r>
      <w:r>
        <w:rPr>
          <w:lang w:val="en-US"/>
        </w:rPr>
        <w:t xml:space="preserve">Available at </w:t>
      </w:r>
      <w:hyperlink r:id="rId37" w:history="1">
        <w:r>
          <w:rPr>
            <w:rStyle w:val="af5"/>
            <w:lang w:val="en-US"/>
          </w:rPr>
          <w:t>http://wedocs.unep.org/handle/20.500.11822/7984</w:t>
        </w:r>
      </w:hyperlink>
      <w:r>
        <w:rPr>
          <w:lang w:val="en-US"/>
        </w:rPr>
        <w:t>.</w:t>
      </w:r>
    </w:p>
    <w:p w14:paraId="77374489" w14:textId="77777777" w:rsidR="0056283A" w:rsidRDefault="0056283A" w:rsidP="0056283A">
      <w:pPr>
        <w:pStyle w:val="Normal-pool"/>
        <w:tabs>
          <w:tab w:val="left" w:pos="624"/>
        </w:tabs>
        <w:spacing w:after="80"/>
        <w:ind w:left="1247"/>
        <w:rPr>
          <w:rFonts w:asciiTheme="majorBidi" w:hAnsiTheme="majorBidi" w:cstheme="majorBidi"/>
        </w:rPr>
      </w:pPr>
      <w:r>
        <w:rPr>
          <w:rFonts w:asciiTheme="majorBidi" w:hAnsiTheme="majorBidi"/>
          <w:lang w:val="en-US"/>
        </w:rPr>
        <w:t xml:space="preserve">United Nations Environment Programme (UNEP) (2015). </w:t>
      </w:r>
      <w:r>
        <w:rPr>
          <w:lang w:eastAsia="ja-JP"/>
        </w:rPr>
        <w:t>“</w:t>
      </w:r>
      <w:r>
        <w:rPr>
          <w:rFonts w:asciiTheme="majorBidi" w:hAnsiTheme="majorBidi" w:cstheme="majorBidi"/>
        </w:rPr>
        <w:t xml:space="preserve">Technical guidelines on the environmentally sound management of wastes consisting of, containing or contaminated with mercury or mercury compounds.” </w:t>
      </w:r>
      <w:bookmarkStart w:id="34" w:name="_Hlk31358030"/>
      <w:r>
        <w:rPr>
          <w:rFonts w:asciiTheme="majorBidi" w:hAnsiTheme="majorBidi" w:cstheme="majorBidi"/>
        </w:rPr>
        <w:t>UNEP/CHW.12/5/Add.8/Rev.1</w:t>
      </w:r>
      <w:bookmarkEnd w:id="34"/>
      <w:r>
        <w:rPr>
          <w:rFonts w:asciiTheme="majorBidi" w:hAnsiTheme="majorBidi" w:cstheme="majorBidi"/>
        </w:rPr>
        <w:t xml:space="preserve">. Available at </w:t>
      </w:r>
      <w:hyperlink r:id="rId38" w:history="1">
        <w:r>
          <w:rPr>
            <w:rStyle w:val="af5"/>
            <w:rFonts w:asciiTheme="majorBidi" w:hAnsiTheme="majorBidi"/>
          </w:rPr>
          <w:t>http://www.basel.int/TheConvention/ConferenceoftheParties/Meetings/COP12/tabid/4248/mctl/ViewDetails/EventModID/8051/EventID/542/xmid/13027/Default.aspx</w:t>
        </w:r>
      </w:hyperlink>
      <w:r>
        <w:rPr>
          <w:rFonts w:asciiTheme="majorBidi" w:hAnsiTheme="majorBidi" w:cstheme="majorBidi"/>
        </w:rPr>
        <w:t>.</w:t>
      </w:r>
    </w:p>
    <w:p w14:paraId="1E4D2E0A" w14:textId="77777777" w:rsidR="0056283A" w:rsidRDefault="0056283A" w:rsidP="0056283A">
      <w:pPr>
        <w:pStyle w:val="Normal-pool"/>
        <w:tabs>
          <w:tab w:val="left" w:pos="624"/>
        </w:tabs>
        <w:spacing w:after="80"/>
        <w:ind w:left="1247"/>
        <w:rPr>
          <w:rFonts w:asciiTheme="majorBidi" w:hAnsiTheme="majorBidi" w:cstheme="majorBidi"/>
        </w:rPr>
      </w:pPr>
      <w:bookmarkStart w:id="35" w:name="_Hlk31354024"/>
      <w:r>
        <w:rPr>
          <w:lang w:val="en-US"/>
        </w:rPr>
        <w:t xml:space="preserve">United Nations Environment Programme (UNEP) (2019). </w:t>
      </w:r>
      <w:r>
        <w:rPr>
          <w:i/>
        </w:rPr>
        <w:t>Global Mercury Assessment 2018</w:t>
      </w:r>
      <w:r>
        <w:t xml:space="preserve">. Geneva, UNEP Chemicals Branch. </w:t>
      </w:r>
      <w:r>
        <w:rPr>
          <w:lang w:val="en-US"/>
        </w:rPr>
        <w:t xml:space="preserve">Available at </w:t>
      </w:r>
      <w:r>
        <w:t xml:space="preserve"> </w:t>
      </w:r>
      <w:hyperlink r:id="rId39" w:history="1">
        <w:r>
          <w:rPr>
            <w:rStyle w:val="af5"/>
            <w:lang w:val="en-US"/>
          </w:rPr>
          <w:t>https://wedocs.unep.org/bitstream/handle/20.500.11822/27579/GMA2018.pdf?sequence=1&amp;isAllowed=y</w:t>
        </w:r>
      </w:hyperlink>
      <w:r>
        <w:t>.</w:t>
      </w:r>
      <w:bookmarkEnd w:id="35"/>
    </w:p>
    <w:p w14:paraId="11EBE943" w14:textId="77777777" w:rsidR="0056283A" w:rsidRDefault="0056283A" w:rsidP="0056283A">
      <w:pPr>
        <w:pStyle w:val="Normal-pool"/>
        <w:tabs>
          <w:tab w:val="left" w:pos="624"/>
        </w:tabs>
        <w:spacing w:after="80"/>
        <w:ind w:left="1247"/>
        <w:rPr>
          <w:rStyle w:val="af5"/>
          <w:rFonts w:asciiTheme="majorBidi" w:hAnsiTheme="majorBidi" w:cstheme="majorBidi"/>
        </w:rPr>
      </w:pPr>
      <w:r>
        <w:rPr>
          <w:lang w:eastAsia="ja-JP"/>
        </w:rPr>
        <w:t>United States Environment Protection Agency (</w:t>
      </w:r>
      <w:r>
        <w:rPr>
          <w:rFonts w:asciiTheme="majorBidi" w:hAnsiTheme="majorBidi" w:cstheme="majorBidi"/>
        </w:rPr>
        <w:t xml:space="preserve">US EPA) (2007). </w:t>
      </w:r>
      <w:r>
        <w:rPr>
          <w:rFonts w:asciiTheme="majorBidi" w:hAnsiTheme="majorBidi" w:cstheme="majorBidi"/>
          <w:i/>
          <w:iCs/>
        </w:rPr>
        <w:t>Treatment Technologies for Mercury in Soil, Waste, and Water</w:t>
      </w:r>
      <w:r>
        <w:rPr>
          <w:rFonts w:asciiTheme="majorBidi" w:hAnsiTheme="majorBidi" w:cstheme="majorBidi"/>
        </w:rPr>
        <w:t xml:space="preserve">. Washington. Available at </w:t>
      </w:r>
      <w:hyperlink r:id="rId40" w:history="1">
        <w:r>
          <w:rPr>
            <w:rStyle w:val="af5"/>
            <w:rFonts w:asciiTheme="majorBidi" w:hAnsiTheme="majorBidi"/>
          </w:rPr>
          <w:t>https://clu-in.org/download/remed/542r07003.pdf</w:t>
        </w:r>
      </w:hyperlink>
      <w:r>
        <w:rPr>
          <w:rStyle w:val="af5"/>
          <w:rFonts w:asciiTheme="majorBidi" w:hAnsiTheme="majorBidi" w:cstheme="majorBidi"/>
        </w:rPr>
        <w:t>.</w:t>
      </w:r>
    </w:p>
    <w:p w14:paraId="22606896" w14:textId="77777777" w:rsidR="0056283A" w:rsidRDefault="0056283A" w:rsidP="0056283A">
      <w:pPr>
        <w:pStyle w:val="Normal-pool"/>
        <w:tabs>
          <w:tab w:val="left" w:pos="624"/>
        </w:tabs>
        <w:spacing w:after="80"/>
        <w:ind w:left="1247"/>
        <w:rPr>
          <w:rStyle w:val="af5"/>
          <w:rFonts w:asciiTheme="majorBidi" w:hAnsiTheme="majorBidi" w:cstheme="majorBidi"/>
        </w:rPr>
      </w:pPr>
      <w:r>
        <w:rPr>
          <w:rFonts w:asciiTheme="majorBidi" w:hAnsiTheme="majorBidi" w:cstheme="majorBidi"/>
        </w:rPr>
        <w:t xml:space="preserve">World Health Organization (WHO) (2017). “Mercury and health” (website). Available at </w:t>
      </w:r>
      <w:hyperlink r:id="rId41" w:history="1">
        <w:r>
          <w:rPr>
            <w:rStyle w:val="af5"/>
            <w:rFonts w:asciiTheme="majorBidi" w:hAnsiTheme="majorBidi"/>
          </w:rPr>
          <w:t>http://www.who.int/mediacentre/factsheets/fs361/en/</w:t>
        </w:r>
      </w:hyperlink>
      <w:r>
        <w:rPr>
          <w:rStyle w:val="af5"/>
          <w:rFonts w:asciiTheme="majorBidi" w:hAnsiTheme="majorBidi" w:cstheme="majorBidi"/>
        </w:rPr>
        <w:t>.</w:t>
      </w:r>
    </w:p>
    <w:p w14:paraId="679913A3" w14:textId="77777777" w:rsidR="0056283A" w:rsidRDefault="0056283A" w:rsidP="0056283A">
      <w:pPr>
        <w:pStyle w:val="Normal-pool"/>
        <w:tabs>
          <w:tab w:val="clear" w:pos="1247"/>
          <w:tab w:val="clear" w:pos="1814"/>
          <w:tab w:val="clear" w:pos="2381"/>
          <w:tab w:val="clear" w:pos="2948"/>
          <w:tab w:val="clear" w:pos="3515"/>
          <w:tab w:val="left" w:pos="624"/>
        </w:tabs>
        <w:spacing w:after="80"/>
        <w:ind w:left="1247"/>
      </w:pPr>
      <w:r>
        <w:t xml:space="preserve">World Health Organization (WHO) (2018a). </w:t>
      </w:r>
      <w:r>
        <w:rPr>
          <w:i/>
          <w:iCs/>
        </w:rPr>
        <w:t>Assessment of prenatal exposure to mercury: standard operating procedures</w:t>
      </w:r>
      <w:r>
        <w:t>. Available at https://www.who.int/ipcs/assessment/public_health/mercury/en/.</w:t>
      </w:r>
    </w:p>
    <w:p w14:paraId="7693498D" w14:textId="77777777" w:rsidR="0056283A" w:rsidRDefault="0056283A" w:rsidP="0056283A">
      <w:pPr>
        <w:pStyle w:val="Normal-pool"/>
        <w:tabs>
          <w:tab w:val="clear" w:pos="1247"/>
          <w:tab w:val="clear" w:pos="1814"/>
          <w:tab w:val="clear" w:pos="2381"/>
          <w:tab w:val="clear" w:pos="2948"/>
          <w:tab w:val="clear" w:pos="3515"/>
          <w:tab w:val="left" w:pos="624"/>
        </w:tabs>
        <w:spacing w:after="80"/>
        <w:ind w:left="1247"/>
      </w:pPr>
      <w:r>
        <w:t xml:space="preserve">World Health Organization (WHO) (2018b). </w:t>
      </w:r>
      <w:r>
        <w:rPr>
          <w:i/>
          <w:iCs/>
        </w:rPr>
        <w:t>Assessment of prenatal exposure to mercury: human biomonitoring survey – the first survey protocol</w:t>
      </w:r>
      <w:r>
        <w:t xml:space="preserve">. Available at </w:t>
      </w:r>
      <w:hyperlink r:id="rId42" w:history="1">
        <w:r>
          <w:rPr>
            <w:rStyle w:val="af5"/>
          </w:rPr>
          <w:t>https://www.who.int/ipcs/assessment/public_health/mercury/en/</w:t>
        </w:r>
      </w:hyperlink>
      <w:r>
        <w:t>.</w:t>
      </w:r>
    </w:p>
    <w:tbl>
      <w:tblPr>
        <w:tblStyle w:val="1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EA0AD0" w:rsidRPr="00E90898" w14:paraId="7CA9424E" w14:textId="77777777" w:rsidTr="00E90898">
        <w:trPr>
          <w:jc w:val="center"/>
        </w:trPr>
        <w:tc>
          <w:tcPr>
            <w:tcW w:w="1897" w:type="dxa"/>
          </w:tcPr>
          <w:p w14:paraId="5C3032A5" w14:textId="77777777" w:rsidR="00EA0AD0" w:rsidRPr="00E90898" w:rsidRDefault="00EA0AD0" w:rsidP="00EA0AD0">
            <w:pPr>
              <w:tabs>
                <w:tab w:val="left" w:pos="4082"/>
              </w:tabs>
              <w:spacing w:before="520" w:after="0" w:line="240" w:lineRule="auto"/>
              <w:jc w:val="left"/>
              <w:rPr>
                <w:sz w:val="24"/>
                <w:szCs w:val="24"/>
                <w:lang w:val="en-GB" w:eastAsia="en-US"/>
              </w:rPr>
            </w:pPr>
          </w:p>
        </w:tc>
        <w:tc>
          <w:tcPr>
            <w:tcW w:w="1897" w:type="dxa"/>
          </w:tcPr>
          <w:p w14:paraId="4013D42F" w14:textId="77777777" w:rsidR="00EA0AD0" w:rsidRPr="00E90898" w:rsidRDefault="00EA0AD0" w:rsidP="00EA0AD0">
            <w:pPr>
              <w:tabs>
                <w:tab w:val="left" w:pos="4082"/>
              </w:tabs>
              <w:spacing w:before="520" w:after="0" w:line="240" w:lineRule="auto"/>
              <w:jc w:val="left"/>
              <w:rPr>
                <w:sz w:val="24"/>
                <w:szCs w:val="24"/>
                <w:lang w:val="en-GB" w:eastAsia="en-US"/>
              </w:rPr>
            </w:pPr>
          </w:p>
        </w:tc>
        <w:tc>
          <w:tcPr>
            <w:tcW w:w="1897" w:type="dxa"/>
            <w:tcBorders>
              <w:bottom w:val="single" w:sz="4" w:space="0" w:color="auto"/>
            </w:tcBorders>
          </w:tcPr>
          <w:p w14:paraId="53BFECA9" w14:textId="77777777" w:rsidR="00EA0AD0" w:rsidRPr="00E90898" w:rsidRDefault="00EA0AD0" w:rsidP="00EA0AD0">
            <w:pPr>
              <w:tabs>
                <w:tab w:val="left" w:pos="4082"/>
              </w:tabs>
              <w:spacing w:before="520" w:after="0" w:line="240" w:lineRule="auto"/>
              <w:jc w:val="left"/>
              <w:rPr>
                <w:sz w:val="24"/>
                <w:szCs w:val="24"/>
                <w:lang w:val="en-GB" w:eastAsia="en-US"/>
              </w:rPr>
            </w:pPr>
          </w:p>
        </w:tc>
        <w:tc>
          <w:tcPr>
            <w:tcW w:w="1897" w:type="dxa"/>
          </w:tcPr>
          <w:p w14:paraId="04E6E438" w14:textId="77777777" w:rsidR="00EA0AD0" w:rsidRPr="00E90898" w:rsidRDefault="00EA0AD0" w:rsidP="00EA0AD0">
            <w:pPr>
              <w:tabs>
                <w:tab w:val="left" w:pos="4082"/>
              </w:tabs>
              <w:spacing w:before="520" w:after="0" w:line="240" w:lineRule="auto"/>
              <w:jc w:val="left"/>
              <w:rPr>
                <w:sz w:val="24"/>
                <w:szCs w:val="24"/>
                <w:lang w:val="en-GB" w:eastAsia="en-US"/>
              </w:rPr>
            </w:pPr>
          </w:p>
        </w:tc>
        <w:tc>
          <w:tcPr>
            <w:tcW w:w="1898" w:type="dxa"/>
          </w:tcPr>
          <w:p w14:paraId="28CDDD23" w14:textId="77777777" w:rsidR="00EA0AD0" w:rsidRPr="00E90898" w:rsidRDefault="00EA0AD0" w:rsidP="00EA0AD0">
            <w:pPr>
              <w:tabs>
                <w:tab w:val="left" w:pos="4082"/>
              </w:tabs>
              <w:spacing w:before="520" w:after="0" w:line="240" w:lineRule="auto"/>
              <w:jc w:val="left"/>
              <w:rPr>
                <w:sz w:val="24"/>
                <w:szCs w:val="24"/>
                <w:lang w:val="en-GB" w:eastAsia="en-US"/>
              </w:rPr>
            </w:pPr>
          </w:p>
        </w:tc>
      </w:tr>
    </w:tbl>
    <w:p w14:paraId="0461AC31" w14:textId="77777777" w:rsidR="00EA0AD0" w:rsidRPr="00EA0AD0" w:rsidRDefault="00EA0AD0" w:rsidP="00EA0AD0">
      <w:pPr>
        <w:tabs>
          <w:tab w:val="left" w:pos="4082"/>
        </w:tabs>
        <w:spacing w:after="0" w:line="240" w:lineRule="auto"/>
        <w:jc w:val="left"/>
        <w:rPr>
          <w:rFonts w:eastAsia="PMingLiU"/>
          <w:sz w:val="20"/>
          <w:szCs w:val="20"/>
          <w:lang w:val="en-GB" w:eastAsia="en-US"/>
        </w:rPr>
      </w:pPr>
    </w:p>
    <w:p w14:paraId="4AB088DD" w14:textId="77777777" w:rsidR="00D31AFF" w:rsidRPr="00CE5E28" w:rsidRDefault="00D31AFF" w:rsidP="00EA0AD0">
      <w:pPr>
        <w:pStyle w:val="Normal-pool"/>
        <w:tabs>
          <w:tab w:val="left" w:pos="624"/>
        </w:tabs>
        <w:spacing w:after="80"/>
        <w:ind w:left="1247"/>
        <w:jc w:val="both"/>
        <w:rPr>
          <w:sz w:val="24"/>
          <w:szCs w:val="24"/>
        </w:rPr>
      </w:pPr>
    </w:p>
    <w:sectPr w:rsidR="00D31AFF" w:rsidRPr="00CE5E28" w:rsidSect="006D1646">
      <w:headerReference w:type="even" r:id="rId43"/>
      <w:headerReference w:type="default" r:id="rId44"/>
      <w:footerReference w:type="default" r:id="rId45"/>
      <w:headerReference w:type="first" r:id="rId46"/>
      <w:footerReference w:type="first" r:id="rId47"/>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2FDEC" w14:textId="77777777" w:rsidR="00D97B5A" w:rsidRDefault="00D97B5A">
      <w:r>
        <w:separator/>
      </w:r>
    </w:p>
  </w:endnote>
  <w:endnote w:type="continuationSeparator" w:id="0">
    <w:p w14:paraId="75829407" w14:textId="77777777" w:rsidR="00D97B5A" w:rsidRDefault="00D9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FA249" w14:textId="11CE4B92" w:rsidR="002A5269" w:rsidRPr="00614D06" w:rsidRDefault="002A5269" w:rsidP="009D2D27">
    <w:pPr>
      <w:pStyle w:val="Normal-pool"/>
      <w:spacing w:after="120"/>
    </w:pPr>
    <w:r w:rsidRPr="00614D06">
      <w:rPr>
        <w:rStyle w:val="a3"/>
        <w:sz w:val="20"/>
      </w:rPr>
      <w:fldChar w:fldCharType="begin"/>
    </w:r>
    <w:r w:rsidRPr="00614D06">
      <w:rPr>
        <w:rStyle w:val="a3"/>
        <w:sz w:val="20"/>
      </w:rPr>
      <w:instrText xml:space="preserve"> PAGE </w:instrText>
    </w:r>
    <w:r w:rsidRPr="00614D06">
      <w:rPr>
        <w:rStyle w:val="a3"/>
        <w:sz w:val="20"/>
      </w:rPr>
      <w:fldChar w:fldCharType="separate"/>
    </w:r>
    <w:r w:rsidRPr="00614D06">
      <w:rPr>
        <w:rStyle w:val="a3"/>
        <w:noProof/>
        <w:sz w:val="20"/>
      </w:rPr>
      <w:t>6</w:t>
    </w:r>
    <w:r w:rsidRPr="00614D06">
      <w:rPr>
        <w:rStyle w:val="a3"/>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823B8" w14:textId="7042E911" w:rsidR="002A5269" w:rsidRDefault="002A5269" w:rsidP="000855ED">
    <w:pPr>
      <w:pStyle w:val="Normal-pool"/>
      <w:jc w:val="right"/>
    </w:pPr>
    <w:r>
      <w:rPr>
        <w:rStyle w:val="a3"/>
      </w:rPr>
      <w:fldChar w:fldCharType="begin"/>
    </w:r>
    <w:r>
      <w:rPr>
        <w:rStyle w:val="a3"/>
      </w:rPr>
      <w:instrText xml:space="preserve"> PAGE </w:instrText>
    </w:r>
    <w:r>
      <w:rPr>
        <w:rStyle w:val="a3"/>
      </w:rPr>
      <w:fldChar w:fldCharType="separate"/>
    </w:r>
    <w:r>
      <w:rPr>
        <w:rStyle w:val="a3"/>
        <w:noProof/>
      </w:rPr>
      <w:t>5</w:t>
    </w:r>
    <w:r>
      <w:rPr>
        <w:rStyle w:val="a3"/>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3ADF2" w14:textId="15E9CC8C" w:rsidR="002A5269" w:rsidRPr="00FF56EF" w:rsidRDefault="002A5269" w:rsidP="006D1646">
    <w:pPr>
      <w:pStyle w:val="Normal-pool"/>
      <w:rPr>
        <w:b/>
        <w:bCs/>
      </w:rPr>
    </w:pPr>
    <w:r w:rsidRPr="00D1123B">
      <w:rPr>
        <w:b/>
        <w:bCs/>
      </w:rPr>
      <w:t>K190505</w:t>
    </w:r>
    <w:r>
      <w:rPr>
        <w:b/>
        <w:bCs/>
      </w:rPr>
      <w:t>2</w:t>
    </w:r>
    <w:r w:rsidRPr="00D1123B">
      <w:rPr>
        <w:b/>
        <w:bCs/>
      </w:rPr>
      <w:tab/>
    </w:r>
    <w:r>
      <w:rPr>
        <w:b/>
        <w:bCs/>
      </w:rPr>
      <w:t>030220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7D871" w14:textId="6457C479" w:rsidR="002A5269" w:rsidRPr="00614D06" w:rsidRDefault="002A5269" w:rsidP="000855ED">
    <w:pPr>
      <w:pStyle w:val="Normal-pool"/>
      <w:jc w:val="right"/>
    </w:pPr>
    <w:r w:rsidRPr="00614D06">
      <w:rPr>
        <w:rStyle w:val="a3"/>
        <w:sz w:val="20"/>
      </w:rPr>
      <w:fldChar w:fldCharType="begin"/>
    </w:r>
    <w:r w:rsidRPr="00614D06">
      <w:rPr>
        <w:rStyle w:val="a3"/>
        <w:sz w:val="20"/>
      </w:rPr>
      <w:instrText xml:space="preserve"> PAGE </w:instrText>
    </w:r>
    <w:r w:rsidRPr="00614D06">
      <w:rPr>
        <w:rStyle w:val="a3"/>
        <w:sz w:val="20"/>
      </w:rPr>
      <w:fldChar w:fldCharType="separate"/>
    </w:r>
    <w:r w:rsidRPr="00614D06">
      <w:rPr>
        <w:rStyle w:val="a3"/>
        <w:noProof/>
        <w:sz w:val="20"/>
      </w:rPr>
      <w:t>7</w:t>
    </w:r>
    <w:r w:rsidRPr="00614D06">
      <w:rPr>
        <w:rStyle w:val="a3"/>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1148017957"/>
      <w:docPartObj>
        <w:docPartGallery w:val="Page Numbers (Bottom of Page)"/>
        <w:docPartUnique/>
      </w:docPartObj>
    </w:sdtPr>
    <w:sdtEndPr>
      <w:rPr>
        <w:noProof/>
        <w:sz w:val="20"/>
        <w:szCs w:val="20"/>
      </w:rPr>
    </w:sdtEndPr>
    <w:sdtContent>
      <w:p w14:paraId="4D5DD8EC" w14:textId="3B8B0676" w:rsidR="002A5269" w:rsidRPr="00614D06" w:rsidRDefault="002A5269" w:rsidP="008B303B">
        <w:pPr>
          <w:pStyle w:val="Normal-pool"/>
          <w:jc w:val="right"/>
          <w:rPr>
            <w:b/>
          </w:rPr>
        </w:pPr>
        <w:r w:rsidRPr="00614D06">
          <w:rPr>
            <w:b/>
          </w:rPr>
          <w:fldChar w:fldCharType="begin"/>
        </w:r>
        <w:r w:rsidRPr="00614D06">
          <w:rPr>
            <w:b/>
          </w:rPr>
          <w:instrText xml:space="preserve"> PAGE   \* MERGEFORMAT </w:instrText>
        </w:r>
        <w:r w:rsidRPr="00614D06">
          <w:rPr>
            <w:b/>
          </w:rPr>
          <w:fldChar w:fldCharType="separate"/>
        </w:r>
        <w:r w:rsidRPr="00614D06">
          <w:rPr>
            <w:b/>
            <w:noProof/>
          </w:rPr>
          <w:t>4</w:t>
        </w:r>
        <w:r w:rsidRPr="00614D06">
          <w:rPr>
            <w:b/>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A61A5" w14:textId="77777777" w:rsidR="00D97B5A" w:rsidRPr="000855ED" w:rsidRDefault="00D97B5A" w:rsidP="00043D55">
      <w:pPr>
        <w:pStyle w:val="NormalNonumber"/>
        <w:tabs>
          <w:tab w:val="clear" w:pos="1247"/>
          <w:tab w:val="clear" w:pos="1814"/>
          <w:tab w:val="clear" w:pos="2381"/>
          <w:tab w:val="clear" w:pos="2948"/>
          <w:tab w:val="clear" w:pos="3515"/>
          <w:tab w:val="clear" w:pos="4082"/>
          <w:tab w:val="left" w:pos="624"/>
        </w:tabs>
        <w:spacing w:after="0"/>
        <w:ind w:left="619"/>
        <w:rPr>
          <w:sz w:val="18"/>
          <w:szCs w:val="18"/>
        </w:rPr>
      </w:pPr>
      <w:r w:rsidRPr="000855ED">
        <w:rPr>
          <w:sz w:val="18"/>
          <w:szCs w:val="18"/>
        </w:rPr>
        <w:separator/>
      </w:r>
    </w:p>
  </w:footnote>
  <w:footnote w:type="continuationSeparator" w:id="0">
    <w:p w14:paraId="57F3B245" w14:textId="77777777" w:rsidR="00D97B5A" w:rsidRDefault="00D97B5A">
      <w:r>
        <w:continuationSeparator/>
      </w:r>
    </w:p>
  </w:footnote>
  <w:footnote w:id="1">
    <w:p w14:paraId="373BC07E" w14:textId="6EC6579B" w:rsidR="002A5269" w:rsidRPr="00F93F76" w:rsidRDefault="002A5269" w:rsidP="00614D06">
      <w:pPr>
        <w:pStyle w:val="NormalNonumber"/>
        <w:tabs>
          <w:tab w:val="clear" w:pos="1247"/>
          <w:tab w:val="clear" w:pos="1814"/>
          <w:tab w:val="clear" w:pos="2381"/>
          <w:tab w:val="clear" w:pos="2948"/>
          <w:tab w:val="clear" w:pos="3515"/>
          <w:tab w:val="clear" w:pos="4082"/>
          <w:tab w:val="left" w:pos="624"/>
        </w:tabs>
        <w:spacing w:before="20" w:after="40"/>
        <w:ind w:left="1253"/>
        <w:rPr>
          <w:sz w:val="18"/>
          <w:szCs w:val="18"/>
          <w:lang w:eastAsia="zh-CN"/>
        </w:rPr>
      </w:pPr>
      <w:r w:rsidRPr="00CE5E28">
        <w:rPr>
          <w:lang w:val="en-US"/>
        </w:rPr>
        <w:t>* UNEP/MC/COP.3/1</w:t>
      </w:r>
      <w:r>
        <w:rPr>
          <w:rFonts w:hint="eastAsia"/>
          <w:lang w:val="en-US" w:eastAsia="zh-CN"/>
        </w:rPr>
        <w:t>。</w:t>
      </w:r>
    </w:p>
  </w:footnote>
  <w:footnote w:id="2">
    <w:p w14:paraId="22B4FED0" w14:textId="10C5C677" w:rsidR="002A5269" w:rsidRPr="002153D3" w:rsidRDefault="002A5269" w:rsidP="000B4C19">
      <w:pPr>
        <w:pStyle w:val="NormalNonumber"/>
        <w:tabs>
          <w:tab w:val="clear" w:pos="1247"/>
          <w:tab w:val="clear" w:pos="1814"/>
          <w:tab w:val="clear" w:pos="2381"/>
          <w:tab w:val="clear" w:pos="2948"/>
          <w:tab w:val="clear" w:pos="3515"/>
          <w:tab w:val="clear" w:pos="4082"/>
          <w:tab w:val="left" w:pos="624"/>
        </w:tabs>
        <w:spacing w:before="20" w:after="40"/>
        <w:ind w:left="1253" w:right="316"/>
        <w:rPr>
          <w:szCs w:val="18"/>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proofErr w:type="spellStart"/>
      <w:r>
        <w:rPr>
          <w:lang w:val="zh-CN"/>
        </w:rPr>
        <w:t>例如</w:t>
      </w:r>
      <w:r w:rsidRPr="00CE5E28">
        <w:t>，</w:t>
      </w:r>
      <w:r>
        <w:rPr>
          <w:lang w:val="zh-CN"/>
        </w:rPr>
        <w:t>见西澳大利亚政府</w:t>
      </w:r>
      <w:proofErr w:type="spellEnd"/>
      <w:r w:rsidRPr="00CE5E28">
        <w:t>，</w:t>
      </w:r>
      <w:r w:rsidRPr="00CE5E28">
        <w:t>2003</w:t>
      </w:r>
      <w:r>
        <w:rPr>
          <w:lang w:val="zh-CN"/>
        </w:rPr>
        <w:t>年</w:t>
      </w:r>
      <w:r>
        <w:rPr>
          <w:rFonts w:hint="eastAsia"/>
          <w:lang w:val="zh-CN" w:eastAsia="zh-CN"/>
        </w:rPr>
        <w:t>《</w:t>
      </w:r>
      <w:proofErr w:type="spellStart"/>
      <w:r>
        <w:rPr>
          <w:lang w:val="zh-CN"/>
        </w:rPr>
        <w:t>西澳大利亚污染场地法</w:t>
      </w:r>
      <w:proofErr w:type="spellEnd"/>
      <w:r>
        <w:rPr>
          <w:rFonts w:hint="eastAsia"/>
          <w:lang w:eastAsia="zh-CN"/>
        </w:rPr>
        <w:t>》</w:t>
      </w:r>
      <w:r>
        <w:rPr>
          <w:lang w:val="zh-CN"/>
        </w:rPr>
        <w:t>第</w:t>
      </w:r>
      <w:r w:rsidRPr="00CE5E28">
        <w:t>2</w:t>
      </w:r>
      <w:proofErr w:type="spellStart"/>
      <w:r>
        <w:rPr>
          <w:lang w:val="zh-CN"/>
        </w:rPr>
        <w:t>编第</w:t>
      </w:r>
      <w:proofErr w:type="spellEnd"/>
      <w:r w:rsidRPr="00CE5E28">
        <w:t>1</w:t>
      </w:r>
      <w:proofErr w:type="spellStart"/>
      <w:r>
        <w:rPr>
          <w:lang w:val="zh-CN"/>
        </w:rPr>
        <w:t>章第</w:t>
      </w:r>
      <w:proofErr w:type="spellEnd"/>
      <w:r w:rsidRPr="00CE5E28">
        <w:t>11(3)</w:t>
      </w:r>
      <w:proofErr w:type="spellStart"/>
      <w:r>
        <w:rPr>
          <w:lang w:val="zh-CN"/>
        </w:rPr>
        <w:t>节</w:t>
      </w:r>
      <w:r w:rsidRPr="00CE5E28">
        <w:t>，</w:t>
      </w:r>
      <w:r>
        <w:rPr>
          <w:lang w:val="zh-CN"/>
        </w:rPr>
        <w:t>可查阅</w:t>
      </w:r>
      <w:proofErr w:type="spellEnd"/>
      <w:r>
        <w:fldChar w:fldCharType="begin"/>
      </w:r>
      <w:r>
        <w:instrText xml:space="preserve"> HYPERLINK "https://www.legislation.wa.gov.au" </w:instrText>
      </w:r>
      <w:r>
        <w:fldChar w:fldCharType="separate"/>
      </w:r>
      <w:r w:rsidRPr="00D935EB">
        <w:rPr>
          <w:rStyle w:val="af5"/>
          <w:lang w:val="en-GB"/>
        </w:rPr>
        <w:t>https://www.legislation.wa.gov.au</w:t>
      </w:r>
      <w:r>
        <w:fldChar w:fldCharType="end"/>
      </w:r>
      <w:r>
        <w:rPr>
          <w:lang w:val="zh-CN"/>
        </w:rPr>
        <w:t>。</w:t>
      </w:r>
    </w:p>
  </w:footnote>
  <w:footnote w:id="3">
    <w:p w14:paraId="792DA3F8" w14:textId="550E52D2" w:rsidR="002A5269" w:rsidRPr="002153D3" w:rsidRDefault="002A5269" w:rsidP="000B4C19">
      <w:pPr>
        <w:pStyle w:val="NormalNonumber"/>
        <w:tabs>
          <w:tab w:val="clear" w:pos="1247"/>
          <w:tab w:val="clear" w:pos="1814"/>
          <w:tab w:val="clear" w:pos="2381"/>
          <w:tab w:val="clear" w:pos="2948"/>
          <w:tab w:val="clear" w:pos="3515"/>
          <w:tab w:val="clear" w:pos="4082"/>
          <w:tab w:val="left" w:pos="624"/>
        </w:tabs>
        <w:spacing w:before="20" w:after="40"/>
        <w:ind w:left="1253" w:right="136"/>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应指出的是，人类健康受到的不利影响（作为一项场地污染指标）有可能仅在污染非常严重的情况下或在场地被识别为受污染后才能确定。将健康影响归因于污染场地应当以场地评估和接触资料为基础。</w:t>
      </w:r>
    </w:p>
  </w:footnote>
  <w:footnote w:id="4">
    <w:p w14:paraId="14A02617" w14:textId="15C00481" w:rsidR="002A5269" w:rsidRPr="002153D3" w:rsidRDefault="002A5269" w:rsidP="00820DDD">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该管辖区允许公众使用标准化表格举报疑似污染场地，然后对场地进行调查。</w:t>
      </w:r>
    </w:p>
  </w:footnote>
  <w:footnote w:id="5">
    <w:p w14:paraId="3CAF50AE" w14:textId="2637DCB8" w:rsidR="002A5269" w:rsidRPr="00F93F76" w:rsidRDefault="002A5269" w:rsidP="00820DDD">
      <w:pPr>
        <w:pStyle w:val="NormalNonumber"/>
        <w:tabs>
          <w:tab w:val="clear" w:pos="1247"/>
          <w:tab w:val="clear" w:pos="1814"/>
          <w:tab w:val="clear" w:pos="2381"/>
          <w:tab w:val="clear" w:pos="2948"/>
          <w:tab w:val="clear" w:pos="3515"/>
          <w:tab w:val="clear" w:pos="4082"/>
          <w:tab w:val="left" w:pos="624"/>
        </w:tabs>
        <w:spacing w:before="20" w:after="40"/>
        <w:ind w:left="1253"/>
        <w:rPr>
          <w:sz w:val="18"/>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西澳大利亚州污染场地数据库</w:t>
      </w:r>
      <w:r w:rsidRPr="00CE5E28">
        <w:rPr>
          <w:lang w:eastAsia="zh-CN"/>
        </w:rPr>
        <w:t>，</w:t>
      </w:r>
      <w:r>
        <w:rPr>
          <w:rFonts w:hint="eastAsia"/>
          <w:lang w:eastAsia="zh-CN"/>
        </w:rPr>
        <w:t>网址：</w:t>
      </w:r>
      <w:r>
        <w:rPr>
          <w:rFonts w:hint="eastAsia"/>
          <w:lang w:eastAsia="zh-CN"/>
        </w:rPr>
        <w:t xml:space="preserve"> </w:t>
      </w:r>
      <w:r>
        <w:rPr>
          <w:lang w:eastAsia="zh-CN"/>
        </w:rPr>
        <w:t xml:space="preserve">               </w:t>
      </w:r>
      <w:r w:rsidR="0075118F">
        <w:fldChar w:fldCharType="begin"/>
      </w:r>
      <w:r w:rsidR="0075118F">
        <w:rPr>
          <w:lang w:eastAsia="zh-CN"/>
        </w:rPr>
        <w:instrText xml:space="preserve"> HYPERLINK "https://dow.maps.arcgis.com/apps/webappviewer/index.html?id=c2ecb74291ae4da2ac32</w:instrText>
      </w:r>
      <w:r w:rsidR="0075118F">
        <w:rPr>
          <w:lang w:eastAsia="zh-CN"/>
        </w:rPr>
        <w:instrText xml:space="preserve">c441819c6d47" </w:instrText>
      </w:r>
      <w:r w:rsidR="0075118F">
        <w:fldChar w:fldCharType="separate"/>
      </w:r>
      <w:r w:rsidRPr="00E53EBC">
        <w:rPr>
          <w:rStyle w:val="af5"/>
          <w:spacing w:val="-2"/>
          <w:lang w:val="en-GB" w:eastAsia="zh-CN"/>
        </w:rPr>
        <w:t>https:/</w:t>
      </w:r>
      <w:r w:rsidRPr="00E867B7">
        <w:rPr>
          <w:rStyle w:val="af5"/>
          <w:spacing w:val="-4"/>
          <w:lang w:val="en-GB" w:eastAsia="zh-CN"/>
        </w:rPr>
        <w:t>/</w:t>
      </w:r>
      <w:r w:rsidRPr="00E867B7">
        <w:rPr>
          <w:rStyle w:val="af5"/>
          <w:spacing w:val="-2"/>
          <w:lang w:val="en-GB" w:eastAsia="zh-CN"/>
        </w:rPr>
        <w:t>dow.maps.arcgis.com/apps/webappviewer/index.html?</w:t>
      </w:r>
      <w:r w:rsidRPr="00E867B7">
        <w:rPr>
          <w:rStyle w:val="af5"/>
          <w:spacing w:val="-4"/>
          <w:lang w:val="en-GB" w:eastAsia="zh-CN"/>
        </w:rPr>
        <w:t>id=c2ecb74291ae4da2ac32c441819c6d47</w:t>
      </w:r>
      <w:r w:rsidR="0075118F">
        <w:rPr>
          <w:rStyle w:val="af5"/>
          <w:spacing w:val="-4"/>
          <w:lang w:val="en-GB" w:eastAsia="zh-CN"/>
        </w:rPr>
        <w:fldChar w:fldCharType="end"/>
      </w:r>
      <w:r w:rsidRPr="00E53EBC">
        <w:rPr>
          <w:spacing w:val="-4"/>
          <w:lang w:val="zh-CN" w:eastAsia="zh-CN"/>
        </w:rPr>
        <w:t>。</w:t>
      </w:r>
    </w:p>
  </w:footnote>
  <w:footnote w:id="6">
    <w:p w14:paraId="1F39CE32" w14:textId="2C55F20E" w:rsidR="002A5269" w:rsidRPr="002153D3" w:rsidRDefault="002A5269" w:rsidP="00820DDD">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一些国家已经制定了筛查的触发值。英国设定土壤中元素汞为</w:t>
      </w:r>
      <w:r>
        <w:rPr>
          <w:lang w:val="zh-CN" w:eastAsia="zh-CN"/>
        </w:rPr>
        <w:t>1ppm</w:t>
      </w:r>
      <w:r>
        <w:rPr>
          <w:lang w:val="zh-CN" w:eastAsia="zh-CN"/>
        </w:rPr>
        <w:t>，甲基汞为</w:t>
      </w:r>
      <w:r>
        <w:rPr>
          <w:lang w:val="zh-CN" w:eastAsia="zh-CN"/>
        </w:rPr>
        <w:t>11ppm</w:t>
      </w:r>
      <w:r>
        <w:rPr>
          <w:lang w:val="zh-CN" w:eastAsia="zh-CN"/>
        </w:rPr>
        <w:t>（英国环境局，</w:t>
      </w:r>
      <w:r>
        <w:rPr>
          <w:lang w:val="zh-CN" w:eastAsia="zh-CN"/>
        </w:rPr>
        <w:t>2009</w:t>
      </w:r>
      <w:r>
        <w:rPr>
          <w:lang w:val="zh-CN" w:eastAsia="zh-CN"/>
        </w:rPr>
        <w:t>）。澳大利亚国家污染场地准则（</w:t>
      </w:r>
      <w:r>
        <w:rPr>
          <w:lang w:val="zh-CN" w:eastAsia="zh-CN"/>
        </w:rPr>
        <w:t>NEPC</w:t>
      </w:r>
      <w:r>
        <w:rPr>
          <w:lang w:val="zh-CN" w:eastAsia="zh-CN"/>
        </w:rPr>
        <w:t>，</w:t>
      </w:r>
      <w:r>
        <w:rPr>
          <w:lang w:val="zh-CN" w:eastAsia="zh-CN"/>
        </w:rPr>
        <w:t>1999</w:t>
      </w:r>
      <w:r>
        <w:rPr>
          <w:lang w:val="zh-CN" w:eastAsia="zh-CN"/>
        </w:rPr>
        <w:t>）规定住宅物业筛查水平为甲基汞</w:t>
      </w:r>
      <w:r>
        <w:rPr>
          <w:lang w:val="zh-CN" w:eastAsia="zh-CN"/>
        </w:rPr>
        <w:t>10ppm</w:t>
      </w:r>
      <w:r>
        <w:rPr>
          <w:lang w:val="zh-CN" w:eastAsia="zh-CN"/>
        </w:rPr>
        <w:t>和元素汞</w:t>
      </w:r>
      <w:r>
        <w:rPr>
          <w:lang w:val="zh-CN" w:eastAsia="zh-CN"/>
        </w:rPr>
        <w:t>15ppm</w:t>
      </w:r>
      <w:r>
        <w:rPr>
          <w:lang w:val="zh-CN" w:eastAsia="zh-CN"/>
        </w:rPr>
        <w:t>。</w:t>
      </w:r>
    </w:p>
  </w:footnote>
  <w:footnote w:id="7">
    <w:p w14:paraId="07A827A3" w14:textId="2375C299" w:rsidR="002A5269" w:rsidRPr="002153D3" w:rsidRDefault="002A5269" w:rsidP="00820DDD">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Pr>
          <w:lang w:val="zh-CN" w:eastAsia="zh-CN"/>
        </w:rPr>
        <w:t xml:space="preserve"> ISO 21365</w:t>
      </w:r>
      <w:r>
        <w:rPr>
          <w:lang w:val="zh-CN" w:eastAsia="zh-CN"/>
        </w:rPr>
        <w:t>（</w:t>
      </w:r>
      <w:r>
        <w:rPr>
          <w:lang w:val="zh-CN" w:eastAsia="zh-CN"/>
        </w:rPr>
        <w:t>2018</w:t>
      </w:r>
      <w:r>
        <w:rPr>
          <w:lang w:val="zh-CN" w:eastAsia="zh-CN"/>
        </w:rPr>
        <w:t>）。土壤质量</w:t>
      </w:r>
      <w:r>
        <w:rPr>
          <w:lang w:val="zh-CN" w:eastAsia="zh-CN"/>
        </w:rPr>
        <w:t>-</w:t>
      </w:r>
      <w:r>
        <w:rPr>
          <w:lang w:val="zh-CN" w:eastAsia="zh-CN"/>
        </w:rPr>
        <w:t>潜在污染场地的概念性场地模型。</w:t>
      </w:r>
    </w:p>
  </w:footnote>
  <w:footnote w:id="8">
    <w:p w14:paraId="59055907" w14:textId="5E018918" w:rsidR="002A5269" w:rsidRPr="00F93F76" w:rsidRDefault="002A5269" w:rsidP="00820DDD">
      <w:pPr>
        <w:pStyle w:val="NormalNonumber"/>
        <w:tabs>
          <w:tab w:val="clear" w:pos="1247"/>
          <w:tab w:val="clear" w:pos="1814"/>
          <w:tab w:val="clear" w:pos="2381"/>
          <w:tab w:val="clear" w:pos="2948"/>
          <w:tab w:val="clear" w:pos="3515"/>
          <w:tab w:val="clear" w:pos="4082"/>
          <w:tab w:val="left" w:pos="624"/>
        </w:tabs>
        <w:spacing w:before="20" w:after="40"/>
        <w:ind w:left="1253"/>
        <w:rPr>
          <w:sz w:val="18"/>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加拿大卫生部还开发了一个用于有系统地建立概念性场地模型的工具。可通过以下链接向加拿大卫生部污染场地司申请获取这一工具：</w:t>
      </w:r>
      <w:r>
        <w:fldChar w:fldCharType="begin"/>
      </w:r>
      <w:r>
        <w:rPr>
          <w:lang w:eastAsia="zh-CN"/>
        </w:rPr>
        <w:instrText xml:space="preserve"> HYPERLINK "%20https:/www.canada.ca/en/health-canada/corporate/%20contact-us/contaminated-sites-division.html" </w:instrText>
      </w:r>
      <w:r>
        <w:fldChar w:fldCharType="separate"/>
      </w:r>
      <w:r w:rsidRPr="00820DDD">
        <w:rPr>
          <w:rStyle w:val="af5"/>
          <w:lang w:val="zh-CN" w:eastAsia="zh-CN"/>
        </w:rPr>
        <w:t xml:space="preserve"> https://www.canada.ca/en/health-canada/corporate/ contact-us/contaminated-sites-division.html</w:t>
      </w:r>
      <w:r>
        <w:rPr>
          <w:rStyle w:val="af5"/>
          <w:lang w:val="zh-CN" w:eastAsia="zh-CN"/>
        </w:rPr>
        <w:fldChar w:fldCharType="end"/>
      </w:r>
      <w:r>
        <w:rPr>
          <w:lang w:val="zh-CN" w:eastAsia="zh-CN"/>
        </w:rPr>
        <w:t>。</w:t>
      </w:r>
    </w:p>
  </w:footnote>
  <w:footnote w:id="9">
    <w:p w14:paraId="3D353FF4" w14:textId="25EA9833" w:rsidR="002A5269" w:rsidRPr="00820DDD" w:rsidRDefault="002A5269" w:rsidP="00F93F76">
      <w:pPr>
        <w:pStyle w:val="NormalNonumber"/>
        <w:tabs>
          <w:tab w:val="clear" w:pos="1247"/>
          <w:tab w:val="clear" w:pos="1814"/>
          <w:tab w:val="clear" w:pos="2381"/>
          <w:tab w:val="clear" w:pos="2948"/>
          <w:tab w:val="clear" w:pos="3515"/>
          <w:tab w:val="clear" w:pos="4082"/>
          <w:tab w:val="left" w:pos="624"/>
        </w:tabs>
        <w:spacing w:before="20" w:after="40"/>
        <w:rPr>
          <w:szCs w:val="18"/>
          <w:lang w:eastAsia="zh-CN"/>
        </w:rPr>
      </w:pPr>
      <w:r w:rsidRPr="00820DDD">
        <w:rPr>
          <w:rStyle w:val="a5"/>
          <w:color w:val="auto"/>
          <w:spacing w:val="0"/>
          <w:w w:val="100"/>
          <w:position w:val="0"/>
          <w:szCs w:val="20"/>
        </w:rPr>
        <w:footnoteRef/>
      </w:r>
      <w:r w:rsidRPr="00820DDD">
        <w:rPr>
          <w:rStyle w:val="a5"/>
          <w:color w:val="auto"/>
          <w:spacing w:val="0"/>
          <w:w w:val="100"/>
          <w:position w:val="0"/>
          <w:szCs w:val="20"/>
          <w:lang w:eastAsia="zh-CN"/>
        </w:rPr>
        <w:t xml:space="preserve"> </w:t>
      </w:r>
      <w:r w:rsidRPr="00820DDD">
        <w:rPr>
          <w:lang w:val="zh-CN" w:eastAsia="zh-CN"/>
        </w:rPr>
        <w:t>例如，美国环境保护局</w:t>
      </w:r>
      <w:r w:rsidRPr="00820DDD">
        <w:rPr>
          <w:lang w:val="zh-CN" w:eastAsia="zh-CN"/>
        </w:rPr>
        <w:t>1669</w:t>
      </w:r>
      <w:r w:rsidRPr="00820DDD">
        <w:rPr>
          <w:lang w:val="zh-CN" w:eastAsia="zh-CN"/>
        </w:rPr>
        <w:t>号方法</w:t>
      </w:r>
      <w:r w:rsidRPr="00820DDD">
        <w:rPr>
          <w:rFonts w:ascii="SimSun" w:hAnsi="SimSun"/>
          <w:lang w:val="zh-CN" w:eastAsia="zh-CN"/>
        </w:rPr>
        <w:t>“</w:t>
      </w:r>
      <w:r w:rsidRPr="00820DDD">
        <w:rPr>
          <w:lang w:val="zh-CN" w:eastAsia="zh-CN"/>
        </w:rPr>
        <w:t>符合美国环保局水质标准水平的环境水痕量金属采样</w:t>
      </w:r>
      <w:r w:rsidRPr="00820DDD">
        <w:rPr>
          <w:rFonts w:ascii="SimSun" w:hAnsi="SimSun"/>
          <w:lang w:val="zh-CN" w:eastAsia="zh-CN"/>
        </w:rPr>
        <w:t>”</w:t>
      </w:r>
      <w:r w:rsidRPr="00820DDD">
        <w:rPr>
          <w:lang w:val="zh-CN" w:eastAsia="zh-CN"/>
        </w:rPr>
        <w:t>；</w:t>
      </w:r>
      <w:r w:rsidRPr="00820DDD">
        <w:rPr>
          <w:lang w:val="zh-CN" w:eastAsia="zh-CN"/>
        </w:rPr>
        <w:t>1630</w:t>
      </w:r>
      <w:r w:rsidRPr="00820DDD">
        <w:rPr>
          <w:lang w:val="zh-CN" w:eastAsia="zh-CN"/>
        </w:rPr>
        <w:t>号方法</w:t>
      </w:r>
      <w:r w:rsidRPr="00820DDD">
        <w:rPr>
          <w:rFonts w:ascii="SimSun" w:hAnsi="SimSun"/>
          <w:lang w:val="zh-CN" w:eastAsia="zh-CN"/>
        </w:rPr>
        <w:t>“</w:t>
      </w:r>
      <w:r w:rsidRPr="00820DDD">
        <w:rPr>
          <w:lang w:val="zh-CN" w:eastAsia="zh-CN"/>
        </w:rPr>
        <w:t>通过蒸馏、水乙基化、吹扫捕集，以及冷蒸汽原子荧光光谱法测定水中的甲基汞</w:t>
      </w:r>
      <w:r w:rsidRPr="00820DDD">
        <w:rPr>
          <w:rFonts w:ascii="SimSun" w:hAnsi="SimSun"/>
          <w:lang w:val="zh-CN" w:eastAsia="zh-CN"/>
        </w:rPr>
        <w:t>”</w:t>
      </w:r>
      <w:r w:rsidRPr="00820DDD">
        <w:rPr>
          <w:lang w:val="zh-CN" w:eastAsia="zh-CN"/>
        </w:rPr>
        <w:t>；</w:t>
      </w:r>
      <w:r w:rsidRPr="00820DDD">
        <w:rPr>
          <w:lang w:val="zh-CN" w:eastAsia="zh-CN"/>
        </w:rPr>
        <w:t>1631</w:t>
      </w:r>
      <w:r w:rsidRPr="00820DDD">
        <w:rPr>
          <w:lang w:val="zh-CN" w:eastAsia="zh-CN"/>
        </w:rPr>
        <w:t>号方法</w:t>
      </w:r>
      <w:r w:rsidRPr="00820DDD">
        <w:rPr>
          <w:rFonts w:ascii="SimSun" w:hAnsi="SimSun"/>
          <w:lang w:val="zh-CN" w:eastAsia="zh-CN"/>
        </w:rPr>
        <w:t>“</w:t>
      </w:r>
      <w:r w:rsidRPr="00820DDD">
        <w:rPr>
          <w:lang w:val="zh-CN" w:eastAsia="zh-CN"/>
        </w:rPr>
        <w:t>通过氧化、吹扫捕集，以及冷蒸汽原子荧光光谱法测定水中的汞</w:t>
      </w:r>
      <w:r w:rsidRPr="00820DDD">
        <w:rPr>
          <w:rFonts w:ascii="SimSun" w:hAnsi="SimSun"/>
          <w:lang w:val="zh-CN" w:eastAsia="zh-CN"/>
        </w:rPr>
        <w:t>”</w:t>
      </w:r>
      <w:r w:rsidRPr="00820DDD">
        <w:rPr>
          <w:lang w:val="zh-CN" w:eastAsia="zh-CN"/>
        </w:rPr>
        <w:t>；和</w:t>
      </w:r>
      <w:r w:rsidRPr="00820DDD">
        <w:rPr>
          <w:lang w:val="zh-CN" w:eastAsia="zh-CN"/>
        </w:rPr>
        <w:t>7473</w:t>
      </w:r>
      <w:r w:rsidRPr="00820DDD">
        <w:rPr>
          <w:lang w:val="zh-CN" w:eastAsia="zh-CN"/>
        </w:rPr>
        <w:t>号方法</w:t>
      </w:r>
      <w:r w:rsidRPr="00820DDD">
        <w:rPr>
          <w:rFonts w:ascii="SimSun" w:hAnsi="SimSun"/>
          <w:lang w:val="zh-CN" w:eastAsia="zh-CN"/>
        </w:rPr>
        <w:t>“</w:t>
      </w:r>
      <w:r w:rsidRPr="00820DDD">
        <w:rPr>
          <w:lang w:val="zh-CN" w:eastAsia="zh-CN"/>
        </w:rPr>
        <w:t>通过热分解、汞齐法和原子吸收分光光度法测定固体和溶液中的汞</w:t>
      </w:r>
      <w:r w:rsidRPr="00820DDD">
        <w:rPr>
          <w:rFonts w:ascii="SimSun" w:hAnsi="SimSun"/>
          <w:lang w:val="zh-CN" w:eastAsia="zh-CN"/>
        </w:rPr>
        <w:t>”</w:t>
      </w:r>
      <w:r w:rsidRPr="00820DDD">
        <w:rPr>
          <w:lang w:val="zh-CN" w:eastAsia="zh-CN"/>
        </w:rPr>
        <w:t>。</w:t>
      </w:r>
    </w:p>
  </w:footnote>
  <w:footnote w:id="10">
    <w:p w14:paraId="44EF8863" w14:textId="0FCF4080" w:rsidR="002A5269" w:rsidRPr="00276D5C" w:rsidRDefault="002A5269" w:rsidP="00767ECE">
      <w:pPr>
        <w:pStyle w:val="a6"/>
        <w:spacing w:after="40" w:line="240" w:lineRule="auto"/>
        <w:ind w:left="1253" w:firstLine="0"/>
        <w:rPr>
          <w:w w:val="100"/>
          <w:sz w:val="20"/>
        </w:rPr>
      </w:pPr>
      <w:r w:rsidRPr="00767ECE">
        <w:rPr>
          <w:rStyle w:val="a5"/>
          <w:spacing w:val="0"/>
          <w:w w:val="100"/>
          <w:kern w:val="0"/>
          <w:position w:val="0"/>
          <w:szCs w:val="20"/>
          <w:lang w:val="zh-CN"/>
        </w:rPr>
        <w:footnoteRef/>
      </w:r>
      <w:r w:rsidRPr="00767ECE">
        <w:rPr>
          <w:spacing w:val="0"/>
          <w:w w:val="100"/>
          <w:kern w:val="0"/>
          <w:sz w:val="20"/>
          <w:lang w:val="zh-CN"/>
        </w:rPr>
        <w:t xml:space="preserve"> </w:t>
      </w:r>
      <w:r w:rsidRPr="00767ECE">
        <w:rPr>
          <w:spacing w:val="0"/>
          <w:w w:val="100"/>
          <w:kern w:val="0"/>
          <w:sz w:val="20"/>
          <w:lang w:val="zh-CN"/>
        </w:rPr>
        <w:t>可</w:t>
      </w:r>
      <w:r w:rsidRPr="00276D5C">
        <w:rPr>
          <w:w w:val="100"/>
          <w:sz w:val="20"/>
          <w:lang w:val="zh-CN"/>
        </w:rPr>
        <w:t>持续风险管理是指以安全和及时的方式消除和</w:t>
      </w:r>
      <w:r w:rsidRPr="00276D5C">
        <w:rPr>
          <w:w w:val="100"/>
          <w:sz w:val="20"/>
          <w:lang w:val="zh-CN"/>
        </w:rPr>
        <w:t>/</w:t>
      </w:r>
      <w:r w:rsidRPr="00276D5C">
        <w:rPr>
          <w:w w:val="100"/>
          <w:sz w:val="20"/>
          <w:lang w:val="zh-CN"/>
        </w:rPr>
        <w:t>或控制不可接受的风险，同时优化</w:t>
      </w:r>
      <w:r>
        <w:rPr>
          <w:rFonts w:hint="eastAsia"/>
          <w:w w:val="100"/>
          <w:sz w:val="20"/>
          <w:lang w:val="zh-CN"/>
        </w:rPr>
        <w:t>这项</w:t>
      </w:r>
      <w:r w:rsidRPr="00276D5C">
        <w:rPr>
          <w:w w:val="100"/>
          <w:sz w:val="20"/>
          <w:lang w:val="zh-CN"/>
        </w:rPr>
        <w:t>工作的环境、社会和经济价值（</w:t>
      </w:r>
      <w:r w:rsidRPr="00276D5C">
        <w:rPr>
          <w:w w:val="100"/>
          <w:sz w:val="20"/>
          <w:lang w:val="zh-CN"/>
        </w:rPr>
        <w:t>ISO</w:t>
      </w:r>
      <w:r>
        <w:rPr>
          <w:w w:val="100"/>
          <w:sz w:val="20"/>
          <w:lang w:val="zh-CN"/>
        </w:rPr>
        <w:t xml:space="preserve"> </w:t>
      </w:r>
      <w:r w:rsidRPr="00276D5C">
        <w:rPr>
          <w:w w:val="100"/>
          <w:sz w:val="20"/>
          <w:lang w:val="zh-CN"/>
        </w:rPr>
        <w:t>18504:2017</w:t>
      </w:r>
      <w:r w:rsidRPr="00276D5C">
        <w:rPr>
          <w:w w:val="100"/>
          <w:sz w:val="20"/>
          <w:lang w:val="zh-CN"/>
        </w:rPr>
        <w:t>）。</w:t>
      </w:r>
    </w:p>
  </w:footnote>
  <w:footnote w:id="11">
    <w:p w14:paraId="3EE34863" w14:textId="75EEFA3B" w:rsidR="002A5269" w:rsidRPr="002153D3" w:rsidRDefault="002A5269" w:rsidP="00767ECE">
      <w:pPr>
        <w:pStyle w:val="NormalNonumber"/>
        <w:tabs>
          <w:tab w:val="clear" w:pos="1247"/>
          <w:tab w:val="clear" w:pos="1814"/>
          <w:tab w:val="clear" w:pos="2381"/>
          <w:tab w:val="clear" w:pos="2948"/>
          <w:tab w:val="clear" w:pos="3515"/>
          <w:tab w:val="clear" w:pos="4082"/>
          <w:tab w:val="left" w:pos="624"/>
        </w:tabs>
        <w:spacing w:before="20" w:after="40"/>
        <w:ind w:left="1253"/>
        <w:rPr>
          <w:szCs w:val="18"/>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r>
        <w:rPr>
          <w:lang w:val="zh-CN"/>
        </w:rPr>
        <w:t>例如美国</w:t>
      </w:r>
      <w:r w:rsidRPr="00CE5E28">
        <w:rPr>
          <w:lang w:val="en-US"/>
        </w:rPr>
        <w:t>（</w:t>
      </w:r>
      <w:hyperlink r:id="rId1" w:history="1">
        <w:r w:rsidRPr="00820DDD">
          <w:rPr>
            <w:rStyle w:val="af5"/>
            <w:lang w:val="en-US"/>
          </w:rPr>
          <w:t>https://www.fda.gov/food/metals/mercury-concentrations-fish-fda-monitoring-program-1990-2010</w:t>
        </w:r>
      </w:hyperlink>
      <w:r w:rsidRPr="00CE5E28">
        <w:rPr>
          <w:lang w:val="en-US"/>
        </w:rPr>
        <w:t xml:space="preserve"> and </w:t>
      </w:r>
      <w:hyperlink r:id="rId2" w:history="1">
        <w:r w:rsidRPr="00256803">
          <w:rPr>
            <w:rStyle w:val="af5"/>
            <w:lang w:val="en-US"/>
          </w:rPr>
          <w:t>https://www.fda.gov/food/consumers/advice-about-eating-fish</w:t>
        </w:r>
        <w:r w:rsidRPr="00256803">
          <w:rPr>
            <w:rStyle w:val="af5"/>
            <w:lang w:val="en-US"/>
          </w:rPr>
          <w:t>）</w:t>
        </w:r>
        <w:r w:rsidRPr="00256803">
          <w:rPr>
            <w:rStyle w:val="af5"/>
            <w:lang w:val="zh-CN"/>
          </w:rPr>
          <w:t>、加拿大</w:t>
        </w:r>
      </w:hyperlink>
      <w:r w:rsidRPr="00820DDD">
        <w:rPr>
          <w:rFonts w:hint="eastAsia"/>
          <w:lang w:eastAsia="zh-CN"/>
        </w:rPr>
        <w:t xml:space="preserve"> </w:t>
      </w:r>
      <w:r>
        <w:rPr>
          <w:lang w:eastAsia="zh-CN"/>
        </w:rPr>
        <w:t xml:space="preserve">                </w:t>
      </w:r>
      <w:r w:rsidRPr="00CE5E28">
        <w:rPr>
          <w:lang w:val="en-US"/>
        </w:rPr>
        <w:t>（</w:t>
      </w:r>
      <w:hyperlink r:id="rId3" w:history="1">
        <w:r w:rsidRPr="00820DDD">
          <w:rPr>
            <w:rStyle w:val="af5"/>
            <w:lang w:val="en-US"/>
          </w:rPr>
          <w:t>http://ec.gc.ca/mercure-mercury/default.asp?lang=En&amp;n=DCBE5083-97AD-4C62-8862</w:t>
        </w:r>
      </w:hyperlink>
      <w:r w:rsidRPr="00CE5E28">
        <w:rPr>
          <w:lang w:val="en-US"/>
        </w:rPr>
        <w:t>）</w:t>
      </w:r>
      <w:r>
        <w:rPr>
          <w:lang w:val="zh-CN"/>
        </w:rPr>
        <w:t>和法属圭亚那卫生署</w:t>
      </w:r>
      <w:r w:rsidRPr="00CE5E28">
        <w:rPr>
          <w:lang w:val="en-US"/>
        </w:rPr>
        <w:t>（</w:t>
      </w:r>
      <w:hyperlink r:id="rId4" w:history="1">
        <w:r w:rsidRPr="00820DDD">
          <w:rPr>
            <w:rStyle w:val="af5"/>
            <w:lang w:val="en-US"/>
          </w:rPr>
          <w:t>http://gps.gf/doc/catalogue/301/mercure-dans-les-poissons-et-grossesse-fleuves-de-guyane/</w:t>
        </w:r>
      </w:hyperlink>
      <w:r w:rsidRPr="00CE5E28">
        <w:rPr>
          <w:lang w:val="en-US"/>
        </w:rPr>
        <w:t>）</w:t>
      </w:r>
      <w:r>
        <w:rPr>
          <w:lang w:val="zh-CN"/>
        </w:rPr>
        <w:t>。</w:t>
      </w:r>
    </w:p>
  </w:footnote>
  <w:footnote w:id="12">
    <w:p w14:paraId="563DA964" w14:textId="7AFBEC28" w:rsidR="002A5269" w:rsidRPr="005D322B" w:rsidRDefault="002A5269" w:rsidP="00E90898">
      <w:pPr>
        <w:pStyle w:val="NormalNonumber"/>
        <w:tabs>
          <w:tab w:val="clear" w:pos="1247"/>
          <w:tab w:val="clear" w:pos="1814"/>
          <w:tab w:val="clear" w:pos="2381"/>
          <w:tab w:val="clear" w:pos="2948"/>
          <w:tab w:val="clear" w:pos="3515"/>
          <w:tab w:val="clear" w:pos="4082"/>
          <w:tab w:val="left" w:pos="624"/>
        </w:tabs>
        <w:spacing w:before="20" w:after="40"/>
        <w:ind w:left="1253"/>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NICOLE</w:t>
      </w:r>
      <w:r>
        <w:rPr>
          <w:lang w:val="zh-CN" w:eastAsia="zh-CN"/>
        </w:rPr>
        <w:t>（</w:t>
      </w:r>
      <w:r>
        <w:rPr>
          <w:lang w:val="zh-CN" w:eastAsia="zh-CN"/>
        </w:rPr>
        <w:t>2015</w:t>
      </w:r>
      <w:r>
        <w:rPr>
          <w:lang w:val="zh-CN" w:eastAsia="zh-CN"/>
        </w:rPr>
        <w:t>）</w:t>
      </w:r>
      <w:r>
        <w:rPr>
          <w:lang w:val="zh-CN" w:eastAsia="zh-CN"/>
        </w:rPr>
        <w:t>介绍了几个案例研究，并总结了在受</w:t>
      </w:r>
      <w:proofErr w:type="gramStart"/>
      <w:r>
        <w:rPr>
          <w:lang w:val="zh-CN" w:eastAsia="zh-CN"/>
        </w:rPr>
        <w:t>汞影响</w:t>
      </w:r>
      <w:proofErr w:type="gramEnd"/>
      <w:r>
        <w:rPr>
          <w:lang w:val="zh-CN" w:eastAsia="zh-CN"/>
        </w:rPr>
        <w:t>的场地采用的修复方法。有些网站为选择修复技术提供指导。见法国环境与能源管理局和地质矿产调查局</w:t>
      </w:r>
      <w:r>
        <w:rPr>
          <w:rFonts w:hint="eastAsia"/>
          <w:lang w:val="zh-CN" w:eastAsia="zh-CN"/>
        </w:rPr>
        <w:t>一项</w:t>
      </w:r>
      <w:r>
        <w:rPr>
          <w:lang w:val="zh-CN" w:eastAsia="zh-CN"/>
        </w:rPr>
        <w:t>用于预选修复技术的交互式工具（</w:t>
      </w:r>
      <w:hyperlink r:id="rId5" w:history="1">
        <w:r w:rsidRPr="00E90898">
          <w:rPr>
            <w:rStyle w:val="af5"/>
            <w:lang w:val="zh-CN" w:eastAsia="zh-CN"/>
          </w:rPr>
          <w:t>http://www.selecdepol.fr/</w:t>
        </w:r>
      </w:hyperlink>
      <w:r>
        <w:rPr>
          <w:lang w:val="zh-CN" w:eastAsia="zh-CN"/>
        </w:rPr>
        <w:t>）和加拿大政府的技术选择指南和情况介绍（</w:t>
      </w:r>
      <w:r>
        <w:fldChar w:fldCharType="begin"/>
      </w:r>
      <w:r>
        <w:rPr>
          <w:lang w:eastAsia="zh-CN"/>
        </w:rPr>
        <w:instrText xml:space="preserve"> HYPERLINK "http://gost.tpsgc-pwgsc.gc.ca/" </w:instrText>
      </w:r>
      <w:r>
        <w:fldChar w:fldCharType="separate"/>
      </w:r>
      <w:r w:rsidRPr="00E90898">
        <w:rPr>
          <w:rStyle w:val="af5"/>
          <w:lang w:val="zh-CN" w:eastAsia="zh-CN"/>
        </w:rPr>
        <w:t>http://gost.tpsgc-pwgsc.gc.ca/</w:t>
      </w:r>
      <w:r>
        <w:rPr>
          <w:rStyle w:val="af5"/>
          <w:lang w:val="zh-CN" w:eastAsia="zh-CN"/>
        </w:rPr>
        <w:fldChar w:fldCharType="end"/>
      </w:r>
      <w:r>
        <w:rPr>
          <w:lang w:val="zh-CN" w:eastAsia="zh-CN"/>
        </w:rPr>
        <w:t>）。</w:t>
      </w:r>
    </w:p>
  </w:footnote>
  <w:footnote w:id="13">
    <w:p w14:paraId="74BFE278" w14:textId="48285570" w:rsidR="002A5269" w:rsidRPr="002153D3" w:rsidRDefault="002A5269" w:rsidP="00F93F76">
      <w:pPr>
        <w:pStyle w:val="NormalNonumber"/>
        <w:tabs>
          <w:tab w:val="clear" w:pos="1247"/>
          <w:tab w:val="clear" w:pos="1814"/>
          <w:tab w:val="clear" w:pos="2381"/>
          <w:tab w:val="clear" w:pos="2948"/>
          <w:tab w:val="clear" w:pos="3515"/>
          <w:tab w:val="clear" w:pos="4082"/>
          <w:tab w:val="left" w:pos="624"/>
        </w:tabs>
        <w:spacing w:before="20" w:after="40"/>
        <w:rPr>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关于评估和修复污染沉积物</w:t>
      </w:r>
      <w:r w:rsidRPr="00CE5E28">
        <w:rPr>
          <w:lang w:eastAsia="zh-CN"/>
        </w:rPr>
        <w:t>（</w:t>
      </w:r>
      <w:r>
        <w:rPr>
          <w:lang w:val="zh-CN" w:eastAsia="zh-CN"/>
        </w:rPr>
        <w:t>包括汞污染沉积物</w:t>
      </w:r>
      <w:r w:rsidRPr="00CE5E28">
        <w:rPr>
          <w:lang w:eastAsia="zh-CN"/>
        </w:rPr>
        <w:t>）</w:t>
      </w:r>
      <w:r>
        <w:rPr>
          <w:lang w:val="zh-CN" w:eastAsia="zh-CN"/>
        </w:rPr>
        <w:t>的一般指导意见可在以下网址查阅</w:t>
      </w:r>
      <w:r w:rsidRPr="00CE5E28">
        <w:rPr>
          <w:lang w:eastAsia="zh-CN"/>
        </w:rPr>
        <w:t>：</w:t>
      </w:r>
      <w:hyperlink r:id="rId6" w:history="1">
        <w:r w:rsidRPr="00E90898">
          <w:rPr>
            <w:rStyle w:val="af5"/>
            <w:lang w:val="en-GB" w:eastAsia="zh-CN"/>
          </w:rPr>
          <w:t>https://www.epa.gov/superfund/superfund-contaminated-sediments-guidance-and-technical-support</w:t>
        </w:r>
      </w:hyperlink>
      <w:r>
        <w:rPr>
          <w:lang w:val="zh-CN" w:eastAsia="zh-CN"/>
        </w:rPr>
        <w:t>。</w:t>
      </w:r>
    </w:p>
  </w:footnote>
  <w:footnote w:id="14">
    <w:p w14:paraId="719110E1" w14:textId="1E2FA9F2" w:rsidR="002A5269" w:rsidRPr="002153D3" w:rsidRDefault="002A5269"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hyperlink r:id="rId7" w:history="1">
        <w:r w:rsidRPr="00F06C43">
          <w:rPr>
            <w:rStyle w:val="af5"/>
            <w:lang w:val="en-GB"/>
          </w:rPr>
          <w:t>https://www.epa.gov/enforcement/landowner-liability-protections</w:t>
        </w:r>
      </w:hyperlink>
      <w:r>
        <w:rPr>
          <w:rFonts w:hint="eastAsia"/>
          <w:lang w:eastAsia="zh-CN"/>
        </w:rPr>
        <w:t>。</w:t>
      </w:r>
    </w:p>
  </w:footnote>
  <w:footnote w:id="15">
    <w:p w14:paraId="65418936" w14:textId="7B913EAB" w:rsidR="002A5269" w:rsidRPr="002153D3" w:rsidRDefault="002A5269"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eastAsia="zh-CN"/>
        </w:rPr>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lang w:eastAsia="zh-CN"/>
        </w:rPr>
        <w:t xml:space="preserve"> </w:t>
      </w:r>
      <w:r>
        <w:rPr>
          <w:lang w:val="zh-CN" w:eastAsia="zh-CN"/>
        </w:rPr>
        <w:t>西澳大利亚政府</w:t>
      </w:r>
      <w:r w:rsidRPr="00CE5E28">
        <w:rPr>
          <w:lang w:eastAsia="zh-CN"/>
        </w:rPr>
        <w:t>（</w:t>
      </w:r>
      <w:r w:rsidRPr="00CE5E28">
        <w:rPr>
          <w:lang w:eastAsia="zh-CN"/>
        </w:rPr>
        <w:t>2003</w:t>
      </w:r>
      <w:r w:rsidRPr="00CE5E28">
        <w:rPr>
          <w:lang w:eastAsia="zh-CN"/>
        </w:rPr>
        <w:t>）</w:t>
      </w:r>
      <w:r>
        <w:rPr>
          <w:lang w:val="zh-CN" w:eastAsia="zh-CN"/>
        </w:rPr>
        <w:t>。</w:t>
      </w:r>
      <w:r w:rsidRPr="00CE5E28">
        <w:rPr>
          <w:lang w:eastAsia="zh-CN"/>
        </w:rPr>
        <w:t>2003</w:t>
      </w:r>
      <w:r>
        <w:rPr>
          <w:lang w:val="zh-CN" w:eastAsia="zh-CN"/>
        </w:rPr>
        <w:t>年《污染场地法》第</w:t>
      </w:r>
      <w:r w:rsidRPr="00CE5E28">
        <w:rPr>
          <w:lang w:eastAsia="zh-CN"/>
        </w:rPr>
        <w:t>27</w:t>
      </w:r>
      <w:r>
        <w:rPr>
          <w:lang w:eastAsia="zh-CN"/>
        </w:rPr>
        <w:t xml:space="preserve"> </w:t>
      </w:r>
      <w:r w:rsidRPr="00CE5E28">
        <w:rPr>
          <w:lang w:eastAsia="zh-CN"/>
        </w:rPr>
        <w:t>(2)</w:t>
      </w:r>
      <w:r>
        <w:rPr>
          <w:lang w:eastAsia="zh-CN"/>
        </w:rPr>
        <w:t xml:space="preserve"> </w:t>
      </w:r>
      <w:r w:rsidRPr="00CE5E28">
        <w:rPr>
          <w:lang w:eastAsia="zh-CN"/>
        </w:rPr>
        <w:t>(a)</w:t>
      </w:r>
      <w:r>
        <w:rPr>
          <w:lang w:eastAsia="zh-CN"/>
        </w:rPr>
        <w:t xml:space="preserve"> </w:t>
      </w:r>
      <w:r>
        <w:rPr>
          <w:lang w:val="zh-CN" w:eastAsia="zh-CN"/>
        </w:rPr>
        <w:t>条。</w:t>
      </w:r>
    </w:p>
  </w:footnote>
  <w:footnote w:id="16">
    <w:p w14:paraId="667F0230" w14:textId="77777777" w:rsidR="002A5269" w:rsidRPr="008767D2" w:rsidRDefault="002A5269" w:rsidP="00E90898">
      <w:pPr>
        <w:pStyle w:val="NormalNonumber"/>
        <w:tabs>
          <w:tab w:val="clear" w:pos="1247"/>
          <w:tab w:val="clear" w:pos="1814"/>
          <w:tab w:val="clear" w:pos="2381"/>
          <w:tab w:val="clear" w:pos="2948"/>
          <w:tab w:val="clear" w:pos="3515"/>
          <w:tab w:val="clear" w:pos="4082"/>
          <w:tab w:val="left" w:pos="624"/>
        </w:tabs>
        <w:spacing w:before="20" w:after="40"/>
        <w:ind w:left="1253"/>
        <w:contextualSpacing/>
      </w:pPr>
      <w:r w:rsidRPr="00FF56EF">
        <w:rPr>
          <w:rStyle w:val="a5"/>
          <w:rFonts w:eastAsia="PMingLiU"/>
          <w:color w:val="auto"/>
          <w:spacing w:val="0"/>
          <w:w w:val="100"/>
          <w:position w:val="0"/>
          <w:szCs w:val="20"/>
        </w:rPr>
        <w:footnoteRef/>
      </w:r>
      <w:r w:rsidRPr="00FF56EF">
        <w:rPr>
          <w:rStyle w:val="a5"/>
          <w:rFonts w:eastAsia="PMingLiU"/>
          <w:color w:val="auto"/>
          <w:spacing w:val="0"/>
          <w:w w:val="100"/>
          <w:position w:val="0"/>
          <w:szCs w:val="20"/>
        </w:rPr>
        <w:t xml:space="preserve"> </w:t>
      </w:r>
      <w:r w:rsidRPr="00CE5E28">
        <w:t>CLARINET –</w:t>
      </w:r>
      <w:proofErr w:type="spellStart"/>
      <w:r>
        <w:rPr>
          <w:lang w:val="zh-CN"/>
        </w:rPr>
        <w:t>采用环境技术恢复污染土地网络</w:t>
      </w:r>
      <w:proofErr w:type="spellEnd"/>
    </w:p>
    <w:p w14:paraId="1E39D807" w14:textId="755C98F6" w:rsidR="002A5269" w:rsidRPr="00297E3F" w:rsidRDefault="002A5269" w:rsidP="00297E3F">
      <w:pPr>
        <w:pStyle w:val="NormalNonumber"/>
        <w:tabs>
          <w:tab w:val="clear" w:pos="1247"/>
          <w:tab w:val="clear" w:pos="1814"/>
          <w:tab w:val="clear" w:pos="2381"/>
          <w:tab w:val="clear" w:pos="2948"/>
          <w:tab w:val="clear" w:pos="3515"/>
          <w:tab w:val="clear" w:pos="4082"/>
          <w:tab w:val="left" w:pos="624"/>
        </w:tabs>
        <w:spacing w:before="20" w:after="40"/>
        <w:ind w:left="1253"/>
        <w:contextualSpacing/>
        <w:rPr>
          <w:lang w:eastAsia="zh-CN"/>
        </w:rPr>
      </w:pPr>
      <w:r w:rsidRPr="00297E3F">
        <w:rPr>
          <w:lang w:eastAsia="zh-CN"/>
        </w:rPr>
        <w:t>（</w:t>
      </w:r>
      <w:hyperlink r:id="rId8" w:history="1">
        <w:r w:rsidRPr="00297E3F">
          <w:rPr>
            <w:rStyle w:val="af5"/>
            <w:lang w:val="en-GB" w:eastAsia="zh-CN"/>
          </w:rPr>
          <w:t>https://www.commonforum.eu/references_clarinet.asp</w:t>
        </w:r>
      </w:hyperlink>
      <w:r w:rsidRPr="00297E3F">
        <w:rPr>
          <w:lang w:eastAsia="zh-CN"/>
        </w:rPr>
        <w:t>）</w:t>
      </w:r>
      <w:r w:rsidRPr="00297E3F">
        <w:rPr>
          <w:lang w:val="zh-CN" w:eastAsia="zh-CN"/>
        </w:rPr>
        <w:t>和</w:t>
      </w:r>
      <w:r w:rsidRPr="00CE5E28">
        <w:rPr>
          <w:lang w:eastAsia="zh-CN"/>
        </w:rPr>
        <w:t xml:space="preserve"> CARACAS –</w:t>
      </w:r>
      <w:r>
        <w:rPr>
          <w:lang w:val="zh-CN" w:eastAsia="zh-CN"/>
        </w:rPr>
        <w:t>采取协调行动对欧洲污染场地进行风险评估</w:t>
      </w:r>
      <w:r w:rsidRPr="00CE5E28">
        <w:rPr>
          <w:lang w:eastAsia="zh-CN"/>
        </w:rPr>
        <w:t>（</w:t>
      </w:r>
      <w:hyperlink r:id="rId9" w:history="1">
        <w:r w:rsidRPr="00116E49">
          <w:rPr>
            <w:rStyle w:val="af5"/>
            <w:lang w:val="en-GB" w:eastAsia="zh-CN"/>
          </w:rPr>
          <w:t>https://www.commonforum.eu/references _caracas.asp</w:t>
        </w:r>
      </w:hyperlink>
      <w:r w:rsidRPr="00CE5E28">
        <w:rPr>
          <w:lang w:eastAsia="zh-CN"/>
        </w:rPr>
        <w:t>）</w:t>
      </w:r>
      <w:r>
        <w:rPr>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62D0A" w14:textId="4CB02D5C" w:rsidR="002A5269" w:rsidRPr="00614D06" w:rsidRDefault="002A5269" w:rsidP="00590B07">
    <w:pPr>
      <w:pStyle w:val="af3"/>
      <w:spacing w:line="240" w:lineRule="auto"/>
      <w:jc w:val="left"/>
      <w:rPr>
        <w:sz w:val="20"/>
        <w:szCs w:val="20"/>
      </w:rPr>
    </w:pPr>
    <w:r w:rsidRPr="00614D06">
      <w:rPr>
        <w:bCs/>
        <w:sz w:val="20"/>
        <w:szCs w:val="20"/>
      </w:rPr>
      <w:t>UNEP</w:t>
    </w:r>
    <w:r w:rsidRPr="00614D06">
      <w:rPr>
        <w:sz w:val="20"/>
        <w:szCs w:val="20"/>
      </w:rPr>
      <w:t>/MC/COP.3/8</w:t>
    </w:r>
    <w:r>
      <w:rPr>
        <w:sz w:val="20"/>
        <w:szCs w:val="20"/>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331DC" w14:textId="1E7E09C6" w:rsidR="002A5269" w:rsidRPr="00CA5CA9" w:rsidRDefault="002A5269" w:rsidP="00F7137B">
    <w:pPr>
      <w:pStyle w:val="af3"/>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CE33E" w14:textId="7839C390" w:rsidR="002A5269" w:rsidRPr="006D1646" w:rsidRDefault="002A5269" w:rsidP="006D1646">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BCAB9" w14:textId="25A96170" w:rsidR="002A5269" w:rsidRPr="00614D06" w:rsidRDefault="002A5269" w:rsidP="008767D2">
    <w:pPr>
      <w:pStyle w:val="af3"/>
      <w:spacing w:line="240" w:lineRule="auto"/>
      <w:rPr>
        <w:sz w:val="20"/>
        <w:szCs w:val="20"/>
      </w:rPr>
    </w:pPr>
    <w:r w:rsidRPr="00614D06">
      <w:rPr>
        <w:bCs/>
        <w:sz w:val="20"/>
        <w:szCs w:val="20"/>
      </w:rPr>
      <w:t>UNEP</w:t>
    </w:r>
    <w:r w:rsidRPr="00614D06">
      <w:rPr>
        <w:sz w:val="20"/>
        <w:szCs w:val="20"/>
      </w:rPr>
      <w:t>/MC/COP.3/8</w:t>
    </w:r>
    <w:r>
      <w:rPr>
        <w:sz w:val="20"/>
        <w:szCs w:val="20"/>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536B9" w14:textId="4E67BA07" w:rsidR="002A5269" w:rsidRPr="00614D06" w:rsidRDefault="002A5269" w:rsidP="008767D2">
    <w:pPr>
      <w:pStyle w:val="af3"/>
      <w:spacing w:line="240" w:lineRule="auto"/>
      <w:jc w:val="right"/>
      <w:rPr>
        <w:sz w:val="20"/>
        <w:szCs w:val="20"/>
      </w:rPr>
    </w:pPr>
    <w:r w:rsidRPr="00614D06">
      <w:rPr>
        <w:bCs/>
        <w:sz w:val="20"/>
        <w:szCs w:val="20"/>
      </w:rPr>
      <w:t>UNEP</w:t>
    </w:r>
    <w:r w:rsidRPr="00614D06">
      <w:rPr>
        <w:sz w:val="20"/>
        <w:szCs w:val="20"/>
      </w:rPr>
      <w:t>/MC/COP.3/8</w:t>
    </w:r>
    <w:r>
      <w:rPr>
        <w:sz w:val="20"/>
        <w:szCs w:val="20"/>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48949" w14:textId="741AF337" w:rsidR="002A5269" w:rsidRPr="00614D06" w:rsidRDefault="002A5269" w:rsidP="008767D2">
    <w:pPr>
      <w:pStyle w:val="af3"/>
      <w:spacing w:line="240" w:lineRule="auto"/>
      <w:jc w:val="right"/>
      <w:rPr>
        <w:sz w:val="20"/>
        <w:szCs w:val="20"/>
      </w:rPr>
    </w:pPr>
    <w:r w:rsidRPr="00614D06">
      <w:rPr>
        <w:bCs/>
        <w:sz w:val="20"/>
        <w:szCs w:val="20"/>
      </w:rPr>
      <w:t>UNEP</w:t>
    </w:r>
    <w:r w:rsidRPr="00614D06">
      <w:rPr>
        <w:sz w:val="20"/>
        <w:szCs w:val="20"/>
      </w:rPr>
      <w:t>/MC/COP.3/8</w:t>
    </w:r>
    <w:r>
      <w:rPr>
        <w:sz w:val="20"/>
        <w:szCs w:val="20"/>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07F81"/>
    <w:multiLevelType w:val="hybridMultilevel"/>
    <w:tmpl w:val="77960FB4"/>
    <w:lvl w:ilvl="0" w:tplc="04090001">
      <w:start w:val="1"/>
      <w:numFmt w:val="bullet"/>
      <w:lvlText w:val=""/>
      <w:lvlJc w:val="left"/>
      <w:pPr>
        <w:ind w:left="2232" w:hanging="360"/>
      </w:pPr>
      <w:rPr>
        <w:rFonts w:ascii="Symbol" w:hAnsi="Symbol"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 w15:restartNumberingAfterBreak="0">
    <w:nsid w:val="09095AD4"/>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0B434ADC"/>
    <w:multiLevelType w:val="hybridMultilevel"/>
    <w:tmpl w:val="3A4C0808"/>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15:restartNumberingAfterBreak="0">
    <w:nsid w:val="108C7D43"/>
    <w:multiLevelType w:val="hybridMultilevel"/>
    <w:tmpl w:val="52BC747A"/>
    <w:lvl w:ilvl="0" w:tplc="06C068FE">
      <w:start w:val="1"/>
      <w:numFmt w:val="decimal"/>
      <w:lvlText w:val="%1."/>
      <w:lvlJc w:val="left"/>
      <w:pPr>
        <w:ind w:left="1069"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 w15:restartNumberingAfterBreak="0">
    <w:nsid w:val="121C666C"/>
    <w:multiLevelType w:val="hybridMultilevel"/>
    <w:tmpl w:val="2648E0D2"/>
    <w:lvl w:ilvl="0" w:tplc="0C090001">
      <w:start w:val="1"/>
      <w:numFmt w:val="bullet"/>
      <w:lvlText w:val=""/>
      <w:lvlJc w:val="left"/>
      <w:pPr>
        <w:ind w:left="2280" w:hanging="360"/>
      </w:pPr>
      <w:rPr>
        <w:rFonts w:ascii="Symbol" w:hAnsi="Symbol"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5" w15:restartNumberingAfterBreak="0">
    <w:nsid w:val="15464B3F"/>
    <w:multiLevelType w:val="hybridMultilevel"/>
    <w:tmpl w:val="F07C6476"/>
    <w:lvl w:ilvl="0" w:tplc="04090011">
      <w:start w:val="1"/>
      <w:numFmt w:val="decimal"/>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6" w15:restartNumberingAfterBreak="0">
    <w:nsid w:val="1A271156"/>
    <w:multiLevelType w:val="hybridMultilevel"/>
    <w:tmpl w:val="AC4EA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8"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15:restartNumberingAfterBreak="0">
    <w:nsid w:val="21090D12"/>
    <w:multiLevelType w:val="hybridMultilevel"/>
    <w:tmpl w:val="65A87374"/>
    <w:lvl w:ilvl="0" w:tplc="EE68D482">
      <w:start w:val="1"/>
      <w:numFmt w:val="decimal"/>
      <w:lvlText w:val="%1."/>
      <w:lvlJc w:val="left"/>
      <w:pPr>
        <w:ind w:left="2162" w:hanging="720"/>
      </w:pPr>
      <w:rPr>
        <w:rFonts w:hint="default"/>
      </w:rPr>
    </w:lvl>
    <w:lvl w:ilvl="1" w:tplc="B1326CB2">
      <w:start w:val="1"/>
      <w:numFmt w:val="lowerLetter"/>
      <w:lvlText w:val="(%2)"/>
      <w:lvlJc w:val="left"/>
      <w:pPr>
        <w:ind w:left="2522"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0" w15:restartNumberingAfterBreak="0">
    <w:nsid w:val="24B4511A"/>
    <w:multiLevelType w:val="hybridMultilevel"/>
    <w:tmpl w:val="15DACA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DF6C4A"/>
    <w:multiLevelType w:val="multilevel"/>
    <w:tmpl w:val="377873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77A2805"/>
    <w:multiLevelType w:val="hybridMultilevel"/>
    <w:tmpl w:val="52BC747A"/>
    <w:lvl w:ilvl="0" w:tplc="06C068FE">
      <w:start w:val="1"/>
      <w:numFmt w:val="decimal"/>
      <w:lvlText w:val="%1."/>
      <w:lvlJc w:val="left"/>
      <w:pPr>
        <w:ind w:left="1920"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3" w15:restartNumberingAfterBreak="0">
    <w:nsid w:val="2800373A"/>
    <w:multiLevelType w:val="hybridMultilevel"/>
    <w:tmpl w:val="A04029E6"/>
    <w:lvl w:ilvl="0" w:tplc="D5DCEFDC">
      <w:start w:val="1"/>
      <w:numFmt w:val="lowerLetter"/>
      <w:lvlText w:val="(%1)"/>
      <w:lvlJc w:val="left"/>
      <w:pPr>
        <w:ind w:left="1920" w:hanging="360"/>
      </w:pPr>
      <w:rPr>
        <w:rFonts w:hint="default"/>
        <w:i w:val="0"/>
        <w:iCs w:val="0"/>
        <w:sz w:val="24"/>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15:restartNumberingAfterBreak="0">
    <w:nsid w:val="299D16B4"/>
    <w:multiLevelType w:val="hybridMultilevel"/>
    <w:tmpl w:val="3AAC3C1C"/>
    <w:lvl w:ilvl="0" w:tplc="78083696">
      <w:start w:val="1"/>
      <w:numFmt w:val="lowerLetter"/>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5" w15:restartNumberingAfterBreak="0">
    <w:nsid w:val="2A831705"/>
    <w:multiLevelType w:val="hybridMultilevel"/>
    <w:tmpl w:val="43766D56"/>
    <w:lvl w:ilvl="0" w:tplc="0352C50E">
      <w:start w:val="1"/>
      <w:numFmt w:val="lowerLetter"/>
      <w:lvlText w:val="(%1)"/>
      <w:lvlJc w:val="left"/>
      <w:pPr>
        <w:ind w:left="2232" w:hanging="360"/>
      </w:pPr>
      <w:rPr>
        <w:rFonts w:hint="default"/>
        <w:i w:val="0"/>
        <w:iCs w:val="0"/>
        <w:sz w:val="24"/>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6" w15:restartNumberingAfterBreak="0">
    <w:nsid w:val="2DA37E01"/>
    <w:multiLevelType w:val="hybridMultilevel"/>
    <w:tmpl w:val="8FA88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DDF79C2"/>
    <w:multiLevelType w:val="hybridMultilevel"/>
    <w:tmpl w:val="A5DA4DA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8" w15:restartNumberingAfterBreak="0">
    <w:nsid w:val="33F56B2B"/>
    <w:multiLevelType w:val="hybridMultilevel"/>
    <w:tmpl w:val="45D8ED6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9"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20" w15:restartNumberingAfterBreak="0">
    <w:nsid w:val="37783E2C"/>
    <w:multiLevelType w:val="hybridMultilevel"/>
    <w:tmpl w:val="D958BB1A"/>
    <w:lvl w:ilvl="0" w:tplc="0409000F">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1" w15:restartNumberingAfterBreak="0">
    <w:nsid w:val="3E434869"/>
    <w:multiLevelType w:val="hybridMultilevel"/>
    <w:tmpl w:val="3B2C561E"/>
    <w:lvl w:ilvl="0" w:tplc="78083696">
      <w:start w:val="1"/>
      <w:numFmt w:val="lowerLetter"/>
      <w:lvlText w:val="(%1)"/>
      <w:lvlJc w:val="left"/>
      <w:pPr>
        <w:ind w:left="1967" w:hanging="360"/>
      </w:pPr>
      <w:rPr>
        <w:rFonts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2" w15:restartNumberingAfterBreak="0">
    <w:nsid w:val="3F560D16"/>
    <w:multiLevelType w:val="hybridMultilevel"/>
    <w:tmpl w:val="586ECB2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3" w15:restartNumberingAfterBreak="0">
    <w:nsid w:val="42255049"/>
    <w:multiLevelType w:val="hybridMultilevel"/>
    <w:tmpl w:val="0520E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A1DF5"/>
    <w:multiLevelType w:val="hybridMultilevel"/>
    <w:tmpl w:val="E2BC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519"/>
    <w:multiLevelType w:val="hybridMultilevel"/>
    <w:tmpl w:val="55C85E7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46C379B9"/>
    <w:multiLevelType w:val="hybridMultilevel"/>
    <w:tmpl w:val="DFAA241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7" w15:restartNumberingAfterBreak="0">
    <w:nsid w:val="49673BE5"/>
    <w:multiLevelType w:val="hybridMultilevel"/>
    <w:tmpl w:val="0C44DAD8"/>
    <w:lvl w:ilvl="0" w:tplc="0C090001">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28" w15:restartNumberingAfterBreak="0">
    <w:nsid w:val="4AE617F2"/>
    <w:multiLevelType w:val="hybridMultilevel"/>
    <w:tmpl w:val="A71C56EC"/>
    <w:lvl w:ilvl="0" w:tplc="B032D9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747F45"/>
    <w:multiLevelType w:val="hybridMultilevel"/>
    <w:tmpl w:val="7CA2B58A"/>
    <w:lvl w:ilvl="0" w:tplc="EE68D482">
      <w:start w:val="1"/>
      <w:numFmt w:val="decimal"/>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0" w15:restartNumberingAfterBreak="0">
    <w:nsid w:val="4F3855F3"/>
    <w:multiLevelType w:val="hybridMultilevel"/>
    <w:tmpl w:val="C2C8EB94"/>
    <w:lvl w:ilvl="0" w:tplc="683A0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A66A9D"/>
    <w:multiLevelType w:val="multilevel"/>
    <w:tmpl w:val="2B34E8B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32" w15:restartNumberingAfterBreak="0">
    <w:nsid w:val="53B626C0"/>
    <w:multiLevelType w:val="hybridMultilevel"/>
    <w:tmpl w:val="AFC46336"/>
    <w:lvl w:ilvl="0" w:tplc="7C22C2E6">
      <w:start w:val="1"/>
      <w:numFmt w:val="lowerLetter"/>
      <w:lvlText w:val="(%1)"/>
      <w:lvlJc w:val="left"/>
      <w:pPr>
        <w:ind w:left="1920" w:hanging="360"/>
      </w:pPr>
      <w:rPr>
        <w:rFonts w:hint="default"/>
        <w:i w:val="0"/>
        <w:iCs w:val="0"/>
        <w:sz w:val="24"/>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3" w15:restartNumberingAfterBreak="0">
    <w:nsid w:val="58160852"/>
    <w:multiLevelType w:val="hybridMultilevel"/>
    <w:tmpl w:val="ECBC8086"/>
    <w:lvl w:ilvl="0" w:tplc="2098B4DC">
      <w:start w:val="1"/>
      <w:numFmt w:val="lowerLetter"/>
      <w:lvlText w:val="(%1)"/>
      <w:lvlJc w:val="left"/>
      <w:pPr>
        <w:ind w:left="2232" w:hanging="360"/>
      </w:pPr>
      <w:rPr>
        <w:rFonts w:hint="default"/>
        <w:i w:val="0"/>
        <w:iCs w:val="0"/>
        <w:sz w:val="24"/>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34" w15:restartNumberingAfterBreak="0">
    <w:nsid w:val="5B9E1178"/>
    <w:multiLevelType w:val="hybridMultilevel"/>
    <w:tmpl w:val="AF1C6F00"/>
    <w:lvl w:ilvl="0" w:tplc="B1326CB2">
      <w:start w:val="1"/>
      <w:numFmt w:val="lowerLetter"/>
      <w:lvlText w:val="(%1)"/>
      <w:lvlJc w:val="left"/>
      <w:pPr>
        <w:ind w:left="2591"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5" w15:restartNumberingAfterBreak="0">
    <w:nsid w:val="5C213997"/>
    <w:multiLevelType w:val="hybridMultilevel"/>
    <w:tmpl w:val="0C1E379E"/>
    <w:lvl w:ilvl="0" w:tplc="F544BE8E">
      <w:start w:val="1"/>
      <w:numFmt w:val="lowerLetter"/>
      <w:lvlText w:val="(%1)"/>
      <w:lvlJc w:val="left"/>
      <w:pPr>
        <w:ind w:left="1920" w:hanging="360"/>
      </w:pPr>
      <w:rPr>
        <w:rFonts w:hint="default"/>
        <w:i w:val="0"/>
        <w:iCs w:val="0"/>
        <w:sz w:val="24"/>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6" w15:restartNumberingAfterBreak="0">
    <w:nsid w:val="62291BF8"/>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63271C82"/>
    <w:multiLevelType w:val="hybridMultilevel"/>
    <w:tmpl w:val="6B76FC9C"/>
    <w:lvl w:ilvl="0" w:tplc="72F0FE58">
      <w:start w:val="1"/>
      <w:numFmt w:val="lowerLetter"/>
      <w:lvlText w:val="(%1)"/>
      <w:lvlJc w:val="left"/>
      <w:pPr>
        <w:ind w:left="1920" w:hanging="360"/>
      </w:pPr>
      <w:rPr>
        <w:rFonts w:hint="default"/>
        <w:i w:val="0"/>
        <w:iCs w:val="0"/>
        <w:sz w:val="24"/>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8" w15:restartNumberingAfterBreak="0">
    <w:nsid w:val="63B55F78"/>
    <w:multiLevelType w:val="hybridMultilevel"/>
    <w:tmpl w:val="5C743020"/>
    <w:lvl w:ilvl="0" w:tplc="EE68D482">
      <w:start w:val="1"/>
      <w:numFmt w:val="decimal"/>
      <w:lvlText w:val="%1."/>
      <w:lvlJc w:val="left"/>
      <w:pPr>
        <w:ind w:left="2162" w:hanging="720"/>
      </w:pPr>
      <w:rPr>
        <w:rFonts w:hint="default"/>
      </w:rPr>
    </w:lvl>
    <w:lvl w:ilvl="1" w:tplc="FBAA4C98">
      <w:start w:val="1"/>
      <w:numFmt w:val="chineseCountingThousand"/>
      <w:lvlText w:val="(%2)"/>
      <w:lvlJc w:val="left"/>
      <w:pPr>
        <w:ind w:left="2642" w:hanging="480"/>
      </w:pPr>
      <w:rPr>
        <w:rFonts w:hint="eastAsia"/>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9" w15:restartNumberingAfterBreak="0">
    <w:nsid w:val="64751822"/>
    <w:multiLevelType w:val="hybridMultilevel"/>
    <w:tmpl w:val="1F8EF47E"/>
    <w:lvl w:ilvl="0" w:tplc="78083696">
      <w:start w:val="1"/>
      <w:numFmt w:val="lowerLetter"/>
      <w:lvlText w:val="(%1)"/>
      <w:lvlJc w:val="left"/>
      <w:pPr>
        <w:ind w:left="2280" w:hanging="360"/>
      </w:pPr>
      <w:rPr>
        <w:rFonts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40" w15:restartNumberingAfterBreak="0">
    <w:nsid w:val="65814BC6"/>
    <w:multiLevelType w:val="hybridMultilevel"/>
    <w:tmpl w:val="4CD892F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1" w15:restartNumberingAfterBreak="0">
    <w:nsid w:val="6FF71E6A"/>
    <w:multiLevelType w:val="hybridMultilevel"/>
    <w:tmpl w:val="1C68291E"/>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2" w15:restartNumberingAfterBreak="0">
    <w:nsid w:val="71952590"/>
    <w:multiLevelType w:val="hybridMultilevel"/>
    <w:tmpl w:val="620A7978"/>
    <w:lvl w:ilvl="0" w:tplc="06C068FE">
      <w:start w:val="1"/>
      <w:numFmt w:val="decimal"/>
      <w:lvlText w:val="%1."/>
      <w:lvlJc w:val="left"/>
      <w:pPr>
        <w:ind w:left="1069" w:hanging="360"/>
      </w:pPr>
      <w:rPr>
        <w:i w:val="0"/>
        <w:iCs w:val="0"/>
        <w:sz w:val="20"/>
        <w:szCs w:val="20"/>
      </w:rPr>
    </w:lvl>
    <w:lvl w:ilvl="1" w:tplc="78083696">
      <w:start w:val="1"/>
      <w:numFmt w:val="lowerLetter"/>
      <w:lvlText w:val="(%2)"/>
      <w:lvlJc w:val="left"/>
      <w:pPr>
        <w:ind w:left="2687" w:hanging="360"/>
      </w:pPr>
      <w:rPr>
        <w:rFonts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3" w15:restartNumberingAfterBreak="0">
    <w:nsid w:val="72323E11"/>
    <w:multiLevelType w:val="hybridMultilevel"/>
    <w:tmpl w:val="2DDE2402"/>
    <w:lvl w:ilvl="0" w:tplc="C68C96A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5267E83"/>
    <w:multiLevelType w:val="hybridMultilevel"/>
    <w:tmpl w:val="6C10F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B2564E"/>
    <w:multiLevelType w:val="hybridMultilevel"/>
    <w:tmpl w:val="5E1E34FA"/>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B4FEE4EE">
      <w:start w:val="2"/>
      <w:numFmt w:val="bullet"/>
      <w:lvlText w:val="-"/>
      <w:lvlJc w:val="left"/>
      <w:pPr>
        <w:ind w:left="3587" w:hanging="360"/>
      </w:pPr>
      <w:rPr>
        <w:rFonts w:ascii="Times New Roman" w:eastAsia="Times New Roman" w:hAnsi="Times New Roman" w:cs="Times New Roman" w:hint="default"/>
      </w:r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31"/>
  </w:num>
  <w:num w:numId="2">
    <w:abstractNumId w:val="7"/>
  </w:num>
  <w:num w:numId="3">
    <w:abstractNumId w:val="19"/>
  </w:num>
  <w:num w:numId="4">
    <w:abstractNumId w:val="31"/>
    <w:lvlOverride w:ilvl="0">
      <w:lvl w:ilvl="0">
        <w:start w:val="1"/>
        <w:numFmt w:val="decimal"/>
        <w:pStyle w:val="Normalnumber"/>
        <w:lvlText w:val="%1."/>
        <w:lvlJc w:val="left"/>
        <w:pPr>
          <w:tabs>
            <w:tab w:val="num" w:pos="1701"/>
          </w:tabs>
          <w:ind w:left="1814" w:firstLine="0"/>
        </w:pPr>
        <w:rPr>
          <w:rFonts w:hint="default"/>
          <w:i w:val="0"/>
          <w:strike w:val="0"/>
          <w:sz w:val="24"/>
          <w:szCs w:val="24"/>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
    <w:abstractNumId w:val="8"/>
  </w:num>
  <w:num w:numId="6">
    <w:abstractNumId w:val="24"/>
  </w:num>
  <w:num w:numId="7">
    <w:abstractNumId w:val="6"/>
  </w:num>
  <w:num w:numId="8">
    <w:abstractNumId w:val="25"/>
  </w:num>
  <w:num w:numId="9">
    <w:abstractNumId w:val="28"/>
  </w:num>
  <w:num w:numId="10">
    <w:abstractNumId w:val="31"/>
  </w:num>
  <w:num w:numId="11">
    <w:abstractNumId w:val="34"/>
  </w:num>
  <w:num w:numId="12">
    <w:abstractNumId w:val="31"/>
  </w:num>
  <w:num w:numId="13">
    <w:abstractNumId w:val="8"/>
    <w:lvlOverride w:ilvl="0">
      <w:startOverride w:val="1"/>
    </w:lvlOverride>
  </w:num>
  <w:num w:numId="14">
    <w:abstractNumId w:val="36"/>
  </w:num>
  <w:num w:numId="15">
    <w:abstractNumId w:val="29"/>
  </w:num>
  <w:num w:numId="16">
    <w:abstractNumId w:val="3"/>
  </w:num>
  <w:num w:numId="17">
    <w:abstractNumId w:val="9"/>
  </w:num>
  <w:num w:numId="18">
    <w:abstractNumId w:val="44"/>
  </w:num>
  <w:num w:numId="19">
    <w:abstractNumId w:val="43"/>
  </w:num>
  <w:num w:numId="20">
    <w:abstractNumId w:val="4"/>
  </w:num>
  <w:num w:numId="21">
    <w:abstractNumId w:val="17"/>
  </w:num>
  <w:num w:numId="22">
    <w:abstractNumId w:val="41"/>
  </w:num>
  <w:num w:numId="23">
    <w:abstractNumId w:val="0"/>
  </w:num>
  <w:num w:numId="24">
    <w:abstractNumId w:val="45"/>
  </w:num>
  <w:num w:numId="25">
    <w:abstractNumId w:val="12"/>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
  </w:num>
  <w:num w:numId="32">
    <w:abstractNumId w:val="26"/>
  </w:num>
  <w:num w:numId="33">
    <w:abstractNumId w:val="40"/>
  </w:num>
  <w:num w:numId="34">
    <w:abstractNumId w:val="18"/>
  </w:num>
  <w:num w:numId="35">
    <w:abstractNumId w:val="10"/>
  </w:num>
  <w:num w:numId="36">
    <w:abstractNumId w:val="16"/>
  </w:num>
  <w:num w:numId="37">
    <w:abstractNumId w:val="27"/>
  </w:num>
  <w:num w:numId="38">
    <w:abstractNumId w:val="20"/>
  </w:num>
  <w:num w:numId="39">
    <w:abstractNumId w:val="23"/>
  </w:num>
  <w:num w:numId="40">
    <w:abstractNumId w:val="30"/>
  </w:num>
  <w:num w:numId="41">
    <w:abstractNumId w:val="1"/>
  </w:num>
  <w:num w:numId="42">
    <w:abstractNumId w:val="31"/>
  </w:num>
  <w:num w:numId="43">
    <w:abstractNumId w:val="5"/>
  </w:num>
  <w:num w:numId="44">
    <w:abstractNumId w:val="15"/>
  </w:num>
  <w:num w:numId="45">
    <w:abstractNumId w:val="33"/>
  </w:num>
  <w:num w:numId="46">
    <w:abstractNumId w:val="35"/>
  </w:num>
  <w:num w:numId="47">
    <w:abstractNumId w:val="32"/>
  </w:num>
  <w:num w:numId="48">
    <w:abstractNumId w:val="13"/>
  </w:num>
  <w:num w:numId="49">
    <w:abstractNumId w:val="37"/>
  </w:num>
  <w:num w:numId="50">
    <w:abstractNumId w:val="39"/>
  </w:num>
  <w:num w:numId="51">
    <w:abstractNumId w:val="42"/>
  </w:num>
  <w:num w:numId="52">
    <w:abstractNumId w:val="21"/>
  </w:num>
  <w:num w:numId="53">
    <w:abstractNumId w:val="14"/>
  </w:num>
  <w:num w:numId="54">
    <w:abstractNumId w:val="31"/>
  </w:num>
  <w:num w:numId="55">
    <w:abstractNumId w:val="38"/>
  </w:num>
  <w:num w:numId="56">
    <w:abstractNumId w:val="31"/>
    <w:lvlOverride w:ilvl="0">
      <w:startOverride w:val="1"/>
      <w:lvl w:ilvl="0">
        <w:start w:val="1"/>
        <w:numFmt w:val="decimal"/>
        <w:pStyle w:val="Normalnumber"/>
        <w:lvlText w:val="%1."/>
        <w:lvlJc w:val="left"/>
        <w:pPr>
          <w:tabs>
            <w:tab w:val="num" w:pos="1701"/>
          </w:tabs>
          <w:ind w:left="1814" w:firstLine="0"/>
        </w:pPr>
        <w:rPr>
          <w:rFonts w:hint="default"/>
        </w:rPr>
      </w:lvl>
    </w:lvlOverride>
    <w:lvlOverride w:ilvl="1">
      <w:startOverride w:val="1"/>
      <w:lvl w:ilvl="1">
        <w:start w:val="1"/>
        <w:numFmt w:val="lowerLetter"/>
        <w:lvlText w:val="(%2)"/>
        <w:lvlJc w:val="left"/>
        <w:pPr>
          <w:tabs>
            <w:tab w:val="num" w:pos="1701"/>
          </w:tabs>
          <w:ind w:left="1814" w:firstLine="567"/>
        </w:pPr>
        <w:rPr>
          <w:rFonts w:hint="default"/>
        </w:rPr>
      </w:lvl>
    </w:lvlOverride>
    <w:lvlOverride w:ilvl="2">
      <w:startOverride w:val="1"/>
      <w:lvl w:ilvl="2">
        <w:start w:val="1"/>
        <w:numFmt w:val="lowerRoman"/>
        <w:lvlText w:val="(%3)"/>
        <w:lvlJc w:val="left"/>
        <w:pPr>
          <w:tabs>
            <w:tab w:val="num" w:pos="1701"/>
          </w:tabs>
          <w:ind w:left="3515" w:hanging="567"/>
        </w:pPr>
        <w:rPr>
          <w:rFonts w:hint="default"/>
        </w:rPr>
      </w:lvl>
    </w:lvlOverride>
    <w:lvlOverride w:ilvl="3">
      <w:startOverride w:val="1"/>
      <w:lvl w:ilvl="3">
        <w:start w:val="1"/>
        <w:numFmt w:val="lowerLetter"/>
        <w:lvlText w:val="%4."/>
        <w:lvlJc w:val="left"/>
        <w:pPr>
          <w:tabs>
            <w:tab w:val="num" w:pos="1701"/>
          </w:tabs>
          <w:ind w:left="4082" w:hanging="567"/>
        </w:pPr>
        <w:rPr>
          <w:rFonts w:hint="default"/>
        </w:rPr>
      </w:lvl>
    </w:lvlOverride>
    <w:lvlOverride w:ilvl="4">
      <w:startOverride w:val="1"/>
      <w:lvl w:ilvl="4">
        <w:start w:val="1"/>
        <w:numFmt w:val="lowerRoman"/>
        <w:lvlText w:val="%5."/>
        <w:lvlJc w:val="left"/>
        <w:pPr>
          <w:tabs>
            <w:tab w:val="num" w:pos="1701"/>
          </w:tabs>
          <w:ind w:left="4649" w:hanging="567"/>
        </w:pPr>
        <w:rPr>
          <w:rFonts w:hint="default"/>
        </w:rPr>
      </w:lvl>
    </w:lvlOverride>
    <w:lvlOverride w:ilvl="5">
      <w:startOverride w:val="1"/>
      <w:lvl w:ilvl="5">
        <w:start w:val="1"/>
        <w:numFmt w:val="lowerRoman"/>
        <w:lvlText w:val="%6."/>
        <w:lvlJc w:val="right"/>
        <w:pPr>
          <w:tabs>
            <w:tab w:val="num" w:pos="8402"/>
          </w:tabs>
          <w:ind w:left="8402" w:hanging="180"/>
        </w:pPr>
        <w:rPr>
          <w:rFonts w:hint="default"/>
        </w:rPr>
      </w:lvl>
    </w:lvlOverride>
    <w:lvlOverride w:ilvl="6">
      <w:startOverride w:val="1"/>
      <w:lvl w:ilvl="6">
        <w:start w:val="1"/>
        <w:numFmt w:val="decimal"/>
        <w:lvlText w:val="%7."/>
        <w:lvlJc w:val="left"/>
        <w:pPr>
          <w:tabs>
            <w:tab w:val="num" w:pos="9122"/>
          </w:tabs>
          <w:ind w:left="9122" w:hanging="360"/>
        </w:pPr>
        <w:rPr>
          <w:rFonts w:hint="default"/>
        </w:rPr>
      </w:lvl>
    </w:lvlOverride>
    <w:lvlOverride w:ilvl="7">
      <w:startOverride w:val="1"/>
      <w:lvl w:ilvl="7">
        <w:start w:val="1"/>
        <w:numFmt w:val="lowerLetter"/>
        <w:lvlText w:val="%8."/>
        <w:lvlJc w:val="left"/>
        <w:pPr>
          <w:tabs>
            <w:tab w:val="num" w:pos="9842"/>
          </w:tabs>
          <w:ind w:left="9842" w:hanging="360"/>
        </w:pPr>
        <w:rPr>
          <w:rFonts w:hint="default"/>
        </w:rPr>
      </w:lvl>
    </w:lvlOverride>
    <w:lvlOverride w:ilvl="8">
      <w:startOverride w:val="1"/>
      <w:lvl w:ilvl="8">
        <w:start w:val="1"/>
        <w:numFmt w:val="lowerRoman"/>
        <w:lvlText w:val="%9."/>
        <w:lvlJc w:val="right"/>
        <w:pPr>
          <w:tabs>
            <w:tab w:val="num" w:pos="10562"/>
          </w:tabs>
          <w:ind w:left="10562" w:hanging="180"/>
        </w:pPr>
        <w:rPr>
          <w:rFonts w:hint="default"/>
        </w:rPr>
      </w:lvl>
    </w:lvlOverride>
  </w:num>
  <w:num w:numId="5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activeWritingStyle w:appName="MSWord" w:lang="zh-CN" w:vendorID="64" w:dllVersion="0" w:nlCheck="1" w:checkStyle="1"/>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367"/>
    <w:rsid w:val="000017CC"/>
    <w:rsid w:val="000024A3"/>
    <w:rsid w:val="000057BB"/>
    <w:rsid w:val="0000648A"/>
    <w:rsid w:val="00007042"/>
    <w:rsid w:val="00007100"/>
    <w:rsid w:val="000077AD"/>
    <w:rsid w:val="00011A16"/>
    <w:rsid w:val="00013F97"/>
    <w:rsid w:val="000149E6"/>
    <w:rsid w:val="00020884"/>
    <w:rsid w:val="00023DA9"/>
    <w:rsid w:val="000247B0"/>
    <w:rsid w:val="00026997"/>
    <w:rsid w:val="00026A08"/>
    <w:rsid w:val="00032E4E"/>
    <w:rsid w:val="00033733"/>
    <w:rsid w:val="00033E0B"/>
    <w:rsid w:val="000340A3"/>
    <w:rsid w:val="00035EDE"/>
    <w:rsid w:val="00036A26"/>
    <w:rsid w:val="000403B8"/>
    <w:rsid w:val="0004341B"/>
    <w:rsid w:val="00043D55"/>
    <w:rsid w:val="000468F2"/>
    <w:rsid w:val="000509B4"/>
    <w:rsid w:val="00051622"/>
    <w:rsid w:val="000539E7"/>
    <w:rsid w:val="0005596F"/>
    <w:rsid w:val="00056A07"/>
    <w:rsid w:val="0006035B"/>
    <w:rsid w:val="0006096F"/>
    <w:rsid w:val="00062F27"/>
    <w:rsid w:val="000649C5"/>
    <w:rsid w:val="00064B6B"/>
    <w:rsid w:val="000651DF"/>
    <w:rsid w:val="00067420"/>
    <w:rsid w:val="00071886"/>
    <w:rsid w:val="000742BC"/>
    <w:rsid w:val="00074A93"/>
    <w:rsid w:val="00075A04"/>
    <w:rsid w:val="00075F0C"/>
    <w:rsid w:val="00076CC6"/>
    <w:rsid w:val="00080C5C"/>
    <w:rsid w:val="00081FC8"/>
    <w:rsid w:val="00082A0C"/>
    <w:rsid w:val="00083504"/>
    <w:rsid w:val="0008379F"/>
    <w:rsid w:val="00084334"/>
    <w:rsid w:val="000855ED"/>
    <w:rsid w:val="000878AF"/>
    <w:rsid w:val="000907DE"/>
    <w:rsid w:val="0009640C"/>
    <w:rsid w:val="0009703D"/>
    <w:rsid w:val="000975F7"/>
    <w:rsid w:val="000A0985"/>
    <w:rsid w:val="000A2B9C"/>
    <w:rsid w:val="000A3A20"/>
    <w:rsid w:val="000A3B42"/>
    <w:rsid w:val="000A581D"/>
    <w:rsid w:val="000A6F39"/>
    <w:rsid w:val="000B02EB"/>
    <w:rsid w:val="000B0DD9"/>
    <w:rsid w:val="000B2132"/>
    <w:rsid w:val="000B22A2"/>
    <w:rsid w:val="000B4C19"/>
    <w:rsid w:val="000B541B"/>
    <w:rsid w:val="000B73F9"/>
    <w:rsid w:val="000C2A52"/>
    <w:rsid w:val="000C2A88"/>
    <w:rsid w:val="000C65B1"/>
    <w:rsid w:val="000C6F9D"/>
    <w:rsid w:val="000C7F47"/>
    <w:rsid w:val="000D05FA"/>
    <w:rsid w:val="000D1968"/>
    <w:rsid w:val="000D1969"/>
    <w:rsid w:val="000D2EE3"/>
    <w:rsid w:val="000D33C0"/>
    <w:rsid w:val="000D4B58"/>
    <w:rsid w:val="000D4CF6"/>
    <w:rsid w:val="000D4FE0"/>
    <w:rsid w:val="000D55A1"/>
    <w:rsid w:val="000D6941"/>
    <w:rsid w:val="000D76B1"/>
    <w:rsid w:val="000D7B38"/>
    <w:rsid w:val="000D7E01"/>
    <w:rsid w:val="000E5134"/>
    <w:rsid w:val="000E5AAC"/>
    <w:rsid w:val="000F0875"/>
    <w:rsid w:val="000F224E"/>
    <w:rsid w:val="000F4829"/>
    <w:rsid w:val="000F4B5E"/>
    <w:rsid w:val="000F6B21"/>
    <w:rsid w:val="00100843"/>
    <w:rsid w:val="00101439"/>
    <w:rsid w:val="00101856"/>
    <w:rsid w:val="00102D6D"/>
    <w:rsid w:val="00102EFB"/>
    <w:rsid w:val="00107CC0"/>
    <w:rsid w:val="00110615"/>
    <w:rsid w:val="001132E2"/>
    <w:rsid w:val="001202E3"/>
    <w:rsid w:val="001206DD"/>
    <w:rsid w:val="00123699"/>
    <w:rsid w:val="001241FB"/>
    <w:rsid w:val="0013059D"/>
    <w:rsid w:val="0013072C"/>
    <w:rsid w:val="0013246E"/>
    <w:rsid w:val="00136187"/>
    <w:rsid w:val="00141A55"/>
    <w:rsid w:val="0014293F"/>
    <w:rsid w:val="0014397D"/>
    <w:rsid w:val="00143E5E"/>
    <w:rsid w:val="001446A3"/>
    <w:rsid w:val="0014595C"/>
    <w:rsid w:val="00146CD9"/>
    <w:rsid w:val="00152B6B"/>
    <w:rsid w:val="00152CD3"/>
    <w:rsid w:val="00155395"/>
    <w:rsid w:val="0015541B"/>
    <w:rsid w:val="00155A2F"/>
    <w:rsid w:val="00156B6B"/>
    <w:rsid w:val="001577EC"/>
    <w:rsid w:val="00160D74"/>
    <w:rsid w:val="001628F1"/>
    <w:rsid w:val="001646EA"/>
    <w:rsid w:val="00167D02"/>
    <w:rsid w:val="00167FF7"/>
    <w:rsid w:val="00173261"/>
    <w:rsid w:val="00175210"/>
    <w:rsid w:val="001752E7"/>
    <w:rsid w:val="001759D8"/>
    <w:rsid w:val="001767FF"/>
    <w:rsid w:val="00177D7F"/>
    <w:rsid w:val="001802A8"/>
    <w:rsid w:val="00180C3F"/>
    <w:rsid w:val="001812C3"/>
    <w:rsid w:val="00181EC8"/>
    <w:rsid w:val="00184349"/>
    <w:rsid w:val="00184612"/>
    <w:rsid w:val="00186AD7"/>
    <w:rsid w:val="001907E2"/>
    <w:rsid w:val="00193C18"/>
    <w:rsid w:val="00195F33"/>
    <w:rsid w:val="00197FB6"/>
    <w:rsid w:val="001A4067"/>
    <w:rsid w:val="001A47E5"/>
    <w:rsid w:val="001B1617"/>
    <w:rsid w:val="001B504B"/>
    <w:rsid w:val="001B6F98"/>
    <w:rsid w:val="001C021A"/>
    <w:rsid w:val="001C191A"/>
    <w:rsid w:val="001D06DC"/>
    <w:rsid w:val="001D0ED6"/>
    <w:rsid w:val="001D3060"/>
    <w:rsid w:val="001D3874"/>
    <w:rsid w:val="001D47B1"/>
    <w:rsid w:val="001D60DE"/>
    <w:rsid w:val="001D70F6"/>
    <w:rsid w:val="001D7E75"/>
    <w:rsid w:val="001D7E85"/>
    <w:rsid w:val="001E0D73"/>
    <w:rsid w:val="001E12F8"/>
    <w:rsid w:val="001E2DD3"/>
    <w:rsid w:val="001E45BD"/>
    <w:rsid w:val="001E56D2"/>
    <w:rsid w:val="001E6929"/>
    <w:rsid w:val="001E6F70"/>
    <w:rsid w:val="001E76C8"/>
    <w:rsid w:val="001E7D56"/>
    <w:rsid w:val="001F0625"/>
    <w:rsid w:val="001F18F5"/>
    <w:rsid w:val="001F3B42"/>
    <w:rsid w:val="001F5186"/>
    <w:rsid w:val="001F75DE"/>
    <w:rsid w:val="00200D58"/>
    <w:rsid w:val="002011C1"/>
    <w:rsid w:val="002013BE"/>
    <w:rsid w:val="0020155D"/>
    <w:rsid w:val="00201768"/>
    <w:rsid w:val="00201EDC"/>
    <w:rsid w:val="00204E6B"/>
    <w:rsid w:val="002063A4"/>
    <w:rsid w:val="00207B14"/>
    <w:rsid w:val="0021145B"/>
    <w:rsid w:val="00215127"/>
    <w:rsid w:val="002153D3"/>
    <w:rsid w:val="002159D8"/>
    <w:rsid w:val="002162B3"/>
    <w:rsid w:val="00216D52"/>
    <w:rsid w:val="0021702C"/>
    <w:rsid w:val="00220C23"/>
    <w:rsid w:val="00221F85"/>
    <w:rsid w:val="00224608"/>
    <w:rsid w:val="002247F6"/>
    <w:rsid w:val="0022584B"/>
    <w:rsid w:val="00225E21"/>
    <w:rsid w:val="00225E44"/>
    <w:rsid w:val="00230850"/>
    <w:rsid w:val="00234E78"/>
    <w:rsid w:val="002359FC"/>
    <w:rsid w:val="00242B88"/>
    <w:rsid w:val="00243D36"/>
    <w:rsid w:val="00246151"/>
    <w:rsid w:val="00246A93"/>
    <w:rsid w:val="00247707"/>
    <w:rsid w:val="002517F2"/>
    <w:rsid w:val="00252456"/>
    <w:rsid w:val="002563D6"/>
    <w:rsid w:val="00260183"/>
    <w:rsid w:val="0026018E"/>
    <w:rsid w:val="00261542"/>
    <w:rsid w:val="00264736"/>
    <w:rsid w:val="00265456"/>
    <w:rsid w:val="002669C0"/>
    <w:rsid w:val="00267F2B"/>
    <w:rsid w:val="00271321"/>
    <w:rsid w:val="00274F0E"/>
    <w:rsid w:val="00276D5C"/>
    <w:rsid w:val="00277322"/>
    <w:rsid w:val="002816A3"/>
    <w:rsid w:val="00283DC3"/>
    <w:rsid w:val="00283F9C"/>
    <w:rsid w:val="00286740"/>
    <w:rsid w:val="00291EAE"/>
    <w:rsid w:val="002929D8"/>
    <w:rsid w:val="00293267"/>
    <w:rsid w:val="00294509"/>
    <w:rsid w:val="00297E3F"/>
    <w:rsid w:val="002A237D"/>
    <w:rsid w:val="002A41F2"/>
    <w:rsid w:val="002A47EE"/>
    <w:rsid w:val="002A4C53"/>
    <w:rsid w:val="002A5269"/>
    <w:rsid w:val="002A70DC"/>
    <w:rsid w:val="002B0672"/>
    <w:rsid w:val="002B247F"/>
    <w:rsid w:val="002B47AA"/>
    <w:rsid w:val="002B4E53"/>
    <w:rsid w:val="002B50D4"/>
    <w:rsid w:val="002B58BF"/>
    <w:rsid w:val="002B6892"/>
    <w:rsid w:val="002C145D"/>
    <w:rsid w:val="002C2C3E"/>
    <w:rsid w:val="002C44FE"/>
    <w:rsid w:val="002C533E"/>
    <w:rsid w:val="002C5B5E"/>
    <w:rsid w:val="002C7856"/>
    <w:rsid w:val="002D027F"/>
    <w:rsid w:val="002D10C6"/>
    <w:rsid w:val="002D186B"/>
    <w:rsid w:val="002D19B3"/>
    <w:rsid w:val="002D2425"/>
    <w:rsid w:val="002D3E15"/>
    <w:rsid w:val="002D7A85"/>
    <w:rsid w:val="002D7B60"/>
    <w:rsid w:val="002E2861"/>
    <w:rsid w:val="002E292D"/>
    <w:rsid w:val="002E3237"/>
    <w:rsid w:val="002E4933"/>
    <w:rsid w:val="002E7CEF"/>
    <w:rsid w:val="002F0FD1"/>
    <w:rsid w:val="002F1440"/>
    <w:rsid w:val="002F4761"/>
    <w:rsid w:val="002F5C79"/>
    <w:rsid w:val="002F68EE"/>
    <w:rsid w:val="00300DCA"/>
    <w:rsid w:val="003019E2"/>
    <w:rsid w:val="00301BC3"/>
    <w:rsid w:val="00302840"/>
    <w:rsid w:val="003053E8"/>
    <w:rsid w:val="00310BEB"/>
    <w:rsid w:val="003123CA"/>
    <w:rsid w:val="00313017"/>
    <w:rsid w:val="0031413F"/>
    <w:rsid w:val="00314854"/>
    <w:rsid w:val="003148BB"/>
    <w:rsid w:val="0031628C"/>
    <w:rsid w:val="00317976"/>
    <w:rsid w:val="00317E32"/>
    <w:rsid w:val="00320F2F"/>
    <w:rsid w:val="0032107E"/>
    <w:rsid w:val="003226EE"/>
    <w:rsid w:val="00323A0A"/>
    <w:rsid w:val="0032457E"/>
    <w:rsid w:val="00325D38"/>
    <w:rsid w:val="00327A9F"/>
    <w:rsid w:val="00327AC1"/>
    <w:rsid w:val="00332550"/>
    <w:rsid w:val="0034087A"/>
    <w:rsid w:val="003442D9"/>
    <w:rsid w:val="00347DB9"/>
    <w:rsid w:val="0035272D"/>
    <w:rsid w:val="0035277E"/>
    <w:rsid w:val="00353F18"/>
    <w:rsid w:val="00355A98"/>
    <w:rsid w:val="00355EA9"/>
    <w:rsid w:val="003578DE"/>
    <w:rsid w:val="00361688"/>
    <w:rsid w:val="00361A57"/>
    <w:rsid w:val="00361B6B"/>
    <w:rsid w:val="00361C3B"/>
    <w:rsid w:val="003628A8"/>
    <w:rsid w:val="003640BC"/>
    <w:rsid w:val="00366C54"/>
    <w:rsid w:val="0037018B"/>
    <w:rsid w:val="00372EC0"/>
    <w:rsid w:val="00376703"/>
    <w:rsid w:val="00380921"/>
    <w:rsid w:val="003877D5"/>
    <w:rsid w:val="0039068E"/>
    <w:rsid w:val="00390AC0"/>
    <w:rsid w:val="003929B8"/>
    <w:rsid w:val="00393432"/>
    <w:rsid w:val="00396257"/>
    <w:rsid w:val="00397EB8"/>
    <w:rsid w:val="003A11B3"/>
    <w:rsid w:val="003A299C"/>
    <w:rsid w:val="003A4FD0"/>
    <w:rsid w:val="003A69D1"/>
    <w:rsid w:val="003A7705"/>
    <w:rsid w:val="003A77F1"/>
    <w:rsid w:val="003A7ACF"/>
    <w:rsid w:val="003B1545"/>
    <w:rsid w:val="003C3219"/>
    <w:rsid w:val="003C409D"/>
    <w:rsid w:val="003C4544"/>
    <w:rsid w:val="003C4793"/>
    <w:rsid w:val="003C5583"/>
    <w:rsid w:val="003C5BA6"/>
    <w:rsid w:val="003C74CF"/>
    <w:rsid w:val="003C7AFC"/>
    <w:rsid w:val="003D0272"/>
    <w:rsid w:val="003D1FFD"/>
    <w:rsid w:val="003D3752"/>
    <w:rsid w:val="003D4169"/>
    <w:rsid w:val="003D5B64"/>
    <w:rsid w:val="003D6B7D"/>
    <w:rsid w:val="003E1D91"/>
    <w:rsid w:val="003E2E57"/>
    <w:rsid w:val="003E35DA"/>
    <w:rsid w:val="003E455D"/>
    <w:rsid w:val="003E521D"/>
    <w:rsid w:val="003F0E85"/>
    <w:rsid w:val="003F4636"/>
    <w:rsid w:val="003F64E4"/>
    <w:rsid w:val="00410C55"/>
    <w:rsid w:val="00414655"/>
    <w:rsid w:val="00416854"/>
    <w:rsid w:val="00417725"/>
    <w:rsid w:val="0042266F"/>
    <w:rsid w:val="00423386"/>
    <w:rsid w:val="00423D0D"/>
    <w:rsid w:val="004250FA"/>
    <w:rsid w:val="004259BE"/>
    <w:rsid w:val="004264DB"/>
    <w:rsid w:val="00431E31"/>
    <w:rsid w:val="00434321"/>
    <w:rsid w:val="004349B9"/>
    <w:rsid w:val="00434EC2"/>
    <w:rsid w:val="00437F26"/>
    <w:rsid w:val="00441018"/>
    <w:rsid w:val="004423D9"/>
    <w:rsid w:val="00442CFF"/>
    <w:rsid w:val="00444097"/>
    <w:rsid w:val="00445487"/>
    <w:rsid w:val="00447E0D"/>
    <w:rsid w:val="00451526"/>
    <w:rsid w:val="00452496"/>
    <w:rsid w:val="004524E0"/>
    <w:rsid w:val="00453EA8"/>
    <w:rsid w:val="00454769"/>
    <w:rsid w:val="00455209"/>
    <w:rsid w:val="00455A8E"/>
    <w:rsid w:val="004563C2"/>
    <w:rsid w:val="004565E3"/>
    <w:rsid w:val="00461449"/>
    <w:rsid w:val="00461ADC"/>
    <w:rsid w:val="00466991"/>
    <w:rsid w:val="00466DBB"/>
    <w:rsid w:val="0047064C"/>
    <w:rsid w:val="00472F00"/>
    <w:rsid w:val="004806BF"/>
    <w:rsid w:val="004822B7"/>
    <w:rsid w:val="0048269E"/>
    <w:rsid w:val="004859D7"/>
    <w:rsid w:val="0048787B"/>
    <w:rsid w:val="0049133A"/>
    <w:rsid w:val="004929D9"/>
    <w:rsid w:val="0049469E"/>
    <w:rsid w:val="004A2217"/>
    <w:rsid w:val="004A24F9"/>
    <w:rsid w:val="004A3523"/>
    <w:rsid w:val="004A42E1"/>
    <w:rsid w:val="004A4B48"/>
    <w:rsid w:val="004A6CBD"/>
    <w:rsid w:val="004A7A97"/>
    <w:rsid w:val="004B0E3E"/>
    <w:rsid w:val="004B1273"/>
    <w:rsid w:val="004B162C"/>
    <w:rsid w:val="004B1D9E"/>
    <w:rsid w:val="004B2ABE"/>
    <w:rsid w:val="004C0700"/>
    <w:rsid w:val="004C10C8"/>
    <w:rsid w:val="004C3DBE"/>
    <w:rsid w:val="004C5C96"/>
    <w:rsid w:val="004D06A4"/>
    <w:rsid w:val="004D124E"/>
    <w:rsid w:val="004D339F"/>
    <w:rsid w:val="004E3F47"/>
    <w:rsid w:val="004E5176"/>
    <w:rsid w:val="004E574D"/>
    <w:rsid w:val="004E5BC3"/>
    <w:rsid w:val="004E7675"/>
    <w:rsid w:val="004F0C58"/>
    <w:rsid w:val="004F1A81"/>
    <w:rsid w:val="004F4923"/>
    <w:rsid w:val="004F5D88"/>
    <w:rsid w:val="0050084A"/>
    <w:rsid w:val="00501354"/>
    <w:rsid w:val="005050D2"/>
    <w:rsid w:val="00512851"/>
    <w:rsid w:val="005146C2"/>
    <w:rsid w:val="005218D9"/>
    <w:rsid w:val="005228DC"/>
    <w:rsid w:val="00525448"/>
    <w:rsid w:val="005269AD"/>
    <w:rsid w:val="00536186"/>
    <w:rsid w:val="00536462"/>
    <w:rsid w:val="0053688E"/>
    <w:rsid w:val="005410C3"/>
    <w:rsid w:val="00544A96"/>
    <w:rsid w:val="00544CBB"/>
    <w:rsid w:val="00544D89"/>
    <w:rsid w:val="00551915"/>
    <w:rsid w:val="00551B65"/>
    <w:rsid w:val="00552A05"/>
    <w:rsid w:val="00553BED"/>
    <w:rsid w:val="00556704"/>
    <w:rsid w:val="00560C3B"/>
    <w:rsid w:val="0056283A"/>
    <w:rsid w:val="00564E65"/>
    <w:rsid w:val="005656D7"/>
    <w:rsid w:val="0057315F"/>
    <w:rsid w:val="00574578"/>
    <w:rsid w:val="00576104"/>
    <w:rsid w:val="00576780"/>
    <w:rsid w:val="005767EF"/>
    <w:rsid w:val="005802FE"/>
    <w:rsid w:val="005840CD"/>
    <w:rsid w:val="00584F08"/>
    <w:rsid w:val="00586418"/>
    <w:rsid w:val="00590614"/>
    <w:rsid w:val="00590B07"/>
    <w:rsid w:val="00590F94"/>
    <w:rsid w:val="0059140A"/>
    <w:rsid w:val="00592B21"/>
    <w:rsid w:val="00594436"/>
    <w:rsid w:val="00594ACC"/>
    <w:rsid w:val="00595064"/>
    <w:rsid w:val="005959C7"/>
    <w:rsid w:val="005A4FC9"/>
    <w:rsid w:val="005A65DE"/>
    <w:rsid w:val="005B2DF4"/>
    <w:rsid w:val="005B44BF"/>
    <w:rsid w:val="005B57BE"/>
    <w:rsid w:val="005C3F07"/>
    <w:rsid w:val="005C4911"/>
    <w:rsid w:val="005C67C8"/>
    <w:rsid w:val="005D0249"/>
    <w:rsid w:val="005D0C34"/>
    <w:rsid w:val="005D18FA"/>
    <w:rsid w:val="005D322B"/>
    <w:rsid w:val="005D4FD4"/>
    <w:rsid w:val="005D6E8C"/>
    <w:rsid w:val="005D7D61"/>
    <w:rsid w:val="005E1625"/>
    <w:rsid w:val="005E252F"/>
    <w:rsid w:val="005E3004"/>
    <w:rsid w:val="005E45A8"/>
    <w:rsid w:val="005E4765"/>
    <w:rsid w:val="005E4780"/>
    <w:rsid w:val="005E672C"/>
    <w:rsid w:val="005F100C"/>
    <w:rsid w:val="005F27FC"/>
    <w:rsid w:val="005F57B8"/>
    <w:rsid w:val="005F68DA"/>
    <w:rsid w:val="005F7419"/>
    <w:rsid w:val="006018AE"/>
    <w:rsid w:val="00601BC9"/>
    <w:rsid w:val="0060610D"/>
    <w:rsid w:val="0060660D"/>
    <w:rsid w:val="0060773B"/>
    <w:rsid w:val="00613FD6"/>
    <w:rsid w:val="00614D06"/>
    <w:rsid w:val="006152A1"/>
    <w:rsid w:val="006157B5"/>
    <w:rsid w:val="00617224"/>
    <w:rsid w:val="006206FF"/>
    <w:rsid w:val="0062297D"/>
    <w:rsid w:val="0062547B"/>
    <w:rsid w:val="00625DB3"/>
    <w:rsid w:val="00626FC6"/>
    <w:rsid w:val="00627CBC"/>
    <w:rsid w:val="006303B4"/>
    <w:rsid w:val="006304C5"/>
    <w:rsid w:val="00630ADC"/>
    <w:rsid w:val="00630C59"/>
    <w:rsid w:val="00630C64"/>
    <w:rsid w:val="006314E7"/>
    <w:rsid w:val="00632760"/>
    <w:rsid w:val="006332BF"/>
    <w:rsid w:val="00633D3D"/>
    <w:rsid w:val="006352F6"/>
    <w:rsid w:val="006358EB"/>
    <w:rsid w:val="00637133"/>
    <w:rsid w:val="00641703"/>
    <w:rsid w:val="006431A6"/>
    <w:rsid w:val="00643372"/>
    <w:rsid w:val="00643E3A"/>
    <w:rsid w:val="006459F6"/>
    <w:rsid w:val="006501AD"/>
    <w:rsid w:val="00651BFA"/>
    <w:rsid w:val="00653AF0"/>
    <w:rsid w:val="00653D2C"/>
    <w:rsid w:val="00654475"/>
    <w:rsid w:val="00655B3F"/>
    <w:rsid w:val="00656DF0"/>
    <w:rsid w:val="00657C6A"/>
    <w:rsid w:val="00657E7E"/>
    <w:rsid w:val="00665A4B"/>
    <w:rsid w:val="0066633F"/>
    <w:rsid w:val="00670FAE"/>
    <w:rsid w:val="006749B3"/>
    <w:rsid w:val="006761F9"/>
    <w:rsid w:val="00682AAE"/>
    <w:rsid w:val="0068560A"/>
    <w:rsid w:val="006862EF"/>
    <w:rsid w:val="00692C11"/>
    <w:rsid w:val="00692C30"/>
    <w:rsid w:val="00692E2A"/>
    <w:rsid w:val="00692E32"/>
    <w:rsid w:val="006937BE"/>
    <w:rsid w:val="0069496A"/>
    <w:rsid w:val="00696087"/>
    <w:rsid w:val="00696C1C"/>
    <w:rsid w:val="006A28A6"/>
    <w:rsid w:val="006A4AFA"/>
    <w:rsid w:val="006A60AB"/>
    <w:rsid w:val="006A76F2"/>
    <w:rsid w:val="006B1CF6"/>
    <w:rsid w:val="006B1FEE"/>
    <w:rsid w:val="006B493C"/>
    <w:rsid w:val="006B61F7"/>
    <w:rsid w:val="006B6BA2"/>
    <w:rsid w:val="006B7D29"/>
    <w:rsid w:val="006C1555"/>
    <w:rsid w:val="006C3F5D"/>
    <w:rsid w:val="006C55BA"/>
    <w:rsid w:val="006C7106"/>
    <w:rsid w:val="006D0D19"/>
    <w:rsid w:val="006D1646"/>
    <w:rsid w:val="006D19D4"/>
    <w:rsid w:val="006D41BA"/>
    <w:rsid w:val="006D5644"/>
    <w:rsid w:val="006D69D3"/>
    <w:rsid w:val="006D7EFB"/>
    <w:rsid w:val="006E0455"/>
    <w:rsid w:val="006E19FB"/>
    <w:rsid w:val="006E4F00"/>
    <w:rsid w:val="006E4FFC"/>
    <w:rsid w:val="006E6221"/>
    <w:rsid w:val="006E6672"/>
    <w:rsid w:val="006E6722"/>
    <w:rsid w:val="006E7C37"/>
    <w:rsid w:val="006F08F1"/>
    <w:rsid w:val="006F2092"/>
    <w:rsid w:val="006F3D15"/>
    <w:rsid w:val="006F46BD"/>
    <w:rsid w:val="006F4DE1"/>
    <w:rsid w:val="006F718B"/>
    <w:rsid w:val="006F7AFF"/>
    <w:rsid w:val="007027B9"/>
    <w:rsid w:val="00702FB7"/>
    <w:rsid w:val="007066B5"/>
    <w:rsid w:val="00707B18"/>
    <w:rsid w:val="00711438"/>
    <w:rsid w:val="007145DA"/>
    <w:rsid w:val="00715E88"/>
    <w:rsid w:val="00716D8B"/>
    <w:rsid w:val="00725EAF"/>
    <w:rsid w:val="00726E2B"/>
    <w:rsid w:val="00731576"/>
    <w:rsid w:val="00734CAA"/>
    <w:rsid w:val="00736423"/>
    <w:rsid w:val="00740ADB"/>
    <w:rsid w:val="00740EE2"/>
    <w:rsid w:val="00742680"/>
    <w:rsid w:val="00743CB9"/>
    <w:rsid w:val="00746DF8"/>
    <w:rsid w:val="0075118F"/>
    <w:rsid w:val="0075533C"/>
    <w:rsid w:val="00755A18"/>
    <w:rsid w:val="00757581"/>
    <w:rsid w:val="007602F5"/>
    <w:rsid w:val="00760D36"/>
    <w:rsid w:val="007611A0"/>
    <w:rsid w:val="00767ECE"/>
    <w:rsid w:val="00772574"/>
    <w:rsid w:val="00772F55"/>
    <w:rsid w:val="00773E54"/>
    <w:rsid w:val="00774652"/>
    <w:rsid w:val="00775FC9"/>
    <w:rsid w:val="0077642E"/>
    <w:rsid w:val="007768F8"/>
    <w:rsid w:val="00777CCD"/>
    <w:rsid w:val="00784A03"/>
    <w:rsid w:val="007856CE"/>
    <w:rsid w:val="00786843"/>
    <w:rsid w:val="0078718E"/>
    <w:rsid w:val="00787688"/>
    <w:rsid w:val="0078781A"/>
    <w:rsid w:val="00792633"/>
    <w:rsid w:val="007935E6"/>
    <w:rsid w:val="00796D3F"/>
    <w:rsid w:val="00797DDD"/>
    <w:rsid w:val="007A1683"/>
    <w:rsid w:val="007A5C12"/>
    <w:rsid w:val="007A6EAF"/>
    <w:rsid w:val="007A7CB0"/>
    <w:rsid w:val="007B23A4"/>
    <w:rsid w:val="007B3C15"/>
    <w:rsid w:val="007B68A3"/>
    <w:rsid w:val="007C20A0"/>
    <w:rsid w:val="007C2541"/>
    <w:rsid w:val="007C4F7B"/>
    <w:rsid w:val="007C6842"/>
    <w:rsid w:val="007C75F5"/>
    <w:rsid w:val="007D66A8"/>
    <w:rsid w:val="007E003F"/>
    <w:rsid w:val="007E0A42"/>
    <w:rsid w:val="007E2691"/>
    <w:rsid w:val="007E65A8"/>
    <w:rsid w:val="007F0CF8"/>
    <w:rsid w:val="007F41C2"/>
    <w:rsid w:val="007F5E1B"/>
    <w:rsid w:val="007F5E7D"/>
    <w:rsid w:val="007F62CB"/>
    <w:rsid w:val="007F74EA"/>
    <w:rsid w:val="0080119B"/>
    <w:rsid w:val="00806D74"/>
    <w:rsid w:val="00813FA0"/>
    <w:rsid w:val="008142EC"/>
    <w:rsid w:val="008164F2"/>
    <w:rsid w:val="00816847"/>
    <w:rsid w:val="00820DDD"/>
    <w:rsid w:val="00821395"/>
    <w:rsid w:val="0082246B"/>
    <w:rsid w:val="0082602F"/>
    <w:rsid w:val="00830E26"/>
    <w:rsid w:val="0083166E"/>
    <w:rsid w:val="00834368"/>
    <w:rsid w:val="0083441A"/>
    <w:rsid w:val="00835F3F"/>
    <w:rsid w:val="00843576"/>
    <w:rsid w:val="00843B64"/>
    <w:rsid w:val="00845261"/>
    <w:rsid w:val="00845B19"/>
    <w:rsid w:val="00846B84"/>
    <w:rsid w:val="008478FC"/>
    <w:rsid w:val="00851C51"/>
    <w:rsid w:val="008538F7"/>
    <w:rsid w:val="0085585C"/>
    <w:rsid w:val="00856712"/>
    <w:rsid w:val="00867BFF"/>
    <w:rsid w:val="00870345"/>
    <w:rsid w:val="00870381"/>
    <w:rsid w:val="00871542"/>
    <w:rsid w:val="00872BF6"/>
    <w:rsid w:val="00874E4D"/>
    <w:rsid w:val="00876553"/>
    <w:rsid w:val="008767D2"/>
    <w:rsid w:val="00881A16"/>
    <w:rsid w:val="0088480A"/>
    <w:rsid w:val="00886660"/>
    <w:rsid w:val="008866D7"/>
    <w:rsid w:val="0088757A"/>
    <w:rsid w:val="00891A8C"/>
    <w:rsid w:val="0089431B"/>
    <w:rsid w:val="00895668"/>
    <w:rsid w:val="008957DD"/>
    <w:rsid w:val="008961AE"/>
    <w:rsid w:val="00897D98"/>
    <w:rsid w:val="008A17EB"/>
    <w:rsid w:val="008A187E"/>
    <w:rsid w:val="008A4FE9"/>
    <w:rsid w:val="008A59AD"/>
    <w:rsid w:val="008A6DF2"/>
    <w:rsid w:val="008A72A7"/>
    <w:rsid w:val="008A7807"/>
    <w:rsid w:val="008A7D96"/>
    <w:rsid w:val="008B303B"/>
    <w:rsid w:val="008B3944"/>
    <w:rsid w:val="008B4CC9"/>
    <w:rsid w:val="008C0B15"/>
    <w:rsid w:val="008C3917"/>
    <w:rsid w:val="008C3940"/>
    <w:rsid w:val="008C4869"/>
    <w:rsid w:val="008C5960"/>
    <w:rsid w:val="008D06F3"/>
    <w:rsid w:val="008D5CB8"/>
    <w:rsid w:val="008D75E4"/>
    <w:rsid w:val="008D7C99"/>
    <w:rsid w:val="008E02A6"/>
    <w:rsid w:val="008E0FCB"/>
    <w:rsid w:val="008E3B94"/>
    <w:rsid w:val="008E697B"/>
    <w:rsid w:val="008F0AE9"/>
    <w:rsid w:val="008F4B16"/>
    <w:rsid w:val="008F6567"/>
    <w:rsid w:val="008F66C1"/>
    <w:rsid w:val="008F6DFE"/>
    <w:rsid w:val="00902BE3"/>
    <w:rsid w:val="00903388"/>
    <w:rsid w:val="0090529F"/>
    <w:rsid w:val="00907E2F"/>
    <w:rsid w:val="009106DB"/>
    <w:rsid w:val="00911197"/>
    <w:rsid w:val="00912C2C"/>
    <w:rsid w:val="00915D85"/>
    <w:rsid w:val="009167E5"/>
    <w:rsid w:val="009176E4"/>
    <w:rsid w:val="009201C6"/>
    <w:rsid w:val="0092178C"/>
    <w:rsid w:val="009308A1"/>
    <w:rsid w:val="00930B88"/>
    <w:rsid w:val="009319C5"/>
    <w:rsid w:val="00935376"/>
    <w:rsid w:val="00940DCC"/>
    <w:rsid w:val="0094179A"/>
    <w:rsid w:val="0094459E"/>
    <w:rsid w:val="009445DC"/>
    <w:rsid w:val="00944DBC"/>
    <w:rsid w:val="00946743"/>
    <w:rsid w:val="00950221"/>
    <w:rsid w:val="00950977"/>
    <w:rsid w:val="009512E6"/>
    <w:rsid w:val="00951962"/>
    <w:rsid w:val="00951A7B"/>
    <w:rsid w:val="00955512"/>
    <w:rsid w:val="009564A6"/>
    <w:rsid w:val="00957EF8"/>
    <w:rsid w:val="00966A53"/>
    <w:rsid w:val="00967621"/>
    <w:rsid w:val="00967E6A"/>
    <w:rsid w:val="0097109D"/>
    <w:rsid w:val="009746B0"/>
    <w:rsid w:val="00974F45"/>
    <w:rsid w:val="00975042"/>
    <w:rsid w:val="00976677"/>
    <w:rsid w:val="009813AA"/>
    <w:rsid w:val="0098415C"/>
    <w:rsid w:val="00985027"/>
    <w:rsid w:val="009907B9"/>
    <w:rsid w:val="00990918"/>
    <w:rsid w:val="00990A62"/>
    <w:rsid w:val="00994759"/>
    <w:rsid w:val="009A134B"/>
    <w:rsid w:val="009A1DA8"/>
    <w:rsid w:val="009A399C"/>
    <w:rsid w:val="009A3A83"/>
    <w:rsid w:val="009A3EAF"/>
    <w:rsid w:val="009A5946"/>
    <w:rsid w:val="009B377E"/>
    <w:rsid w:val="009B3EB2"/>
    <w:rsid w:val="009B4A0F"/>
    <w:rsid w:val="009B4AD7"/>
    <w:rsid w:val="009B62AE"/>
    <w:rsid w:val="009B660B"/>
    <w:rsid w:val="009B794B"/>
    <w:rsid w:val="009C0FFD"/>
    <w:rsid w:val="009C11D2"/>
    <w:rsid w:val="009C2AEA"/>
    <w:rsid w:val="009C3CAA"/>
    <w:rsid w:val="009C5C60"/>
    <w:rsid w:val="009C6595"/>
    <w:rsid w:val="009C6C70"/>
    <w:rsid w:val="009C7B0A"/>
    <w:rsid w:val="009D0B63"/>
    <w:rsid w:val="009D2D27"/>
    <w:rsid w:val="009D5CB8"/>
    <w:rsid w:val="009D5EC9"/>
    <w:rsid w:val="009D6072"/>
    <w:rsid w:val="009D7274"/>
    <w:rsid w:val="009D76A3"/>
    <w:rsid w:val="009E161C"/>
    <w:rsid w:val="009E307E"/>
    <w:rsid w:val="009E40F6"/>
    <w:rsid w:val="009E6BCA"/>
    <w:rsid w:val="009E7DE9"/>
    <w:rsid w:val="00A05671"/>
    <w:rsid w:val="00A06058"/>
    <w:rsid w:val="00A07870"/>
    <w:rsid w:val="00A07C54"/>
    <w:rsid w:val="00A07F19"/>
    <w:rsid w:val="00A109BC"/>
    <w:rsid w:val="00A10ABB"/>
    <w:rsid w:val="00A12C70"/>
    <w:rsid w:val="00A1348D"/>
    <w:rsid w:val="00A13C99"/>
    <w:rsid w:val="00A159B5"/>
    <w:rsid w:val="00A21002"/>
    <w:rsid w:val="00A219F7"/>
    <w:rsid w:val="00A232EE"/>
    <w:rsid w:val="00A279A1"/>
    <w:rsid w:val="00A32981"/>
    <w:rsid w:val="00A36549"/>
    <w:rsid w:val="00A4175F"/>
    <w:rsid w:val="00A436CC"/>
    <w:rsid w:val="00A44411"/>
    <w:rsid w:val="00A44916"/>
    <w:rsid w:val="00A46724"/>
    <w:rsid w:val="00A469FA"/>
    <w:rsid w:val="00A50C65"/>
    <w:rsid w:val="00A51A7B"/>
    <w:rsid w:val="00A53662"/>
    <w:rsid w:val="00A55B01"/>
    <w:rsid w:val="00A56B5B"/>
    <w:rsid w:val="00A603FF"/>
    <w:rsid w:val="00A60DC8"/>
    <w:rsid w:val="00A619B6"/>
    <w:rsid w:val="00A648CA"/>
    <w:rsid w:val="00A65304"/>
    <w:rsid w:val="00A657DD"/>
    <w:rsid w:val="00A66339"/>
    <w:rsid w:val="00A66494"/>
    <w:rsid w:val="00A666A6"/>
    <w:rsid w:val="00A675FD"/>
    <w:rsid w:val="00A70242"/>
    <w:rsid w:val="00A71B7A"/>
    <w:rsid w:val="00A72437"/>
    <w:rsid w:val="00A7728C"/>
    <w:rsid w:val="00A8048B"/>
    <w:rsid w:val="00A80611"/>
    <w:rsid w:val="00A8341E"/>
    <w:rsid w:val="00A84118"/>
    <w:rsid w:val="00A845B6"/>
    <w:rsid w:val="00A91D6F"/>
    <w:rsid w:val="00A91D90"/>
    <w:rsid w:val="00A96B98"/>
    <w:rsid w:val="00AA0271"/>
    <w:rsid w:val="00AA2279"/>
    <w:rsid w:val="00AA5BF4"/>
    <w:rsid w:val="00AA6B30"/>
    <w:rsid w:val="00AB37FC"/>
    <w:rsid w:val="00AB5340"/>
    <w:rsid w:val="00AC0A89"/>
    <w:rsid w:val="00AC3761"/>
    <w:rsid w:val="00AC6AEE"/>
    <w:rsid w:val="00AC7C96"/>
    <w:rsid w:val="00AD2C0E"/>
    <w:rsid w:val="00AD3593"/>
    <w:rsid w:val="00AD4EC9"/>
    <w:rsid w:val="00AE0812"/>
    <w:rsid w:val="00AE237D"/>
    <w:rsid w:val="00AE502A"/>
    <w:rsid w:val="00AF0010"/>
    <w:rsid w:val="00AF1AA8"/>
    <w:rsid w:val="00AF2C1F"/>
    <w:rsid w:val="00AF7513"/>
    <w:rsid w:val="00AF7C07"/>
    <w:rsid w:val="00AF7C25"/>
    <w:rsid w:val="00B04DC7"/>
    <w:rsid w:val="00B06C64"/>
    <w:rsid w:val="00B076F2"/>
    <w:rsid w:val="00B07D8E"/>
    <w:rsid w:val="00B102C7"/>
    <w:rsid w:val="00B11CAC"/>
    <w:rsid w:val="00B15A29"/>
    <w:rsid w:val="00B201CD"/>
    <w:rsid w:val="00B22C93"/>
    <w:rsid w:val="00B24F2A"/>
    <w:rsid w:val="00B258CF"/>
    <w:rsid w:val="00B259B2"/>
    <w:rsid w:val="00B27589"/>
    <w:rsid w:val="00B3253E"/>
    <w:rsid w:val="00B3560B"/>
    <w:rsid w:val="00B37F44"/>
    <w:rsid w:val="00B405B7"/>
    <w:rsid w:val="00B4146E"/>
    <w:rsid w:val="00B45535"/>
    <w:rsid w:val="00B45A84"/>
    <w:rsid w:val="00B468C0"/>
    <w:rsid w:val="00B52222"/>
    <w:rsid w:val="00B531DA"/>
    <w:rsid w:val="00B543E6"/>
    <w:rsid w:val="00B54895"/>
    <w:rsid w:val="00B54FE7"/>
    <w:rsid w:val="00B56125"/>
    <w:rsid w:val="00B62061"/>
    <w:rsid w:val="00B626D3"/>
    <w:rsid w:val="00B62732"/>
    <w:rsid w:val="00B647C6"/>
    <w:rsid w:val="00B655F9"/>
    <w:rsid w:val="00B65CDF"/>
    <w:rsid w:val="00B66901"/>
    <w:rsid w:val="00B66F60"/>
    <w:rsid w:val="00B6796F"/>
    <w:rsid w:val="00B70F19"/>
    <w:rsid w:val="00B71E6D"/>
    <w:rsid w:val="00B72070"/>
    <w:rsid w:val="00B730D8"/>
    <w:rsid w:val="00B73405"/>
    <w:rsid w:val="00B779E1"/>
    <w:rsid w:val="00B77F53"/>
    <w:rsid w:val="00B801D9"/>
    <w:rsid w:val="00B81E3A"/>
    <w:rsid w:val="00B84F2C"/>
    <w:rsid w:val="00B85CFB"/>
    <w:rsid w:val="00B914E9"/>
    <w:rsid w:val="00B91DCA"/>
    <w:rsid w:val="00B91EE1"/>
    <w:rsid w:val="00B92FB0"/>
    <w:rsid w:val="00B942FF"/>
    <w:rsid w:val="00B94602"/>
    <w:rsid w:val="00B94668"/>
    <w:rsid w:val="00B94787"/>
    <w:rsid w:val="00B94B15"/>
    <w:rsid w:val="00BA0090"/>
    <w:rsid w:val="00BA076D"/>
    <w:rsid w:val="00BA1A67"/>
    <w:rsid w:val="00BA3733"/>
    <w:rsid w:val="00BA3CE1"/>
    <w:rsid w:val="00BA5A16"/>
    <w:rsid w:val="00BA6A80"/>
    <w:rsid w:val="00BB396B"/>
    <w:rsid w:val="00BB4998"/>
    <w:rsid w:val="00BB4A71"/>
    <w:rsid w:val="00BB4ABB"/>
    <w:rsid w:val="00BC0FF1"/>
    <w:rsid w:val="00BC500A"/>
    <w:rsid w:val="00BC62BA"/>
    <w:rsid w:val="00BD5573"/>
    <w:rsid w:val="00BD6959"/>
    <w:rsid w:val="00BE0E42"/>
    <w:rsid w:val="00BE2E9A"/>
    <w:rsid w:val="00BE2F41"/>
    <w:rsid w:val="00BE5B5F"/>
    <w:rsid w:val="00BE6349"/>
    <w:rsid w:val="00BE7993"/>
    <w:rsid w:val="00BF2760"/>
    <w:rsid w:val="00BF67A2"/>
    <w:rsid w:val="00C0032B"/>
    <w:rsid w:val="00C01326"/>
    <w:rsid w:val="00C055B1"/>
    <w:rsid w:val="00C11971"/>
    <w:rsid w:val="00C126D5"/>
    <w:rsid w:val="00C12873"/>
    <w:rsid w:val="00C143DA"/>
    <w:rsid w:val="00C145A0"/>
    <w:rsid w:val="00C152D1"/>
    <w:rsid w:val="00C1592A"/>
    <w:rsid w:val="00C15BF4"/>
    <w:rsid w:val="00C179DE"/>
    <w:rsid w:val="00C21120"/>
    <w:rsid w:val="00C2189F"/>
    <w:rsid w:val="00C21B3C"/>
    <w:rsid w:val="00C26999"/>
    <w:rsid w:val="00C26F55"/>
    <w:rsid w:val="00C27140"/>
    <w:rsid w:val="00C30097"/>
    <w:rsid w:val="00C30C63"/>
    <w:rsid w:val="00C30FF3"/>
    <w:rsid w:val="00C319D6"/>
    <w:rsid w:val="00C31CD0"/>
    <w:rsid w:val="00C32AE2"/>
    <w:rsid w:val="00C34D5C"/>
    <w:rsid w:val="00C36B8B"/>
    <w:rsid w:val="00C415C1"/>
    <w:rsid w:val="00C4317E"/>
    <w:rsid w:val="00C43B60"/>
    <w:rsid w:val="00C44630"/>
    <w:rsid w:val="00C47DBF"/>
    <w:rsid w:val="00C54468"/>
    <w:rsid w:val="00C54622"/>
    <w:rsid w:val="00C552FF"/>
    <w:rsid w:val="00C558DA"/>
    <w:rsid w:val="00C55AF3"/>
    <w:rsid w:val="00C55C3F"/>
    <w:rsid w:val="00C70F90"/>
    <w:rsid w:val="00C730D3"/>
    <w:rsid w:val="00C745B8"/>
    <w:rsid w:val="00C76513"/>
    <w:rsid w:val="00C771A9"/>
    <w:rsid w:val="00C77439"/>
    <w:rsid w:val="00C810DC"/>
    <w:rsid w:val="00C82189"/>
    <w:rsid w:val="00C82943"/>
    <w:rsid w:val="00C84329"/>
    <w:rsid w:val="00C846B1"/>
    <w:rsid w:val="00C84759"/>
    <w:rsid w:val="00C86F5A"/>
    <w:rsid w:val="00C9267D"/>
    <w:rsid w:val="00C92B2B"/>
    <w:rsid w:val="00C93096"/>
    <w:rsid w:val="00C96761"/>
    <w:rsid w:val="00CA5CA9"/>
    <w:rsid w:val="00CA6C7F"/>
    <w:rsid w:val="00CB007D"/>
    <w:rsid w:val="00CB1A4C"/>
    <w:rsid w:val="00CB292C"/>
    <w:rsid w:val="00CB30C3"/>
    <w:rsid w:val="00CB53F8"/>
    <w:rsid w:val="00CB60CA"/>
    <w:rsid w:val="00CC0FC7"/>
    <w:rsid w:val="00CC10A6"/>
    <w:rsid w:val="00CC75DF"/>
    <w:rsid w:val="00CC7633"/>
    <w:rsid w:val="00CD24A8"/>
    <w:rsid w:val="00CD5EB8"/>
    <w:rsid w:val="00CD7044"/>
    <w:rsid w:val="00CE08B9"/>
    <w:rsid w:val="00CE0D4B"/>
    <w:rsid w:val="00CE1680"/>
    <w:rsid w:val="00CE1BED"/>
    <w:rsid w:val="00CE3515"/>
    <w:rsid w:val="00CE4E08"/>
    <w:rsid w:val="00CE524C"/>
    <w:rsid w:val="00CE52EB"/>
    <w:rsid w:val="00CE5A4C"/>
    <w:rsid w:val="00CE5E28"/>
    <w:rsid w:val="00CE612B"/>
    <w:rsid w:val="00CE6877"/>
    <w:rsid w:val="00CF141F"/>
    <w:rsid w:val="00CF1C83"/>
    <w:rsid w:val="00CF4777"/>
    <w:rsid w:val="00CF5119"/>
    <w:rsid w:val="00CF6576"/>
    <w:rsid w:val="00CF65C8"/>
    <w:rsid w:val="00D013F5"/>
    <w:rsid w:val="00D045FB"/>
    <w:rsid w:val="00D05E3F"/>
    <w:rsid w:val="00D067BB"/>
    <w:rsid w:val="00D1123B"/>
    <w:rsid w:val="00D113E2"/>
    <w:rsid w:val="00D1352A"/>
    <w:rsid w:val="00D1638E"/>
    <w:rsid w:val="00D169AF"/>
    <w:rsid w:val="00D16A5D"/>
    <w:rsid w:val="00D200EF"/>
    <w:rsid w:val="00D25175"/>
    <w:rsid w:val="00D25249"/>
    <w:rsid w:val="00D25347"/>
    <w:rsid w:val="00D26854"/>
    <w:rsid w:val="00D319AD"/>
    <w:rsid w:val="00D31AFF"/>
    <w:rsid w:val="00D324EE"/>
    <w:rsid w:val="00D37CDE"/>
    <w:rsid w:val="00D43CFA"/>
    <w:rsid w:val="00D44172"/>
    <w:rsid w:val="00D45108"/>
    <w:rsid w:val="00D455C4"/>
    <w:rsid w:val="00D47BE3"/>
    <w:rsid w:val="00D534B5"/>
    <w:rsid w:val="00D558A6"/>
    <w:rsid w:val="00D55EC0"/>
    <w:rsid w:val="00D63B8C"/>
    <w:rsid w:val="00D72972"/>
    <w:rsid w:val="00D7358E"/>
    <w:rsid w:val="00D735C5"/>
    <w:rsid w:val="00D739CC"/>
    <w:rsid w:val="00D76205"/>
    <w:rsid w:val="00D77FE8"/>
    <w:rsid w:val="00D806F9"/>
    <w:rsid w:val="00D8093D"/>
    <w:rsid w:val="00D8108C"/>
    <w:rsid w:val="00D842AE"/>
    <w:rsid w:val="00D86C92"/>
    <w:rsid w:val="00D86EA9"/>
    <w:rsid w:val="00D86FCB"/>
    <w:rsid w:val="00D9211C"/>
    <w:rsid w:val="00D92DE0"/>
    <w:rsid w:val="00D92FEF"/>
    <w:rsid w:val="00D931F9"/>
    <w:rsid w:val="00D935EB"/>
    <w:rsid w:val="00D93A0F"/>
    <w:rsid w:val="00D9494F"/>
    <w:rsid w:val="00D954FE"/>
    <w:rsid w:val="00D97B5A"/>
    <w:rsid w:val="00DA1BCA"/>
    <w:rsid w:val="00DA247F"/>
    <w:rsid w:val="00DA3663"/>
    <w:rsid w:val="00DA481D"/>
    <w:rsid w:val="00DA56F6"/>
    <w:rsid w:val="00DB24F4"/>
    <w:rsid w:val="00DB295A"/>
    <w:rsid w:val="00DB56BA"/>
    <w:rsid w:val="00DC044B"/>
    <w:rsid w:val="00DC0625"/>
    <w:rsid w:val="00DC153D"/>
    <w:rsid w:val="00DC274A"/>
    <w:rsid w:val="00DC46FF"/>
    <w:rsid w:val="00DC5254"/>
    <w:rsid w:val="00DC569D"/>
    <w:rsid w:val="00DC61F4"/>
    <w:rsid w:val="00DD0FCB"/>
    <w:rsid w:val="00DD1A4F"/>
    <w:rsid w:val="00DD1CF9"/>
    <w:rsid w:val="00DD29FC"/>
    <w:rsid w:val="00DD3107"/>
    <w:rsid w:val="00DD4C70"/>
    <w:rsid w:val="00DD68AD"/>
    <w:rsid w:val="00DD7C2C"/>
    <w:rsid w:val="00DE0E4E"/>
    <w:rsid w:val="00DE5BDA"/>
    <w:rsid w:val="00DE5C2A"/>
    <w:rsid w:val="00DE68DE"/>
    <w:rsid w:val="00DF3600"/>
    <w:rsid w:val="00DF433C"/>
    <w:rsid w:val="00DF519F"/>
    <w:rsid w:val="00DF6921"/>
    <w:rsid w:val="00E0035A"/>
    <w:rsid w:val="00E03EEA"/>
    <w:rsid w:val="00E06797"/>
    <w:rsid w:val="00E06DD2"/>
    <w:rsid w:val="00E07ACB"/>
    <w:rsid w:val="00E07F60"/>
    <w:rsid w:val="00E1265B"/>
    <w:rsid w:val="00E12E09"/>
    <w:rsid w:val="00E13B48"/>
    <w:rsid w:val="00E1404F"/>
    <w:rsid w:val="00E1739A"/>
    <w:rsid w:val="00E21C83"/>
    <w:rsid w:val="00E243AB"/>
    <w:rsid w:val="00E24ADA"/>
    <w:rsid w:val="00E25438"/>
    <w:rsid w:val="00E2724D"/>
    <w:rsid w:val="00E31E10"/>
    <w:rsid w:val="00E32F59"/>
    <w:rsid w:val="00E34281"/>
    <w:rsid w:val="00E377E9"/>
    <w:rsid w:val="00E405F9"/>
    <w:rsid w:val="00E406DE"/>
    <w:rsid w:val="00E41908"/>
    <w:rsid w:val="00E41E77"/>
    <w:rsid w:val="00E4254D"/>
    <w:rsid w:val="00E45B1B"/>
    <w:rsid w:val="00E46514"/>
    <w:rsid w:val="00E46D9A"/>
    <w:rsid w:val="00E4739D"/>
    <w:rsid w:val="00E53EBC"/>
    <w:rsid w:val="00E565FF"/>
    <w:rsid w:val="00E5693F"/>
    <w:rsid w:val="00E56D12"/>
    <w:rsid w:val="00E61638"/>
    <w:rsid w:val="00E62DAC"/>
    <w:rsid w:val="00E63DCE"/>
    <w:rsid w:val="00E65388"/>
    <w:rsid w:val="00E70089"/>
    <w:rsid w:val="00E70784"/>
    <w:rsid w:val="00E70C13"/>
    <w:rsid w:val="00E745D9"/>
    <w:rsid w:val="00E762A9"/>
    <w:rsid w:val="00E7741D"/>
    <w:rsid w:val="00E808CD"/>
    <w:rsid w:val="00E8302A"/>
    <w:rsid w:val="00E8348F"/>
    <w:rsid w:val="00E85B7D"/>
    <w:rsid w:val="00E86391"/>
    <w:rsid w:val="00E8686F"/>
    <w:rsid w:val="00E90898"/>
    <w:rsid w:val="00E9121B"/>
    <w:rsid w:val="00E9302E"/>
    <w:rsid w:val="00E96EBD"/>
    <w:rsid w:val="00E976AB"/>
    <w:rsid w:val="00EA0AD0"/>
    <w:rsid w:val="00EA0AE2"/>
    <w:rsid w:val="00EA2C29"/>
    <w:rsid w:val="00EA39E5"/>
    <w:rsid w:val="00EA549D"/>
    <w:rsid w:val="00EA57A3"/>
    <w:rsid w:val="00EA5A45"/>
    <w:rsid w:val="00EB4597"/>
    <w:rsid w:val="00EB532F"/>
    <w:rsid w:val="00EB5B25"/>
    <w:rsid w:val="00EC166C"/>
    <w:rsid w:val="00EC2813"/>
    <w:rsid w:val="00EC4D79"/>
    <w:rsid w:val="00EC5A46"/>
    <w:rsid w:val="00EC63E2"/>
    <w:rsid w:val="00EC693E"/>
    <w:rsid w:val="00ED0225"/>
    <w:rsid w:val="00ED0C40"/>
    <w:rsid w:val="00ED325C"/>
    <w:rsid w:val="00ED366A"/>
    <w:rsid w:val="00ED6BB7"/>
    <w:rsid w:val="00ED7780"/>
    <w:rsid w:val="00EE0FBF"/>
    <w:rsid w:val="00EE2807"/>
    <w:rsid w:val="00EE3A9B"/>
    <w:rsid w:val="00EF22B3"/>
    <w:rsid w:val="00EF3087"/>
    <w:rsid w:val="00EF3F28"/>
    <w:rsid w:val="00EF4140"/>
    <w:rsid w:val="00EF6E5F"/>
    <w:rsid w:val="00F01E25"/>
    <w:rsid w:val="00F03B69"/>
    <w:rsid w:val="00F05FBB"/>
    <w:rsid w:val="00F06453"/>
    <w:rsid w:val="00F06A9B"/>
    <w:rsid w:val="00F07A50"/>
    <w:rsid w:val="00F07BC1"/>
    <w:rsid w:val="00F103CF"/>
    <w:rsid w:val="00F113DA"/>
    <w:rsid w:val="00F153E7"/>
    <w:rsid w:val="00F2047D"/>
    <w:rsid w:val="00F22911"/>
    <w:rsid w:val="00F24167"/>
    <w:rsid w:val="00F266FC"/>
    <w:rsid w:val="00F3037A"/>
    <w:rsid w:val="00F33009"/>
    <w:rsid w:val="00F340D9"/>
    <w:rsid w:val="00F3465A"/>
    <w:rsid w:val="00F35F13"/>
    <w:rsid w:val="00F37DC8"/>
    <w:rsid w:val="00F4022D"/>
    <w:rsid w:val="00F41392"/>
    <w:rsid w:val="00F42179"/>
    <w:rsid w:val="00F439B3"/>
    <w:rsid w:val="00F523FD"/>
    <w:rsid w:val="00F5283D"/>
    <w:rsid w:val="00F53251"/>
    <w:rsid w:val="00F56835"/>
    <w:rsid w:val="00F6061C"/>
    <w:rsid w:val="00F61AB4"/>
    <w:rsid w:val="00F623C9"/>
    <w:rsid w:val="00F635CE"/>
    <w:rsid w:val="00F650C3"/>
    <w:rsid w:val="00F65B84"/>
    <w:rsid w:val="00F65D85"/>
    <w:rsid w:val="00F6700B"/>
    <w:rsid w:val="00F6760B"/>
    <w:rsid w:val="00F707A6"/>
    <w:rsid w:val="00F7137B"/>
    <w:rsid w:val="00F71DF1"/>
    <w:rsid w:val="00F73346"/>
    <w:rsid w:val="00F8091E"/>
    <w:rsid w:val="00F8431A"/>
    <w:rsid w:val="00F84AFE"/>
    <w:rsid w:val="00F8581C"/>
    <w:rsid w:val="00F8615C"/>
    <w:rsid w:val="00F86CCE"/>
    <w:rsid w:val="00F86EED"/>
    <w:rsid w:val="00F872E5"/>
    <w:rsid w:val="00F93C0E"/>
    <w:rsid w:val="00F93F76"/>
    <w:rsid w:val="00F967C8"/>
    <w:rsid w:val="00F969E5"/>
    <w:rsid w:val="00F96EDC"/>
    <w:rsid w:val="00FA14AF"/>
    <w:rsid w:val="00FA4221"/>
    <w:rsid w:val="00FA4972"/>
    <w:rsid w:val="00FA6734"/>
    <w:rsid w:val="00FA6BB0"/>
    <w:rsid w:val="00FB2DBD"/>
    <w:rsid w:val="00FC05A8"/>
    <w:rsid w:val="00FC5053"/>
    <w:rsid w:val="00FC57DA"/>
    <w:rsid w:val="00FC65A0"/>
    <w:rsid w:val="00FD11B4"/>
    <w:rsid w:val="00FD342A"/>
    <w:rsid w:val="00FD48DF"/>
    <w:rsid w:val="00FD5860"/>
    <w:rsid w:val="00FD6376"/>
    <w:rsid w:val="00FD6D4F"/>
    <w:rsid w:val="00FE1916"/>
    <w:rsid w:val="00FE20B2"/>
    <w:rsid w:val="00FE2127"/>
    <w:rsid w:val="00FE352D"/>
    <w:rsid w:val="00FE40EB"/>
    <w:rsid w:val="00FE4D02"/>
    <w:rsid w:val="00FE7921"/>
    <w:rsid w:val="00FE7D62"/>
    <w:rsid w:val="00FF0DA0"/>
    <w:rsid w:val="00FF2B7A"/>
    <w:rsid w:val="00FF3819"/>
    <w:rsid w:val="00FF4427"/>
    <w:rsid w:val="00FF56E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93"/>
    <w:basedOn w:val="a"/>
    <w:link w:val="a7"/>
    <w:rsid w:val="000D6941"/>
    <w:pPr>
      <w:spacing w:before="20" w:after="0" w:line="210" w:lineRule="exact"/>
      <w:ind w:left="475" w:hanging="475"/>
      <w:jc w:val="left"/>
    </w:pPr>
    <w:rPr>
      <w:noProof/>
      <w:spacing w:val="5"/>
      <w:w w:val="104"/>
      <w:kern w:val="14"/>
      <w:sz w:val="18"/>
      <w:szCs w:val="20"/>
    </w:rPr>
  </w:style>
  <w:style w:type="character" w:styleId="a8">
    <w:name w:val="annotation reference"/>
    <w:rsid w:val="003929B8"/>
    <w:rPr>
      <w:rFonts w:ascii="Times New Roman" w:eastAsia="SimSun" w:hAnsi="Times New Roman"/>
      <w:sz w:val="6"/>
      <w:szCs w:val="16"/>
    </w:rPr>
  </w:style>
  <w:style w:type="paragraph" w:styleId="a9">
    <w:name w:val="annotation text"/>
    <w:basedOn w:val="a"/>
    <w:link w:val="aa"/>
    <w:uiPriority w:val="99"/>
    <w:rsid w:val="003929B8"/>
  </w:style>
  <w:style w:type="character" w:customStyle="1" w:styleId="aa">
    <w:name w:val="批注文字 字符"/>
    <w:link w:val="a9"/>
    <w:uiPriority w:val="9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locked/>
    <w:rsid w:val="0014293F"/>
    <w:rPr>
      <w:sz w:val="18"/>
      <w:lang w:val="fr-FR" w:eastAsia="en-US"/>
    </w:rPr>
  </w:style>
  <w:style w:type="table" w:styleId="af">
    <w:name w:val="Table Grid"/>
    <w:basedOn w:val="a1"/>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416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1">
    <w:name w:val="footer"/>
    <w:basedOn w:val="a"/>
    <w:link w:val="af2"/>
    <w:uiPriority w:val="99"/>
    <w:rsid w:val="00821395"/>
    <w:pPr>
      <w:tabs>
        <w:tab w:val="center" w:pos="4320"/>
        <w:tab w:val="right" w:pos="8640"/>
      </w:tabs>
      <w:spacing w:before="60"/>
    </w:pPr>
    <w:rPr>
      <w:rFonts w:eastAsia="PMingLiU"/>
      <w:b/>
      <w:noProof/>
      <w:sz w:val="17"/>
    </w:rPr>
  </w:style>
  <w:style w:type="paragraph" w:styleId="af3">
    <w:name w:val="header"/>
    <w:basedOn w:val="a"/>
    <w:link w:val="af4"/>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5">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C32AE2"/>
    <w:pPr>
      <w:numPr>
        <w:numId w:val="4"/>
      </w:numPr>
      <w:tabs>
        <w:tab w:val="clear" w:pos="1247"/>
        <w:tab w:val="clear" w:pos="1701"/>
        <w:tab w:val="clear" w:pos="1814"/>
        <w:tab w:val="clear" w:pos="2381"/>
        <w:tab w:val="clear" w:pos="2948"/>
        <w:tab w:val="clear" w:pos="3515"/>
        <w:tab w:val="clear" w:pos="4082"/>
        <w:tab w:val="left" w:pos="62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6">
    <w:name w:val="Revision"/>
    <w:hidden/>
    <w:uiPriority w:val="99"/>
    <w:semiHidden/>
    <w:rsid w:val="00D806F9"/>
    <w:rPr>
      <w:lang w:eastAsia="en-US"/>
    </w:rPr>
  </w:style>
  <w:style w:type="character" w:styleId="af7">
    <w:name w:val="Emphasis"/>
    <w:basedOn w:val="a0"/>
    <w:uiPriority w:val="20"/>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C32AE2"/>
    <w:rPr>
      <w:lang w:eastAsia="en-US"/>
    </w:rPr>
  </w:style>
  <w:style w:type="character" w:customStyle="1" w:styleId="af2">
    <w:name w:val="页脚 字符"/>
    <w:basedOn w:val="a0"/>
    <w:link w:val="af1"/>
    <w:uiPriority w:val="99"/>
    <w:rsid w:val="000C65B1"/>
    <w:rPr>
      <w:sz w:val="18"/>
      <w:lang w:eastAsia="en-US"/>
    </w:rPr>
  </w:style>
  <w:style w:type="paragraph" w:styleId="af8">
    <w:name w:val="Title"/>
    <w:basedOn w:val="a"/>
    <w:link w:val="af9"/>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rPr>
  </w:style>
  <w:style w:type="character" w:customStyle="1" w:styleId="af9">
    <w:name w:val="标题 字符"/>
    <w:basedOn w:val="a0"/>
    <w:link w:val="af8"/>
    <w:rsid w:val="000C65B1"/>
    <w:rPr>
      <w:rFonts w:eastAsia="Yu Mincho"/>
      <w:b/>
      <w:bCs/>
      <w:kern w:val="28"/>
      <w:sz w:val="28"/>
      <w:szCs w:val="28"/>
      <w:lang w:val="en-US" w:eastAsia="en-US"/>
    </w:rPr>
  </w:style>
  <w:style w:type="character" w:customStyle="1" w:styleId="af4">
    <w:name w:val="页眉 字符"/>
    <w:link w:val="af3"/>
    <w:uiPriority w:val="99"/>
    <w:rsid w:val="000C65B1"/>
    <w:rPr>
      <w:b/>
      <w:sz w:val="18"/>
      <w:lang w:eastAsia="en-US"/>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a0"/>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eastAsia="en-US"/>
    </w:rPr>
  </w:style>
  <w:style w:type="character" w:customStyle="1" w:styleId="NormalNonumberChar">
    <w:name w:val="Normal_No_number Char"/>
    <w:link w:val="NormalNonumber"/>
    <w:locked/>
    <w:rsid w:val="00D31AFF"/>
    <w:rPr>
      <w:lang w:eastAsia="en-US"/>
    </w:rPr>
  </w:style>
  <w:style w:type="paragraph" w:styleId="TOC">
    <w:name w:val="TOC Heading"/>
    <w:basedOn w:val="1"/>
    <w:next w:val="a"/>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eastAsia="en-US"/>
    </w:rPr>
  </w:style>
  <w:style w:type="paragraph" w:styleId="afa">
    <w:name w:val="Subtitle"/>
    <w:basedOn w:val="a"/>
    <w:next w:val="a"/>
    <w:link w:val="afb"/>
    <w:qFormat/>
    <w:rsid w:val="00D31AFF"/>
    <w:pPr>
      <w:spacing w:after="60"/>
      <w:jc w:val="center"/>
      <w:outlineLvl w:val="1"/>
    </w:pPr>
    <w:rPr>
      <w:rFonts w:ascii="Cambria" w:hAnsi="Cambria"/>
      <w:sz w:val="24"/>
      <w:szCs w:val="24"/>
    </w:rPr>
  </w:style>
  <w:style w:type="character" w:customStyle="1" w:styleId="afb">
    <w:name w:val="副标题 字符"/>
    <w:basedOn w:val="a0"/>
    <w:link w:val="afa"/>
    <w:rsid w:val="00D31AFF"/>
    <w:rPr>
      <w:rFonts w:ascii="Cambria" w:eastAsia="SimSun" w:hAnsi="Cambria"/>
      <w:sz w:val="24"/>
      <w:szCs w:val="24"/>
      <w:lang w:eastAsia="en-US"/>
    </w:rPr>
  </w:style>
  <w:style w:type="character" w:customStyle="1" w:styleId="UnresolvedMention2">
    <w:name w:val="Unresolved Mention2"/>
    <w:basedOn w:val="a0"/>
    <w:uiPriority w:val="99"/>
    <w:semiHidden/>
    <w:unhideWhenUsed/>
    <w:rsid w:val="00D31AFF"/>
    <w:rPr>
      <w:color w:val="808080"/>
      <w:shd w:val="clear" w:color="auto" w:fill="E6E6E6"/>
    </w:rPr>
  </w:style>
  <w:style w:type="character" w:customStyle="1" w:styleId="Mencinsinresolver1">
    <w:name w:val="Mención sin resolver1"/>
    <w:basedOn w:val="a0"/>
    <w:uiPriority w:val="99"/>
    <w:semiHidden/>
    <w:unhideWhenUsed/>
    <w:rsid w:val="00D31AFF"/>
    <w:rPr>
      <w:color w:val="808080"/>
      <w:shd w:val="clear" w:color="auto" w:fill="E6E6E6"/>
    </w:rPr>
  </w:style>
  <w:style w:type="paragraph" w:styleId="afc">
    <w:name w:val="Normal (Web)"/>
    <w:basedOn w:val="a"/>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a0"/>
    <w:uiPriority w:val="99"/>
    <w:semiHidden/>
    <w:unhideWhenUsed/>
    <w:rsid w:val="00D31AFF"/>
    <w:rPr>
      <w:color w:val="605E5C"/>
      <w:shd w:val="clear" w:color="auto" w:fill="E1DFDD"/>
    </w:rPr>
  </w:style>
  <w:style w:type="character" w:customStyle="1" w:styleId="Mencinsinresolver2">
    <w:name w:val="Mención sin resolver2"/>
    <w:basedOn w:val="a0"/>
    <w:uiPriority w:val="99"/>
    <w:semiHidden/>
    <w:unhideWhenUsed/>
    <w:rsid w:val="00D31AFF"/>
    <w:rPr>
      <w:color w:val="605E5C"/>
      <w:shd w:val="clear" w:color="auto" w:fill="E1DFDD"/>
    </w:rPr>
  </w:style>
  <w:style w:type="character" w:customStyle="1" w:styleId="UnresolvedMention4">
    <w:name w:val="Unresolved Mention4"/>
    <w:basedOn w:val="a0"/>
    <w:uiPriority w:val="99"/>
    <w:semiHidden/>
    <w:unhideWhenUsed/>
    <w:rsid w:val="00300DCA"/>
    <w:rPr>
      <w:color w:val="605E5C"/>
      <w:shd w:val="clear" w:color="auto" w:fill="E1DFDD"/>
    </w:rPr>
  </w:style>
  <w:style w:type="character" w:customStyle="1" w:styleId="UnresolvedMention5">
    <w:name w:val="Unresolved Mention5"/>
    <w:basedOn w:val="a0"/>
    <w:uiPriority w:val="99"/>
    <w:semiHidden/>
    <w:unhideWhenUsed/>
    <w:rsid w:val="00F2047D"/>
    <w:rPr>
      <w:color w:val="605E5C"/>
      <w:shd w:val="clear" w:color="auto" w:fill="E1DFDD"/>
    </w:rPr>
  </w:style>
  <w:style w:type="character" w:styleId="afd">
    <w:name w:val="FollowedHyperlink"/>
    <w:basedOn w:val="a0"/>
    <w:semiHidden/>
    <w:unhideWhenUsed/>
    <w:rsid w:val="00F2047D"/>
    <w:rPr>
      <w:color w:val="800080" w:themeColor="followedHyperlink"/>
      <w:u w:val="single"/>
    </w:rPr>
  </w:style>
  <w:style w:type="character" w:customStyle="1" w:styleId="10">
    <w:name w:val="未处理的提及1"/>
    <w:basedOn w:val="a0"/>
    <w:uiPriority w:val="99"/>
    <w:semiHidden/>
    <w:unhideWhenUsed/>
    <w:rsid w:val="00EA0AD0"/>
    <w:rPr>
      <w:color w:val="605E5C"/>
      <w:shd w:val="clear" w:color="auto" w:fill="E1DFDD"/>
    </w:rPr>
  </w:style>
  <w:style w:type="table" w:customStyle="1" w:styleId="11">
    <w:name w:val="表格格線1"/>
    <w:basedOn w:val="a1"/>
    <w:next w:val="af"/>
    <w:uiPriority w:val="39"/>
    <w:rsid w:val="00EA0AD0"/>
    <w:rPr>
      <w:rFonts w:eastAsia="PMingLiU"/>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Unresolved Mention"/>
    <w:basedOn w:val="a0"/>
    <w:uiPriority w:val="99"/>
    <w:semiHidden/>
    <w:unhideWhenUsed/>
    <w:rsid w:val="0005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557975896">
      <w:bodyDiv w:val="1"/>
      <w:marLeft w:val="0"/>
      <w:marRight w:val="0"/>
      <w:marTop w:val="0"/>
      <w:marBottom w:val="0"/>
      <w:divBdr>
        <w:top w:val="none" w:sz="0" w:space="0" w:color="auto"/>
        <w:left w:val="none" w:sz="0" w:space="0" w:color="auto"/>
        <w:bottom w:val="none" w:sz="0" w:space="0" w:color="auto"/>
        <w:right w:val="none" w:sz="0" w:space="0" w:color="auto"/>
      </w:divBdr>
    </w:div>
    <w:div w:id="746417082">
      <w:bodyDiv w:val="1"/>
      <w:marLeft w:val="0"/>
      <w:marRight w:val="0"/>
      <w:marTop w:val="0"/>
      <w:marBottom w:val="0"/>
      <w:divBdr>
        <w:top w:val="none" w:sz="0" w:space="0" w:color="auto"/>
        <w:left w:val="none" w:sz="0" w:space="0" w:color="auto"/>
        <w:bottom w:val="none" w:sz="0" w:space="0" w:color="auto"/>
        <w:right w:val="none" w:sz="0" w:space="0" w:color="auto"/>
      </w:divBdr>
    </w:div>
    <w:div w:id="98234979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yperlink" Target="https://assets.publishing.service.gov.uk/government/uploads/system/uploads/attachment_data/file/300893/geho0512bwir-e-e.pdf" TargetMode="External"/><Relationship Id="rId39" Type="http://schemas.openxmlformats.org/officeDocument/2006/relationships/hyperlink" Target="https://wedocs.unep.org/bitstream/handle/20.500.11822/27579/GMA2018.pdf?sequence=1&amp;isAllowed=y" TargetMode="External"/><Relationship Id="rId21" Type="http://schemas.openxmlformats.org/officeDocument/2006/relationships/hyperlink" Target="http://www.iccl.ch/%20" TargetMode="External"/><Relationship Id="rId34" Type="http://schemas.openxmlformats.org/officeDocument/2006/relationships/hyperlink" Target="http://www.nicole.org/uploadedfiles/WGM%202015-06-10%20NICOLE%20Risk%20based%20Management%20of%20Mercury%20Impacted%20Sites.pdf" TargetMode="External"/><Relationship Id="rId42" Type="http://schemas.openxmlformats.org/officeDocument/2006/relationships/hyperlink" Target="https://www.who.int/ipcs/assessment/public_health/mercury/en/" TargetMode="External"/><Relationship Id="rId47"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citeseerx.ist.psu.edu/viewdoc/download?doi=10.1.1.362.1877&amp;rep=rep1&amp;type=pdf" TargetMode="External"/><Relationship Id="rId11" Type="http://schemas.openxmlformats.org/officeDocument/2006/relationships/image" Target="media/image1.wmf"/><Relationship Id="rId24" Type="http://schemas.openxmlformats.org/officeDocument/2006/relationships/hyperlink" Target="https://www.atsdr.cdc.gov/phs/phs.asp?id=112&amp;tid=24" TargetMode="External"/><Relationship Id="rId32" Type="http://schemas.openxmlformats.org/officeDocument/2006/relationships/hyperlink" Target="https://www.epa.gov/sites/production/files/2015-02/documents/recommendations-model-guide-pp-2013.pdf" TargetMode="External"/><Relationship Id="rId37" Type="http://schemas.openxmlformats.org/officeDocument/2006/relationships/hyperlink" Target="http://wedocs.unep.org/handle/20.500.11822/7984" TargetMode="External"/><Relationship Id="rId40" Type="http://schemas.openxmlformats.org/officeDocument/2006/relationships/hyperlink" Target="https://clu-in.org/download/remed/542r07003.pdf" TargetMode="External"/><Relationship Id="rId45"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atsdr.cdc.gov/substances/toxsubstance.asp?toxid=24" TargetMode="External"/><Relationship Id="rId28" Type="http://schemas.openxmlformats.org/officeDocument/2006/relationships/hyperlink" Target="https://www.researchgate.net/publication/274729292_In_situ_remediation_technologies_for_mercury-contaminated_soil" TargetMode="External"/><Relationship Id="rId36" Type="http://schemas.openxmlformats.org/officeDocument/2006/relationships/hyperlink" Target="https://www.ncbi.nlm.nih.gov/pubmed/27594689"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docplayer.net/18898131-Remediation-of-mercury-contaminated-sites.html" TargetMode="External"/><Relationship Id="rId44"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atsdr.cdc.gov/substances/index.asp" TargetMode="External"/><Relationship Id="rId27" Type="http://schemas.openxmlformats.org/officeDocument/2006/relationships/hyperlink" Target="https://link.springer.com/journal/11356/22/11/page/1" TargetMode="External"/><Relationship Id="rId30" Type="http://schemas.openxmlformats.org/officeDocument/2006/relationships/hyperlink" Target="http://www.side.developpement-durable.gouv.fr/EXPLOITATION/DRGUYA/Infodoc/ged/viewportalpublished.ashx?eid=IFD_FICJOINT_0016486&amp;search=restauration" TargetMode="External"/><Relationship Id="rId35" Type="http://schemas.openxmlformats.org/officeDocument/2006/relationships/hyperlink" Target="https://experts.syr.edu/en/publications/evidence-for-regulation-of-monomethyl-mercury-by-nitrate-in-a-sea"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yperlink" Target="https://www.ccme.ca/en/resources/contaminated_site_management/assessment.html" TargetMode="External"/><Relationship Id="rId33" Type="http://schemas.openxmlformats.org/officeDocument/2006/relationships/hyperlink" Target="http://www.nepc.gov.au/system/files/resources/93ae0e77-e697-e494-656f-afaaf9fb4277/files/schedule-b1-guideline-investigation-levels-soil-and-groundwater-sep10.pdf" TargetMode="External"/><Relationship Id="rId38" Type="http://schemas.openxmlformats.org/officeDocument/2006/relationships/hyperlink" Target="http://www.basel.int/TheConvention/ConferenceoftheParties/Meetings/COP12/tabid/4248/mctl/ViewDetails/EventModID/8051/EventID/542/xmid/13027/Default.aspx" TargetMode="External"/><Relationship Id="rId46" Type="http://schemas.openxmlformats.org/officeDocument/2006/relationships/header" Target="header6.xml"/><Relationship Id="rId20" Type="http://schemas.openxmlformats.org/officeDocument/2006/relationships/image" Target="media/image3.png"/><Relationship Id="rId41" Type="http://schemas.openxmlformats.org/officeDocument/2006/relationships/hyperlink" Target="http://www.who.int/mediacentre/factsheets/fs361/en/"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www.commonforum.eu/references_clarinet.asp" TargetMode="External"/><Relationship Id="rId3" Type="http://schemas.openxmlformats.org/officeDocument/2006/relationships/hyperlink" Target="http://ec.gc.ca/mercure-mercury/default.asp?lang=En&amp;n=DCBE5083-97AD-4C62-8862" TargetMode="External"/><Relationship Id="rId7" Type="http://schemas.openxmlformats.org/officeDocument/2006/relationships/hyperlink" Target="https://www.epa.gov/enforcement/landowner-liability-protections" TargetMode="External"/><Relationship Id="rId2" Type="http://schemas.openxmlformats.org/officeDocument/2006/relationships/hyperlink" Target="https://www.fda.gov/food/consumers/advice-about-eating-fish&#65289;&#12289;&#21152;&#25343;&#22823;" TargetMode="External"/><Relationship Id="rId1" Type="http://schemas.openxmlformats.org/officeDocument/2006/relationships/hyperlink" Target="https://www.fda.gov/food/metals/mercury-concentrations-fish-fda-monitoring-program-1990-2010%20" TargetMode="External"/><Relationship Id="rId6" Type="http://schemas.openxmlformats.org/officeDocument/2006/relationships/hyperlink" Target="https://www.epa.gov/superfund/superfund-contaminated-sediments-guidance-and-technical-support" TargetMode="External"/><Relationship Id="rId5" Type="http://schemas.openxmlformats.org/officeDocument/2006/relationships/hyperlink" Target="http://www.selecdepol.fr/" TargetMode="External"/><Relationship Id="rId4" Type="http://schemas.openxmlformats.org/officeDocument/2006/relationships/hyperlink" Target="http://gps.gf/doc/catalogue/301/mercure-dans-les-poissons-et-grossesse-fleuves-de-guyane/" TargetMode="External"/><Relationship Id="rId9" Type="http://schemas.openxmlformats.org/officeDocument/2006/relationships/hyperlink" Target="https://www.commonforum.eu/references%20_caraca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EF12D8767FA54BBB807D88F2594C06" ma:contentTypeVersion="8" ma:contentTypeDescription="Create a new document." ma:contentTypeScope="" ma:versionID="5ee6de9cd725d487a22ba19664d99eaf">
  <xsd:schema xmlns:xsd="http://www.w3.org/2001/XMLSchema" xmlns:xs="http://www.w3.org/2001/XMLSchema" xmlns:p="http://schemas.microsoft.com/office/2006/metadata/properties" xmlns:ns3="9676b2f0-eb7a-4411-8826-9ee3fcf05896" targetNamespace="http://schemas.microsoft.com/office/2006/metadata/properties" ma:root="true" ma:fieldsID="89a49b50351b97e0d26b6bccf3633405" ns3:_="">
    <xsd:import namespace="9676b2f0-eb7a-4411-8826-9ee3fcf0589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76b2f0-eb7a-4411-8826-9ee3fcf05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29926-74A2-4C9C-B288-CEF04AE9036B}">
  <ds:schemaRefs>
    <ds:schemaRef ds:uri="http://purl.org/dc/terms/"/>
    <ds:schemaRef ds:uri="http://purl.org/dc/elements/1.1/"/>
    <ds:schemaRef ds:uri="http://purl.org/dc/dcmitype/"/>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9676b2f0-eb7a-4411-8826-9ee3fcf05896"/>
    <ds:schemaRef ds:uri="http://www.w3.org/XML/1998/namespace"/>
  </ds:schemaRefs>
</ds:datastoreItem>
</file>

<file path=customXml/itemProps2.xml><?xml version="1.0" encoding="utf-8"?>
<ds:datastoreItem xmlns:ds="http://schemas.openxmlformats.org/officeDocument/2006/customXml" ds:itemID="{7173CC03-6FE0-479C-9C57-EFE1E3366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76b2f0-eb7a-4411-8826-9ee3fcf058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160AEF-903E-48BE-A0E6-E29F71B2E8BE}">
  <ds:schemaRefs>
    <ds:schemaRef ds:uri="http://schemas.microsoft.com/sharepoint/v3/contenttype/forms"/>
  </ds:schemaRefs>
</ds:datastoreItem>
</file>

<file path=customXml/itemProps4.xml><?xml version="1.0" encoding="utf-8"?>
<ds:datastoreItem xmlns:ds="http://schemas.openxmlformats.org/officeDocument/2006/customXml" ds:itemID="{6800EF23-7CCC-4340-A423-9359F215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4354</Words>
  <Characters>24821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3</cp:revision>
  <cp:lastPrinted>2019-09-23T08:48:00Z</cp:lastPrinted>
  <dcterms:created xsi:type="dcterms:W3CDTF">2020-02-03T08:19:00Z</dcterms:created>
  <dcterms:modified xsi:type="dcterms:W3CDTF">2020-02-03T08:24:00Z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10/6/2019 6:54:54 AM</vt:lpwstr>
  </property>
  <property fmtid="{D5CDD505-2E9C-101B-9397-08002B2CF9AE}" pid="5" name="OriginalDocID">
    <vt:lpwstr>7cae8cb6-5d5b-47a6-81df-a5b649c0f0a3</vt:lpwstr>
  </property>
  <property fmtid="{D5CDD505-2E9C-101B-9397-08002B2CF9AE}" pid="6" name="ContentTypeId">
    <vt:lpwstr>0x0101009EEF12D8767FA54BBB807D88F2594C06</vt:lpwstr>
  </property>
</Properties>
</file>