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311CFD" w:rsidRPr="00181CF8" w14:paraId="425B6764" w14:textId="77777777" w:rsidTr="00132B19">
        <w:trPr>
          <w:cantSplit/>
          <w:trHeight w:val="850"/>
          <w:jc w:val="right"/>
        </w:trPr>
        <w:tc>
          <w:tcPr>
            <w:tcW w:w="1701" w:type="dxa"/>
          </w:tcPr>
          <w:p w14:paraId="54C07AD1" w14:textId="77777777" w:rsidR="00311CFD" w:rsidRPr="00181CF8" w:rsidRDefault="00311CFD" w:rsidP="00132B19">
            <w:pPr>
              <w:tabs>
                <w:tab w:val="left" w:pos="624"/>
                <w:tab w:val="left" w:pos="1871"/>
                <w:tab w:val="left" w:pos="2495"/>
              </w:tabs>
              <w:rPr>
                <w:rFonts w:ascii="Arial" w:hAnsi="Arial" w:cs="Arial"/>
                <w:b/>
                <w:sz w:val="27"/>
                <w:szCs w:val="27"/>
              </w:rPr>
            </w:pPr>
            <w:r w:rsidRPr="00181CF8">
              <w:rPr>
                <w:rFonts w:ascii="Arial" w:hAnsi="Arial" w:cs="Arial"/>
                <w:b/>
                <w:sz w:val="27"/>
                <w:szCs w:val="27"/>
              </w:rPr>
              <w:t>NACIONES UNIDAS</w:t>
            </w:r>
          </w:p>
        </w:tc>
        <w:tc>
          <w:tcPr>
            <w:tcW w:w="4460" w:type="dxa"/>
          </w:tcPr>
          <w:p w14:paraId="7734822F" w14:textId="77777777" w:rsidR="00311CFD" w:rsidRPr="00181CF8" w:rsidRDefault="00311CFD" w:rsidP="00132B19">
            <w:pPr>
              <w:tabs>
                <w:tab w:val="left" w:pos="624"/>
                <w:tab w:val="left" w:pos="1871"/>
                <w:tab w:val="left" w:pos="2495"/>
              </w:tabs>
              <w:rPr>
                <w:rFonts w:ascii="Univers" w:hAnsi="Univers"/>
                <w:b/>
                <w:sz w:val="27"/>
                <w:szCs w:val="27"/>
              </w:rPr>
            </w:pPr>
          </w:p>
        </w:tc>
        <w:tc>
          <w:tcPr>
            <w:tcW w:w="3335" w:type="dxa"/>
          </w:tcPr>
          <w:p w14:paraId="3473323F" w14:textId="77777777" w:rsidR="00311CFD" w:rsidRPr="00181CF8" w:rsidRDefault="00311CFD" w:rsidP="00132B19">
            <w:pPr>
              <w:tabs>
                <w:tab w:val="left" w:pos="624"/>
                <w:tab w:val="left" w:pos="1871"/>
                <w:tab w:val="left" w:pos="2495"/>
              </w:tabs>
              <w:jc w:val="right"/>
              <w:rPr>
                <w:rFonts w:ascii="Arial" w:hAnsi="Arial" w:cs="Arial"/>
                <w:b/>
                <w:sz w:val="64"/>
                <w:szCs w:val="64"/>
              </w:rPr>
            </w:pPr>
            <w:r w:rsidRPr="00181CF8">
              <w:rPr>
                <w:rFonts w:ascii="Arial" w:hAnsi="Arial" w:cs="Arial"/>
                <w:b/>
                <w:sz w:val="64"/>
                <w:szCs w:val="64"/>
              </w:rPr>
              <w:t>MC</w:t>
            </w:r>
          </w:p>
        </w:tc>
      </w:tr>
      <w:tr w:rsidR="00311CFD" w:rsidRPr="00181CF8" w14:paraId="615FB0DE" w14:textId="77777777" w:rsidTr="00132B19">
        <w:trPr>
          <w:cantSplit/>
          <w:trHeight w:val="281"/>
          <w:jc w:val="right"/>
        </w:trPr>
        <w:tc>
          <w:tcPr>
            <w:tcW w:w="1701" w:type="dxa"/>
            <w:tcBorders>
              <w:bottom w:val="single" w:sz="4" w:space="0" w:color="auto"/>
            </w:tcBorders>
          </w:tcPr>
          <w:p w14:paraId="479A2C43" w14:textId="77777777" w:rsidR="00311CFD" w:rsidRPr="00181CF8" w:rsidRDefault="00311CFD" w:rsidP="00132B19">
            <w:pPr>
              <w:tabs>
                <w:tab w:val="left" w:pos="624"/>
                <w:tab w:val="left" w:pos="1871"/>
                <w:tab w:val="left" w:pos="2495"/>
              </w:tabs>
              <w:rPr>
                <w:sz w:val="18"/>
                <w:szCs w:val="18"/>
              </w:rPr>
            </w:pPr>
          </w:p>
        </w:tc>
        <w:tc>
          <w:tcPr>
            <w:tcW w:w="4460" w:type="dxa"/>
            <w:tcBorders>
              <w:bottom w:val="single" w:sz="4" w:space="0" w:color="auto"/>
            </w:tcBorders>
          </w:tcPr>
          <w:p w14:paraId="00A0E461" w14:textId="77777777" w:rsidR="00311CFD" w:rsidRPr="00181CF8" w:rsidRDefault="00311CFD" w:rsidP="00132B19">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37660F24" w14:textId="67477B13" w:rsidR="00311CFD" w:rsidRPr="00181CF8" w:rsidRDefault="00311CFD" w:rsidP="00132B19">
            <w:pPr>
              <w:tabs>
                <w:tab w:val="left" w:pos="624"/>
                <w:tab w:val="left" w:pos="1871"/>
                <w:tab w:val="left" w:pos="2495"/>
              </w:tabs>
              <w:rPr>
                <w:sz w:val="18"/>
                <w:szCs w:val="18"/>
              </w:rPr>
            </w:pPr>
            <w:r w:rsidRPr="00181CF8">
              <w:rPr>
                <w:b/>
                <w:bCs/>
                <w:sz w:val="28"/>
              </w:rPr>
              <w:t>UNEP</w:t>
            </w:r>
            <w:r w:rsidRPr="00181CF8">
              <w:rPr>
                <w:b/>
                <w:bCs/>
              </w:rPr>
              <w:t>/</w:t>
            </w:r>
            <w:r w:rsidRPr="00181CF8">
              <w:t>MC/COP.3/7</w:t>
            </w:r>
          </w:p>
        </w:tc>
      </w:tr>
      <w:bookmarkStart w:id="0" w:name="_MON_1021710482"/>
      <w:bookmarkEnd w:id="0"/>
      <w:bookmarkStart w:id="1" w:name="_MON_1021710510"/>
      <w:bookmarkEnd w:id="1"/>
      <w:tr w:rsidR="00311CFD" w:rsidRPr="00181CF8" w14:paraId="62DF4E54" w14:textId="77777777" w:rsidTr="00132B19">
        <w:trPr>
          <w:cantSplit/>
          <w:trHeight w:val="2549"/>
          <w:jc w:val="right"/>
        </w:trPr>
        <w:tc>
          <w:tcPr>
            <w:tcW w:w="1701" w:type="dxa"/>
            <w:tcBorders>
              <w:top w:val="single" w:sz="4" w:space="0" w:color="auto"/>
              <w:bottom w:val="single" w:sz="24" w:space="0" w:color="auto"/>
            </w:tcBorders>
          </w:tcPr>
          <w:p w14:paraId="2F112352" w14:textId="77777777" w:rsidR="00311CFD" w:rsidRPr="00181CF8" w:rsidRDefault="00311CFD" w:rsidP="00132B19">
            <w:pPr>
              <w:tabs>
                <w:tab w:val="left" w:pos="624"/>
                <w:tab w:val="left" w:pos="1871"/>
                <w:tab w:val="left" w:pos="2495"/>
              </w:tabs>
            </w:pPr>
            <w:r w:rsidRPr="00181CF8">
              <w:object w:dxaOrig="1831" w:dyaOrig="1726" w14:anchorId="6820FE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2.45pt" o:ole="" fillcolor="window">
                  <v:imagedata r:id="rId8" o:title=""/>
                </v:shape>
                <o:OLEObject Type="Embed" ProgID="Word.Picture.8" ShapeID="_x0000_i1025" DrawAspect="Content" ObjectID="_1632894017" r:id="rId9"/>
              </w:object>
            </w:r>
            <w:r w:rsidRPr="00181CF8">
              <w:rPr>
                <w:lang w:val="es-ES" w:eastAsia="es-ES"/>
              </w:rPr>
              <w:drawing>
                <wp:inline distT="0" distB="0" distL="0" distR="0" wp14:anchorId="2BCCD2CB" wp14:editId="6BBF8D43">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3F84BF21" w14:textId="6C51A0CF" w:rsidR="00311CFD" w:rsidRPr="00181CF8" w:rsidRDefault="00311CFD" w:rsidP="00132B19">
            <w:pPr>
              <w:tabs>
                <w:tab w:val="left" w:pos="624"/>
                <w:tab w:val="left" w:pos="1871"/>
                <w:tab w:val="left" w:pos="2495"/>
              </w:tabs>
              <w:spacing w:before="1200"/>
              <w:rPr>
                <w:rFonts w:ascii="Arial" w:hAnsi="Arial" w:cs="Arial"/>
                <w:b/>
                <w:sz w:val="32"/>
              </w:rPr>
            </w:pPr>
            <w:r w:rsidRPr="00181CF8">
              <w:rPr>
                <w:rFonts w:ascii="Arial" w:hAnsi="Arial" w:cs="Arial"/>
                <w:b/>
                <w:bCs/>
                <w:sz w:val="32"/>
              </w:rPr>
              <w:t xml:space="preserve">Programa de las Naciones Unidas </w:t>
            </w:r>
            <w:r w:rsidR="00D37C7F">
              <w:rPr>
                <w:rFonts w:ascii="Arial" w:hAnsi="Arial" w:cs="Arial"/>
                <w:b/>
                <w:bCs/>
                <w:sz w:val="32"/>
              </w:rPr>
              <w:br/>
            </w:r>
            <w:r w:rsidRPr="00181CF8">
              <w:rPr>
                <w:rFonts w:ascii="Arial" w:hAnsi="Arial" w:cs="Arial"/>
                <w:b/>
                <w:bCs/>
                <w:sz w:val="32"/>
              </w:rPr>
              <w:t>para el Medio Ambiente</w:t>
            </w:r>
          </w:p>
        </w:tc>
        <w:tc>
          <w:tcPr>
            <w:tcW w:w="3335" w:type="dxa"/>
            <w:tcBorders>
              <w:top w:val="single" w:sz="4" w:space="0" w:color="auto"/>
              <w:bottom w:val="single" w:sz="24" w:space="0" w:color="auto"/>
            </w:tcBorders>
          </w:tcPr>
          <w:p w14:paraId="62A5339F" w14:textId="48E18F70" w:rsidR="00311CFD" w:rsidRPr="00181CF8" w:rsidRDefault="00311CFD" w:rsidP="00132B19">
            <w:pPr>
              <w:tabs>
                <w:tab w:val="left" w:pos="624"/>
                <w:tab w:val="left" w:pos="1871"/>
                <w:tab w:val="left" w:pos="2495"/>
              </w:tabs>
              <w:spacing w:before="120"/>
            </w:pPr>
            <w:r w:rsidRPr="00181CF8">
              <w:t>Distr. general</w:t>
            </w:r>
            <w:r w:rsidRPr="00181CF8">
              <w:br/>
              <w:t>9 de agosto de 2019</w:t>
            </w:r>
          </w:p>
          <w:p w14:paraId="76BA4468" w14:textId="77777777" w:rsidR="00311CFD" w:rsidRPr="00181CF8" w:rsidRDefault="00311CFD" w:rsidP="00132B19">
            <w:pPr>
              <w:tabs>
                <w:tab w:val="left" w:pos="624"/>
                <w:tab w:val="left" w:pos="1871"/>
                <w:tab w:val="left" w:pos="2495"/>
              </w:tabs>
              <w:spacing w:before="240"/>
            </w:pPr>
            <w:r w:rsidRPr="00181CF8">
              <w:t>Español</w:t>
            </w:r>
            <w:r w:rsidRPr="00181CF8">
              <w:br/>
              <w:t>Original: inglés</w:t>
            </w:r>
          </w:p>
        </w:tc>
      </w:tr>
    </w:tbl>
    <w:p w14:paraId="471436BA" w14:textId="75733D97" w:rsidR="00E976AB" w:rsidRPr="00181CF8" w:rsidRDefault="00CB007D" w:rsidP="00E976AB">
      <w:pPr>
        <w:pStyle w:val="AATitle"/>
        <w:keepNext w:val="0"/>
        <w:keepLines w:val="0"/>
        <w:rPr>
          <w:noProof/>
          <w:lang w:val="es-ES_tradnl"/>
        </w:rPr>
      </w:pPr>
      <w:r w:rsidRPr="00181CF8">
        <w:rPr>
          <w:bCs/>
          <w:noProof/>
          <w:lang w:val="es-ES_tradnl"/>
        </w:rPr>
        <w:t>Conferencia de las Partes en el Convenio de Minamata sobre el Mercurio</w:t>
      </w:r>
    </w:p>
    <w:p w14:paraId="6D8455D5" w14:textId="7FCEC699" w:rsidR="00E976AB" w:rsidRPr="00181CF8" w:rsidRDefault="008427FA" w:rsidP="00E976AB">
      <w:pPr>
        <w:pStyle w:val="AATitle"/>
        <w:keepNext w:val="0"/>
        <w:keepLines w:val="0"/>
        <w:rPr>
          <w:noProof/>
          <w:lang w:val="es-ES_tradnl"/>
        </w:rPr>
      </w:pPr>
      <w:r w:rsidRPr="00181CF8">
        <w:rPr>
          <w:bCs/>
          <w:noProof/>
          <w:lang w:val="es-ES_tradnl"/>
        </w:rPr>
        <w:t>Tercera reunión</w:t>
      </w:r>
    </w:p>
    <w:p w14:paraId="08DDCB89" w14:textId="495ED454" w:rsidR="00787688" w:rsidRPr="00181CF8" w:rsidRDefault="00787688" w:rsidP="00434321">
      <w:pPr>
        <w:pStyle w:val="AATitle"/>
        <w:rPr>
          <w:b w:val="0"/>
          <w:bCs/>
          <w:noProof/>
          <w:lang w:val="es-ES_tradnl"/>
        </w:rPr>
      </w:pPr>
      <w:r w:rsidRPr="00181CF8">
        <w:rPr>
          <w:b w:val="0"/>
          <w:bCs/>
          <w:noProof/>
          <w:lang w:val="es-ES_tradnl"/>
        </w:rPr>
        <w:t>Ginebra, 25 a 29 de noviembre de 2019</w:t>
      </w:r>
    </w:p>
    <w:p w14:paraId="3FD603B0" w14:textId="77777777" w:rsidR="000C65B1" w:rsidRPr="00181CF8" w:rsidRDefault="000C65B1" w:rsidP="000C65B1">
      <w:pPr>
        <w:pStyle w:val="AATitle"/>
        <w:keepNext w:val="0"/>
        <w:keepLines w:val="0"/>
        <w:rPr>
          <w:b w:val="0"/>
          <w:bCs/>
          <w:noProof/>
          <w:lang w:val="es-ES_tradnl"/>
        </w:rPr>
      </w:pPr>
      <w:r w:rsidRPr="00181CF8">
        <w:rPr>
          <w:b w:val="0"/>
          <w:bCs/>
          <w:noProof/>
          <w:lang w:val="es-ES_tradnl"/>
        </w:rPr>
        <w:t>Tema 5 c) del programa provisional</w:t>
      </w:r>
      <w:r w:rsidRPr="00181CF8">
        <w:rPr>
          <w:b w:val="0"/>
          <w:bCs/>
          <w:noProof/>
          <w:lang w:val="es-ES_tradnl"/>
        </w:rPr>
        <w:footnoteReference w:customMarkFollows="1" w:id="1"/>
        <w:t>*</w:t>
      </w:r>
    </w:p>
    <w:p w14:paraId="10584444" w14:textId="2EBBD872" w:rsidR="000C65B1" w:rsidRPr="00181CF8" w:rsidRDefault="000C65B1" w:rsidP="00567C69">
      <w:pPr>
        <w:pStyle w:val="AATitle2"/>
        <w:tabs>
          <w:tab w:val="clear" w:pos="624"/>
          <w:tab w:val="left" w:pos="1247"/>
          <w:tab w:val="left" w:pos="1814"/>
          <w:tab w:val="left" w:pos="2381"/>
          <w:tab w:val="left" w:pos="2948"/>
          <w:tab w:val="left" w:pos="3515"/>
        </w:tabs>
        <w:spacing w:after="120"/>
        <w:rPr>
          <w:noProof/>
          <w:lang w:val="es-ES_tradnl"/>
        </w:rPr>
      </w:pPr>
      <w:r w:rsidRPr="00181CF8">
        <w:rPr>
          <w:bCs/>
          <w:noProof/>
          <w:lang w:val="es-ES_tradnl"/>
        </w:rPr>
        <w:t>Cuestiones para el examen o la adopción de medidas por la Conferencia de las Partes: los desechos de mercurio, en</w:t>
      </w:r>
      <w:r w:rsidR="00D37C7F">
        <w:rPr>
          <w:bCs/>
          <w:noProof/>
          <w:lang w:val="es-ES_tradnl"/>
        </w:rPr>
        <w:t> </w:t>
      </w:r>
      <w:r w:rsidRPr="00181CF8">
        <w:rPr>
          <w:bCs/>
          <w:noProof/>
          <w:lang w:val="es-ES_tradnl"/>
        </w:rPr>
        <w:t>particular el examen de los umbrales pertinentes</w:t>
      </w:r>
    </w:p>
    <w:p w14:paraId="1658D062" w14:textId="71D3CF4E" w:rsidR="000C65B1" w:rsidRPr="00181CF8" w:rsidRDefault="00E05FFB" w:rsidP="000855ED">
      <w:pPr>
        <w:pStyle w:val="BBTitle"/>
        <w:rPr>
          <w:noProof/>
          <w:lang w:val="es-ES_tradnl"/>
        </w:rPr>
      </w:pPr>
      <w:r w:rsidRPr="00181CF8">
        <w:rPr>
          <w:bCs/>
          <w:noProof/>
          <w:lang w:val="es-ES_tradnl"/>
        </w:rPr>
        <w:t>Resultados de la labor del grupo de expertos técnicos sobre los umbrales para los desechos de mercurio</w:t>
      </w:r>
      <w:r w:rsidRPr="00181CF8">
        <w:rPr>
          <w:noProof/>
          <w:lang w:val="es-ES_tradnl"/>
        </w:rPr>
        <w:t xml:space="preserve"> </w:t>
      </w:r>
    </w:p>
    <w:p w14:paraId="683EF59F" w14:textId="77777777" w:rsidR="000C65B1" w:rsidRPr="00181CF8" w:rsidRDefault="0004341B" w:rsidP="001631A2">
      <w:pPr>
        <w:pStyle w:val="CH2"/>
        <w:ind w:left="1814" w:hanging="1814"/>
        <w:rPr>
          <w:noProof/>
          <w:lang w:val="es-ES_tradnl"/>
        </w:rPr>
      </w:pPr>
      <w:r w:rsidRPr="00181CF8">
        <w:rPr>
          <w:noProof/>
          <w:lang w:val="es-ES_tradnl"/>
        </w:rPr>
        <w:tab/>
      </w:r>
      <w:r w:rsidRPr="00181CF8">
        <w:rPr>
          <w:noProof/>
          <w:lang w:val="es-ES_tradnl"/>
        </w:rPr>
        <w:tab/>
      </w:r>
      <w:r w:rsidRPr="00181CF8">
        <w:rPr>
          <w:bCs/>
          <w:noProof/>
          <w:lang w:val="es-ES_tradnl"/>
        </w:rPr>
        <w:t>Nota de la Secretaría</w:t>
      </w:r>
    </w:p>
    <w:p w14:paraId="59A3AE4F" w14:textId="0E3F7F86" w:rsidR="00E757F1" w:rsidRPr="00181CF8" w:rsidRDefault="006018AE" w:rsidP="00D37C7F">
      <w:pPr>
        <w:pStyle w:val="Normalnumber"/>
        <w:numPr>
          <w:ilvl w:val="0"/>
          <w:numId w:val="5"/>
        </w:numPr>
        <w:tabs>
          <w:tab w:val="clear" w:pos="1247"/>
          <w:tab w:val="clear" w:pos="1814"/>
          <w:tab w:val="clear" w:pos="2381"/>
          <w:tab w:val="clear" w:pos="2948"/>
          <w:tab w:val="clear" w:pos="3515"/>
          <w:tab w:val="clear" w:pos="4082"/>
        </w:tabs>
        <w:suppressAutoHyphens/>
        <w:autoSpaceDN w:val="0"/>
        <w:ind w:left="1247" w:firstLine="0"/>
        <w:textAlignment w:val="baseline"/>
        <w:rPr>
          <w:bCs/>
          <w:iCs/>
          <w:noProof/>
          <w:lang w:val="es-ES_tradnl"/>
        </w:rPr>
      </w:pPr>
      <w:r w:rsidRPr="00181CF8">
        <w:rPr>
          <w:noProof/>
          <w:lang w:val="es-ES_tradnl"/>
        </w:rPr>
        <w:t>En su decisión</w:t>
      </w:r>
      <w:r w:rsidR="00E41643" w:rsidRPr="00181CF8">
        <w:rPr>
          <w:noProof/>
          <w:lang w:val="es-ES_tradnl"/>
        </w:rPr>
        <w:t> </w:t>
      </w:r>
      <w:r w:rsidRPr="00181CF8">
        <w:rPr>
          <w:noProof/>
          <w:lang w:val="es-ES_tradnl"/>
        </w:rPr>
        <w:t>MC-2/2, la Conferencia de las Partes decidió establecer un grupo de expertos técnicos para proseguir el debate sobre los umbrales para los desechos de mercurio durante el período entre reuniones previo a la tercera reunión de la Conferencia de las Partes, con arreglo a las disposiciones del párrafo</w:t>
      </w:r>
      <w:r w:rsidR="0040197E" w:rsidRPr="00181CF8">
        <w:rPr>
          <w:noProof/>
          <w:lang w:val="es-ES_tradnl"/>
        </w:rPr>
        <w:t> </w:t>
      </w:r>
      <w:r w:rsidRPr="00181CF8">
        <w:rPr>
          <w:noProof/>
          <w:lang w:val="es-ES_tradnl"/>
        </w:rPr>
        <w:t>2 del artículo</w:t>
      </w:r>
      <w:r w:rsidR="0040197E" w:rsidRPr="00181CF8">
        <w:rPr>
          <w:noProof/>
          <w:lang w:val="es-ES_tradnl"/>
        </w:rPr>
        <w:t> </w:t>
      </w:r>
      <w:r w:rsidRPr="00181CF8">
        <w:rPr>
          <w:noProof/>
          <w:lang w:val="es-ES_tradnl"/>
        </w:rPr>
        <w:t>11 del Convenio. El mandato del grupo consistía en centrar sus debates en los siguientes asuntos:</w:t>
      </w:r>
    </w:p>
    <w:p w14:paraId="48AE7E93" w14:textId="44401974" w:rsidR="00944961" w:rsidRPr="00181CF8" w:rsidRDefault="00E757F1" w:rsidP="00D37C7F">
      <w:pPr>
        <w:pStyle w:val="Normalnumber"/>
        <w:numPr>
          <w:ilvl w:val="0"/>
          <w:numId w:val="6"/>
        </w:numPr>
        <w:tabs>
          <w:tab w:val="clear" w:pos="1247"/>
          <w:tab w:val="clear" w:pos="1814"/>
          <w:tab w:val="clear" w:pos="2381"/>
          <w:tab w:val="clear" w:pos="2948"/>
          <w:tab w:val="clear" w:pos="3515"/>
          <w:tab w:val="clear" w:pos="4082"/>
        </w:tabs>
        <w:suppressAutoHyphens/>
        <w:autoSpaceDN w:val="0"/>
        <w:ind w:left="1247" w:firstLine="624"/>
        <w:textAlignment w:val="baseline"/>
        <w:rPr>
          <w:noProof/>
          <w:lang w:val="es-ES_tradnl"/>
        </w:rPr>
      </w:pPr>
      <w:r w:rsidRPr="00181CF8">
        <w:rPr>
          <w:noProof/>
          <w:lang w:val="es-ES_tradnl"/>
        </w:rPr>
        <w:t>Continuación de la labor de aclarar y refinar el alcance de cada una de las tres categorías de desechos de mercurio que figuran en el párrafo</w:t>
      </w:r>
      <w:r w:rsidR="0040197E" w:rsidRPr="00181CF8">
        <w:rPr>
          <w:noProof/>
          <w:lang w:val="es-ES_tradnl"/>
        </w:rPr>
        <w:t> </w:t>
      </w:r>
      <w:r w:rsidRPr="00181CF8">
        <w:rPr>
          <w:noProof/>
          <w:lang w:val="es-ES_tradnl"/>
        </w:rPr>
        <w:t>2 del artículo</w:t>
      </w:r>
      <w:r w:rsidR="0040197E" w:rsidRPr="00181CF8">
        <w:rPr>
          <w:noProof/>
          <w:lang w:val="es-ES_tradnl"/>
        </w:rPr>
        <w:t> </w:t>
      </w:r>
      <w:r w:rsidRPr="00181CF8">
        <w:rPr>
          <w:noProof/>
          <w:lang w:val="es-ES_tradnl"/>
        </w:rPr>
        <w:t>11;</w:t>
      </w:r>
    </w:p>
    <w:p w14:paraId="7C5209F5" w14:textId="3F228F66" w:rsidR="00944961" w:rsidRPr="00181CF8" w:rsidRDefault="00E757F1" w:rsidP="00CD1FDC">
      <w:pPr>
        <w:pStyle w:val="Normalnumber"/>
        <w:numPr>
          <w:ilvl w:val="0"/>
          <w:numId w:val="6"/>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noProof/>
          <w:lang w:val="es-ES_tradnl"/>
        </w:rPr>
      </w:pPr>
      <w:r w:rsidRPr="00181CF8">
        <w:rPr>
          <w:noProof/>
          <w:lang w:val="es-ES_tradnl"/>
        </w:rPr>
        <w:t>Elaboración de una lista completa de los desechos de mercurio contemplados en el apartado</w:t>
      </w:r>
      <w:r w:rsidR="0040197E" w:rsidRPr="00181CF8">
        <w:rPr>
          <w:noProof/>
          <w:lang w:val="es-ES_tradnl"/>
        </w:rPr>
        <w:t> </w:t>
      </w:r>
      <w:r w:rsidRPr="00181CF8">
        <w:rPr>
          <w:noProof/>
          <w:lang w:val="es-ES_tradnl"/>
        </w:rPr>
        <w:t>2</w:t>
      </w:r>
      <w:r w:rsidR="0040197E" w:rsidRPr="00181CF8">
        <w:rPr>
          <w:noProof/>
          <w:lang w:val="es-ES_tradnl"/>
        </w:rPr>
        <w:t> </w:t>
      </w:r>
      <w:r w:rsidRPr="00181CF8">
        <w:rPr>
          <w:noProof/>
          <w:lang w:val="es-ES_tradnl"/>
        </w:rPr>
        <w:t>a) del artículo</w:t>
      </w:r>
      <w:r w:rsidR="0040197E" w:rsidRPr="00181CF8">
        <w:rPr>
          <w:noProof/>
          <w:lang w:val="es-ES_tradnl"/>
        </w:rPr>
        <w:t> </w:t>
      </w:r>
      <w:r w:rsidRPr="00181CF8">
        <w:rPr>
          <w:noProof/>
          <w:lang w:val="es-ES_tradnl"/>
        </w:rPr>
        <w:t>11, así como una lista indicativa de los desechos de mercurio que podrían categorizarse en los apartados 2</w:t>
      </w:r>
      <w:r w:rsidR="0040197E" w:rsidRPr="00181CF8">
        <w:rPr>
          <w:noProof/>
          <w:lang w:val="es-ES_tradnl"/>
        </w:rPr>
        <w:t> </w:t>
      </w:r>
      <w:r w:rsidRPr="00181CF8">
        <w:rPr>
          <w:noProof/>
          <w:lang w:val="es-ES_tradnl"/>
        </w:rPr>
        <w:t>b) y c) del artículo</w:t>
      </w:r>
      <w:r w:rsidR="0040197E" w:rsidRPr="00181CF8">
        <w:rPr>
          <w:noProof/>
          <w:lang w:val="es-ES_tradnl"/>
        </w:rPr>
        <w:t> </w:t>
      </w:r>
      <w:r w:rsidRPr="00181CF8">
        <w:rPr>
          <w:noProof/>
          <w:lang w:val="es-ES_tradnl"/>
        </w:rPr>
        <w:t>11;</w:t>
      </w:r>
    </w:p>
    <w:p w14:paraId="6324B44E" w14:textId="011294CA" w:rsidR="00944961" w:rsidRPr="00181CF8" w:rsidRDefault="00E757F1" w:rsidP="00CD1FDC">
      <w:pPr>
        <w:pStyle w:val="Normalnumber"/>
        <w:numPr>
          <w:ilvl w:val="0"/>
          <w:numId w:val="6"/>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noProof/>
          <w:lang w:val="es-ES_tradnl"/>
        </w:rPr>
      </w:pPr>
      <w:r w:rsidRPr="00181CF8">
        <w:rPr>
          <w:noProof/>
          <w:lang w:val="es-ES_tradnl"/>
        </w:rPr>
        <w:t>Elaboración, con carácter prioritario, de metodologías y enfoques pertinentes para el establecimiento de umbrales para los desechos de mercurio previstos en el apartado 2</w:t>
      </w:r>
      <w:r w:rsidR="0040197E" w:rsidRPr="00181CF8">
        <w:rPr>
          <w:noProof/>
          <w:lang w:val="es-ES_tradnl"/>
        </w:rPr>
        <w:t> </w:t>
      </w:r>
      <w:r w:rsidRPr="00181CF8">
        <w:rPr>
          <w:noProof/>
          <w:lang w:val="es-ES_tradnl"/>
        </w:rPr>
        <w:t>c) del artículo 11 y, de ser posible, la recomendación de umbrales específicos para esos desechos; el grupo también examinaría la pertinencia de los umbrales para las categorías de desechos contempladas en los apartados 2</w:t>
      </w:r>
      <w:r w:rsidR="0040197E" w:rsidRPr="00181CF8">
        <w:rPr>
          <w:noProof/>
          <w:lang w:val="es-ES_tradnl"/>
        </w:rPr>
        <w:t> </w:t>
      </w:r>
      <w:r w:rsidRPr="00181CF8">
        <w:rPr>
          <w:noProof/>
          <w:lang w:val="es-ES_tradnl"/>
        </w:rPr>
        <w:t>a) y 2</w:t>
      </w:r>
      <w:r w:rsidR="0040197E" w:rsidRPr="00181CF8">
        <w:rPr>
          <w:noProof/>
          <w:lang w:val="es-ES_tradnl"/>
        </w:rPr>
        <w:t> </w:t>
      </w:r>
      <w:r w:rsidRPr="00181CF8">
        <w:rPr>
          <w:noProof/>
          <w:lang w:val="es-ES_tradnl"/>
        </w:rPr>
        <w:t>b) del artículo</w:t>
      </w:r>
      <w:r w:rsidR="0040197E" w:rsidRPr="00181CF8">
        <w:rPr>
          <w:noProof/>
          <w:lang w:val="es-ES_tradnl"/>
        </w:rPr>
        <w:t> </w:t>
      </w:r>
      <w:r w:rsidRPr="00181CF8">
        <w:rPr>
          <w:noProof/>
          <w:lang w:val="es-ES_tradnl"/>
        </w:rPr>
        <w:t>11;</w:t>
      </w:r>
    </w:p>
    <w:p w14:paraId="48E60CBD" w14:textId="5510088C" w:rsidR="00E757F1" w:rsidRPr="00181CF8" w:rsidRDefault="00E757F1" w:rsidP="00CD1FDC">
      <w:pPr>
        <w:pStyle w:val="Normalnumber"/>
        <w:numPr>
          <w:ilvl w:val="0"/>
          <w:numId w:val="6"/>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noProof/>
          <w:lang w:val="es-ES_tradnl"/>
        </w:rPr>
      </w:pPr>
      <w:r w:rsidRPr="00181CF8">
        <w:rPr>
          <w:noProof/>
          <w:lang w:val="es-ES_tradnl"/>
        </w:rPr>
        <w:t>Elaboración, como cuestión separada y diferenciada, de enfoques para el establecimiento de umbrales para la roca de recubrimiento y de desecho y los residuos de la minería, a excepción de los derivados de la extracción primaria de mercurio, durante el período entre reuniones.</w:t>
      </w:r>
    </w:p>
    <w:p w14:paraId="2FB34AC1" w14:textId="02BF7BCB" w:rsidR="00974381" w:rsidRPr="00181CF8" w:rsidRDefault="00944961" w:rsidP="00CD1FDC">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noProof/>
          <w:lang w:val="es-ES_tradnl"/>
        </w:rPr>
      </w:pPr>
      <w:r w:rsidRPr="00181CF8">
        <w:rPr>
          <w:noProof/>
          <w:lang w:val="es-ES_tradnl"/>
        </w:rPr>
        <w:t>Se nombraron veinticinco miembros por conducto de los representantes de la Mesa, a razón</w:t>
      </w:r>
      <w:r w:rsidR="00C07165" w:rsidRPr="00181CF8">
        <w:rPr>
          <w:noProof/>
          <w:lang w:val="es-ES_tradnl"/>
        </w:rPr>
        <w:t> </w:t>
      </w:r>
      <w:r w:rsidRPr="00181CF8">
        <w:rPr>
          <w:noProof/>
          <w:lang w:val="es-ES_tradnl"/>
        </w:rPr>
        <w:t>de</w:t>
      </w:r>
      <w:r w:rsidR="00C07165" w:rsidRPr="00181CF8">
        <w:rPr>
          <w:noProof/>
          <w:lang w:val="es-ES_tradnl"/>
        </w:rPr>
        <w:t> </w:t>
      </w:r>
      <w:r w:rsidRPr="00181CF8">
        <w:rPr>
          <w:noProof/>
          <w:lang w:val="es-ES_tradnl"/>
        </w:rPr>
        <w:t>cinco expertos técnicos procedentes de países de cada una de las cinco regiones de las Naciones</w:t>
      </w:r>
      <w:r w:rsidR="00803526" w:rsidRPr="00181CF8">
        <w:rPr>
          <w:noProof/>
          <w:lang w:val="es-ES_tradnl"/>
        </w:rPr>
        <w:t> </w:t>
      </w:r>
      <w:r w:rsidRPr="00181CF8">
        <w:rPr>
          <w:noProof/>
          <w:lang w:val="es-ES_tradnl"/>
        </w:rPr>
        <w:t>Unidas</w:t>
      </w:r>
      <w:r w:rsidR="00CB239F">
        <w:rPr>
          <w:noProof/>
          <w:lang w:val="es-ES_tradnl"/>
        </w:rPr>
        <w:t xml:space="preserve">; por África, </w:t>
      </w:r>
      <w:r w:rsidR="00072FC7" w:rsidRPr="00181CF8">
        <w:rPr>
          <w:noProof/>
          <w:lang w:val="es-ES_tradnl"/>
        </w:rPr>
        <w:t xml:space="preserve">Madagascar, Malí, Mauricio, Nigeria y el Senegal; </w:t>
      </w:r>
      <w:r w:rsidR="00CB239F">
        <w:rPr>
          <w:noProof/>
          <w:lang w:val="es-ES_tradnl"/>
        </w:rPr>
        <w:t xml:space="preserve">por América Latina y el Caribe, </w:t>
      </w:r>
      <w:r w:rsidR="00072FC7" w:rsidRPr="00181CF8">
        <w:rPr>
          <w:noProof/>
          <w:lang w:val="es-ES_tradnl"/>
        </w:rPr>
        <w:t xml:space="preserve">la Argentina, Chile, Costa Rica, Guyana y Jamaica; </w:t>
      </w:r>
      <w:r w:rsidR="00CB239F">
        <w:rPr>
          <w:noProof/>
          <w:lang w:val="es-ES_tradnl"/>
        </w:rPr>
        <w:t>por Asia</w:t>
      </w:r>
      <w:r w:rsidR="00CB239F" w:rsidRPr="00CB239F">
        <w:rPr>
          <w:noProof/>
          <w:lang w:val="es-ES_tradnl"/>
        </w:rPr>
        <w:t xml:space="preserve"> </w:t>
      </w:r>
      <w:r w:rsidR="00CB239F" w:rsidRPr="00181CF8">
        <w:rPr>
          <w:noProof/>
          <w:lang w:val="es-ES_tradnl"/>
        </w:rPr>
        <w:t>y el Pacífico</w:t>
      </w:r>
      <w:r w:rsidR="00CB239F">
        <w:rPr>
          <w:noProof/>
          <w:lang w:val="es-ES_tradnl"/>
        </w:rPr>
        <w:t xml:space="preserve">, </w:t>
      </w:r>
      <w:r w:rsidRPr="00181CF8">
        <w:rPr>
          <w:noProof/>
          <w:lang w:val="es-ES_tradnl"/>
        </w:rPr>
        <w:t>China, el Japón, Jordania y la República Islámica del Irán (2</w:t>
      </w:r>
      <w:r w:rsidR="0040197E" w:rsidRPr="00181CF8">
        <w:rPr>
          <w:noProof/>
          <w:lang w:val="es-ES_tradnl"/>
        </w:rPr>
        <w:t> </w:t>
      </w:r>
      <w:r w:rsidRPr="00181CF8">
        <w:rPr>
          <w:noProof/>
          <w:lang w:val="es-ES_tradnl"/>
        </w:rPr>
        <w:t xml:space="preserve">expertos); </w:t>
      </w:r>
      <w:r w:rsidR="00CB239F">
        <w:rPr>
          <w:noProof/>
          <w:lang w:val="es-ES_tradnl"/>
        </w:rPr>
        <w:t xml:space="preserve">por </w:t>
      </w:r>
      <w:r w:rsidR="00CB239F" w:rsidRPr="00181CF8">
        <w:rPr>
          <w:noProof/>
          <w:lang w:val="es-ES_tradnl"/>
        </w:rPr>
        <w:t>Europa Central y Oriental</w:t>
      </w:r>
      <w:r w:rsidR="00CB239F">
        <w:rPr>
          <w:noProof/>
          <w:lang w:val="es-ES_tradnl"/>
        </w:rPr>
        <w:t xml:space="preserve">, </w:t>
      </w:r>
      <w:r w:rsidRPr="00181CF8">
        <w:rPr>
          <w:noProof/>
          <w:lang w:val="es-ES_tradnl"/>
        </w:rPr>
        <w:t xml:space="preserve">Armenia, Chequia, Estonia, Rumania y la Comisión Europea; y </w:t>
      </w:r>
      <w:r w:rsidR="00CB239F">
        <w:rPr>
          <w:noProof/>
          <w:lang w:val="es-ES_tradnl"/>
        </w:rPr>
        <w:t xml:space="preserve">por </w:t>
      </w:r>
      <w:r w:rsidR="00CB239F" w:rsidRPr="00181CF8">
        <w:rPr>
          <w:noProof/>
          <w:lang w:val="es-ES_tradnl"/>
        </w:rPr>
        <w:t>Europa Occidental y otros Estados</w:t>
      </w:r>
      <w:r w:rsidR="00CB239F">
        <w:rPr>
          <w:noProof/>
          <w:lang w:val="es-ES_tradnl"/>
        </w:rPr>
        <w:t>,</w:t>
      </w:r>
      <w:r w:rsidRPr="00181CF8">
        <w:rPr>
          <w:noProof/>
          <w:lang w:val="es-ES_tradnl"/>
        </w:rPr>
        <w:t xml:space="preserve"> Alemania, Dinamarca, los Estados Unidos de América, Suecia y Suiza. </w:t>
      </w:r>
    </w:p>
    <w:p w14:paraId="5F9C08C5" w14:textId="2A6503A5" w:rsidR="00710053" w:rsidRPr="00181CF8" w:rsidRDefault="00AF2CF8" w:rsidP="0095108D">
      <w:pPr>
        <w:pStyle w:val="Normalnumber"/>
        <w:keepNext/>
        <w:keepLines/>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noProof/>
          <w:lang w:val="es-ES_tradnl"/>
        </w:rPr>
      </w:pPr>
      <w:r w:rsidRPr="00181CF8">
        <w:rPr>
          <w:noProof/>
          <w:lang w:val="es-ES_tradnl"/>
        </w:rPr>
        <w:lastRenderedPageBreak/>
        <w:t>En la decisión</w:t>
      </w:r>
      <w:r w:rsidR="00654B0A" w:rsidRPr="00181CF8">
        <w:rPr>
          <w:noProof/>
          <w:lang w:val="es-ES_tradnl"/>
        </w:rPr>
        <w:t> </w:t>
      </w:r>
      <w:r w:rsidRPr="00181CF8">
        <w:rPr>
          <w:noProof/>
          <w:lang w:val="es-ES_tradnl"/>
        </w:rPr>
        <w:t>MC-2/2, la Conferencia de las Partes también invitó a las Partes a que presentaran la siguiente información:</w:t>
      </w:r>
    </w:p>
    <w:p w14:paraId="056A241D" w14:textId="198CCAFB" w:rsidR="00710053" w:rsidRPr="00181CF8" w:rsidRDefault="00710053" w:rsidP="00654B0A">
      <w:pPr>
        <w:pStyle w:val="Normalnumber"/>
        <w:keepNext/>
        <w:keepLines/>
        <w:numPr>
          <w:ilvl w:val="0"/>
          <w:numId w:val="8"/>
        </w:numPr>
        <w:tabs>
          <w:tab w:val="clear" w:pos="1247"/>
          <w:tab w:val="clear" w:pos="1814"/>
          <w:tab w:val="clear" w:pos="2381"/>
          <w:tab w:val="clear" w:pos="2948"/>
          <w:tab w:val="clear" w:pos="3515"/>
          <w:tab w:val="clear" w:pos="4082"/>
        </w:tabs>
        <w:suppressAutoHyphens/>
        <w:autoSpaceDN w:val="0"/>
        <w:ind w:left="1247" w:firstLine="624"/>
        <w:textAlignment w:val="baseline"/>
        <w:rPr>
          <w:rFonts w:eastAsia="MS PGothic"/>
          <w:iCs/>
          <w:noProof/>
          <w:lang w:val="es-ES_tradnl"/>
        </w:rPr>
      </w:pPr>
      <w:r w:rsidRPr="00181CF8">
        <w:rPr>
          <w:noProof/>
          <w:lang w:val="es-ES_tradnl"/>
        </w:rPr>
        <w:t xml:space="preserve">Ejemplos de desechos que </w:t>
      </w:r>
      <w:r w:rsidR="002552B7" w:rsidRPr="00181CF8">
        <w:rPr>
          <w:noProof/>
          <w:lang w:val="es-ES_tradnl"/>
        </w:rPr>
        <w:t>debían</w:t>
      </w:r>
      <w:r w:rsidRPr="00181CF8">
        <w:rPr>
          <w:noProof/>
          <w:lang w:val="es-ES_tradnl"/>
        </w:rPr>
        <w:t xml:space="preserve"> añadirse al anexo del documento UNEP/MC/COP.2/6, incluidos, en el caso de los desechos consistentes en compuestos de mercurio,</w:t>
      </w:r>
      <w:r w:rsidR="00D37C7F">
        <w:rPr>
          <w:noProof/>
          <w:lang w:val="es-ES_tradnl"/>
        </w:rPr>
        <w:t> </w:t>
      </w:r>
      <w:r w:rsidRPr="00181CF8">
        <w:rPr>
          <w:noProof/>
          <w:lang w:val="es-ES_tradnl"/>
        </w:rPr>
        <w:t>los</w:t>
      </w:r>
      <w:r w:rsidR="00654B0A" w:rsidRPr="00181CF8">
        <w:rPr>
          <w:noProof/>
          <w:lang w:val="es-ES_tradnl"/>
        </w:rPr>
        <w:t> </w:t>
      </w:r>
      <w:r w:rsidRPr="00181CF8">
        <w:rPr>
          <w:noProof/>
          <w:lang w:val="es-ES_tradnl"/>
        </w:rPr>
        <w:t>nombres concretos de los compuestos y, en el caso de los desechos que contienen mercurio o compuestos de mercurio (es decir, los productos con mercurio añadido), el nombre y el</w:t>
      </w:r>
      <w:r w:rsidR="00D37C7F">
        <w:rPr>
          <w:noProof/>
          <w:lang w:val="es-ES_tradnl"/>
        </w:rPr>
        <w:t> </w:t>
      </w:r>
      <w:r w:rsidRPr="00181CF8">
        <w:rPr>
          <w:noProof/>
          <w:lang w:val="es-ES_tradnl"/>
        </w:rPr>
        <w:t>tipo de mercurio o compuestos de mercurio, así como imágenes, si las hubiere;</w:t>
      </w:r>
    </w:p>
    <w:p w14:paraId="53F828DA" w14:textId="0F535AC7" w:rsidR="00710053" w:rsidRPr="00181CF8" w:rsidRDefault="00710053" w:rsidP="00CD1FDC">
      <w:pPr>
        <w:pStyle w:val="Normalnumber"/>
        <w:numPr>
          <w:ilvl w:val="0"/>
          <w:numId w:val="8"/>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rFonts w:eastAsia="MS PGothic"/>
          <w:iCs/>
          <w:noProof/>
          <w:lang w:val="es-ES_tradnl"/>
        </w:rPr>
      </w:pPr>
      <w:r w:rsidRPr="00181CF8">
        <w:rPr>
          <w:noProof/>
          <w:lang w:val="es-ES_tradnl"/>
        </w:rPr>
        <w:t xml:space="preserve">Las prácticas actuales de gestión de la roca de recubrimiento y de desecho y de los residuos de la </w:t>
      </w:r>
      <w:r w:rsidR="002552B7" w:rsidRPr="00181CF8">
        <w:rPr>
          <w:noProof/>
          <w:lang w:val="es-ES_tradnl"/>
        </w:rPr>
        <w:t>extracción minera</w:t>
      </w:r>
      <w:r w:rsidRPr="00181CF8">
        <w:rPr>
          <w:noProof/>
          <w:lang w:val="es-ES_tradnl"/>
        </w:rPr>
        <w:t xml:space="preserve">, salvo la extracción primaria de mercurio (por ejemplo, leyes, reglamentos y directrices) y los distintos enfoques para </w:t>
      </w:r>
      <w:r w:rsidR="002552B7" w:rsidRPr="00181CF8">
        <w:rPr>
          <w:noProof/>
          <w:lang w:val="es-ES_tradnl"/>
        </w:rPr>
        <w:t xml:space="preserve">el establecimiento de </w:t>
      </w:r>
      <w:r w:rsidRPr="00181CF8">
        <w:rPr>
          <w:noProof/>
          <w:lang w:val="es-ES_tradnl"/>
        </w:rPr>
        <w:t xml:space="preserve">umbrales en el caso de manipulación especial o precauciones especiales, de haberlas; </w:t>
      </w:r>
    </w:p>
    <w:p w14:paraId="27130531" w14:textId="194161F5" w:rsidR="00710053" w:rsidRPr="00181CF8" w:rsidRDefault="00710053" w:rsidP="00CD1FDC">
      <w:pPr>
        <w:pStyle w:val="Normalnumber"/>
        <w:numPr>
          <w:ilvl w:val="0"/>
          <w:numId w:val="8"/>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rFonts w:eastAsia="MS PGothic"/>
          <w:iCs/>
          <w:noProof/>
          <w:lang w:val="es-ES_tradnl"/>
        </w:rPr>
      </w:pPr>
      <w:r w:rsidRPr="00181CF8">
        <w:rPr>
          <w:noProof/>
          <w:lang w:val="es-ES_tradnl"/>
        </w:rPr>
        <w:t>Los métodos de muestreo y análisis que pudieran ser útiles para la verificación de los umbrales de desechos.</w:t>
      </w:r>
    </w:p>
    <w:p w14:paraId="3FC1E834" w14:textId="46719FB4" w:rsidR="00E757F1" w:rsidRPr="00181CF8" w:rsidRDefault="00710053" w:rsidP="000D1428">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noProof/>
          <w:lang w:val="es-ES_tradnl"/>
        </w:rPr>
      </w:pPr>
      <w:r w:rsidRPr="00181CF8">
        <w:rPr>
          <w:noProof/>
          <w:lang w:val="es-ES_tradnl"/>
        </w:rPr>
        <w:t>El grupo de expertos técnicos celebró dos teleconferencias, durante las cuales eligió a sus copresidentes, la Sra. Oluwatoyin Olabanji (Nigeria) y el Sr. Andreas Gössnitzer (Suiza), acordó invitar a ocho expertos de la industria y la sociedad civil a participar en calidad de observadores, tal</w:t>
      </w:r>
      <w:r w:rsidR="00D37C7F">
        <w:rPr>
          <w:noProof/>
          <w:lang w:val="es-ES_tradnl"/>
        </w:rPr>
        <w:t> </w:t>
      </w:r>
      <w:r w:rsidRPr="00181CF8">
        <w:rPr>
          <w:noProof/>
          <w:lang w:val="es-ES_tradnl"/>
        </w:rPr>
        <w:t>como se dispone en la decisión</w:t>
      </w:r>
      <w:r w:rsidR="00654B0A" w:rsidRPr="00181CF8">
        <w:rPr>
          <w:noProof/>
          <w:lang w:val="es-ES_tradnl"/>
        </w:rPr>
        <w:t> </w:t>
      </w:r>
      <w:r w:rsidRPr="00181CF8">
        <w:rPr>
          <w:noProof/>
          <w:lang w:val="es-ES_tradnl"/>
        </w:rPr>
        <w:t>MC-2/2, y examinó las aportaciones recibidas de las Partes y otros</w:t>
      </w:r>
      <w:r w:rsidR="00D37C7F">
        <w:rPr>
          <w:noProof/>
          <w:lang w:val="es-ES_tradnl"/>
        </w:rPr>
        <w:t> </w:t>
      </w:r>
      <w:r w:rsidRPr="00181CF8">
        <w:rPr>
          <w:noProof/>
          <w:lang w:val="es-ES_tradnl"/>
        </w:rPr>
        <w:t xml:space="preserve">interesados. </w:t>
      </w:r>
    </w:p>
    <w:p w14:paraId="199CBE4B" w14:textId="34138BA2" w:rsidR="00085708" w:rsidRPr="00181CF8" w:rsidRDefault="00BC736C" w:rsidP="008468C7">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noProof/>
          <w:lang w:val="es-ES_tradnl"/>
        </w:rPr>
      </w:pPr>
      <w:r w:rsidRPr="00181CF8">
        <w:rPr>
          <w:noProof/>
          <w:lang w:val="es-ES_tradnl"/>
        </w:rPr>
        <w:t>El grupo también celebró una reunión presencial en Osaka (Japón) del 27 al 29 de mayo de</w:t>
      </w:r>
      <w:r w:rsidR="00654B0A" w:rsidRPr="00181CF8">
        <w:rPr>
          <w:noProof/>
          <w:lang w:val="es-ES_tradnl"/>
        </w:rPr>
        <w:t> </w:t>
      </w:r>
      <w:r w:rsidRPr="00181CF8">
        <w:rPr>
          <w:noProof/>
          <w:lang w:val="es-ES_tradnl"/>
        </w:rPr>
        <w:t>2019. Los días 30 y 31 de mayo de 2019, después de la reunión, se celebró un taller sobre las sinergias en la gestión de los desechos de mercurio, organizado conjuntamente por la Secretaría, el</w:t>
      </w:r>
      <w:r w:rsidR="00D37C7F">
        <w:rPr>
          <w:noProof/>
          <w:lang w:val="es-ES_tradnl"/>
        </w:rPr>
        <w:t> </w:t>
      </w:r>
      <w:r w:rsidRPr="00181CF8">
        <w:rPr>
          <w:noProof/>
          <w:lang w:val="es-ES_tradnl"/>
        </w:rPr>
        <w:t>Centro Internacional de Tecnología Ambiental y el Ministerio del Medio Ambiente del Japón.</w:t>
      </w:r>
    </w:p>
    <w:p w14:paraId="6FD11AD6" w14:textId="34C417D9" w:rsidR="000C65B1" w:rsidRPr="00181CF8" w:rsidRDefault="00AF2CF8" w:rsidP="00CD1FDC">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noProof/>
          <w:lang w:val="es-ES_tradnl"/>
        </w:rPr>
      </w:pPr>
      <w:r w:rsidRPr="00181CF8">
        <w:rPr>
          <w:noProof/>
          <w:lang w:val="es-ES_tradnl"/>
        </w:rPr>
        <w:t>En la decisión</w:t>
      </w:r>
      <w:r w:rsidR="00654B0A" w:rsidRPr="00181CF8">
        <w:rPr>
          <w:noProof/>
          <w:lang w:val="es-ES_tradnl"/>
        </w:rPr>
        <w:t> </w:t>
      </w:r>
      <w:r w:rsidRPr="00181CF8">
        <w:rPr>
          <w:noProof/>
          <w:lang w:val="es-ES_tradnl"/>
        </w:rPr>
        <w:t xml:space="preserve">MC-2/2, la Conferencia de las Partes también invitó a la Conferencia de las Partes en el Convenio de Basilea sobre el Control de los Movimientos Transfronterizos de los Desechos Peligrosos y su Eliminación a que considerase la posibilidad de revisar, según procediera, las </w:t>
      </w:r>
      <w:bookmarkStart w:id="2" w:name="_Hlk20787986"/>
      <w:r w:rsidR="00F93E73" w:rsidRPr="00181CF8">
        <w:rPr>
          <w:noProof/>
          <w:lang w:val="es-ES_tradnl"/>
        </w:rPr>
        <w:t>directrices técnicas sobre el manejo ambientalmente racional de desechos consistentes en mercurio o compuestos de mercurio, que los contengan o estén contaminados con ellos</w:t>
      </w:r>
      <w:bookmarkEnd w:id="2"/>
      <w:r w:rsidR="002472E4" w:rsidRPr="00181CF8">
        <w:rPr>
          <w:rStyle w:val="FootnoteReference"/>
          <w:bCs/>
          <w:noProof/>
          <w:lang w:val="es-ES_tradnl"/>
        </w:rPr>
        <w:footnoteReference w:id="2"/>
      </w:r>
      <w:r w:rsidRPr="00181CF8">
        <w:rPr>
          <w:noProof/>
          <w:lang w:val="es-ES_tradnl"/>
        </w:rPr>
        <w:t>. En mayo de 2019, la</w:t>
      </w:r>
      <w:r w:rsidR="00D37C7F">
        <w:rPr>
          <w:noProof/>
          <w:lang w:val="es-ES_tradnl"/>
        </w:rPr>
        <w:t> </w:t>
      </w:r>
      <w:r w:rsidRPr="00181CF8">
        <w:rPr>
          <w:noProof/>
          <w:lang w:val="es-ES_tradnl"/>
        </w:rPr>
        <w:t>Conferencia de las Partes en el Convenio de Basilea, en su decisión</w:t>
      </w:r>
      <w:r w:rsidR="00654B0A" w:rsidRPr="00181CF8">
        <w:rPr>
          <w:noProof/>
          <w:lang w:val="es-ES_tradnl"/>
        </w:rPr>
        <w:t> </w:t>
      </w:r>
      <w:r w:rsidRPr="00181CF8">
        <w:rPr>
          <w:noProof/>
          <w:lang w:val="es-ES_tradnl"/>
        </w:rPr>
        <w:t>BC-14/8, decidió que las directrices técnicas debían actualizarse y estableció un pequeño grupo de trabajo entre reuniones para</w:t>
      </w:r>
      <w:r w:rsidR="00D37C7F">
        <w:rPr>
          <w:noProof/>
          <w:lang w:val="es-ES_tradnl"/>
        </w:rPr>
        <w:t> </w:t>
      </w:r>
      <w:r w:rsidRPr="00181CF8">
        <w:rPr>
          <w:noProof/>
          <w:lang w:val="es-ES_tradnl"/>
        </w:rPr>
        <w:t>que asistiera en esa labor, y exhortó a sus miembros a que cooperaran con el grupo de expertos técnicos sobre los umbrales para los desechos de mercurio, en caso de ser invitados a hacerlo.</w:t>
      </w:r>
    </w:p>
    <w:p w14:paraId="2E3464FD" w14:textId="31596F9F" w:rsidR="00BC736C" w:rsidRPr="00181CF8" w:rsidRDefault="00B21DE6" w:rsidP="00CD1FDC">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noProof/>
          <w:lang w:val="es-ES_tradnl"/>
        </w:rPr>
      </w:pPr>
      <w:r w:rsidRPr="00181CF8">
        <w:rPr>
          <w:noProof/>
          <w:lang w:val="es-ES_tradnl"/>
        </w:rPr>
        <w:t>En el anexo I de la presente nota figura un proyecto de decisión sobre los umbrales para los</w:t>
      </w:r>
      <w:r w:rsidR="00D37C7F">
        <w:rPr>
          <w:noProof/>
          <w:lang w:val="es-ES_tradnl"/>
        </w:rPr>
        <w:t> </w:t>
      </w:r>
      <w:r w:rsidRPr="00181CF8">
        <w:rPr>
          <w:noProof/>
          <w:lang w:val="es-ES_tradnl"/>
        </w:rPr>
        <w:t>desechos de mercurio basado en la labor del grupo de expertos técnicos, y en el anexo II figura un</w:t>
      </w:r>
      <w:r w:rsidR="00D37C7F">
        <w:rPr>
          <w:noProof/>
          <w:lang w:val="es-ES_tradnl"/>
        </w:rPr>
        <w:t> </w:t>
      </w:r>
      <w:r w:rsidRPr="00181CF8">
        <w:rPr>
          <w:noProof/>
          <w:lang w:val="es-ES_tradnl"/>
        </w:rPr>
        <w:t>informe sobre la labor del grupo. El informe incluye listas de compuestos de mercurio y productos</w:t>
      </w:r>
      <w:r w:rsidR="00D37C7F">
        <w:rPr>
          <w:noProof/>
          <w:lang w:val="es-ES_tradnl"/>
        </w:rPr>
        <w:t> </w:t>
      </w:r>
      <w:r w:rsidRPr="00181CF8">
        <w:rPr>
          <w:noProof/>
          <w:lang w:val="es-ES_tradnl"/>
        </w:rPr>
        <w:t>con</w:t>
      </w:r>
      <w:r w:rsidR="00654B0A" w:rsidRPr="00181CF8">
        <w:rPr>
          <w:noProof/>
          <w:lang w:val="es-ES_tradnl"/>
        </w:rPr>
        <w:t> </w:t>
      </w:r>
      <w:r w:rsidRPr="00181CF8">
        <w:rPr>
          <w:noProof/>
          <w:lang w:val="es-ES_tradnl"/>
        </w:rPr>
        <w:t>mercurio añadido utilizados por las Partes</w:t>
      </w:r>
      <w:r w:rsidR="00B70994" w:rsidRPr="00181CF8">
        <w:rPr>
          <w:rStyle w:val="FootnoteReference"/>
          <w:bCs/>
          <w:noProof/>
          <w:lang w:val="es-ES_tradnl"/>
        </w:rPr>
        <w:footnoteReference w:id="3"/>
      </w:r>
      <w:r w:rsidRPr="00181CF8">
        <w:rPr>
          <w:noProof/>
          <w:lang w:val="es-ES_tradnl"/>
        </w:rPr>
        <w:t>, que han sido compiladas en el documento</w:t>
      </w:r>
      <w:r w:rsidR="00D37C7F">
        <w:rPr>
          <w:noProof/>
          <w:lang w:val="es-ES_tradnl"/>
        </w:rPr>
        <w:t> </w:t>
      </w:r>
      <w:r w:rsidRPr="00181CF8">
        <w:rPr>
          <w:noProof/>
          <w:lang w:val="es-ES_tradnl"/>
        </w:rPr>
        <w:t>UNEP/MC/COP.3/INF/18. El informe de la reunión del grupo celebrada en Osaka está</w:t>
      </w:r>
      <w:r w:rsidR="00D37C7F">
        <w:rPr>
          <w:noProof/>
          <w:lang w:val="es-ES_tradnl"/>
        </w:rPr>
        <w:t> </w:t>
      </w:r>
      <w:r w:rsidRPr="00181CF8">
        <w:rPr>
          <w:noProof/>
          <w:lang w:val="es-ES_tradnl"/>
        </w:rPr>
        <w:t>disponible en el sitio web del Convenio</w:t>
      </w:r>
      <w:r w:rsidR="008C2EAC" w:rsidRPr="00181CF8">
        <w:rPr>
          <w:rStyle w:val="FootnoteReference"/>
          <w:bCs/>
          <w:noProof/>
          <w:lang w:val="es-ES_tradnl"/>
        </w:rPr>
        <w:footnoteReference w:id="4"/>
      </w:r>
      <w:r w:rsidRPr="00181CF8">
        <w:rPr>
          <w:noProof/>
          <w:lang w:val="es-ES_tradnl"/>
        </w:rPr>
        <w:t xml:space="preserve">. </w:t>
      </w:r>
    </w:p>
    <w:p w14:paraId="43FF7602" w14:textId="77777777" w:rsidR="000C65B1" w:rsidRPr="00181CF8" w:rsidRDefault="007E65A8" w:rsidP="000855ED">
      <w:pPr>
        <w:pStyle w:val="CH1"/>
        <w:rPr>
          <w:noProof/>
          <w:lang w:val="es-ES_tradnl"/>
        </w:rPr>
      </w:pPr>
      <w:r w:rsidRPr="00181CF8">
        <w:rPr>
          <w:noProof/>
          <w:lang w:val="es-ES_tradnl"/>
        </w:rPr>
        <w:tab/>
      </w:r>
      <w:r w:rsidRPr="00181CF8">
        <w:rPr>
          <w:noProof/>
          <w:lang w:val="es-ES_tradnl"/>
        </w:rPr>
        <w:tab/>
      </w:r>
      <w:r w:rsidRPr="00181CF8">
        <w:rPr>
          <w:bCs/>
          <w:noProof/>
          <w:lang w:val="es-ES_tradnl"/>
        </w:rPr>
        <w:t>Medida que podría adoptar la Conferencia de las Partes</w:t>
      </w:r>
    </w:p>
    <w:p w14:paraId="7D583C1A" w14:textId="2D143BE6" w:rsidR="001D649F" w:rsidRPr="00181CF8" w:rsidRDefault="000C65B1" w:rsidP="00CD1FDC">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noProof/>
          <w:lang w:val="es-ES_tradnl"/>
        </w:rPr>
      </w:pPr>
      <w:r w:rsidRPr="00181CF8">
        <w:rPr>
          <w:noProof/>
          <w:lang w:val="es-ES_tradnl"/>
        </w:rPr>
        <w:t>La Conferencia de las Partes tal vez deseará estudiar los resultados de la labor realizada por el grupo de expertos técnicos durante el período entre reuniones y examinar el proyecto de decisión que figura en el anexo I de la presente nota.</w:t>
      </w:r>
    </w:p>
    <w:p w14:paraId="7C4AA424" w14:textId="16DA9A2E" w:rsidR="0095108D" w:rsidRPr="00181CF8" w:rsidRDefault="0095108D" w:rsidP="0095108D">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814"/>
        <w:textAlignment w:val="baseline"/>
        <w:rPr>
          <w:bCs/>
          <w:noProof/>
          <w:lang w:val="es-ES_tradnl"/>
        </w:rPr>
      </w:pPr>
    </w:p>
    <w:p w14:paraId="5B598265" w14:textId="77777777" w:rsidR="0095108D" w:rsidRPr="00181CF8" w:rsidRDefault="0095108D" w:rsidP="0095108D">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814"/>
        <w:textAlignment w:val="baseline"/>
        <w:rPr>
          <w:bCs/>
          <w:noProof/>
          <w:lang w:val="es-ES_tradnl"/>
        </w:rPr>
        <w:sectPr w:rsidR="0095108D" w:rsidRPr="00181CF8" w:rsidSect="00117F4F">
          <w:headerReference w:type="even" r:id="rId11"/>
          <w:headerReference w:type="default" r:id="rId12"/>
          <w:footerReference w:type="even" r:id="rId13"/>
          <w:footerReference w:type="default" r:id="rId14"/>
          <w:headerReference w:type="first" r:id="rId15"/>
          <w:footerReference w:type="first" r:id="rId16"/>
          <w:pgSz w:w="11906" w:h="16838" w:code="9"/>
          <w:pgMar w:top="907" w:right="992" w:bottom="1418" w:left="1418" w:header="539" w:footer="975" w:gutter="0"/>
          <w:cols w:space="539"/>
          <w:titlePg/>
          <w:docGrid w:linePitch="360"/>
        </w:sectPr>
      </w:pPr>
    </w:p>
    <w:p w14:paraId="0AB265CA" w14:textId="77777777" w:rsidR="00311CFD" w:rsidRPr="00181CF8" w:rsidRDefault="00311CFD">
      <w:pPr>
        <w:tabs>
          <w:tab w:val="clear" w:pos="1247"/>
          <w:tab w:val="clear" w:pos="1814"/>
          <w:tab w:val="clear" w:pos="2381"/>
          <w:tab w:val="clear" w:pos="2948"/>
          <w:tab w:val="clear" w:pos="3515"/>
        </w:tabs>
        <w:rPr>
          <w:b/>
          <w:bCs/>
          <w:sz w:val="28"/>
          <w:szCs w:val="22"/>
        </w:rPr>
      </w:pPr>
      <w:r w:rsidRPr="00181CF8">
        <w:br w:type="page"/>
      </w:r>
    </w:p>
    <w:p w14:paraId="2BB20430" w14:textId="7808F52B" w:rsidR="00E05FFB" w:rsidRPr="00181CF8" w:rsidRDefault="000C65B1" w:rsidP="00E05FFB">
      <w:pPr>
        <w:pStyle w:val="ZZAnxheader"/>
        <w:rPr>
          <w:noProof/>
          <w:lang w:val="es-ES_tradnl"/>
        </w:rPr>
      </w:pPr>
      <w:r w:rsidRPr="00181CF8">
        <w:rPr>
          <w:noProof/>
          <w:lang w:val="es-ES_tradnl"/>
        </w:rPr>
        <w:lastRenderedPageBreak/>
        <w:t>Anexo I</w:t>
      </w:r>
    </w:p>
    <w:p w14:paraId="67576E57" w14:textId="29FEA44B" w:rsidR="00E05FFB" w:rsidRPr="00181CF8" w:rsidRDefault="00E05FFB" w:rsidP="00E305DD">
      <w:pPr>
        <w:pStyle w:val="ZZAnxtitle"/>
        <w:spacing w:before="300"/>
        <w:rPr>
          <w:noProof/>
          <w:lang w:val="es-ES_tradnl"/>
        </w:rPr>
      </w:pPr>
      <w:r w:rsidRPr="00181CF8">
        <w:rPr>
          <w:noProof/>
          <w:lang w:val="es-ES_tradnl"/>
        </w:rPr>
        <w:t>Proyecto de decisión MC-3/[--]: umbrales para los desechos de</w:t>
      </w:r>
      <w:r w:rsidR="00311CFD" w:rsidRPr="00181CF8">
        <w:rPr>
          <w:noProof/>
          <w:lang w:val="es-ES_tradnl"/>
        </w:rPr>
        <w:t> </w:t>
      </w:r>
      <w:r w:rsidRPr="00181CF8">
        <w:rPr>
          <w:noProof/>
          <w:lang w:val="es-ES_tradnl"/>
        </w:rPr>
        <w:t xml:space="preserve">mercurio </w:t>
      </w:r>
    </w:p>
    <w:p w14:paraId="2030F5B2" w14:textId="77777777" w:rsidR="00E05FFB" w:rsidRPr="00181CF8" w:rsidRDefault="00E05FFB" w:rsidP="00567C69">
      <w:pPr>
        <w:pStyle w:val="Normal-pool"/>
        <w:tabs>
          <w:tab w:val="clear" w:pos="1247"/>
          <w:tab w:val="clear" w:pos="1814"/>
          <w:tab w:val="clear" w:pos="2381"/>
          <w:tab w:val="clear" w:pos="2948"/>
          <w:tab w:val="clear" w:pos="3515"/>
          <w:tab w:val="clear" w:pos="4082"/>
          <w:tab w:val="left" w:pos="624"/>
        </w:tabs>
        <w:spacing w:after="120"/>
        <w:ind w:left="1247" w:firstLine="624"/>
        <w:rPr>
          <w:i/>
          <w:noProof/>
          <w:lang w:val="es-ES_tradnl"/>
        </w:rPr>
      </w:pPr>
      <w:r w:rsidRPr="00181CF8">
        <w:rPr>
          <w:i/>
          <w:iCs/>
          <w:noProof/>
          <w:lang w:val="es-ES_tradnl"/>
        </w:rPr>
        <w:t>La Conferencia de las Partes,</w:t>
      </w:r>
    </w:p>
    <w:p w14:paraId="51DBBBAC" w14:textId="7D4D67DC" w:rsidR="00E05FFB" w:rsidRPr="00181CF8" w:rsidRDefault="00E05FFB" w:rsidP="00D351B2">
      <w:pPr>
        <w:pStyle w:val="Normal-pool"/>
        <w:tabs>
          <w:tab w:val="clear" w:pos="1247"/>
          <w:tab w:val="clear" w:pos="1814"/>
          <w:tab w:val="clear" w:pos="2381"/>
          <w:tab w:val="clear" w:pos="2948"/>
          <w:tab w:val="clear" w:pos="3515"/>
          <w:tab w:val="clear" w:pos="4082"/>
        </w:tabs>
        <w:spacing w:after="120"/>
        <w:ind w:left="1247" w:firstLine="624"/>
        <w:rPr>
          <w:noProof/>
          <w:lang w:val="es-ES_tradnl"/>
        </w:rPr>
      </w:pPr>
      <w:r w:rsidRPr="00181CF8">
        <w:rPr>
          <w:i/>
          <w:iCs/>
          <w:noProof/>
          <w:lang w:val="es-ES_tradnl"/>
        </w:rPr>
        <w:t>Acogiendo con beneplácito</w:t>
      </w:r>
      <w:r w:rsidRPr="00181CF8">
        <w:rPr>
          <w:noProof/>
          <w:lang w:val="es-ES_tradnl"/>
        </w:rPr>
        <w:t xml:space="preserve"> los resultados de la labor del grupo de expertos técnicos sobre los umbrales para los desechos de mercurio,</w:t>
      </w:r>
    </w:p>
    <w:p w14:paraId="114E6B55" w14:textId="7BD9B303" w:rsidR="00E05FFB" w:rsidRPr="00181CF8" w:rsidRDefault="00E05FFB" w:rsidP="00E05FFB">
      <w:pPr>
        <w:pStyle w:val="Normal-pool"/>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181CF8">
        <w:rPr>
          <w:i/>
          <w:iCs/>
          <w:noProof/>
          <w:lang w:val="es-ES_tradnl"/>
        </w:rPr>
        <w:t>Tomando nota</w:t>
      </w:r>
      <w:r w:rsidRPr="00181CF8">
        <w:rPr>
          <w:noProof/>
          <w:lang w:val="es-ES_tradnl"/>
        </w:rPr>
        <w:t xml:space="preserve"> de la decisión</w:t>
      </w:r>
      <w:r w:rsidR="00D351B2" w:rsidRPr="00181CF8">
        <w:rPr>
          <w:noProof/>
          <w:lang w:val="es-ES_tradnl"/>
        </w:rPr>
        <w:t> </w:t>
      </w:r>
      <w:r w:rsidRPr="00181CF8">
        <w:rPr>
          <w:noProof/>
          <w:lang w:val="es-ES_tradnl"/>
        </w:rPr>
        <w:t>BC-14/8 aprobada por la Conferencia de las Partes en el Convenio de Basilea en su 14ª reunión,</w:t>
      </w:r>
    </w:p>
    <w:p w14:paraId="684CD0EF" w14:textId="01301B89" w:rsidR="00831E59" w:rsidRPr="00181CF8" w:rsidRDefault="00E05FFB"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noProof/>
          <w:lang w:val="es-ES_tradnl"/>
        </w:rPr>
      </w:pPr>
      <w:r w:rsidRPr="00181CF8">
        <w:rPr>
          <w:i/>
          <w:iCs/>
          <w:noProof/>
          <w:lang w:val="es-ES_tradnl"/>
        </w:rPr>
        <w:t xml:space="preserve">Decide </w:t>
      </w:r>
      <w:r w:rsidRPr="00181CF8">
        <w:rPr>
          <w:noProof/>
          <w:lang w:val="es-ES_tradnl"/>
        </w:rPr>
        <w:t>que no es necesario establecer ningún umbral para los desechos de mercurio contemplados en el apartado</w:t>
      </w:r>
      <w:r w:rsidR="0040197E" w:rsidRPr="00181CF8">
        <w:rPr>
          <w:noProof/>
          <w:lang w:val="es-ES_tradnl"/>
        </w:rPr>
        <w:t> </w:t>
      </w:r>
      <w:r w:rsidRPr="00181CF8">
        <w:rPr>
          <w:noProof/>
          <w:lang w:val="es-ES_tradnl"/>
        </w:rPr>
        <w:t>a) del párrafo</w:t>
      </w:r>
      <w:r w:rsidR="0040197E" w:rsidRPr="00181CF8">
        <w:rPr>
          <w:noProof/>
          <w:lang w:val="es-ES_tradnl"/>
        </w:rPr>
        <w:t> </w:t>
      </w:r>
      <w:r w:rsidRPr="00181CF8">
        <w:rPr>
          <w:noProof/>
          <w:lang w:val="es-ES_tradnl"/>
        </w:rPr>
        <w:t>2 del artículo</w:t>
      </w:r>
      <w:r w:rsidR="0040197E" w:rsidRPr="00181CF8">
        <w:rPr>
          <w:noProof/>
          <w:lang w:val="es-ES_tradnl"/>
        </w:rPr>
        <w:t> </w:t>
      </w:r>
      <w:r w:rsidRPr="00181CF8">
        <w:rPr>
          <w:noProof/>
          <w:lang w:val="es-ES_tradnl"/>
        </w:rPr>
        <w:t>11, y que los desechos incluidos en el cuadro</w:t>
      </w:r>
      <w:r w:rsidR="00D37C7F">
        <w:rPr>
          <w:noProof/>
          <w:lang w:val="es-ES_tradnl"/>
        </w:rPr>
        <w:t> </w:t>
      </w:r>
      <w:r w:rsidRPr="00181CF8">
        <w:rPr>
          <w:noProof/>
          <w:lang w:val="es-ES_tradnl"/>
        </w:rPr>
        <w:t>1 del anexo de la presente decisión se considerarán desechos de mercurio de ese tipo;</w:t>
      </w:r>
    </w:p>
    <w:p w14:paraId="0ED09CA3" w14:textId="77D3EA6B" w:rsidR="00831E59" w:rsidRPr="00181CF8" w:rsidRDefault="00831E59"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noProof/>
          <w:lang w:val="es-ES_tradnl"/>
        </w:rPr>
      </w:pPr>
      <w:r w:rsidRPr="00181CF8">
        <w:rPr>
          <w:i/>
          <w:iCs/>
          <w:noProof/>
          <w:lang w:val="es-ES_tradnl"/>
        </w:rPr>
        <w:t xml:space="preserve">Decide </w:t>
      </w:r>
      <w:r w:rsidRPr="00181CF8">
        <w:rPr>
          <w:noProof/>
          <w:lang w:val="es-ES_tradnl"/>
        </w:rPr>
        <w:t>que no es necesario establecer ningún umbral para los desechos de mercurio contemplados en el apartado</w:t>
      </w:r>
      <w:r w:rsidR="0040197E" w:rsidRPr="00181CF8">
        <w:rPr>
          <w:noProof/>
          <w:lang w:val="es-ES_tradnl"/>
        </w:rPr>
        <w:t> </w:t>
      </w:r>
      <w:r w:rsidRPr="00181CF8">
        <w:rPr>
          <w:noProof/>
          <w:lang w:val="es-ES_tradnl"/>
        </w:rPr>
        <w:t>b) del párrafo</w:t>
      </w:r>
      <w:r w:rsidR="0040197E" w:rsidRPr="00181CF8">
        <w:rPr>
          <w:noProof/>
          <w:lang w:val="es-ES_tradnl"/>
        </w:rPr>
        <w:t> </w:t>
      </w:r>
      <w:r w:rsidRPr="00181CF8">
        <w:rPr>
          <w:noProof/>
          <w:lang w:val="es-ES_tradnl"/>
        </w:rPr>
        <w:t>2 del artículo</w:t>
      </w:r>
      <w:r w:rsidR="0040197E" w:rsidRPr="00181CF8">
        <w:rPr>
          <w:noProof/>
          <w:lang w:val="es-ES_tradnl"/>
        </w:rPr>
        <w:t> </w:t>
      </w:r>
      <w:r w:rsidRPr="00181CF8">
        <w:rPr>
          <w:noProof/>
          <w:lang w:val="es-ES_tradnl"/>
        </w:rPr>
        <w:t>11, y que los productos con mercurio añadido desechados o al fin</w:t>
      </w:r>
      <w:r w:rsidR="000605BF" w:rsidRPr="00181CF8">
        <w:rPr>
          <w:noProof/>
          <w:lang w:val="es-ES_tradnl"/>
        </w:rPr>
        <w:t>al</w:t>
      </w:r>
      <w:r w:rsidRPr="00181CF8">
        <w:rPr>
          <w:noProof/>
          <w:lang w:val="es-ES_tradnl"/>
        </w:rPr>
        <w:t xml:space="preserve"> de su vida útil que se han eliminado, o se tiene la intención de eliminar, o se tiene la obligación de eliminar, </w:t>
      </w:r>
      <w:r w:rsidR="000605BF" w:rsidRPr="00181CF8">
        <w:rPr>
          <w:noProof/>
          <w:lang w:val="es-ES_tradnl"/>
        </w:rPr>
        <w:t>incluso</w:t>
      </w:r>
      <w:r w:rsidRPr="00181CF8">
        <w:rPr>
          <w:noProof/>
          <w:lang w:val="es-ES_tradnl"/>
        </w:rPr>
        <w:t xml:space="preserve"> los que </w:t>
      </w:r>
      <w:r w:rsidR="000605BF" w:rsidRPr="00181CF8">
        <w:rPr>
          <w:noProof/>
          <w:lang w:val="es-ES_tradnl"/>
        </w:rPr>
        <w:t xml:space="preserve">figuran </w:t>
      </w:r>
      <w:r w:rsidRPr="00181CF8">
        <w:rPr>
          <w:noProof/>
          <w:lang w:val="es-ES_tradnl"/>
        </w:rPr>
        <w:t>en el cuadro</w:t>
      </w:r>
      <w:r w:rsidR="0040197E" w:rsidRPr="00181CF8">
        <w:rPr>
          <w:noProof/>
          <w:lang w:val="es-ES_tradnl"/>
        </w:rPr>
        <w:t> </w:t>
      </w:r>
      <w:r w:rsidRPr="00181CF8">
        <w:rPr>
          <w:noProof/>
          <w:lang w:val="es-ES_tradnl"/>
        </w:rPr>
        <w:t>2 del anexo de la presente decisión, se considerarán desechos de mercurio de ese tipo;</w:t>
      </w:r>
    </w:p>
    <w:p w14:paraId="1D1DC2AA" w14:textId="63267E5C" w:rsidR="000015FA" w:rsidRPr="00181CF8" w:rsidRDefault="000015FA" w:rsidP="008468C7">
      <w:pPr>
        <w:tabs>
          <w:tab w:val="left" w:pos="720"/>
        </w:tabs>
        <w:spacing w:after="120"/>
        <w:ind w:left="1276"/>
        <w:rPr>
          <w:rFonts w:eastAsia="MS PGothic"/>
        </w:rPr>
      </w:pPr>
      <w:r w:rsidRPr="00181CF8">
        <w:t>(Opción 1 para el párrafo 3</w:t>
      </w:r>
      <w:r w:rsidR="001D649F" w:rsidRPr="00181CF8">
        <w:rPr>
          <w:rStyle w:val="FootnoteReference"/>
          <w:rFonts w:eastAsia="MS PGothic"/>
        </w:rPr>
        <w:footnoteReference w:id="5"/>
      </w:r>
      <w:r w:rsidRPr="00181CF8">
        <w:t>)</w:t>
      </w:r>
    </w:p>
    <w:p w14:paraId="0D5AA746" w14:textId="38F1804B" w:rsidR="00E05FFB" w:rsidRPr="00181CF8" w:rsidRDefault="00831E59"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noProof/>
          <w:lang w:val="es-ES_tradnl"/>
        </w:rPr>
      </w:pPr>
      <w:r w:rsidRPr="00181CF8">
        <w:rPr>
          <w:i/>
          <w:iCs/>
          <w:noProof/>
          <w:lang w:val="es-ES_tradnl"/>
        </w:rPr>
        <w:t xml:space="preserve">Decide </w:t>
      </w:r>
      <w:r w:rsidRPr="00181CF8">
        <w:rPr>
          <w:noProof/>
          <w:lang w:val="es-ES_tradnl"/>
        </w:rPr>
        <w:t>establecer</w:t>
      </w:r>
      <w:r w:rsidRPr="00181CF8">
        <w:rPr>
          <w:i/>
          <w:iCs/>
          <w:noProof/>
          <w:lang w:val="es-ES_tradnl"/>
        </w:rPr>
        <w:t xml:space="preserve"> </w:t>
      </w:r>
      <w:r w:rsidRPr="00181CF8">
        <w:rPr>
          <w:noProof/>
          <w:lang w:val="es-ES_tradnl"/>
        </w:rPr>
        <w:t>el umbral para los desechos de mercurio contemplados en el apartado</w:t>
      </w:r>
      <w:r w:rsidR="0040197E" w:rsidRPr="00181CF8">
        <w:rPr>
          <w:noProof/>
          <w:lang w:val="es-ES_tradnl"/>
        </w:rPr>
        <w:t> </w:t>
      </w:r>
      <w:r w:rsidRPr="00181CF8">
        <w:rPr>
          <w:noProof/>
          <w:lang w:val="es-ES_tradnl"/>
        </w:rPr>
        <w:t>c) del párrafo</w:t>
      </w:r>
      <w:r w:rsidR="0040197E" w:rsidRPr="00181CF8">
        <w:rPr>
          <w:noProof/>
          <w:lang w:val="es-ES_tradnl"/>
        </w:rPr>
        <w:t> </w:t>
      </w:r>
      <w:r w:rsidRPr="00181CF8">
        <w:rPr>
          <w:noProof/>
          <w:lang w:val="es-ES_tradnl"/>
        </w:rPr>
        <w:t>2 del artículo</w:t>
      </w:r>
      <w:r w:rsidR="0040197E" w:rsidRPr="00181CF8">
        <w:rPr>
          <w:noProof/>
          <w:lang w:val="es-ES_tradnl"/>
        </w:rPr>
        <w:t> </w:t>
      </w:r>
      <w:r w:rsidRPr="00181CF8">
        <w:rPr>
          <w:noProof/>
          <w:lang w:val="es-ES_tradnl"/>
        </w:rPr>
        <w:t>11 en 25</w:t>
      </w:r>
      <w:r w:rsidR="0040197E" w:rsidRPr="00181CF8">
        <w:rPr>
          <w:noProof/>
          <w:lang w:val="es-ES_tradnl"/>
        </w:rPr>
        <w:t> </w:t>
      </w:r>
      <w:r w:rsidRPr="00181CF8">
        <w:rPr>
          <w:noProof/>
          <w:lang w:val="es-ES_tradnl"/>
        </w:rPr>
        <w:t>mg/kg, expresados como mercurio total, y que las Partes</w:t>
      </w:r>
      <w:r w:rsidR="00311CFD" w:rsidRPr="00181CF8">
        <w:rPr>
          <w:noProof/>
          <w:lang w:val="es-ES_tradnl"/>
        </w:rPr>
        <w:t> </w:t>
      </w:r>
      <w:r w:rsidRPr="00181CF8">
        <w:rPr>
          <w:noProof/>
          <w:lang w:val="es-ES_tradnl"/>
        </w:rPr>
        <w:t>podrán remitirse al cuadro 3 del anexo de la presente decisión para identificar esos desechos de</w:t>
      </w:r>
      <w:r w:rsidR="00311CFD" w:rsidRPr="00181CF8">
        <w:rPr>
          <w:noProof/>
          <w:lang w:val="es-ES_tradnl"/>
        </w:rPr>
        <w:t> </w:t>
      </w:r>
      <w:r w:rsidRPr="00181CF8">
        <w:rPr>
          <w:noProof/>
          <w:lang w:val="es-ES_tradnl"/>
        </w:rPr>
        <w:t>mercurio;</w:t>
      </w:r>
    </w:p>
    <w:p w14:paraId="18D54C15" w14:textId="6CC00759" w:rsidR="000015FA" w:rsidRPr="00181CF8" w:rsidRDefault="000015FA" w:rsidP="008468C7">
      <w:pPr>
        <w:tabs>
          <w:tab w:val="left" w:pos="720"/>
        </w:tabs>
        <w:spacing w:after="120"/>
        <w:ind w:left="1276"/>
        <w:rPr>
          <w:rFonts w:eastAsia="MS PGothic"/>
        </w:rPr>
      </w:pPr>
      <w:r w:rsidRPr="00181CF8">
        <w:t>(Opción 2 para el párrafo 3)</w:t>
      </w:r>
    </w:p>
    <w:p w14:paraId="0A47E53A" w14:textId="3E473A8A" w:rsidR="000015FA" w:rsidRPr="00181CF8" w:rsidRDefault="000015FA" w:rsidP="007437E1">
      <w:pPr>
        <w:tabs>
          <w:tab w:val="left" w:pos="720"/>
        </w:tabs>
        <w:spacing w:after="120"/>
        <w:ind w:left="1276" w:firstLine="567"/>
        <w:rPr>
          <w:rFonts w:eastAsia="MS PGothic"/>
        </w:rPr>
      </w:pPr>
      <w:r w:rsidRPr="00181CF8">
        <w:t>3.</w:t>
      </w:r>
      <w:r w:rsidRPr="00181CF8">
        <w:tab/>
      </w:r>
      <w:r w:rsidRPr="00181CF8">
        <w:rPr>
          <w:i/>
          <w:iCs/>
        </w:rPr>
        <w:t xml:space="preserve">Decide </w:t>
      </w:r>
      <w:r w:rsidRPr="00181CF8">
        <w:t>que es necesario establecer un umbral para los desechos de mercurio contemplados en el apartado</w:t>
      </w:r>
      <w:r w:rsidR="0040197E" w:rsidRPr="00181CF8">
        <w:t> </w:t>
      </w:r>
      <w:r w:rsidRPr="00181CF8">
        <w:t>c) del párrafo</w:t>
      </w:r>
      <w:r w:rsidR="0040197E" w:rsidRPr="00181CF8">
        <w:t> </w:t>
      </w:r>
      <w:r w:rsidRPr="00181CF8">
        <w:t>2 del artículo</w:t>
      </w:r>
      <w:r w:rsidR="0040197E" w:rsidRPr="00181CF8">
        <w:t> </w:t>
      </w:r>
      <w:r w:rsidRPr="00181CF8">
        <w:t>11, y pide al grupo de expertos técnicos que</w:t>
      </w:r>
      <w:r w:rsidR="00D37C7F">
        <w:t> </w:t>
      </w:r>
      <w:r w:rsidRPr="00181CF8">
        <w:t>siga trabajando para establecer el umbral, teniendo en cuenta el cuadro</w:t>
      </w:r>
      <w:r w:rsidR="0040197E" w:rsidRPr="00181CF8">
        <w:t> </w:t>
      </w:r>
      <w:r w:rsidRPr="00181CF8">
        <w:t>3 del anexo de la presente</w:t>
      </w:r>
      <w:r w:rsidR="00D37C7F">
        <w:t> </w:t>
      </w:r>
      <w:r w:rsidRPr="00181CF8">
        <w:t>decisión;</w:t>
      </w:r>
    </w:p>
    <w:p w14:paraId="7F9015F0" w14:textId="33D708EA" w:rsidR="00693BD7" w:rsidRPr="00181CF8" w:rsidRDefault="00693BD7"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iCs/>
          <w:noProof/>
          <w:lang w:val="es-ES_tradnl"/>
        </w:rPr>
      </w:pPr>
      <w:r w:rsidRPr="00181CF8">
        <w:rPr>
          <w:i/>
          <w:iCs/>
          <w:noProof/>
          <w:lang w:val="es-ES_tradnl"/>
        </w:rPr>
        <w:t xml:space="preserve">Decide </w:t>
      </w:r>
      <w:r w:rsidRPr="00181CF8">
        <w:rPr>
          <w:noProof/>
          <w:lang w:val="es-ES_tradnl"/>
        </w:rPr>
        <w:t>que</w:t>
      </w:r>
      <w:r w:rsidR="004B5D29">
        <w:rPr>
          <w:noProof/>
          <w:lang w:val="es-ES_tradnl"/>
        </w:rPr>
        <w:t>, actualmente,</w:t>
      </w:r>
      <w:r w:rsidRPr="00181CF8">
        <w:rPr>
          <w:noProof/>
          <w:lang w:val="es-ES_tradnl"/>
        </w:rPr>
        <w:t xml:space="preserve"> no es necesario establecer umbrales para la roca de recubrimiento y de desecho de la minería, salvo en la extracción primaria de mercurio, y que los umbrales para los residuos de la </w:t>
      </w:r>
      <w:r w:rsidR="000605BF" w:rsidRPr="00181CF8">
        <w:rPr>
          <w:noProof/>
          <w:lang w:val="es-ES_tradnl"/>
        </w:rPr>
        <w:t>extracción minera</w:t>
      </w:r>
      <w:r w:rsidRPr="00181CF8">
        <w:rPr>
          <w:noProof/>
          <w:lang w:val="es-ES_tradnl"/>
        </w:rPr>
        <w:t xml:space="preserve"> distintos de la extracción primaria de mercurio deberían establecerse con arreglo a un enfoque a dos niveles, según el cual para el primer nivel se usaría el umbral descrito en el párrafo 3, y para el segundo nivel se usaría un umbral basado en el potencial de liberación de mercurio, y pide al grupo de expertos técnicos que continúe trabajando para establecer el umbral del segundo nivel;</w:t>
      </w:r>
    </w:p>
    <w:p w14:paraId="6756506D" w14:textId="0856A704" w:rsidR="00404123" w:rsidRPr="00181CF8" w:rsidRDefault="00404123"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noProof/>
          <w:lang w:val="es-ES_tradnl"/>
        </w:rPr>
      </w:pPr>
      <w:r w:rsidRPr="00181CF8">
        <w:rPr>
          <w:i/>
          <w:iCs/>
          <w:noProof/>
          <w:lang w:val="es-ES_tradnl"/>
        </w:rPr>
        <w:t xml:space="preserve">Decide </w:t>
      </w:r>
      <w:r w:rsidRPr="00181CF8">
        <w:rPr>
          <w:noProof/>
          <w:lang w:val="es-ES_tradnl"/>
        </w:rPr>
        <w:t xml:space="preserve">prorrogar el mandato del grupo de expertos técnicos hasta la cuarta reunión de la Conferencia de las Partes, y exhorta a los miembros del grupo a que cooperen con el pequeño grupo de trabajo entre reuniones establecido en virtud del Convenio de Basilea para actualizar las </w:t>
      </w:r>
      <w:r w:rsidR="003B542D" w:rsidRPr="00181CF8">
        <w:rPr>
          <w:noProof/>
          <w:lang w:val="es-ES_tradnl"/>
        </w:rPr>
        <w:t>directrices técnicas sobre el manejo ambientalmente racional de desechos consistentes en mercurio o compuestos de mercurio, que los contengan o estén contaminados con ellos</w:t>
      </w:r>
      <w:r w:rsidR="00B13A3D" w:rsidRPr="00181CF8">
        <w:rPr>
          <w:rStyle w:val="FootnoteReference"/>
          <w:rFonts w:eastAsia="MS PGothic"/>
          <w:noProof/>
          <w:lang w:val="es-ES_tradnl"/>
        </w:rPr>
        <w:footnoteReference w:id="6"/>
      </w:r>
      <w:r w:rsidRPr="00181CF8">
        <w:rPr>
          <w:noProof/>
          <w:lang w:val="es-ES_tradnl"/>
        </w:rPr>
        <w:t>;</w:t>
      </w:r>
    </w:p>
    <w:p w14:paraId="69CFDCE1" w14:textId="7180D3AC" w:rsidR="00E05FFB" w:rsidRPr="00181CF8" w:rsidRDefault="00404123"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noProof/>
          <w:lang w:val="es-ES_tradnl"/>
        </w:rPr>
      </w:pPr>
      <w:r w:rsidRPr="00181CF8">
        <w:rPr>
          <w:i/>
          <w:iCs/>
          <w:noProof/>
          <w:lang w:val="es-ES_tradnl"/>
        </w:rPr>
        <w:t xml:space="preserve">Invita </w:t>
      </w:r>
      <w:r w:rsidRPr="00181CF8">
        <w:rPr>
          <w:noProof/>
          <w:lang w:val="es-ES_tradnl"/>
        </w:rPr>
        <w:t xml:space="preserve">a las Partes a que </w:t>
      </w:r>
      <w:r w:rsidR="003B542D" w:rsidRPr="00181CF8">
        <w:rPr>
          <w:noProof/>
          <w:lang w:val="es-ES_tradnl"/>
        </w:rPr>
        <w:t>revisen</w:t>
      </w:r>
      <w:r w:rsidRPr="00181CF8">
        <w:rPr>
          <w:noProof/>
          <w:lang w:val="es-ES_tradnl"/>
        </w:rPr>
        <w:t xml:space="preserve"> la composición del grupo de expertos técnicos según sea necesario y a que informen a la Secretaría de cualquier cambio en su composición por conducto de los representantes de la Mesa de las</w:t>
      </w:r>
      <w:r w:rsidR="00803526" w:rsidRPr="00181CF8">
        <w:rPr>
          <w:noProof/>
          <w:lang w:val="es-ES_tradnl"/>
        </w:rPr>
        <w:t xml:space="preserve"> cinco regiones de las Naciones </w:t>
      </w:r>
      <w:r w:rsidRPr="00181CF8">
        <w:rPr>
          <w:noProof/>
          <w:lang w:val="es-ES_tradnl"/>
        </w:rPr>
        <w:t>Unidas;</w:t>
      </w:r>
    </w:p>
    <w:p w14:paraId="434BDF6D" w14:textId="3C8062E7" w:rsidR="00B13A3D" w:rsidRPr="00181CF8" w:rsidRDefault="00E05FFB"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noProof/>
          <w:lang w:val="es-ES_tradnl"/>
        </w:rPr>
      </w:pPr>
      <w:r w:rsidRPr="00181CF8">
        <w:rPr>
          <w:i/>
          <w:iCs/>
          <w:noProof/>
          <w:lang w:val="es-ES_tradnl"/>
        </w:rPr>
        <w:t xml:space="preserve">Pide </w:t>
      </w:r>
      <w:r w:rsidRPr="00181CF8">
        <w:rPr>
          <w:noProof/>
          <w:lang w:val="es-ES_tradnl"/>
        </w:rPr>
        <w:t xml:space="preserve">al grupo de expertos técnicos que continúe su labor por medios electrónicos con el fin de abordar las cuestiones mencionadas en los párrafos anteriores y que actualice las listas que figuran en el anexo de la presente decisión en la medida necesaria, y que informe sobre su labor a la Conferencia de las Partes en su cuarta reunión; </w:t>
      </w:r>
    </w:p>
    <w:p w14:paraId="1692AEF4" w14:textId="4FA44E48" w:rsidR="007F1FA3" w:rsidRPr="00181CF8" w:rsidRDefault="00B13A3D"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noProof/>
          <w:lang w:val="es-ES_tradnl"/>
        </w:rPr>
      </w:pPr>
      <w:r w:rsidRPr="00181CF8">
        <w:rPr>
          <w:i/>
          <w:iCs/>
          <w:noProof/>
          <w:lang w:val="es-ES_tradnl"/>
        </w:rPr>
        <w:lastRenderedPageBreak/>
        <w:t xml:space="preserve">Invita </w:t>
      </w:r>
      <w:r w:rsidRPr="00181CF8">
        <w:rPr>
          <w:noProof/>
          <w:lang w:val="es-ES_tradnl"/>
        </w:rPr>
        <w:t>a los órganos competentes del Convenio de Basilea a que tengan en cuenta la</w:t>
      </w:r>
      <w:r w:rsidR="00D37C7F">
        <w:rPr>
          <w:noProof/>
          <w:lang w:val="es-ES_tradnl"/>
        </w:rPr>
        <w:t> </w:t>
      </w:r>
      <w:r w:rsidRPr="00181CF8">
        <w:rPr>
          <w:noProof/>
          <w:lang w:val="es-ES_tradnl"/>
        </w:rPr>
        <w:t xml:space="preserve">presente decisión al actualizar las </w:t>
      </w:r>
      <w:r w:rsidR="003B542D" w:rsidRPr="00181CF8">
        <w:rPr>
          <w:noProof/>
          <w:lang w:val="es-ES_tradnl"/>
        </w:rPr>
        <w:t>directrices técnicas sobre el manejo ambientalmente racional de</w:t>
      </w:r>
      <w:r w:rsidR="00D37C7F">
        <w:rPr>
          <w:noProof/>
          <w:lang w:val="es-ES_tradnl"/>
        </w:rPr>
        <w:t> </w:t>
      </w:r>
      <w:r w:rsidR="003B542D" w:rsidRPr="00181CF8">
        <w:rPr>
          <w:noProof/>
          <w:lang w:val="es-ES_tradnl"/>
        </w:rPr>
        <w:t>desechos consistentes en mercurio o compuestos de mercurio, que los contengan o estén contaminados con ellos</w:t>
      </w:r>
      <w:r w:rsidRPr="00181CF8">
        <w:rPr>
          <w:noProof/>
          <w:lang w:val="es-ES_tradnl"/>
        </w:rPr>
        <w:t xml:space="preserve">; </w:t>
      </w:r>
    </w:p>
    <w:p w14:paraId="66598345" w14:textId="52114E61" w:rsidR="00E05FFB" w:rsidRPr="00181CF8" w:rsidRDefault="007F1FA3"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noProof/>
          <w:lang w:val="es-ES_tradnl"/>
        </w:rPr>
      </w:pPr>
      <w:r w:rsidRPr="00181CF8">
        <w:rPr>
          <w:i/>
          <w:iCs/>
          <w:noProof/>
          <w:lang w:val="es-ES_tradnl"/>
        </w:rPr>
        <w:t xml:space="preserve">Pide </w:t>
      </w:r>
      <w:r w:rsidRPr="00181CF8">
        <w:rPr>
          <w:noProof/>
          <w:lang w:val="es-ES_tradnl"/>
        </w:rPr>
        <w:t>a la Secretaría que siga apoyando la labor del grupo de expertos técnicos.</w:t>
      </w:r>
    </w:p>
    <w:p w14:paraId="1C4A7875" w14:textId="759E628A" w:rsidR="0087488B" w:rsidRPr="00181CF8" w:rsidRDefault="005016C7" w:rsidP="0087488B">
      <w:pPr>
        <w:pStyle w:val="ZZAnxtitle"/>
        <w:spacing w:before="300"/>
        <w:rPr>
          <w:noProof/>
          <w:sz w:val="24"/>
          <w:szCs w:val="24"/>
          <w:lang w:val="es-ES_tradnl"/>
        </w:rPr>
      </w:pPr>
      <w:r w:rsidRPr="00181CF8">
        <w:rPr>
          <w:noProof/>
          <w:lang w:val="es-ES_tradnl"/>
        </w:rPr>
        <w:t xml:space="preserve">Anexo del proyecto de decisión MC-3/[--] </w:t>
      </w:r>
    </w:p>
    <w:p w14:paraId="2A8B9A0F" w14:textId="3F3C3620" w:rsidR="001D649F" w:rsidRPr="00181CF8" w:rsidRDefault="0087488B" w:rsidP="00567C69">
      <w:pPr>
        <w:pStyle w:val="Normal-pool"/>
        <w:spacing w:after="120"/>
        <w:ind w:left="1247"/>
        <w:rPr>
          <w:rFonts w:eastAsia="MS PGothic"/>
          <w:noProof/>
          <w:u w:val="single"/>
          <w:lang w:val="es-ES_tradnl"/>
        </w:rPr>
      </w:pPr>
      <w:r w:rsidRPr="00181CF8">
        <w:rPr>
          <w:noProof/>
          <w:lang w:val="es-ES_tradnl"/>
        </w:rPr>
        <w:t xml:space="preserve">[contiene los cuadros del apéndice del informe que figura en el anexo II de la presente nota, revisados según </w:t>
      </w:r>
      <w:r w:rsidR="003B542D" w:rsidRPr="00181CF8">
        <w:rPr>
          <w:noProof/>
          <w:lang w:val="es-ES_tradnl"/>
        </w:rPr>
        <w:t>las necesidades</w:t>
      </w:r>
      <w:r w:rsidRPr="00181CF8">
        <w:rPr>
          <w:noProof/>
          <w:lang w:val="es-ES_tradnl"/>
        </w:rPr>
        <w:t>]</w:t>
      </w:r>
    </w:p>
    <w:p w14:paraId="44250952" w14:textId="60427CEF" w:rsidR="0095108D" w:rsidRPr="00181CF8" w:rsidRDefault="0095108D" w:rsidP="00567C69">
      <w:pPr>
        <w:pStyle w:val="Normal-pool"/>
        <w:spacing w:after="120"/>
        <w:ind w:left="1247"/>
        <w:rPr>
          <w:rFonts w:eastAsia="MS PGothic"/>
          <w:noProof/>
          <w:lang w:val="es-ES_tradnl"/>
        </w:rPr>
      </w:pPr>
    </w:p>
    <w:p w14:paraId="71BFD049" w14:textId="77777777" w:rsidR="0095108D" w:rsidRPr="00181CF8" w:rsidRDefault="0095108D" w:rsidP="00567C69">
      <w:pPr>
        <w:pStyle w:val="Normal-pool"/>
        <w:spacing w:after="120"/>
        <w:ind w:left="1247"/>
        <w:rPr>
          <w:rFonts w:eastAsia="MS PGothic"/>
          <w:noProof/>
          <w:lang w:val="es-ES_tradnl"/>
        </w:rPr>
        <w:sectPr w:rsidR="0095108D" w:rsidRPr="00181CF8" w:rsidSect="001D649F">
          <w:footnotePr>
            <w:numRestart w:val="eachSect"/>
          </w:footnotePr>
          <w:type w:val="continuous"/>
          <w:pgSz w:w="11906" w:h="16838" w:code="9"/>
          <w:pgMar w:top="907" w:right="992" w:bottom="1418" w:left="1418" w:header="539" w:footer="975" w:gutter="0"/>
          <w:cols w:space="539"/>
          <w:titlePg/>
          <w:docGrid w:linePitch="360"/>
        </w:sectPr>
      </w:pPr>
    </w:p>
    <w:p w14:paraId="6034DDF5" w14:textId="77777777" w:rsidR="006976D4" w:rsidRPr="00181CF8" w:rsidRDefault="006976D4">
      <w:pPr>
        <w:tabs>
          <w:tab w:val="clear" w:pos="1247"/>
          <w:tab w:val="clear" w:pos="1814"/>
          <w:tab w:val="clear" w:pos="2381"/>
          <w:tab w:val="clear" w:pos="2948"/>
          <w:tab w:val="clear" w:pos="3515"/>
        </w:tabs>
        <w:rPr>
          <w:b/>
          <w:bCs/>
          <w:sz w:val="28"/>
          <w:szCs w:val="22"/>
        </w:rPr>
      </w:pPr>
      <w:r w:rsidRPr="00181CF8">
        <w:br w:type="page"/>
      </w:r>
    </w:p>
    <w:p w14:paraId="4998F681" w14:textId="3005DE15" w:rsidR="001B7594" w:rsidRPr="00181CF8" w:rsidRDefault="000F37B8" w:rsidP="0087488B">
      <w:pPr>
        <w:pStyle w:val="ZZAnxheader"/>
        <w:rPr>
          <w:noProof/>
          <w:lang w:val="es-ES_tradnl"/>
        </w:rPr>
      </w:pPr>
      <w:r w:rsidRPr="00181CF8">
        <w:rPr>
          <w:noProof/>
          <w:lang w:val="es-ES_tradnl"/>
        </w:rPr>
        <w:lastRenderedPageBreak/>
        <w:t>Anexo II</w:t>
      </w:r>
    </w:p>
    <w:p w14:paraId="30A436B5" w14:textId="77592081" w:rsidR="00046C1C" w:rsidRPr="00181CF8" w:rsidRDefault="00046C1C" w:rsidP="00567C69">
      <w:pPr>
        <w:pStyle w:val="ZZAnxtitle"/>
        <w:rPr>
          <w:noProof/>
          <w:lang w:val="es-ES_tradnl"/>
        </w:rPr>
      </w:pPr>
      <w:bookmarkStart w:id="3" w:name="_Hlk17660880"/>
      <w:r w:rsidRPr="00181CF8">
        <w:rPr>
          <w:noProof/>
          <w:lang w:val="es-ES_tradnl"/>
        </w:rPr>
        <w:t>Informe sobre la labor del grupo de expertos técnicos sobre los umbrales para los desechos de mercurio</w:t>
      </w:r>
    </w:p>
    <w:p w14:paraId="3140E628" w14:textId="34BFF4F5" w:rsidR="00AB6EC3" w:rsidRPr="00181CF8" w:rsidRDefault="00043A05" w:rsidP="001B2A4D">
      <w:pPr>
        <w:pStyle w:val="CH1"/>
        <w:rPr>
          <w:noProof/>
          <w:lang w:val="es-ES_tradnl"/>
        </w:rPr>
      </w:pPr>
      <w:r w:rsidRPr="00181CF8">
        <w:rPr>
          <w:noProof/>
          <w:lang w:val="es-ES_tradnl"/>
        </w:rPr>
        <w:tab/>
      </w:r>
      <w:r w:rsidR="00AB6EC3" w:rsidRPr="00181CF8">
        <w:rPr>
          <w:noProof/>
          <w:lang w:val="es-ES_tradnl"/>
        </w:rPr>
        <w:t>I.</w:t>
      </w:r>
      <w:r w:rsidR="00AB6EC3" w:rsidRPr="00181CF8">
        <w:rPr>
          <w:noProof/>
          <w:lang w:val="es-ES_tradnl"/>
        </w:rPr>
        <w:tab/>
        <w:t>Introducción</w:t>
      </w:r>
    </w:p>
    <w:bookmarkEnd w:id="3"/>
    <w:p w14:paraId="07A9510C" w14:textId="53421B12" w:rsidR="00046C1C" w:rsidRPr="00181CF8" w:rsidRDefault="00046C1C" w:rsidP="00AB6EC3">
      <w:pPr>
        <w:pStyle w:val="Normal-pool"/>
        <w:numPr>
          <w:ilvl w:val="0"/>
          <w:numId w:val="27"/>
        </w:numPr>
        <w:tabs>
          <w:tab w:val="clear" w:pos="1247"/>
          <w:tab w:val="clear" w:pos="1814"/>
          <w:tab w:val="clear" w:pos="2381"/>
          <w:tab w:val="clear" w:pos="2948"/>
          <w:tab w:val="clear" w:pos="3515"/>
          <w:tab w:val="clear" w:pos="4082"/>
        </w:tabs>
        <w:spacing w:after="120"/>
        <w:ind w:left="1247" w:firstLine="0"/>
        <w:rPr>
          <w:noProof/>
          <w:lang w:val="es-ES_tradnl"/>
        </w:rPr>
      </w:pPr>
      <w:r w:rsidRPr="00181CF8">
        <w:rPr>
          <w:noProof/>
          <w:lang w:val="es-ES_tradnl"/>
        </w:rPr>
        <w:t>La Conferencia de las Partes en el Convenio de Minamata sobre el Mercurio, en su decisión</w:t>
      </w:r>
      <w:r w:rsidR="00AB6EC3" w:rsidRPr="00181CF8">
        <w:rPr>
          <w:noProof/>
          <w:lang w:val="es-ES_tradnl"/>
        </w:rPr>
        <w:t> </w:t>
      </w:r>
      <w:r w:rsidRPr="00181CF8">
        <w:rPr>
          <w:noProof/>
          <w:lang w:val="es-ES_tradnl"/>
        </w:rPr>
        <w:t>MC-2/2, encomendó al grupo de expertos técnicos sobre los umbrales para los desechos</w:t>
      </w:r>
      <w:r w:rsidR="00AB6EC3" w:rsidRPr="00181CF8">
        <w:rPr>
          <w:noProof/>
          <w:lang w:val="es-ES_tradnl"/>
        </w:rPr>
        <w:t> </w:t>
      </w:r>
      <w:r w:rsidRPr="00181CF8">
        <w:rPr>
          <w:noProof/>
          <w:lang w:val="es-ES_tradnl"/>
        </w:rPr>
        <w:t>de</w:t>
      </w:r>
      <w:r w:rsidR="00AB6EC3" w:rsidRPr="00181CF8">
        <w:rPr>
          <w:noProof/>
          <w:lang w:val="es-ES_tradnl"/>
        </w:rPr>
        <w:t> </w:t>
      </w:r>
      <w:r w:rsidRPr="00181CF8">
        <w:rPr>
          <w:noProof/>
          <w:lang w:val="es-ES_tradnl"/>
        </w:rPr>
        <w:t>mercurio el mandato de centrar sus debates en las siguientes cuestiones:</w:t>
      </w:r>
    </w:p>
    <w:p w14:paraId="0596FA7A" w14:textId="266892A6" w:rsidR="00046C1C" w:rsidRPr="00181CF8" w:rsidRDefault="00046C1C" w:rsidP="00AB6EC3">
      <w:pPr>
        <w:pStyle w:val="Normal-pool"/>
        <w:numPr>
          <w:ilvl w:val="0"/>
          <w:numId w:val="22"/>
        </w:numPr>
        <w:tabs>
          <w:tab w:val="clear" w:pos="1247"/>
          <w:tab w:val="clear" w:pos="1814"/>
          <w:tab w:val="clear" w:pos="2381"/>
          <w:tab w:val="clear" w:pos="2948"/>
          <w:tab w:val="clear" w:pos="3515"/>
          <w:tab w:val="clear" w:pos="4082"/>
        </w:tabs>
        <w:spacing w:after="120"/>
        <w:ind w:left="1247" w:firstLine="624"/>
        <w:rPr>
          <w:noProof/>
          <w:lang w:val="es-ES_tradnl"/>
        </w:rPr>
      </w:pPr>
      <w:r w:rsidRPr="00181CF8">
        <w:rPr>
          <w:noProof/>
          <w:lang w:val="es-ES_tradnl"/>
        </w:rPr>
        <w:t>Continuación de la labor de aclarar y refinar el alcance de cada una de las tres categorías de desechos de mercurio que figuran en el párrafo</w:t>
      </w:r>
      <w:r w:rsidR="0040197E" w:rsidRPr="00181CF8">
        <w:rPr>
          <w:noProof/>
          <w:lang w:val="es-ES_tradnl"/>
        </w:rPr>
        <w:t> </w:t>
      </w:r>
      <w:r w:rsidRPr="00181CF8">
        <w:rPr>
          <w:noProof/>
          <w:lang w:val="es-ES_tradnl"/>
        </w:rPr>
        <w:t>2 del artículo</w:t>
      </w:r>
      <w:r w:rsidR="0040197E" w:rsidRPr="00181CF8">
        <w:rPr>
          <w:noProof/>
          <w:lang w:val="es-ES_tradnl"/>
        </w:rPr>
        <w:t> </w:t>
      </w:r>
      <w:r w:rsidRPr="00181CF8">
        <w:rPr>
          <w:noProof/>
          <w:lang w:val="es-ES_tradnl"/>
        </w:rPr>
        <w:t>11;</w:t>
      </w:r>
    </w:p>
    <w:p w14:paraId="0C13C7E1" w14:textId="1D33613B" w:rsidR="00046C1C" w:rsidRPr="00181CF8" w:rsidRDefault="00046C1C" w:rsidP="00567C69">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181CF8">
        <w:rPr>
          <w:noProof/>
          <w:lang w:val="es-ES_tradnl"/>
        </w:rPr>
        <w:t>Elaboración de una lista completa de los desechos de mercurio contemplados en el apartado</w:t>
      </w:r>
      <w:r w:rsidR="0040197E" w:rsidRPr="00181CF8">
        <w:rPr>
          <w:noProof/>
          <w:lang w:val="es-ES_tradnl"/>
        </w:rPr>
        <w:t> </w:t>
      </w:r>
      <w:r w:rsidRPr="00181CF8">
        <w:rPr>
          <w:noProof/>
          <w:lang w:val="es-ES_tradnl"/>
        </w:rPr>
        <w:t>2</w:t>
      </w:r>
      <w:r w:rsidR="0040197E" w:rsidRPr="00181CF8">
        <w:rPr>
          <w:noProof/>
          <w:lang w:val="es-ES_tradnl"/>
        </w:rPr>
        <w:t> </w:t>
      </w:r>
      <w:r w:rsidRPr="00181CF8">
        <w:rPr>
          <w:noProof/>
          <w:lang w:val="es-ES_tradnl"/>
        </w:rPr>
        <w:t>a) del artículo</w:t>
      </w:r>
      <w:r w:rsidR="0040197E" w:rsidRPr="00181CF8">
        <w:rPr>
          <w:noProof/>
          <w:lang w:val="es-ES_tradnl"/>
        </w:rPr>
        <w:t> </w:t>
      </w:r>
      <w:r w:rsidRPr="00181CF8">
        <w:rPr>
          <w:noProof/>
          <w:lang w:val="es-ES_tradnl"/>
        </w:rPr>
        <w:t>11, así como una lista indicativa de los desechos de mercurio que podrían categorizarse en los apartados 2</w:t>
      </w:r>
      <w:r w:rsidR="0040197E" w:rsidRPr="00181CF8">
        <w:rPr>
          <w:noProof/>
          <w:lang w:val="es-ES_tradnl"/>
        </w:rPr>
        <w:t> </w:t>
      </w:r>
      <w:r w:rsidRPr="00181CF8">
        <w:rPr>
          <w:noProof/>
          <w:lang w:val="es-ES_tradnl"/>
        </w:rPr>
        <w:t>b) y</w:t>
      </w:r>
      <w:r w:rsidR="00E5711B" w:rsidRPr="00181CF8">
        <w:rPr>
          <w:noProof/>
          <w:lang w:val="es-ES_tradnl"/>
        </w:rPr>
        <w:t> </w:t>
      </w:r>
      <w:r w:rsidRPr="00181CF8">
        <w:rPr>
          <w:noProof/>
          <w:lang w:val="es-ES_tradnl"/>
        </w:rPr>
        <w:t>c) del artículo</w:t>
      </w:r>
      <w:r w:rsidR="0040197E" w:rsidRPr="00181CF8">
        <w:rPr>
          <w:noProof/>
          <w:lang w:val="es-ES_tradnl"/>
        </w:rPr>
        <w:t> </w:t>
      </w:r>
      <w:r w:rsidRPr="00181CF8">
        <w:rPr>
          <w:noProof/>
          <w:lang w:val="es-ES_tradnl"/>
        </w:rPr>
        <w:t>11;</w:t>
      </w:r>
    </w:p>
    <w:p w14:paraId="6DE7C6FF" w14:textId="031B3D45" w:rsidR="00046C1C" w:rsidRPr="00181CF8" w:rsidRDefault="00046C1C" w:rsidP="00567C69">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181CF8">
        <w:rPr>
          <w:noProof/>
          <w:lang w:val="es-ES_tradnl"/>
        </w:rPr>
        <w:t>Elaboración, con carácter prioritario, de metodologías y enfoques pertinentes para el establecimiento de umbrales para los desechos de mercurio previstos en el apartado</w:t>
      </w:r>
      <w:r w:rsidR="00E5711B" w:rsidRPr="00181CF8">
        <w:rPr>
          <w:noProof/>
          <w:lang w:val="es-ES_tradnl"/>
        </w:rPr>
        <w:t> </w:t>
      </w:r>
      <w:r w:rsidRPr="00181CF8">
        <w:rPr>
          <w:noProof/>
          <w:lang w:val="es-ES_tradnl"/>
        </w:rPr>
        <w:t>2</w:t>
      </w:r>
      <w:r w:rsidR="00E5711B" w:rsidRPr="00181CF8">
        <w:rPr>
          <w:noProof/>
          <w:lang w:val="es-ES_tradnl"/>
        </w:rPr>
        <w:t> </w:t>
      </w:r>
      <w:r w:rsidRPr="00181CF8">
        <w:rPr>
          <w:noProof/>
          <w:lang w:val="es-ES_tradnl"/>
        </w:rPr>
        <w:t>c) del artículo 11 y, de ser posible, la recomendación de umbrales específicos para esos desechos; el grupo también examinaría la pertinencia de los umbrales para las categorías de desechos contempladas en los apartados 2</w:t>
      </w:r>
      <w:r w:rsidR="00E5711B" w:rsidRPr="00181CF8">
        <w:rPr>
          <w:noProof/>
          <w:lang w:val="es-ES_tradnl"/>
        </w:rPr>
        <w:t> </w:t>
      </w:r>
      <w:r w:rsidRPr="00181CF8">
        <w:rPr>
          <w:noProof/>
          <w:lang w:val="es-ES_tradnl"/>
        </w:rPr>
        <w:t>a) y 2</w:t>
      </w:r>
      <w:r w:rsidR="00E5711B" w:rsidRPr="00181CF8">
        <w:rPr>
          <w:noProof/>
          <w:lang w:val="es-ES_tradnl"/>
        </w:rPr>
        <w:t> </w:t>
      </w:r>
      <w:r w:rsidRPr="00181CF8">
        <w:rPr>
          <w:noProof/>
          <w:lang w:val="es-ES_tradnl"/>
        </w:rPr>
        <w:t>b) del artículo</w:t>
      </w:r>
      <w:r w:rsidR="00E5711B" w:rsidRPr="00181CF8">
        <w:rPr>
          <w:noProof/>
          <w:lang w:val="es-ES_tradnl"/>
        </w:rPr>
        <w:t> </w:t>
      </w:r>
      <w:r w:rsidRPr="00181CF8">
        <w:rPr>
          <w:noProof/>
          <w:lang w:val="es-ES_tradnl"/>
        </w:rPr>
        <w:t>11;</w:t>
      </w:r>
    </w:p>
    <w:p w14:paraId="6FCA10AE" w14:textId="4698C88A" w:rsidR="00046C1C" w:rsidRPr="00181CF8" w:rsidRDefault="00046C1C" w:rsidP="00567C69">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181CF8">
        <w:rPr>
          <w:noProof/>
          <w:lang w:val="es-ES_tradnl"/>
        </w:rPr>
        <w:t>Elaboración, como cuestión separada y diferenciada, de enfoques para el establecimiento de umbrales para la roca de recubrimiento y de desecho y los residuos de la minería, a excepción de los derivados de la extracción primaria de mercurio, durante el período entre reuniones.</w:t>
      </w:r>
    </w:p>
    <w:p w14:paraId="487C58E8" w14:textId="03875521"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En el presente informe se resumen los resultados de la labor del grupo de expertos técnicos sobre estas cuestiones, que se ha llevado a cabo mediante dos teleconferencias seguidas de una reunión presencial celebrada en Osaka (Japón) del 27 al 29 de mayo de 2019.</w:t>
      </w:r>
    </w:p>
    <w:p w14:paraId="6CC9A527" w14:textId="7CF02BE3" w:rsidR="00046C1C" w:rsidRPr="00181CF8" w:rsidRDefault="001B2A4D" w:rsidP="004630F7">
      <w:pPr>
        <w:pStyle w:val="CH1"/>
        <w:rPr>
          <w:noProof/>
          <w:lang w:val="es-ES_tradnl"/>
        </w:rPr>
      </w:pPr>
      <w:r w:rsidRPr="00181CF8">
        <w:rPr>
          <w:noProof/>
          <w:lang w:val="es-ES_tradnl"/>
        </w:rPr>
        <w:tab/>
      </w:r>
      <w:r w:rsidR="004630F7" w:rsidRPr="00181CF8">
        <w:rPr>
          <w:noProof/>
          <w:lang w:val="es-ES_tradnl"/>
        </w:rPr>
        <w:t>II.</w:t>
      </w:r>
      <w:r w:rsidR="004630F7" w:rsidRPr="00181CF8">
        <w:rPr>
          <w:noProof/>
          <w:lang w:val="es-ES_tradnl"/>
        </w:rPr>
        <w:tab/>
      </w:r>
      <w:r w:rsidR="00567C69" w:rsidRPr="00181CF8">
        <w:rPr>
          <w:noProof/>
          <w:lang w:val="es-ES_tradnl"/>
        </w:rPr>
        <w:t>Alcance de las tres categorías de desechos de mercurio</w:t>
      </w:r>
    </w:p>
    <w:p w14:paraId="0FAAD81E" w14:textId="5756CD0E" w:rsidR="006E68D2" w:rsidRPr="00181CF8" w:rsidRDefault="00E305DD"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bCs/>
          <w:noProof/>
          <w:lang w:val="es-ES_tradnl"/>
        </w:rPr>
      </w:pPr>
      <w:r w:rsidRPr="00181CF8">
        <w:rPr>
          <w:noProof/>
          <w:lang w:val="es-ES_tradnl"/>
        </w:rPr>
        <w:t>El párrafo</w:t>
      </w:r>
      <w:r w:rsidR="00E5711B" w:rsidRPr="00181CF8">
        <w:rPr>
          <w:noProof/>
          <w:lang w:val="es-ES_tradnl"/>
        </w:rPr>
        <w:t> </w:t>
      </w:r>
      <w:r w:rsidRPr="00181CF8">
        <w:rPr>
          <w:noProof/>
          <w:lang w:val="es-ES_tradnl"/>
        </w:rPr>
        <w:t>2 del artículo</w:t>
      </w:r>
      <w:r w:rsidR="00E5711B" w:rsidRPr="00181CF8">
        <w:rPr>
          <w:noProof/>
          <w:lang w:val="es-ES_tradnl"/>
        </w:rPr>
        <w:t> </w:t>
      </w:r>
      <w:r w:rsidRPr="00181CF8">
        <w:rPr>
          <w:noProof/>
          <w:lang w:val="es-ES_tradnl"/>
        </w:rPr>
        <w:t>11 del Convenio define</w:t>
      </w:r>
      <w:r w:rsidR="008D2F14" w:rsidRPr="00181CF8">
        <w:rPr>
          <w:noProof/>
          <w:lang w:val="es-ES_tradnl"/>
        </w:rPr>
        <w:t xml:space="preserve"> los desechos de mercurio como “</w:t>
      </w:r>
      <w:r w:rsidRPr="00181CF8">
        <w:rPr>
          <w:noProof/>
          <w:lang w:val="es-ES_tradnl"/>
        </w:rPr>
        <w:t>sustancias u objetos a) que constan de mercurio o compuestos de mercurio; b) que contienen mercurio o compuestos de mercurio; o c) contaminados con mercurio o compuestos de mercurio</w:t>
      </w:r>
      <w:r w:rsidR="008D2F14" w:rsidRPr="00181CF8">
        <w:rPr>
          <w:noProof/>
          <w:lang w:val="es-ES_tradnl"/>
        </w:rPr>
        <w:t>”</w:t>
      </w:r>
      <w:r w:rsidRPr="00181CF8">
        <w:rPr>
          <w:noProof/>
          <w:lang w:val="es-ES_tradnl"/>
        </w:rPr>
        <w:t xml:space="preserve"> que se han eliminado, o se tiene la intención de eliminar, o se tiene la obligación de eliminar en virtud de lo dispuesto en la legislación nacional o en el Convenio de Minamata</w:t>
      </w:r>
      <w:r w:rsidR="006E68D2" w:rsidRPr="00181CF8">
        <w:rPr>
          <w:rStyle w:val="FootnoteReference"/>
          <w:noProof/>
          <w:lang w:val="es-ES_tradnl"/>
        </w:rPr>
        <w:footnoteReference w:id="7"/>
      </w:r>
      <w:r w:rsidRPr="00181CF8">
        <w:rPr>
          <w:noProof/>
          <w:lang w:val="es-ES_tradnl"/>
        </w:rPr>
        <w:t xml:space="preserve">. </w:t>
      </w:r>
    </w:p>
    <w:p w14:paraId="18323BF8" w14:textId="1B187798" w:rsidR="00046C1C" w:rsidRPr="00181CF8" w:rsidRDefault="000F0398"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 xml:space="preserve">Para los fines de su trabajo, el grupo de expertos técnicos </w:t>
      </w:r>
      <w:r w:rsidR="009B0609" w:rsidRPr="00181CF8">
        <w:rPr>
          <w:noProof/>
          <w:lang w:val="es-ES_tradnl"/>
        </w:rPr>
        <w:t>definió</w:t>
      </w:r>
      <w:r w:rsidRPr="00181CF8">
        <w:rPr>
          <w:noProof/>
          <w:lang w:val="es-ES_tradnl"/>
        </w:rPr>
        <w:t xml:space="preserve"> los desechos contemplados en el apartado</w:t>
      </w:r>
      <w:r w:rsidR="00E5711B" w:rsidRPr="00181CF8">
        <w:rPr>
          <w:noProof/>
          <w:lang w:val="es-ES_tradnl"/>
        </w:rPr>
        <w:t> </w:t>
      </w:r>
      <w:r w:rsidRPr="00181CF8">
        <w:rPr>
          <w:noProof/>
          <w:lang w:val="es-ES_tradnl"/>
        </w:rPr>
        <w:t>2</w:t>
      </w:r>
      <w:r w:rsidR="00E5711B" w:rsidRPr="00181CF8">
        <w:rPr>
          <w:noProof/>
          <w:lang w:val="es-ES_tradnl"/>
        </w:rPr>
        <w:t> </w:t>
      </w:r>
      <w:r w:rsidRPr="00181CF8">
        <w:rPr>
          <w:noProof/>
          <w:lang w:val="es-ES_tradnl"/>
        </w:rPr>
        <w:t>a) del artículo</w:t>
      </w:r>
      <w:r w:rsidR="00E5711B" w:rsidRPr="00181CF8">
        <w:rPr>
          <w:noProof/>
          <w:lang w:val="es-ES_tradnl"/>
        </w:rPr>
        <w:t> </w:t>
      </w:r>
      <w:r w:rsidR="008D2F14" w:rsidRPr="00181CF8">
        <w:rPr>
          <w:noProof/>
          <w:lang w:val="es-ES_tradnl"/>
        </w:rPr>
        <w:t>11 como “</w:t>
      </w:r>
      <w:r w:rsidRPr="00181CF8">
        <w:rPr>
          <w:noProof/>
          <w:lang w:val="es-ES_tradnl"/>
        </w:rPr>
        <w:t>desechos de categoría</w:t>
      </w:r>
      <w:r w:rsidR="00E5711B" w:rsidRPr="00181CF8">
        <w:rPr>
          <w:noProof/>
          <w:lang w:val="es-ES_tradnl"/>
        </w:rPr>
        <w:t> </w:t>
      </w:r>
      <w:r w:rsidRPr="00181CF8">
        <w:rPr>
          <w:noProof/>
          <w:lang w:val="es-ES_tradnl"/>
        </w:rPr>
        <w:t>A</w:t>
      </w:r>
      <w:r w:rsidR="008D2F14" w:rsidRPr="00181CF8">
        <w:rPr>
          <w:noProof/>
          <w:lang w:val="es-ES_tradnl"/>
        </w:rPr>
        <w:t>”</w:t>
      </w:r>
      <w:r w:rsidRPr="00181CF8">
        <w:rPr>
          <w:noProof/>
          <w:lang w:val="es-ES_tradnl"/>
        </w:rPr>
        <w:t>, los desechos contemplados en el apartado</w:t>
      </w:r>
      <w:r w:rsidR="00E5711B" w:rsidRPr="00181CF8">
        <w:rPr>
          <w:noProof/>
          <w:lang w:val="es-ES_tradnl"/>
        </w:rPr>
        <w:t> </w:t>
      </w:r>
      <w:r w:rsidRPr="00181CF8">
        <w:rPr>
          <w:noProof/>
          <w:lang w:val="es-ES_tradnl"/>
        </w:rPr>
        <w:t>2</w:t>
      </w:r>
      <w:r w:rsidR="00E5711B" w:rsidRPr="00181CF8">
        <w:rPr>
          <w:noProof/>
          <w:lang w:val="es-ES_tradnl"/>
        </w:rPr>
        <w:t> </w:t>
      </w:r>
      <w:r w:rsidR="008D2F14" w:rsidRPr="00181CF8">
        <w:rPr>
          <w:noProof/>
          <w:lang w:val="es-ES_tradnl"/>
        </w:rPr>
        <w:t>b) como “</w:t>
      </w:r>
      <w:r w:rsidRPr="00181CF8">
        <w:rPr>
          <w:noProof/>
          <w:lang w:val="es-ES_tradnl"/>
        </w:rPr>
        <w:t>desechos de categoría</w:t>
      </w:r>
      <w:r w:rsidR="00E5711B" w:rsidRPr="00181CF8">
        <w:rPr>
          <w:noProof/>
          <w:lang w:val="es-ES_tradnl"/>
        </w:rPr>
        <w:t> </w:t>
      </w:r>
      <w:r w:rsidRPr="00181CF8">
        <w:rPr>
          <w:noProof/>
          <w:lang w:val="es-ES_tradnl"/>
        </w:rPr>
        <w:t>B</w:t>
      </w:r>
      <w:r w:rsidR="008D2F14" w:rsidRPr="00181CF8">
        <w:rPr>
          <w:noProof/>
          <w:lang w:val="es-ES_tradnl"/>
        </w:rPr>
        <w:t>”</w:t>
      </w:r>
      <w:r w:rsidRPr="00181CF8">
        <w:rPr>
          <w:noProof/>
          <w:lang w:val="es-ES_tradnl"/>
        </w:rPr>
        <w:t>, y los desechos contemplados en el apartado 2</w:t>
      </w:r>
      <w:r w:rsidR="00E5711B" w:rsidRPr="00181CF8">
        <w:rPr>
          <w:noProof/>
          <w:lang w:val="es-ES_tradnl"/>
        </w:rPr>
        <w:t> </w:t>
      </w:r>
      <w:r w:rsidR="008D2F14" w:rsidRPr="00181CF8">
        <w:rPr>
          <w:noProof/>
          <w:lang w:val="es-ES_tradnl"/>
        </w:rPr>
        <w:t>c) como “</w:t>
      </w:r>
      <w:r w:rsidRPr="00181CF8">
        <w:rPr>
          <w:noProof/>
          <w:lang w:val="es-ES_tradnl"/>
        </w:rPr>
        <w:t>desechos de categoría</w:t>
      </w:r>
      <w:r w:rsidR="00E5711B" w:rsidRPr="00181CF8">
        <w:rPr>
          <w:noProof/>
          <w:lang w:val="es-ES_tradnl"/>
        </w:rPr>
        <w:t> </w:t>
      </w:r>
      <w:r w:rsidRPr="00181CF8">
        <w:rPr>
          <w:noProof/>
          <w:lang w:val="es-ES_tradnl"/>
        </w:rPr>
        <w:t>C</w:t>
      </w:r>
      <w:r w:rsidR="008D2F14" w:rsidRPr="00181CF8">
        <w:rPr>
          <w:noProof/>
          <w:lang w:val="es-ES_tradnl"/>
        </w:rPr>
        <w:t>”</w:t>
      </w:r>
      <w:r w:rsidRPr="00181CF8">
        <w:rPr>
          <w:noProof/>
          <w:lang w:val="es-ES_tradnl"/>
        </w:rPr>
        <w:t xml:space="preserve">. </w:t>
      </w:r>
    </w:p>
    <w:p w14:paraId="004C0957" w14:textId="41C112BB"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Los desechos de categoría</w:t>
      </w:r>
      <w:r w:rsidR="00E5711B" w:rsidRPr="00181CF8">
        <w:rPr>
          <w:noProof/>
          <w:lang w:val="es-ES_tradnl"/>
        </w:rPr>
        <w:t> </w:t>
      </w:r>
      <w:r w:rsidRPr="00181CF8">
        <w:rPr>
          <w:noProof/>
          <w:lang w:val="es-ES_tradnl"/>
        </w:rPr>
        <w:t>B consistirían en productos con mercurio añadido, no limitados a los enumerados en el anexo A del Convenio, que han llegado al fin</w:t>
      </w:r>
      <w:r w:rsidR="009B0609" w:rsidRPr="00181CF8">
        <w:rPr>
          <w:noProof/>
          <w:lang w:val="es-ES_tradnl"/>
        </w:rPr>
        <w:t>al</w:t>
      </w:r>
      <w:r w:rsidRPr="00181CF8">
        <w:rPr>
          <w:noProof/>
          <w:lang w:val="es-ES_tradnl"/>
        </w:rPr>
        <w:t xml:space="preserve"> de su vida útil, son obsoletos, están rotos o se han desechado. Algunos de estos productos con mercurio añadido pueden encontrarse como componentes en productos ensamblados. Sin embargo, los desechos municipales, médicos o de otro tipo que contengan productos con mercurio añadido al fin</w:t>
      </w:r>
      <w:r w:rsidR="009B0609" w:rsidRPr="00181CF8">
        <w:rPr>
          <w:noProof/>
          <w:lang w:val="es-ES_tradnl"/>
        </w:rPr>
        <w:t>al</w:t>
      </w:r>
      <w:r w:rsidRPr="00181CF8">
        <w:rPr>
          <w:noProof/>
          <w:lang w:val="es-ES_tradnl"/>
        </w:rPr>
        <w:t xml:space="preserve"> de su vida útil pero que no estén segregados se considerarán residuos de categoría C cuando superen los umbrales</w:t>
      </w:r>
      <w:r w:rsidR="009B0609" w:rsidRPr="00181CF8">
        <w:rPr>
          <w:noProof/>
          <w:lang w:val="es-ES_tradnl"/>
        </w:rPr>
        <w:t xml:space="preserve"> establecidos</w:t>
      </w:r>
      <w:r w:rsidRPr="00181CF8">
        <w:rPr>
          <w:noProof/>
          <w:lang w:val="es-ES_tradnl"/>
        </w:rPr>
        <w:t>.</w:t>
      </w:r>
    </w:p>
    <w:p w14:paraId="51847F46" w14:textId="5B07D327" w:rsidR="00D7044F"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Los desechos de categoría C son otros desechos que contienen mercurio o compuestos de mercurio en cantidades que excedan los umbrales definidos por la Conferencia de las Partes. Esta categoría incluye los desechos generados por los procesos de extracción primaria de mercurio, los procesos industriales y los procesos de tratamiento de desechos en los que el mercurio o los compuestos de mercurio exceden los umbrales</w:t>
      </w:r>
      <w:r w:rsidR="009B0609" w:rsidRPr="00181CF8">
        <w:rPr>
          <w:noProof/>
          <w:lang w:val="es-ES_tradnl"/>
        </w:rPr>
        <w:t xml:space="preserve"> establecidos</w:t>
      </w:r>
      <w:r w:rsidRPr="00181CF8">
        <w:rPr>
          <w:noProof/>
          <w:lang w:val="es-ES_tradnl"/>
        </w:rPr>
        <w:t>.</w:t>
      </w:r>
    </w:p>
    <w:p w14:paraId="736ECDCA" w14:textId="7B3889A7" w:rsidR="00B13A3D" w:rsidRPr="00181CF8" w:rsidRDefault="00B13A3D"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lastRenderedPageBreak/>
        <w:t>Los desechos resultantes del tratamiento de desechos de mercurio</w:t>
      </w:r>
      <w:r w:rsidRPr="00181CF8">
        <w:rPr>
          <w:noProof/>
          <w:vertAlign w:val="superscript"/>
          <w:lang w:val="es-ES_tradnl"/>
        </w:rPr>
        <w:footnoteReference w:id="8"/>
      </w:r>
      <w:r w:rsidRPr="00181CF8">
        <w:rPr>
          <w:noProof/>
          <w:lang w:val="es-ES_tradnl"/>
        </w:rPr>
        <w:t xml:space="preserve"> pertenecen a la categoría</w:t>
      </w:r>
      <w:r w:rsidR="008D1A4D" w:rsidRPr="00181CF8">
        <w:rPr>
          <w:noProof/>
          <w:lang w:val="es-ES_tradnl"/>
        </w:rPr>
        <w:t> </w:t>
      </w:r>
      <w:r w:rsidRPr="00181CF8">
        <w:rPr>
          <w:noProof/>
          <w:lang w:val="es-ES_tradnl"/>
        </w:rPr>
        <w:t>A</w:t>
      </w:r>
      <w:r w:rsidR="008D1A4D" w:rsidRPr="00181CF8">
        <w:rPr>
          <w:noProof/>
          <w:lang w:val="es-ES_tradnl"/>
        </w:rPr>
        <w:t> </w:t>
      </w:r>
      <w:r w:rsidRPr="00181CF8">
        <w:rPr>
          <w:noProof/>
          <w:lang w:val="es-ES_tradnl"/>
        </w:rPr>
        <w:t>o</w:t>
      </w:r>
      <w:r w:rsidR="008D1A4D" w:rsidRPr="00181CF8">
        <w:rPr>
          <w:noProof/>
          <w:lang w:val="es-ES_tradnl"/>
        </w:rPr>
        <w:t> </w:t>
      </w:r>
      <w:r w:rsidRPr="00181CF8">
        <w:rPr>
          <w:noProof/>
          <w:lang w:val="es-ES_tradnl"/>
        </w:rPr>
        <w:t xml:space="preserve">C. </w:t>
      </w:r>
    </w:p>
    <w:p w14:paraId="31DE2011" w14:textId="22738DE8"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Para mayor claridad, los residuos de la extracción y procesamiento de oro artesanal y en pequeña escala en los que se utiliza la amalgama de mercurio para extraer oro del mineral se consideran desechos de la categoría C. Los residuos de la extracción de oro artesanal y en pequeña escala contaminados con mercurio o compuestos de mercurio son el resultado del uso de mercurio en el proceso de amalgamación y, por lo tanto, no están excluidos de los desechos de mercurio en virtud de la disposición de exclusión del párrafo</w:t>
      </w:r>
      <w:r w:rsidR="00E5711B" w:rsidRPr="00181CF8">
        <w:rPr>
          <w:noProof/>
          <w:lang w:val="es-ES_tradnl"/>
        </w:rPr>
        <w:t> </w:t>
      </w:r>
      <w:r w:rsidRPr="00181CF8">
        <w:rPr>
          <w:noProof/>
          <w:lang w:val="es-ES_tradnl"/>
        </w:rPr>
        <w:t>2 del artículo</w:t>
      </w:r>
      <w:r w:rsidR="00E5711B" w:rsidRPr="00181CF8">
        <w:rPr>
          <w:noProof/>
          <w:lang w:val="es-ES_tradnl"/>
        </w:rPr>
        <w:t> </w:t>
      </w:r>
      <w:r w:rsidRPr="00181CF8">
        <w:rPr>
          <w:noProof/>
          <w:lang w:val="es-ES_tradnl"/>
        </w:rPr>
        <w:t>11, que se aplica únicamente a los compuestos de mercurio que se encuentran naturalmente en los materiales extraídos. Se espera que los requisitos de gestión de los desechos establecidos en el artículo</w:t>
      </w:r>
      <w:r w:rsidR="00E5711B" w:rsidRPr="00181CF8">
        <w:rPr>
          <w:noProof/>
          <w:lang w:val="es-ES_tradnl"/>
        </w:rPr>
        <w:t> </w:t>
      </w:r>
      <w:r w:rsidRPr="00181CF8">
        <w:rPr>
          <w:noProof/>
          <w:lang w:val="es-ES_tradnl"/>
        </w:rPr>
        <w:t>11 se apliquen en las explotaciones de extracción de oro artesanal y en pequeña escala en el contexto de la aplicación de estrategias para promover la reducción de emisiones y liberaciones de mercurio y la exposición al mercurio incluidas en los planes de acción nacionales de las Partes.</w:t>
      </w:r>
    </w:p>
    <w:p w14:paraId="31964F32" w14:textId="7EE8034A" w:rsidR="00B82B47" w:rsidRPr="00181CF8" w:rsidRDefault="003C45CA"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El grupo de expertos técnicos elaboró una lista completa de residuos de la categoría A y listas indicativas de residuos de las categorías B y C, de conformidad con el mandato de la Conferencia de las Partes. Las listas figuran en el apéndice del presente informe.</w:t>
      </w:r>
    </w:p>
    <w:p w14:paraId="171040ED" w14:textId="28008792" w:rsidR="00B82B47" w:rsidRPr="00181CF8" w:rsidRDefault="003C45CA"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Cabe señalar que algunas de las sustancias u objetos descritos en la lista completa de la categoría A y en las listas indicativas de las categorías B y C</w:t>
      </w:r>
      <w:r w:rsidR="009B0609" w:rsidRPr="00181CF8">
        <w:rPr>
          <w:noProof/>
          <w:lang w:val="es-ES_tradnl"/>
        </w:rPr>
        <w:t>,</w:t>
      </w:r>
      <w:r w:rsidRPr="00181CF8">
        <w:rPr>
          <w:noProof/>
          <w:lang w:val="es-ES_tradnl"/>
        </w:rPr>
        <w:t xml:space="preserve"> </w:t>
      </w:r>
      <w:r w:rsidR="009B0609" w:rsidRPr="00181CF8">
        <w:rPr>
          <w:noProof/>
          <w:lang w:val="es-ES_tradnl"/>
        </w:rPr>
        <w:t xml:space="preserve">en determinadas jurisdicciones y circunstancias </w:t>
      </w:r>
      <w:r w:rsidRPr="00181CF8">
        <w:rPr>
          <w:noProof/>
          <w:lang w:val="es-ES_tradnl"/>
        </w:rPr>
        <w:t>podrían considerarse productos cuyo uso está permitido en virtud del Convenio</w:t>
      </w:r>
      <w:r w:rsidR="009B0609" w:rsidRPr="00181CF8">
        <w:rPr>
          <w:noProof/>
          <w:lang w:val="es-ES_tradnl"/>
        </w:rPr>
        <w:t xml:space="preserve">, pero en otras jurisdicciones y circunstancias se considerarían </w:t>
      </w:r>
      <w:r w:rsidRPr="00181CF8">
        <w:rPr>
          <w:noProof/>
          <w:lang w:val="es-ES_tradnl"/>
        </w:rPr>
        <w:t>desechos que se han eliminado, o se tiene la intención de eliminar, o se tiene la obligación de elimina</w:t>
      </w:r>
      <w:r w:rsidR="009B0609" w:rsidRPr="00181CF8">
        <w:rPr>
          <w:noProof/>
          <w:lang w:val="es-ES_tradnl"/>
        </w:rPr>
        <w:t>r</w:t>
      </w:r>
      <w:r w:rsidRPr="00181CF8">
        <w:rPr>
          <w:noProof/>
          <w:lang w:val="es-ES_tradnl"/>
        </w:rPr>
        <w:t>.</w:t>
      </w:r>
    </w:p>
    <w:p w14:paraId="0016F9F2" w14:textId="19CA4746" w:rsidR="00887A97" w:rsidRPr="00181CF8" w:rsidRDefault="002D23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El grupo también discutió si las aguas residuales podían ser consideradas como desechos de categoría C, en relación con la relevancia del artículo</w:t>
      </w:r>
      <w:r w:rsidR="00E5711B" w:rsidRPr="00181CF8">
        <w:rPr>
          <w:noProof/>
          <w:lang w:val="es-ES_tradnl"/>
        </w:rPr>
        <w:t> </w:t>
      </w:r>
      <w:r w:rsidRPr="00181CF8">
        <w:rPr>
          <w:noProof/>
          <w:lang w:val="es-ES_tradnl"/>
        </w:rPr>
        <w:t>9 (liberaciones). El grupo observó que la mayoría de las Partes regulan las aguas residuales en virtud de la legislación sobre contaminación del agua, pero que algunas jurisdicciones también controlan las aguas residuales en virtud de la legislación sobre gestión de residuos.</w:t>
      </w:r>
    </w:p>
    <w:p w14:paraId="3E6052A9" w14:textId="41672F95" w:rsidR="00046C1C" w:rsidRPr="00181CF8" w:rsidRDefault="00AE7C0B" w:rsidP="003A417B">
      <w:pPr>
        <w:pStyle w:val="CH1"/>
        <w:tabs>
          <w:tab w:val="clear" w:pos="1247"/>
        </w:tabs>
        <w:rPr>
          <w:noProof/>
          <w:lang w:val="es-ES_tradnl"/>
        </w:rPr>
      </w:pPr>
      <w:r w:rsidRPr="00181CF8">
        <w:rPr>
          <w:noProof/>
          <w:lang w:val="es-ES_tradnl"/>
        </w:rPr>
        <w:tab/>
      </w:r>
      <w:r w:rsidR="003A417B" w:rsidRPr="00181CF8">
        <w:rPr>
          <w:noProof/>
          <w:lang w:val="es-ES_tradnl"/>
        </w:rPr>
        <w:t>III.</w:t>
      </w:r>
      <w:r w:rsidR="003A417B" w:rsidRPr="00181CF8">
        <w:rPr>
          <w:noProof/>
          <w:lang w:val="es-ES_tradnl"/>
        </w:rPr>
        <w:tab/>
      </w:r>
      <w:r w:rsidR="003A417B" w:rsidRPr="00181CF8">
        <w:rPr>
          <w:bCs/>
          <w:noProof/>
          <w:lang w:val="es-ES_tradnl"/>
        </w:rPr>
        <w:t>Enfoques y metodologías para establecer los umbrales para los desechos de mercurio contemplados en el párrafo</w:t>
      </w:r>
      <w:r w:rsidR="00E5711B" w:rsidRPr="00181CF8">
        <w:rPr>
          <w:bCs/>
          <w:noProof/>
          <w:lang w:val="es-ES_tradnl"/>
        </w:rPr>
        <w:t> </w:t>
      </w:r>
      <w:r w:rsidR="003A417B" w:rsidRPr="00181CF8">
        <w:rPr>
          <w:bCs/>
          <w:noProof/>
          <w:lang w:val="es-ES_tradnl"/>
        </w:rPr>
        <w:t>2 del artículo</w:t>
      </w:r>
      <w:r w:rsidR="00E5711B" w:rsidRPr="00181CF8">
        <w:rPr>
          <w:bCs/>
          <w:noProof/>
          <w:lang w:val="es-ES_tradnl"/>
        </w:rPr>
        <w:t> </w:t>
      </w:r>
      <w:r w:rsidR="003A417B" w:rsidRPr="00181CF8">
        <w:rPr>
          <w:bCs/>
          <w:noProof/>
          <w:lang w:val="es-ES_tradnl"/>
        </w:rPr>
        <w:t>11 del Convenio, y umbrales recomendados</w:t>
      </w:r>
    </w:p>
    <w:p w14:paraId="649923D1" w14:textId="1F073EFD" w:rsidR="00046C1C" w:rsidRPr="00181CF8" w:rsidRDefault="009F1B85" w:rsidP="009F1B85">
      <w:pPr>
        <w:pStyle w:val="CH2"/>
        <w:keepNext w:val="0"/>
        <w:keepLines w:val="0"/>
        <w:tabs>
          <w:tab w:val="clear" w:pos="851"/>
          <w:tab w:val="clear" w:pos="1247"/>
          <w:tab w:val="clear" w:pos="1814"/>
          <w:tab w:val="clear" w:pos="2381"/>
          <w:tab w:val="clear" w:pos="2948"/>
          <w:tab w:val="clear" w:pos="3515"/>
          <w:tab w:val="clear" w:pos="4082"/>
        </w:tabs>
        <w:suppressAutoHyphens w:val="0"/>
        <w:spacing w:before="240"/>
        <w:ind w:hanging="623"/>
        <w:rPr>
          <w:noProof/>
          <w:lang w:val="es-ES_tradnl"/>
        </w:rPr>
      </w:pPr>
      <w:r w:rsidRPr="00181CF8">
        <w:rPr>
          <w:noProof/>
          <w:lang w:val="es-ES_tradnl"/>
        </w:rPr>
        <w:t>A.</w:t>
      </w:r>
      <w:r w:rsidRPr="00181CF8">
        <w:rPr>
          <w:noProof/>
          <w:lang w:val="es-ES_tradnl"/>
        </w:rPr>
        <w:tab/>
      </w:r>
      <w:r w:rsidR="00BA53A4" w:rsidRPr="00181CF8">
        <w:rPr>
          <w:noProof/>
          <w:lang w:val="es-ES_tradnl"/>
        </w:rPr>
        <w:t>Enfoques y metodologías pertinentes para e</w:t>
      </w:r>
      <w:r w:rsidR="00710834" w:rsidRPr="00181CF8">
        <w:rPr>
          <w:noProof/>
          <w:lang w:val="es-ES_tradnl"/>
        </w:rPr>
        <w:t xml:space="preserve">stablecer los umbrales para los </w:t>
      </w:r>
      <w:r w:rsidR="00BA53A4" w:rsidRPr="00181CF8">
        <w:rPr>
          <w:noProof/>
          <w:lang w:val="es-ES_tradnl"/>
        </w:rPr>
        <w:t>desechos de la categoría C</w:t>
      </w:r>
    </w:p>
    <w:p w14:paraId="61FFE469" w14:textId="7FD7060F"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bookmarkStart w:id="4" w:name="_30j0zll"/>
      <w:bookmarkEnd w:id="4"/>
      <w:r w:rsidRPr="00181CF8">
        <w:rPr>
          <w:noProof/>
          <w:lang w:val="es-ES_tradnl"/>
        </w:rPr>
        <w:t xml:space="preserve">Se han identificado tres enfoques para establecer los umbrales, a saber: a) la concentración total de mercurio en los desechos, b) la medición de las liberaciones de mercurio </w:t>
      </w:r>
      <w:r w:rsidR="009B0609" w:rsidRPr="00181CF8">
        <w:rPr>
          <w:noProof/>
          <w:lang w:val="es-ES_tradnl"/>
        </w:rPr>
        <w:t xml:space="preserve">potenciales </w:t>
      </w:r>
      <w:r w:rsidRPr="00181CF8">
        <w:rPr>
          <w:noProof/>
          <w:lang w:val="es-ES_tradnl"/>
        </w:rPr>
        <w:t>en los</w:t>
      </w:r>
      <w:r w:rsidR="00D37C7F">
        <w:rPr>
          <w:noProof/>
          <w:lang w:val="es-ES_tradnl"/>
        </w:rPr>
        <w:t> </w:t>
      </w:r>
      <w:r w:rsidRPr="00181CF8">
        <w:rPr>
          <w:noProof/>
          <w:lang w:val="es-ES_tradnl"/>
        </w:rPr>
        <w:t>desechos, y c) una determinación cualitativa (es decir, un enfoque de creación de listas).</w:t>
      </w:r>
    </w:p>
    <w:p w14:paraId="30EA8808" w14:textId="4A06CB8A"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El contenido total de mercurio de los desechos constituye el tipo de umbral más directo. Permite que el umbral se base en la</w:t>
      </w:r>
      <w:r w:rsidR="009B0609" w:rsidRPr="00181CF8">
        <w:rPr>
          <w:noProof/>
          <w:lang w:val="es-ES_tradnl"/>
        </w:rPr>
        <w:t>s características</w:t>
      </w:r>
      <w:r w:rsidRPr="00181CF8">
        <w:rPr>
          <w:noProof/>
          <w:lang w:val="es-ES_tradnl"/>
        </w:rPr>
        <w:t xml:space="preserve"> intrínseca</w:t>
      </w:r>
      <w:r w:rsidR="009B0609" w:rsidRPr="00181CF8">
        <w:rPr>
          <w:noProof/>
          <w:lang w:val="es-ES_tradnl"/>
        </w:rPr>
        <w:t>s</w:t>
      </w:r>
      <w:r w:rsidRPr="00181CF8">
        <w:rPr>
          <w:noProof/>
          <w:lang w:val="es-ES_tradnl"/>
        </w:rPr>
        <w:t xml:space="preserve"> de los desechos, independientemente de la tecnología de gestión de residuos que se use. El uso del contenido total de mercurio detecta la presencia de mercurio en los desechos y asume que, a mayor presencia de mercurio, mayor es la posibilidad de que constituyan un peligro real. No aspira a identificar el riesgo que pueden plantear los</w:t>
      </w:r>
      <w:r w:rsidR="00D37C7F">
        <w:rPr>
          <w:noProof/>
          <w:lang w:val="es-ES_tradnl"/>
        </w:rPr>
        <w:t> </w:t>
      </w:r>
      <w:r w:rsidRPr="00181CF8">
        <w:rPr>
          <w:noProof/>
          <w:lang w:val="es-ES_tradnl"/>
        </w:rPr>
        <w:t xml:space="preserve">desechos (es decir, la probabilidad de exposición con los consiguientes efectos nocivos para la salud y el medio ambiente). </w:t>
      </w:r>
    </w:p>
    <w:p w14:paraId="0970ADE5" w14:textId="030A0EC8"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 xml:space="preserve">La medición de las liberaciones de mercurio </w:t>
      </w:r>
      <w:r w:rsidR="009B0609" w:rsidRPr="00181CF8">
        <w:rPr>
          <w:noProof/>
          <w:lang w:val="es-ES_tradnl"/>
        </w:rPr>
        <w:t xml:space="preserve">potenciales </w:t>
      </w:r>
      <w:r w:rsidRPr="00181CF8">
        <w:rPr>
          <w:noProof/>
          <w:lang w:val="es-ES_tradnl"/>
        </w:rPr>
        <w:t>en los desechos podría basarse en la forma que adopta el mercurio en ellos, o en algunos aspectos de su matriz que faciliten o retrasen su liberación en el medio ambiente, y podría ser una base adecuada para los umbrales de algunos desechos. La medición de las liberaciones</w:t>
      </w:r>
      <w:r w:rsidR="007A23EB" w:rsidRPr="00181CF8">
        <w:rPr>
          <w:noProof/>
          <w:lang w:val="es-ES_tradnl"/>
        </w:rPr>
        <w:t xml:space="preserve"> potenciales</w:t>
      </w:r>
      <w:r w:rsidRPr="00181CF8">
        <w:rPr>
          <w:noProof/>
          <w:lang w:val="es-ES_tradnl"/>
        </w:rPr>
        <w:t xml:space="preserve">, sin embargo, está vinculada a condiciones de gestión concretas (por ejemplo, pruebas de lixiviación para evaluar el potencial de los desechos gestionados en tierra de contaminar las aguas subterráneas), y ninguna prueba, por si sola, podrá abarcar todas las vías de liberación. </w:t>
      </w:r>
    </w:p>
    <w:p w14:paraId="1FCA9467" w14:textId="55DB45D6"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 xml:space="preserve">El enfoque de creación de listas requeriría la identificación y la denominación de los desechos de la categoría C. Sin embargo, los desechos de la categoría C representan un grupo muy diverso de desechos que proceden de una amplia variedad de fuentes. Como categoría general, la categoría C </w:t>
      </w:r>
      <w:r w:rsidRPr="00181CF8">
        <w:rPr>
          <w:noProof/>
          <w:lang w:val="es-ES_tradnl"/>
        </w:rPr>
        <w:lastRenderedPageBreak/>
        <w:t>proporcionaría una lista indicativa con fines de orientación en lugar de una lista definitiva que especificara los límites de las obligaciones jurídicas. Por consiguiente, el enfoque de creación de listas</w:t>
      </w:r>
      <w:r w:rsidR="009F1B85" w:rsidRPr="00181CF8">
        <w:rPr>
          <w:noProof/>
          <w:lang w:val="es-ES_tradnl"/>
        </w:rPr>
        <w:t> </w:t>
      </w:r>
      <w:r w:rsidRPr="00181CF8">
        <w:rPr>
          <w:noProof/>
          <w:lang w:val="es-ES_tradnl"/>
        </w:rPr>
        <w:t>no puede ser la única base para establecer los umbrales para todos los desechos de mercurio contemplados en el artículo</w:t>
      </w:r>
      <w:r w:rsidR="00E5711B" w:rsidRPr="00181CF8">
        <w:rPr>
          <w:noProof/>
          <w:lang w:val="es-ES_tradnl"/>
        </w:rPr>
        <w:t> </w:t>
      </w:r>
      <w:r w:rsidRPr="00181CF8">
        <w:rPr>
          <w:noProof/>
          <w:lang w:val="es-ES_tradnl"/>
        </w:rPr>
        <w:t>11. En el cuadro 3 del apéndice del presente informe figura una lista indicativa de desechos de la categoría C.</w:t>
      </w:r>
    </w:p>
    <w:p w14:paraId="14411FCC" w14:textId="22CFCE13" w:rsidR="00046C1C" w:rsidRPr="00181CF8" w:rsidRDefault="00713379"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En este momento, el grupo recomienda el enfoque de la concentración total de mercurio basado en el peligro intrínseco de los desechos</w:t>
      </w:r>
      <w:r w:rsidR="00046C1C" w:rsidRPr="00181CF8">
        <w:rPr>
          <w:noProof/>
          <w:vertAlign w:val="superscript"/>
          <w:lang w:val="es-ES_tradnl"/>
        </w:rPr>
        <w:footnoteReference w:id="9"/>
      </w:r>
      <w:r w:rsidRPr="00181CF8">
        <w:rPr>
          <w:noProof/>
          <w:lang w:val="es-ES_tradnl"/>
        </w:rPr>
        <w:t xml:space="preserve">. Además, el grupo recomienda que las metodologías para medir las liberaciones </w:t>
      </w:r>
      <w:r w:rsidR="007A23EB" w:rsidRPr="00181CF8">
        <w:rPr>
          <w:noProof/>
          <w:lang w:val="es-ES_tradnl"/>
        </w:rPr>
        <w:t xml:space="preserve">potenciales </w:t>
      </w:r>
      <w:r w:rsidRPr="00181CF8">
        <w:rPr>
          <w:noProof/>
          <w:lang w:val="es-ES_tradnl"/>
        </w:rPr>
        <w:t>se examinen conjuntamente con los otros requisitos de gestión de desechos establecidos con arreglo al apartado</w:t>
      </w:r>
      <w:r w:rsidR="00E5711B" w:rsidRPr="00181CF8">
        <w:rPr>
          <w:noProof/>
          <w:lang w:val="es-ES_tradnl"/>
        </w:rPr>
        <w:t> </w:t>
      </w:r>
      <w:r w:rsidRPr="00181CF8">
        <w:rPr>
          <w:noProof/>
          <w:lang w:val="es-ES_tradnl"/>
        </w:rPr>
        <w:t>a) del párrafo</w:t>
      </w:r>
      <w:r w:rsidR="00E5711B" w:rsidRPr="00181CF8">
        <w:rPr>
          <w:noProof/>
          <w:lang w:val="es-ES_tradnl"/>
        </w:rPr>
        <w:t> </w:t>
      </w:r>
      <w:r w:rsidRPr="00181CF8">
        <w:rPr>
          <w:noProof/>
          <w:lang w:val="es-ES_tradnl"/>
        </w:rPr>
        <w:t>3 del artículo</w:t>
      </w:r>
      <w:r w:rsidR="00E5711B" w:rsidRPr="00181CF8">
        <w:rPr>
          <w:noProof/>
          <w:lang w:val="es-ES_tradnl"/>
        </w:rPr>
        <w:t> </w:t>
      </w:r>
      <w:r w:rsidRPr="00181CF8">
        <w:rPr>
          <w:noProof/>
          <w:lang w:val="es-ES_tradnl"/>
        </w:rPr>
        <w:t>11.</w:t>
      </w:r>
      <w:bookmarkStart w:id="5" w:name="_Ref14162859"/>
      <w:bookmarkEnd w:id="5"/>
    </w:p>
    <w:p w14:paraId="687162A8" w14:textId="26E923CC" w:rsidR="00046C1C" w:rsidRPr="00181CF8" w:rsidRDefault="0029669D" w:rsidP="00875390">
      <w:pPr>
        <w:pStyle w:val="CH2"/>
        <w:keepNext w:val="0"/>
        <w:keepLines w:val="0"/>
        <w:tabs>
          <w:tab w:val="clear" w:pos="851"/>
          <w:tab w:val="clear" w:pos="1247"/>
          <w:tab w:val="clear" w:pos="1814"/>
          <w:tab w:val="clear" w:pos="2381"/>
          <w:tab w:val="clear" w:pos="2948"/>
          <w:tab w:val="clear" w:pos="3515"/>
          <w:tab w:val="clear" w:pos="4082"/>
        </w:tabs>
        <w:suppressAutoHyphens w:val="0"/>
        <w:spacing w:before="240"/>
        <w:ind w:left="1248" w:hanging="624"/>
        <w:rPr>
          <w:noProof/>
          <w:lang w:val="es-ES_tradnl"/>
        </w:rPr>
      </w:pPr>
      <w:r w:rsidRPr="00181CF8">
        <w:rPr>
          <w:noProof/>
          <w:lang w:val="es-ES_tradnl"/>
        </w:rPr>
        <w:t>B.</w:t>
      </w:r>
      <w:r w:rsidRPr="00181CF8">
        <w:rPr>
          <w:noProof/>
          <w:lang w:val="es-ES_tradnl"/>
        </w:rPr>
        <w:tab/>
      </w:r>
      <w:r w:rsidR="00BA53A4" w:rsidRPr="00181CF8">
        <w:rPr>
          <w:noProof/>
          <w:lang w:val="es-ES_tradnl"/>
        </w:rPr>
        <w:t>Elaboración de un proyecto de recomendaci</w:t>
      </w:r>
      <w:r w:rsidR="001E11C8" w:rsidRPr="00181CF8">
        <w:rPr>
          <w:noProof/>
          <w:lang w:val="es-ES_tradnl"/>
        </w:rPr>
        <w:t>ón</w:t>
      </w:r>
      <w:r w:rsidR="00BA53A4" w:rsidRPr="00181CF8">
        <w:rPr>
          <w:noProof/>
          <w:lang w:val="es-ES_tradnl"/>
        </w:rPr>
        <w:t xml:space="preserve"> de umbrales específicos para los desechos de la categoría C</w:t>
      </w:r>
    </w:p>
    <w:p w14:paraId="60E2C47F" w14:textId="7A76A97A"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Una forma de clasificar el peligro intrínseco estimado de los desechos contaminados con mercurio o compuestos de mercurio es utilizar el Sistema Globalmente Armonizado de Clasificación y Etiquetado de Productos Químicos</w:t>
      </w:r>
      <w:r w:rsidRPr="00181CF8">
        <w:rPr>
          <w:noProof/>
          <w:vertAlign w:val="superscript"/>
          <w:lang w:val="es-ES_tradnl"/>
        </w:rPr>
        <w:footnoteReference w:id="10"/>
      </w:r>
      <w:r w:rsidRPr="00181CF8">
        <w:rPr>
          <w:noProof/>
          <w:lang w:val="es-ES_tradnl"/>
        </w:rPr>
        <w:t>.</w:t>
      </w:r>
    </w:p>
    <w:p w14:paraId="3F5892F6" w14:textId="4213AD6B"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bCs/>
          <w:noProof/>
          <w:lang w:val="es-ES_tradnl"/>
        </w:rPr>
      </w:pPr>
      <w:r w:rsidRPr="00181CF8">
        <w:rPr>
          <w:noProof/>
          <w:lang w:val="es-ES_tradnl"/>
        </w:rPr>
        <w:t>El mercurio y los compuestos de mercurio (como sustancias puras) se clasifican como peligrosos para la salud humana o el medio ambiente según el Sistema Globalmente Armonizado. Para cada clase de peligro pertinente, el Sistema Globalmente Armonizado establece valores límite que determinan cuándo una mezcla que contiene mercurio o compuestos de mercurio se clasificará como peligrosa. Para el mercurio y los compuestos de mercurio, el peligro ambiental (acuático) es el que tiene el valor límite más bajo para la clasificación de mezclas. Según el Sistema Globalmente Armonizado, las mezclas que contengan mercurio o compuestos de mercurio se clasificarán como peligrosas (categoría 3 aguda y crónica para la ecotoxicidad acuática</w:t>
      </w:r>
      <w:r w:rsidR="00E0714A" w:rsidRPr="00181CF8">
        <w:rPr>
          <w:bCs/>
          <w:noProof/>
          <w:vertAlign w:val="superscript"/>
          <w:lang w:val="es-ES_tradnl"/>
        </w:rPr>
        <w:footnoteReference w:id="11"/>
      </w:r>
      <w:r w:rsidRPr="00181CF8">
        <w:rPr>
          <w:noProof/>
          <w:lang w:val="es-ES_tradnl"/>
        </w:rPr>
        <w:t>) si su concentración es igual o superior a 25</w:t>
      </w:r>
      <w:r w:rsidR="0040197E" w:rsidRPr="00181CF8">
        <w:rPr>
          <w:noProof/>
          <w:lang w:val="es-ES_tradnl"/>
        </w:rPr>
        <w:t> </w:t>
      </w:r>
      <w:r w:rsidRPr="00181CF8">
        <w:rPr>
          <w:noProof/>
          <w:lang w:val="es-ES_tradnl"/>
        </w:rPr>
        <w:t>mg/kg. Durante la reunión presencial del grupo se propuso una concentración límite de</w:t>
      </w:r>
      <w:r w:rsidR="0000665B" w:rsidRPr="00181CF8">
        <w:rPr>
          <w:noProof/>
          <w:lang w:val="es-ES_tradnl"/>
        </w:rPr>
        <w:t> </w:t>
      </w:r>
      <w:r w:rsidRPr="00181CF8">
        <w:rPr>
          <w:noProof/>
          <w:lang w:val="es-ES_tradnl"/>
        </w:rPr>
        <w:t>25</w:t>
      </w:r>
      <w:r w:rsidR="0040197E" w:rsidRPr="00181CF8">
        <w:rPr>
          <w:noProof/>
          <w:lang w:val="es-ES_tradnl"/>
        </w:rPr>
        <w:t> </w:t>
      </w:r>
      <w:r w:rsidRPr="00181CF8">
        <w:rPr>
          <w:noProof/>
          <w:lang w:val="es-ES_tradnl"/>
        </w:rPr>
        <w:t>mg/kg como umbral para identificar los desechos de la categoría C en el marco del Convenio de</w:t>
      </w:r>
      <w:r w:rsidR="0000665B" w:rsidRPr="00181CF8">
        <w:rPr>
          <w:noProof/>
          <w:lang w:val="es-ES_tradnl"/>
        </w:rPr>
        <w:t> </w:t>
      </w:r>
      <w:r w:rsidRPr="00181CF8">
        <w:rPr>
          <w:noProof/>
          <w:lang w:val="es-ES_tradnl"/>
        </w:rPr>
        <w:t xml:space="preserve">Minamata. </w:t>
      </w:r>
    </w:p>
    <w:p w14:paraId="6983985E" w14:textId="46A500E2" w:rsidR="00046C1C" w:rsidRPr="00181CF8" w:rsidRDefault="00976268"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 xml:space="preserve">El muestreo, el análisis y el seguimiento son componentes críticos en la medición del contenido de mercurio en los desechos. El grupo examinó los métodos analíticos y de muestreo para la medición del mercurio en los desechos, como los que figuran en las </w:t>
      </w:r>
      <w:r w:rsidR="001E11C8" w:rsidRPr="00181CF8">
        <w:rPr>
          <w:noProof/>
          <w:lang w:val="es-ES_tradnl"/>
        </w:rPr>
        <w:t>directrices técnicas del Convenio de Basilea sobre el manejo ambientalmente racional de desechos consistentes en mercurio o compuestos de mercurio, que los contengan o estén contaminados con ellos</w:t>
      </w:r>
      <w:r w:rsidR="00046C1C" w:rsidRPr="00181CF8">
        <w:rPr>
          <w:noProof/>
          <w:color w:val="000000"/>
          <w:vertAlign w:val="superscript"/>
          <w:lang w:val="es-ES_tradnl"/>
        </w:rPr>
        <w:footnoteReference w:id="12"/>
      </w:r>
      <w:r w:rsidRPr="00181CF8">
        <w:rPr>
          <w:noProof/>
          <w:lang w:val="es-ES_tradnl"/>
        </w:rPr>
        <w:t>. El grupo reconoció que es necesario un mayor intercambio de información sobre los métodos de muestreo y análisis para ayudar a las Partes a identificar los desechos de la categoría C</w:t>
      </w:r>
      <w:r w:rsidRPr="00181CF8">
        <w:rPr>
          <w:rStyle w:val="FootnoteReference"/>
          <w:noProof/>
          <w:lang w:val="es-ES_tradnl"/>
        </w:rPr>
        <w:footnoteReference w:id="13"/>
      </w:r>
      <w:r w:rsidRPr="00181CF8">
        <w:rPr>
          <w:noProof/>
          <w:lang w:val="es-ES_tradnl"/>
        </w:rPr>
        <w:t>.</w:t>
      </w:r>
    </w:p>
    <w:p w14:paraId="5CAC3350" w14:textId="3563AFA3" w:rsidR="00046C1C" w:rsidRPr="00181CF8" w:rsidRDefault="0000665B" w:rsidP="0000665B">
      <w:pPr>
        <w:pStyle w:val="CH2"/>
        <w:keepNext w:val="0"/>
        <w:keepLines w:val="0"/>
        <w:tabs>
          <w:tab w:val="clear" w:pos="851"/>
          <w:tab w:val="clear" w:pos="1247"/>
          <w:tab w:val="clear" w:pos="1814"/>
          <w:tab w:val="clear" w:pos="2381"/>
          <w:tab w:val="clear" w:pos="2948"/>
          <w:tab w:val="clear" w:pos="3515"/>
          <w:tab w:val="clear" w:pos="4082"/>
        </w:tabs>
        <w:suppressAutoHyphens w:val="0"/>
        <w:spacing w:before="240"/>
        <w:ind w:left="1248" w:hanging="624"/>
        <w:rPr>
          <w:noProof/>
          <w:lang w:val="es-ES_tradnl"/>
        </w:rPr>
      </w:pPr>
      <w:r w:rsidRPr="00181CF8">
        <w:rPr>
          <w:noProof/>
          <w:lang w:val="es-ES_tradnl"/>
        </w:rPr>
        <w:t>C.</w:t>
      </w:r>
      <w:r w:rsidRPr="00181CF8">
        <w:rPr>
          <w:noProof/>
          <w:lang w:val="es-ES_tradnl"/>
        </w:rPr>
        <w:tab/>
      </w:r>
      <w:r w:rsidR="00BA53A4" w:rsidRPr="00181CF8">
        <w:rPr>
          <w:noProof/>
          <w:lang w:val="es-ES_tradnl"/>
        </w:rPr>
        <w:t>Pertinencia de los umbrales para los desechos de las categorías A y B</w:t>
      </w:r>
    </w:p>
    <w:p w14:paraId="3A58831F" w14:textId="31746D27"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 xml:space="preserve">El grupo de expertos técnicos ha elaborado una lista completa de residuos de la categoría A, incluidos los compuestos de mercurio. El grupo opina que la alta toxicidad de los desechos consistentes en mercurio es tan evidente que no hay necesidad de </w:t>
      </w:r>
      <w:r w:rsidR="001E11C8" w:rsidRPr="00181CF8">
        <w:rPr>
          <w:noProof/>
          <w:lang w:val="es-ES_tradnl"/>
        </w:rPr>
        <w:t xml:space="preserve">establecer </w:t>
      </w:r>
      <w:r w:rsidRPr="00181CF8">
        <w:rPr>
          <w:noProof/>
          <w:lang w:val="es-ES_tradnl"/>
        </w:rPr>
        <w:t>umbrales para esa categoría. Estos desechos pueden contener cantidades variables de mercurio o compuestos de mercurio pero, como desechos, todos se consideran nocivos o potencialmente nocivos y deben gestionarse de manera ambientalmente racional, de acuerdo con su composición real</w:t>
      </w:r>
      <w:r w:rsidRPr="00181CF8">
        <w:rPr>
          <w:noProof/>
          <w:vertAlign w:val="superscript"/>
          <w:lang w:val="es-ES_tradnl"/>
        </w:rPr>
        <w:footnoteReference w:id="14"/>
      </w:r>
      <w:r w:rsidRPr="00181CF8">
        <w:rPr>
          <w:noProof/>
          <w:lang w:val="es-ES_tradnl"/>
        </w:rPr>
        <w:t>. Cualquier mala gestión de los desechos de esta categoría podría constituir una grave amenaza para la salud humana o el medio ambiente, y deben estar</w:t>
      </w:r>
      <w:r w:rsidR="001E11C8" w:rsidRPr="00181CF8">
        <w:rPr>
          <w:noProof/>
          <w:lang w:val="es-ES_tradnl"/>
        </w:rPr>
        <w:t xml:space="preserve"> sujetos al</w:t>
      </w:r>
      <w:r w:rsidRPr="00181CF8">
        <w:rPr>
          <w:noProof/>
          <w:lang w:val="es-ES_tradnl"/>
        </w:rPr>
        <w:t xml:space="preserve"> artículo</w:t>
      </w:r>
      <w:r w:rsidR="00E5711B" w:rsidRPr="00181CF8">
        <w:rPr>
          <w:noProof/>
          <w:lang w:val="es-ES_tradnl"/>
        </w:rPr>
        <w:t> </w:t>
      </w:r>
      <w:r w:rsidRPr="00181CF8">
        <w:rPr>
          <w:noProof/>
          <w:lang w:val="es-ES_tradnl"/>
        </w:rPr>
        <w:t xml:space="preserve">11 del Convenio. </w:t>
      </w:r>
    </w:p>
    <w:p w14:paraId="6C4B2E55" w14:textId="07E0D8AB" w:rsidR="00046C1C" w:rsidRPr="00181CF8"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lastRenderedPageBreak/>
        <w:t xml:space="preserve">Los residuos de la categoría B consisten en productos desechados o al final de su vida útil. Esos desechos, en caso de una mala gestión, podrían dar lugar a emisiones y liberaciones de mercurio y compuestos de mercurio que podrían poner en peligro la salud humana y el medio ambiente. Por consiguiente, el grupo de expertos técnicos opina que no es necesario </w:t>
      </w:r>
      <w:r w:rsidR="002552B7" w:rsidRPr="00181CF8">
        <w:rPr>
          <w:noProof/>
          <w:lang w:val="es-ES_tradnl"/>
        </w:rPr>
        <w:t>establecer umbrales</w:t>
      </w:r>
      <w:r w:rsidRPr="00181CF8">
        <w:rPr>
          <w:noProof/>
          <w:lang w:val="es-ES_tradnl"/>
        </w:rPr>
        <w:t xml:space="preserve"> para los desechos de la categoría B, y que todos esos desechos también deben estar </w:t>
      </w:r>
      <w:r w:rsidR="001E11C8" w:rsidRPr="00181CF8">
        <w:rPr>
          <w:noProof/>
          <w:lang w:val="es-ES_tradnl"/>
        </w:rPr>
        <w:t>sujetos al</w:t>
      </w:r>
      <w:r w:rsidRPr="00181CF8">
        <w:rPr>
          <w:noProof/>
          <w:lang w:val="es-ES_tradnl"/>
        </w:rPr>
        <w:t xml:space="preserve"> artículo</w:t>
      </w:r>
      <w:r w:rsidR="00E5711B" w:rsidRPr="00181CF8">
        <w:rPr>
          <w:noProof/>
          <w:lang w:val="es-ES_tradnl"/>
        </w:rPr>
        <w:t> </w:t>
      </w:r>
      <w:r w:rsidRPr="00181CF8">
        <w:rPr>
          <w:noProof/>
          <w:lang w:val="es-ES_tradnl"/>
        </w:rPr>
        <w:t>11 del</w:t>
      </w:r>
      <w:r w:rsidR="00D37C7F">
        <w:rPr>
          <w:noProof/>
          <w:lang w:val="es-ES_tradnl"/>
        </w:rPr>
        <w:t> </w:t>
      </w:r>
      <w:r w:rsidRPr="00181CF8">
        <w:rPr>
          <w:noProof/>
          <w:lang w:val="es-ES_tradnl"/>
        </w:rPr>
        <w:t>Convenio.</w:t>
      </w:r>
    </w:p>
    <w:p w14:paraId="1F18C284" w14:textId="56EAEE31" w:rsidR="00046C1C" w:rsidRPr="00181CF8" w:rsidRDefault="004609B2"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 xml:space="preserve">Las listas de productos con mercurio añadido elaboradas por varias Partes proporcionan una orientación útil sobre qué productos pueden contener mercurio. El grupo cree que la mayoría de los productos superarían el umbral que se estableciera para los residuos de la categoría C cuando se eliminaran al final de su vida útil. Además, el grupo señaló que la existencia de un umbral impondría exigencias analíticas a algunas Partes, y que la aplicación de umbrales </w:t>
      </w:r>
      <w:r w:rsidR="001E11C8" w:rsidRPr="00181CF8">
        <w:rPr>
          <w:noProof/>
          <w:lang w:val="es-ES_tradnl"/>
        </w:rPr>
        <w:t>para</w:t>
      </w:r>
      <w:r w:rsidRPr="00181CF8">
        <w:rPr>
          <w:noProof/>
          <w:lang w:val="es-ES_tradnl"/>
        </w:rPr>
        <w:t xml:space="preserve"> los productos podía ser complicada y difícil.</w:t>
      </w:r>
    </w:p>
    <w:p w14:paraId="1C677F12" w14:textId="7E5D0A47" w:rsidR="00F236AF" w:rsidRPr="00181CF8" w:rsidRDefault="00A12EEB" w:rsidP="00287C99">
      <w:pPr>
        <w:pStyle w:val="CH2"/>
        <w:spacing w:before="240"/>
        <w:rPr>
          <w:noProof/>
          <w:lang w:val="es-ES_tradnl"/>
        </w:rPr>
      </w:pPr>
      <w:r>
        <w:rPr>
          <w:noProof/>
          <w:lang w:val="es-ES_tradnl"/>
        </w:rPr>
        <w:tab/>
      </w:r>
      <w:r w:rsidR="00F236AF" w:rsidRPr="00181CF8">
        <w:rPr>
          <w:noProof/>
          <w:lang w:val="es-ES_tradnl"/>
        </w:rPr>
        <w:t>IV.</w:t>
      </w:r>
      <w:r w:rsidR="00F236AF" w:rsidRPr="00181CF8">
        <w:rPr>
          <w:noProof/>
          <w:lang w:val="es-ES_tradnl"/>
        </w:rPr>
        <w:tab/>
      </w:r>
      <w:r w:rsidR="00F236AF" w:rsidRPr="00181CF8">
        <w:rPr>
          <w:bCs/>
          <w:noProof/>
          <w:lang w:val="es-ES_tradnl"/>
        </w:rPr>
        <w:t>Enfoques para establecer umbrales para la roca de recubrimiento y de desecho y los residuos de la minería, a excepción de los derivados de la extracción primaria de mercurio</w:t>
      </w:r>
    </w:p>
    <w:p w14:paraId="3E74F8E9" w14:textId="53AC1F11" w:rsidR="00297EE9" w:rsidRPr="00181CF8" w:rsidRDefault="00287C99" w:rsidP="00287C99">
      <w:pPr>
        <w:pStyle w:val="CH2"/>
        <w:spacing w:before="240"/>
        <w:rPr>
          <w:noProof/>
          <w:lang w:val="es-ES_tradnl"/>
        </w:rPr>
      </w:pPr>
      <w:r>
        <w:rPr>
          <w:bCs/>
          <w:noProof/>
          <w:lang w:val="es-ES_tradnl"/>
        </w:rPr>
        <w:tab/>
        <w:t>A.</w:t>
      </w:r>
      <w:r>
        <w:rPr>
          <w:bCs/>
          <w:noProof/>
          <w:lang w:val="es-ES_tradnl"/>
        </w:rPr>
        <w:tab/>
      </w:r>
      <w:r w:rsidR="00BA53A4" w:rsidRPr="00181CF8">
        <w:rPr>
          <w:bCs/>
          <w:noProof/>
          <w:lang w:val="es-ES_tradnl"/>
        </w:rPr>
        <w:t>Roca de recubrimiento y de desecho</w:t>
      </w:r>
    </w:p>
    <w:p w14:paraId="4982A197" w14:textId="7C6360F1" w:rsidR="00F236AF" w:rsidRPr="00181CF8"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El grupo de expertos técnicos considera que, actualmente, el peligro y el riesgo asociados a</w:t>
      </w:r>
      <w:r w:rsidR="00D37C7F">
        <w:rPr>
          <w:noProof/>
          <w:lang w:val="es-ES_tradnl"/>
        </w:rPr>
        <w:t> </w:t>
      </w:r>
      <w:r w:rsidRPr="00181CF8">
        <w:rPr>
          <w:noProof/>
          <w:lang w:val="es-ES_tradnl"/>
        </w:rPr>
        <w:t>la</w:t>
      </w:r>
      <w:r w:rsidR="00D37C7F">
        <w:rPr>
          <w:noProof/>
          <w:lang w:val="es-ES_tradnl"/>
        </w:rPr>
        <w:t> </w:t>
      </w:r>
      <w:r w:rsidRPr="00181CF8">
        <w:rPr>
          <w:noProof/>
          <w:lang w:val="es-ES_tradnl"/>
        </w:rPr>
        <w:t>roca de desecho</w:t>
      </w:r>
      <w:r w:rsidRPr="00181CF8">
        <w:rPr>
          <w:noProof/>
          <w:color w:val="000000"/>
          <w:vertAlign w:val="superscript"/>
          <w:lang w:val="es-ES_tradnl"/>
        </w:rPr>
        <w:footnoteReference w:id="15"/>
      </w:r>
      <w:r w:rsidRPr="00181CF8">
        <w:rPr>
          <w:noProof/>
          <w:lang w:val="es-ES_tradnl"/>
        </w:rPr>
        <w:t xml:space="preserve"> y de recubrimiento</w:t>
      </w:r>
      <w:r w:rsidRPr="00181CF8">
        <w:rPr>
          <w:noProof/>
          <w:color w:val="000000"/>
          <w:vertAlign w:val="superscript"/>
          <w:lang w:val="es-ES_tradnl"/>
        </w:rPr>
        <w:footnoteReference w:id="16"/>
      </w:r>
      <w:r w:rsidR="00CB239F">
        <w:rPr>
          <w:noProof/>
          <w:lang w:val="es-ES_tradnl"/>
        </w:rPr>
        <w:t xml:space="preserve"> </w:t>
      </w:r>
      <w:r w:rsidR="00CB239F" w:rsidRPr="00181CF8">
        <w:rPr>
          <w:noProof/>
          <w:lang w:val="es-ES_tradnl"/>
        </w:rPr>
        <w:t>a escala industrial son demasiado bajos para exigir el establecimiento de un umbral para estas fuentes</w:t>
      </w:r>
      <w:r w:rsidRPr="00181CF8">
        <w:rPr>
          <w:noProof/>
          <w:lang w:val="es-ES_tradnl"/>
        </w:rPr>
        <w:t xml:space="preserve">. </w:t>
      </w:r>
    </w:p>
    <w:p w14:paraId="26B010FE" w14:textId="569BA5CF" w:rsidR="00297EE9" w:rsidRPr="00287C99" w:rsidRDefault="00287C99" w:rsidP="00287C99">
      <w:pPr>
        <w:pStyle w:val="CH2"/>
        <w:spacing w:before="240"/>
        <w:rPr>
          <w:bCs/>
          <w:noProof/>
          <w:lang w:val="es-ES_tradnl"/>
        </w:rPr>
      </w:pPr>
      <w:r>
        <w:rPr>
          <w:bCs/>
          <w:noProof/>
          <w:lang w:val="es-ES_tradnl"/>
        </w:rPr>
        <w:tab/>
        <w:t>B.</w:t>
      </w:r>
      <w:r>
        <w:rPr>
          <w:bCs/>
          <w:noProof/>
          <w:lang w:val="es-ES_tradnl"/>
        </w:rPr>
        <w:tab/>
      </w:r>
      <w:r w:rsidR="00BA53A4" w:rsidRPr="00181CF8">
        <w:rPr>
          <w:bCs/>
          <w:noProof/>
          <w:lang w:val="es-ES_tradnl"/>
        </w:rPr>
        <w:t>Residuos de la extracción minera</w:t>
      </w:r>
    </w:p>
    <w:p w14:paraId="7CBF2C47" w14:textId="09EF6120" w:rsidR="009C04FD" w:rsidRPr="00181CF8"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El grupo de expertos técnicos propone un enfoque a dos niveles para establecer umbrales para los residuos no ferrosos de la extracción minera</w:t>
      </w:r>
      <w:r w:rsidRPr="00181CF8">
        <w:rPr>
          <w:noProof/>
          <w:color w:val="000000"/>
          <w:vertAlign w:val="superscript"/>
          <w:lang w:val="es-ES_tradnl"/>
        </w:rPr>
        <w:footnoteReference w:id="17"/>
      </w:r>
      <w:r w:rsidRPr="00181CF8">
        <w:rPr>
          <w:noProof/>
          <w:lang w:val="es-ES_tradnl"/>
        </w:rPr>
        <w:t xml:space="preserve"> a escala industrial. El grupo está de acuerdo en que los residuos de otras fuentes mineras tienen un riesgo y un peligro suficientemente bajos para que no sea necesario establecer umbrales para </w:t>
      </w:r>
      <w:r w:rsidR="001E11C8" w:rsidRPr="00181CF8">
        <w:rPr>
          <w:noProof/>
          <w:lang w:val="es-ES_tradnl"/>
        </w:rPr>
        <w:t>esas</w:t>
      </w:r>
      <w:r w:rsidRPr="00181CF8">
        <w:rPr>
          <w:noProof/>
          <w:lang w:val="es-ES_tradnl"/>
        </w:rPr>
        <w:t xml:space="preserve"> fuentes. </w:t>
      </w:r>
    </w:p>
    <w:p w14:paraId="337E05B5" w14:textId="6D7ACF57" w:rsidR="00F236AF" w:rsidRPr="00181CF8"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Según el enfoque propuesto, los residuos de la extracción minera se evaluarían primero utilizando un umbral para el contenido total de mercurio. En caso de que se excediera ese umbral, se</w:t>
      </w:r>
      <w:r w:rsidR="00D37C7F">
        <w:rPr>
          <w:noProof/>
          <w:lang w:val="es-ES_tradnl"/>
        </w:rPr>
        <w:t> </w:t>
      </w:r>
      <w:r w:rsidRPr="00181CF8">
        <w:rPr>
          <w:noProof/>
          <w:lang w:val="es-ES_tradnl"/>
        </w:rPr>
        <w:t>aplicaría un umbral para la lixiviación.</w:t>
      </w:r>
    </w:p>
    <w:p w14:paraId="04ADC128" w14:textId="3D2FB351" w:rsidR="00F236AF" w:rsidRPr="00181CF8"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Este enfoque a dos niveles es apropiado porque los residuos de la extracción minera son distintos de los otros desechos tratados por el Convenio. En primer lugar, la escala de los residuos de</w:t>
      </w:r>
      <w:r w:rsidR="00D37C7F">
        <w:rPr>
          <w:noProof/>
          <w:lang w:val="es-ES_tradnl"/>
        </w:rPr>
        <w:t> </w:t>
      </w:r>
      <w:r w:rsidRPr="00181CF8">
        <w:rPr>
          <w:noProof/>
          <w:lang w:val="es-ES_tradnl"/>
        </w:rPr>
        <w:t>la extracción minera a gran escala es lo suficientemente grande como para que se les deba dar una</w:t>
      </w:r>
      <w:r w:rsidR="00D37C7F">
        <w:rPr>
          <w:noProof/>
          <w:lang w:val="es-ES_tradnl"/>
        </w:rPr>
        <w:t> </w:t>
      </w:r>
      <w:r w:rsidRPr="00181CF8">
        <w:rPr>
          <w:noProof/>
          <w:lang w:val="es-ES_tradnl"/>
        </w:rPr>
        <w:t>consideración diferente; el volumen extremadamente alto de residuos de la extracción minera determina que el material deba gestionarse en instalaciones de eliminación de desechos al suelo propias</w:t>
      </w:r>
      <w:r w:rsidRPr="00181CF8">
        <w:rPr>
          <w:noProof/>
          <w:color w:val="000000"/>
          <w:vertAlign w:val="superscript"/>
          <w:lang w:val="es-ES_tradnl"/>
        </w:rPr>
        <w:footnoteReference w:id="18"/>
      </w:r>
      <w:r w:rsidRPr="00181CF8">
        <w:rPr>
          <w:noProof/>
          <w:lang w:val="es-ES_tradnl"/>
        </w:rPr>
        <w:t>, en lugar de gestionarse comercialmente o junto con otros desechos. En segundo lugar, la química de los desechos de la extracción minera es específica para cada lugar de extracción, según la</w:t>
      </w:r>
      <w:r w:rsidR="00D37C7F">
        <w:rPr>
          <w:noProof/>
          <w:lang w:val="es-ES_tradnl"/>
        </w:rPr>
        <w:t> </w:t>
      </w:r>
      <w:r w:rsidRPr="00181CF8">
        <w:rPr>
          <w:noProof/>
          <w:lang w:val="es-ES_tradnl"/>
        </w:rPr>
        <w:t>geología local y el procesamiento del mineral; en tercer lugar, los yacimientos mineros suelen estar</w:t>
      </w:r>
      <w:r w:rsidR="00D37C7F">
        <w:rPr>
          <w:noProof/>
          <w:lang w:val="es-ES_tradnl"/>
        </w:rPr>
        <w:t> </w:t>
      </w:r>
      <w:r w:rsidRPr="00181CF8">
        <w:rPr>
          <w:noProof/>
          <w:lang w:val="es-ES_tradnl"/>
        </w:rPr>
        <w:t>ubicados en áreas remotas, lo que limita aún más las vías de exposición humana que son motivo de</w:t>
      </w:r>
      <w:r w:rsidR="00D37C7F">
        <w:rPr>
          <w:noProof/>
          <w:lang w:val="es-ES_tradnl"/>
        </w:rPr>
        <w:t> </w:t>
      </w:r>
      <w:r w:rsidRPr="00181CF8">
        <w:rPr>
          <w:noProof/>
          <w:lang w:val="es-ES_tradnl"/>
        </w:rPr>
        <w:t>preocupación.</w:t>
      </w:r>
    </w:p>
    <w:p w14:paraId="4692D1D9" w14:textId="35E65435" w:rsidR="00297EE9" w:rsidRPr="00181CF8" w:rsidRDefault="00F236AF" w:rsidP="007918B2">
      <w:pPr>
        <w:pStyle w:val="CH2"/>
        <w:spacing w:before="240"/>
        <w:ind w:firstLine="0"/>
        <w:rPr>
          <w:i/>
          <w:noProof/>
          <w:lang w:val="es-ES_tradnl"/>
        </w:rPr>
      </w:pPr>
      <w:r w:rsidRPr="00181CF8">
        <w:rPr>
          <w:bCs/>
          <w:i/>
          <w:iCs/>
          <w:noProof/>
          <w:lang w:val="es-ES_tradnl"/>
        </w:rPr>
        <w:t>Nivel 1</w:t>
      </w:r>
    </w:p>
    <w:p w14:paraId="299AB7FF" w14:textId="70EC9C3F" w:rsidR="00F236AF" w:rsidRPr="00181CF8" w:rsidRDefault="00CF0957"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 xml:space="preserve">El grupo propone un umbral para la concentración total de mercurio que mida el peligro intrínseco de los desechos de la extracción minera, en línea con el enfoque adoptado para los desechos de la categoría C. </w:t>
      </w:r>
    </w:p>
    <w:p w14:paraId="2F917706" w14:textId="13CF8DEE" w:rsidR="00F236AF" w:rsidRPr="00181CF8"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lastRenderedPageBreak/>
        <w:t>Este primer nivel ofrece un método sencillo y económico para que las Partes evalúen los residuos de la extracción minera y determinen si, sobre la base de sus características peligrosas intrínsecas, deben ser considerados desechos de mercurio en el marco del Convenio.</w:t>
      </w:r>
    </w:p>
    <w:p w14:paraId="1367F02A" w14:textId="1C84B091" w:rsidR="00297EE9" w:rsidRPr="00181CF8" w:rsidRDefault="00F236AF" w:rsidP="007918B2">
      <w:pPr>
        <w:pStyle w:val="CH2"/>
        <w:spacing w:before="240"/>
        <w:ind w:firstLine="0"/>
        <w:rPr>
          <w:i/>
          <w:noProof/>
          <w:lang w:val="es-ES_tradnl"/>
        </w:rPr>
      </w:pPr>
      <w:r w:rsidRPr="00181CF8">
        <w:rPr>
          <w:bCs/>
          <w:i/>
          <w:iCs/>
          <w:noProof/>
          <w:lang w:val="es-ES_tradnl"/>
        </w:rPr>
        <w:t>Nivel 2</w:t>
      </w:r>
    </w:p>
    <w:p w14:paraId="7C033582" w14:textId="342A6608" w:rsidR="00F236AF" w:rsidRPr="00181CF8" w:rsidRDefault="00CF0957"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bCs/>
          <w:iCs/>
          <w:noProof/>
          <w:lang w:val="es-ES_tradnl"/>
        </w:rPr>
      </w:pPr>
      <w:r w:rsidRPr="00181CF8">
        <w:rPr>
          <w:noProof/>
          <w:lang w:val="es-ES_tradnl"/>
        </w:rPr>
        <w:t>Los residuos que excedan los umbrales del primer nivel estarán sujetos a un umbral para la lixiviación con el fin de determinar si deben ser considerados desechos de mercurio en el marco del</w:t>
      </w:r>
      <w:r w:rsidR="00D37C7F">
        <w:rPr>
          <w:noProof/>
          <w:lang w:val="es-ES_tradnl"/>
        </w:rPr>
        <w:t> </w:t>
      </w:r>
      <w:r w:rsidRPr="00181CF8">
        <w:rPr>
          <w:noProof/>
          <w:lang w:val="es-ES_tradnl"/>
        </w:rPr>
        <w:t>Convenio. El grupo considera que el enfoque de lixiviación es apropiado para los residuos de la</w:t>
      </w:r>
      <w:r w:rsidR="00D37C7F">
        <w:rPr>
          <w:noProof/>
          <w:lang w:val="es-ES_tradnl"/>
        </w:rPr>
        <w:t> </w:t>
      </w:r>
      <w:r w:rsidR="003F693E" w:rsidRPr="00181CF8">
        <w:rPr>
          <w:noProof/>
          <w:lang w:val="es-ES_tradnl"/>
        </w:rPr>
        <w:t>extracción minera</w:t>
      </w:r>
      <w:r w:rsidRPr="00181CF8">
        <w:rPr>
          <w:noProof/>
          <w:lang w:val="es-ES_tradnl"/>
        </w:rPr>
        <w:t xml:space="preserve">, ya que en la mayoría de los casos se eliminan en </w:t>
      </w:r>
      <w:r w:rsidR="003F693E" w:rsidRPr="00181CF8">
        <w:rPr>
          <w:noProof/>
          <w:lang w:val="es-ES_tradnl"/>
        </w:rPr>
        <w:t>el suelo</w:t>
      </w:r>
      <w:r w:rsidRPr="00181CF8">
        <w:rPr>
          <w:noProof/>
          <w:lang w:val="es-ES_tradnl"/>
        </w:rPr>
        <w:t xml:space="preserve"> y su riesgo más importante es la migración del mercurio a las aguas subterráneas y a otras fuentes potenciales de</w:t>
      </w:r>
      <w:r w:rsidR="00D37C7F">
        <w:rPr>
          <w:noProof/>
          <w:lang w:val="es-ES_tradnl"/>
        </w:rPr>
        <w:t> </w:t>
      </w:r>
      <w:r w:rsidRPr="00181CF8">
        <w:rPr>
          <w:noProof/>
          <w:lang w:val="es-ES_tradnl"/>
        </w:rPr>
        <w:t>agua</w:t>
      </w:r>
      <w:r w:rsidR="00D37C7F">
        <w:rPr>
          <w:noProof/>
          <w:lang w:val="es-ES_tradnl"/>
        </w:rPr>
        <w:t> </w:t>
      </w:r>
      <w:r w:rsidRPr="00181CF8">
        <w:rPr>
          <w:noProof/>
          <w:lang w:val="es-ES_tradnl"/>
        </w:rPr>
        <w:t>potable.</w:t>
      </w:r>
    </w:p>
    <w:p w14:paraId="2228BDA1" w14:textId="6F225A3C" w:rsidR="00F236AF" w:rsidRPr="00181CF8" w:rsidRDefault="00F236AF" w:rsidP="00BC0974">
      <w:pPr>
        <w:pStyle w:val="Normal-pool"/>
        <w:keepNext/>
        <w:keepLines/>
        <w:numPr>
          <w:ilvl w:val="0"/>
          <w:numId w:val="27"/>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181CF8">
        <w:rPr>
          <w:noProof/>
          <w:lang w:val="es-ES_tradnl"/>
        </w:rPr>
        <w:t>El grupo de expertos técnicos reconoce que es necesario continuar realizando labores técnicas</w:t>
      </w:r>
      <w:r w:rsidRPr="00181CF8">
        <w:rPr>
          <w:noProof/>
          <w:vertAlign w:val="superscript"/>
          <w:lang w:val="es-ES_tradnl"/>
        </w:rPr>
        <w:footnoteReference w:id="19"/>
      </w:r>
      <w:r w:rsidRPr="00181CF8">
        <w:rPr>
          <w:noProof/>
          <w:lang w:val="es-ES_tradnl"/>
        </w:rPr>
        <w:t xml:space="preserve"> para que la Conferencia de las Partes llegue a un acuerdo sobre los procedimientos apropiados para las pruebas de lixiviación y el umbral apropiado para el contenido de mercurio en los</w:t>
      </w:r>
      <w:r w:rsidR="00C77446">
        <w:rPr>
          <w:noProof/>
          <w:lang w:val="es-ES_tradnl"/>
        </w:rPr>
        <w:t> </w:t>
      </w:r>
      <w:r w:rsidRPr="00181CF8">
        <w:rPr>
          <w:noProof/>
          <w:lang w:val="es-ES_tradnl"/>
        </w:rPr>
        <w:t>desechos de la extracción minera</w:t>
      </w:r>
      <w:r w:rsidRPr="00181CF8">
        <w:rPr>
          <w:noProof/>
          <w:vertAlign w:val="superscript"/>
          <w:lang w:val="es-ES_tradnl"/>
        </w:rPr>
        <w:footnoteReference w:id="20"/>
      </w:r>
      <w:r w:rsidRPr="00181CF8">
        <w:rPr>
          <w:noProof/>
          <w:lang w:val="es-ES_tradnl"/>
        </w:rPr>
        <w:t>. Reconoce además que en los países en desarrollo es necesario fomentar la capacidad y compartir conocimientos sobre las técnicas analíticas para realizar pruebas de</w:t>
      </w:r>
      <w:r w:rsidR="00C77446">
        <w:rPr>
          <w:noProof/>
          <w:lang w:val="es-ES_tradnl"/>
        </w:rPr>
        <w:t> </w:t>
      </w:r>
      <w:r w:rsidRPr="00181CF8">
        <w:rPr>
          <w:noProof/>
          <w:lang w:val="es-ES_tradnl"/>
        </w:rPr>
        <w:t>lixiviación.</w:t>
      </w:r>
    </w:p>
    <w:p w14:paraId="64805259" w14:textId="6E23FDC6" w:rsidR="003A417B" w:rsidRPr="00181CF8" w:rsidRDefault="003A417B">
      <w:pPr>
        <w:tabs>
          <w:tab w:val="clear" w:pos="1247"/>
          <w:tab w:val="clear" w:pos="1814"/>
          <w:tab w:val="clear" w:pos="2381"/>
          <w:tab w:val="clear" w:pos="2948"/>
          <w:tab w:val="clear" w:pos="3515"/>
        </w:tabs>
        <w:rPr>
          <w:b/>
          <w:sz w:val="28"/>
          <w:szCs w:val="28"/>
        </w:rPr>
      </w:pPr>
      <w:r w:rsidRPr="00181CF8">
        <w:br w:type="page"/>
      </w:r>
    </w:p>
    <w:p w14:paraId="42455457" w14:textId="77777777" w:rsidR="003A417B" w:rsidRPr="00181CF8" w:rsidRDefault="003A417B" w:rsidP="001D649F">
      <w:pPr>
        <w:pStyle w:val="CH1"/>
        <w:rPr>
          <w:noProof/>
          <w:sz w:val="24"/>
          <w:szCs w:val="24"/>
          <w:lang w:val="es-ES_tradnl"/>
        </w:rPr>
      </w:pPr>
      <w:r w:rsidRPr="00181CF8">
        <w:rPr>
          <w:bCs/>
          <w:noProof/>
          <w:lang w:val="es-ES_tradnl"/>
        </w:rPr>
        <w:lastRenderedPageBreak/>
        <w:t>Apéndice</w:t>
      </w:r>
    </w:p>
    <w:p w14:paraId="3B54466A" w14:textId="0835B5C1" w:rsidR="00046C1C" w:rsidRPr="00181CF8" w:rsidRDefault="003A417B" w:rsidP="00B45485">
      <w:pPr>
        <w:pStyle w:val="CH1"/>
        <w:spacing w:after="240"/>
        <w:rPr>
          <w:noProof/>
          <w:sz w:val="24"/>
          <w:szCs w:val="24"/>
          <w:lang w:val="es-ES_tradnl"/>
        </w:rPr>
      </w:pPr>
      <w:r w:rsidRPr="00181CF8">
        <w:rPr>
          <w:noProof/>
          <w:lang w:val="es-ES_tradnl"/>
        </w:rPr>
        <w:tab/>
      </w:r>
      <w:r w:rsidRPr="00181CF8">
        <w:rPr>
          <w:noProof/>
          <w:lang w:val="es-ES_tradnl"/>
        </w:rPr>
        <w:tab/>
      </w:r>
      <w:r w:rsidRPr="00181CF8">
        <w:rPr>
          <w:bCs/>
          <w:noProof/>
          <w:lang w:val="es-ES_tradnl"/>
        </w:rPr>
        <w:t>Listas de desechos de mercurio contemplados en el apartado</w:t>
      </w:r>
      <w:r w:rsidR="00E5711B" w:rsidRPr="00181CF8">
        <w:rPr>
          <w:bCs/>
          <w:noProof/>
          <w:lang w:val="es-ES_tradnl"/>
        </w:rPr>
        <w:t> </w:t>
      </w:r>
      <w:r w:rsidRPr="00181CF8">
        <w:rPr>
          <w:bCs/>
          <w:noProof/>
          <w:lang w:val="es-ES_tradnl"/>
        </w:rPr>
        <w:t>2 del artículo</w:t>
      </w:r>
      <w:r w:rsidR="00E5711B" w:rsidRPr="00181CF8">
        <w:rPr>
          <w:bCs/>
          <w:noProof/>
          <w:lang w:val="es-ES_tradnl"/>
        </w:rPr>
        <w:t> </w:t>
      </w:r>
      <w:r w:rsidRPr="00181CF8">
        <w:rPr>
          <w:bCs/>
          <w:noProof/>
          <w:lang w:val="es-ES_tradnl"/>
        </w:rPr>
        <w:t>11</w:t>
      </w:r>
    </w:p>
    <w:p w14:paraId="09AA96DF" w14:textId="760DBBA8" w:rsidR="00046C1C" w:rsidRPr="00181CF8" w:rsidRDefault="00046C1C" w:rsidP="00BA53A4">
      <w:pPr>
        <w:pStyle w:val="Normal-pool"/>
        <w:tabs>
          <w:tab w:val="clear" w:pos="1247"/>
          <w:tab w:val="clear" w:pos="1814"/>
          <w:tab w:val="clear" w:pos="2381"/>
          <w:tab w:val="clear" w:pos="2948"/>
          <w:tab w:val="clear" w:pos="3515"/>
          <w:tab w:val="clear" w:pos="4082"/>
        </w:tabs>
        <w:spacing w:after="120"/>
        <w:ind w:left="1247"/>
        <w:rPr>
          <w:b/>
          <w:noProof/>
          <w:lang w:val="es-ES_tradnl"/>
        </w:rPr>
      </w:pPr>
      <w:bookmarkStart w:id="6" w:name="_gjdgxs"/>
      <w:bookmarkEnd w:id="6"/>
      <w:r w:rsidRPr="00181CF8">
        <w:rPr>
          <w:noProof/>
          <w:lang w:val="es-ES_tradnl"/>
        </w:rPr>
        <w:t xml:space="preserve">Cuadro 1 </w:t>
      </w:r>
      <w:r w:rsidR="006339C6" w:rsidRPr="00181CF8">
        <w:rPr>
          <w:noProof/>
          <w:lang w:val="es-ES_tradnl"/>
        </w:rPr>
        <w:br/>
      </w:r>
      <w:r w:rsidRPr="00181CF8">
        <w:rPr>
          <w:b/>
          <w:bCs/>
          <w:noProof/>
          <w:lang w:val="es-ES_tradnl"/>
        </w:rPr>
        <w:t>Lista completa de los desechos de mercurio que constan de mercurio o compuestos de mercurio</w:t>
      </w:r>
      <w:r w:rsidRPr="00181CF8">
        <w:rPr>
          <w:b/>
          <w:bCs/>
          <w:noProof/>
          <w:vertAlign w:val="superscript"/>
          <w:lang w:val="es-ES_tradnl"/>
        </w:rPr>
        <w:t>a</w:t>
      </w:r>
      <w:r w:rsidRPr="00181CF8">
        <w:rPr>
          <w:b/>
          <w:bCs/>
          <w:noProof/>
          <w:lang w:val="es-ES_tradnl"/>
        </w:rPr>
        <w:t xml:space="preserve"> (apartado a) del párrafo</w:t>
      </w:r>
      <w:r w:rsidR="00E5711B" w:rsidRPr="00181CF8">
        <w:rPr>
          <w:b/>
          <w:bCs/>
          <w:noProof/>
          <w:lang w:val="es-ES_tradnl"/>
        </w:rPr>
        <w:t> </w:t>
      </w:r>
      <w:r w:rsidRPr="00181CF8">
        <w:rPr>
          <w:b/>
          <w:bCs/>
          <w:noProof/>
          <w:lang w:val="es-ES_tradnl"/>
        </w:rPr>
        <w:t>2 del artículo</w:t>
      </w:r>
      <w:r w:rsidR="00E5711B" w:rsidRPr="00181CF8">
        <w:rPr>
          <w:b/>
          <w:bCs/>
          <w:noProof/>
          <w:lang w:val="es-ES_tradnl"/>
        </w:rPr>
        <w:t> </w:t>
      </w:r>
      <w:r w:rsidRPr="00181CF8">
        <w:rPr>
          <w:b/>
          <w:bCs/>
          <w:noProof/>
          <w:lang w:val="es-ES_tradnl"/>
        </w:rPr>
        <w:t>11)</w:t>
      </w:r>
    </w:p>
    <w:tbl>
      <w:tblPr>
        <w:tblW w:w="49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835"/>
        <w:gridCol w:w="6649"/>
      </w:tblGrid>
      <w:tr w:rsidR="00B45485" w:rsidRPr="009F3D6B" w14:paraId="6D8FF65A" w14:textId="77777777" w:rsidTr="00123331">
        <w:trPr>
          <w:jc w:val="center"/>
        </w:trPr>
        <w:tc>
          <w:tcPr>
            <w:tcW w:w="2835" w:type="dxa"/>
          </w:tcPr>
          <w:p w14:paraId="706A9837" w14:textId="77777777" w:rsidR="00B45485" w:rsidRPr="009F3D6B" w:rsidRDefault="00B45485" w:rsidP="00273CD6">
            <w:pPr>
              <w:pStyle w:val="Normal-pool"/>
              <w:rPr>
                <w:i/>
                <w:iCs/>
                <w:noProof/>
                <w:sz w:val="18"/>
                <w:szCs w:val="18"/>
                <w:lang w:val="es-ES_tradnl"/>
              </w:rPr>
            </w:pPr>
            <w:r w:rsidRPr="009F3D6B">
              <w:rPr>
                <w:i/>
                <w:iCs/>
                <w:noProof/>
                <w:sz w:val="18"/>
                <w:szCs w:val="18"/>
                <w:lang w:val="es-ES_tradnl"/>
              </w:rPr>
              <w:t>Tipo de desechos</w:t>
            </w:r>
          </w:p>
        </w:tc>
        <w:tc>
          <w:tcPr>
            <w:tcW w:w="6650" w:type="dxa"/>
          </w:tcPr>
          <w:p w14:paraId="445E6074" w14:textId="56BBFCE5" w:rsidR="00B45485" w:rsidRPr="009F3D6B" w:rsidRDefault="00B45485" w:rsidP="00273CD6">
            <w:pPr>
              <w:pStyle w:val="Normal-pool"/>
              <w:rPr>
                <w:i/>
                <w:iCs/>
                <w:noProof/>
                <w:sz w:val="18"/>
                <w:szCs w:val="18"/>
                <w:lang w:val="es-ES_tradnl"/>
              </w:rPr>
            </w:pPr>
            <w:r w:rsidRPr="009F3D6B">
              <w:rPr>
                <w:i/>
                <w:iCs/>
                <w:noProof/>
                <w:sz w:val="18"/>
                <w:szCs w:val="18"/>
                <w:lang w:val="es-ES_tradnl"/>
              </w:rPr>
              <w:t>Fuente de los desechos</w:t>
            </w:r>
            <w:r w:rsidRPr="009F3D6B">
              <w:rPr>
                <w:i/>
                <w:iCs/>
                <w:noProof/>
                <w:sz w:val="18"/>
                <w:szCs w:val="18"/>
                <w:vertAlign w:val="superscript"/>
                <w:lang w:val="es-ES_tradnl"/>
              </w:rPr>
              <w:t>b</w:t>
            </w:r>
          </w:p>
        </w:tc>
      </w:tr>
      <w:tr w:rsidR="00B45485" w:rsidRPr="009F3D6B" w14:paraId="66FD2452" w14:textId="77777777" w:rsidTr="00123331">
        <w:trPr>
          <w:jc w:val="center"/>
        </w:trPr>
        <w:tc>
          <w:tcPr>
            <w:tcW w:w="2835" w:type="dxa"/>
          </w:tcPr>
          <w:p w14:paraId="46EAD19B" w14:textId="5164AEF3" w:rsidR="00B45485" w:rsidRPr="009F3D6B" w:rsidRDefault="00B45485" w:rsidP="00273CD6">
            <w:pPr>
              <w:pStyle w:val="Normal-pool"/>
              <w:rPr>
                <w:noProof/>
                <w:sz w:val="18"/>
                <w:szCs w:val="18"/>
                <w:lang w:val="es-ES_tradnl"/>
              </w:rPr>
            </w:pPr>
            <w:r w:rsidRPr="009F3D6B">
              <w:rPr>
                <w:noProof/>
                <w:sz w:val="18"/>
                <w:szCs w:val="18"/>
                <w:lang w:val="es-ES_tradnl"/>
              </w:rPr>
              <w:t>Mercurio elemental recuperado</w:t>
            </w:r>
            <w:r w:rsidRPr="009F3D6B">
              <w:rPr>
                <w:noProof/>
                <w:sz w:val="18"/>
                <w:szCs w:val="18"/>
                <w:vertAlign w:val="superscript"/>
                <w:lang w:val="es-ES_tradnl"/>
              </w:rPr>
              <w:t>c</w:t>
            </w:r>
          </w:p>
        </w:tc>
        <w:tc>
          <w:tcPr>
            <w:tcW w:w="6650" w:type="dxa"/>
          </w:tcPr>
          <w:p w14:paraId="39780B57" w14:textId="4A819359" w:rsidR="00B45485" w:rsidRPr="009F3D6B" w:rsidRDefault="00B45485" w:rsidP="00273CD6">
            <w:pPr>
              <w:pStyle w:val="Normal-pool"/>
              <w:rPr>
                <w:noProof/>
                <w:sz w:val="18"/>
                <w:szCs w:val="18"/>
                <w:lang w:val="es-ES_tradnl"/>
              </w:rPr>
            </w:pPr>
            <w:r w:rsidRPr="009F3D6B">
              <w:rPr>
                <w:noProof/>
                <w:sz w:val="18"/>
                <w:szCs w:val="18"/>
                <w:lang w:val="es-ES_tradnl"/>
              </w:rPr>
              <w:t>Actividad minera:</w:t>
            </w:r>
          </w:p>
          <w:p w14:paraId="4D57CEE3" w14:textId="04E1C186" w:rsidR="00B45485" w:rsidRPr="009F3D6B" w:rsidRDefault="00B45485" w:rsidP="00273CD6">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Residuos de la extracción de oro artesanal y en pequeña escala</w:t>
            </w:r>
          </w:p>
          <w:p w14:paraId="3CA8C2D7" w14:textId="77777777" w:rsidR="00B45485" w:rsidRPr="009F3D6B" w:rsidRDefault="00B45485" w:rsidP="00273CD6">
            <w:pPr>
              <w:pStyle w:val="Normal-pool"/>
              <w:rPr>
                <w:noProof/>
                <w:sz w:val="18"/>
                <w:szCs w:val="18"/>
                <w:lang w:val="es-ES_tradnl"/>
              </w:rPr>
            </w:pPr>
            <w:r w:rsidRPr="009F3D6B">
              <w:rPr>
                <w:noProof/>
                <w:sz w:val="18"/>
                <w:szCs w:val="18"/>
                <w:lang w:val="es-ES_tradnl"/>
              </w:rPr>
              <w:t>Mercurio capturado de:</w:t>
            </w:r>
          </w:p>
          <w:p w14:paraId="31478CEB" w14:textId="7E0B1A08" w:rsidR="00B45485" w:rsidRPr="009F3D6B" w:rsidRDefault="00B45485" w:rsidP="00273CD6">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Procesos de calcinación y fundición de metales no ferrosos</w:t>
            </w:r>
          </w:p>
          <w:p w14:paraId="20F5F2E8" w14:textId="77777777" w:rsidR="00B45485" w:rsidRPr="009F3D6B" w:rsidRDefault="00B45485" w:rsidP="00273CD6">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Extracción de petróleo crudo y gas natural</w:t>
            </w:r>
          </w:p>
          <w:p w14:paraId="16747877" w14:textId="77777777" w:rsidR="00B45485" w:rsidRPr="009F3D6B" w:rsidRDefault="00B45485" w:rsidP="00273CD6">
            <w:pPr>
              <w:pStyle w:val="Normal-pool"/>
              <w:rPr>
                <w:noProof/>
                <w:sz w:val="18"/>
                <w:szCs w:val="18"/>
                <w:lang w:val="es-ES_tradnl"/>
              </w:rPr>
            </w:pPr>
            <w:r w:rsidRPr="009F3D6B">
              <w:rPr>
                <w:noProof/>
                <w:sz w:val="18"/>
                <w:szCs w:val="18"/>
                <w:lang w:val="es-ES_tradnl"/>
              </w:rPr>
              <w:t>Tratamiento de:</w:t>
            </w:r>
          </w:p>
          <w:p w14:paraId="0D3E19F7" w14:textId="77777777" w:rsidR="00B45485" w:rsidRPr="009F3D6B" w:rsidRDefault="00B45485" w:rsidP="00273CD6">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Productos con mercurio añadido al final de su vida útil</w:t>
            </w:r>
          </w:p>
          <w:p w14:paraId="2276DD11" w14:textId="7C0F9499"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Desechos contaminados con mercurio o compuestos de mercurio</w:t>
            </w:r>
          </w:p>
          <w:p w14:paraId="450BA1D4" w14:textId="77777777" w:rsidR="00B45485" w:rsidRPr="009F3D6B" w:rsidRDefault="00B45485" w:rsidP="00273CD6">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Medios ambientales contaminados</w:t>
            </w:r>
          </w:p>
          <w:p w14:paraId="6A4C14E2" w14:textId="77777777" w:rsidR="00B45485" w:rsidRPr="009F3D6B" w:rsidRDefault="00B45485" w:rsidP="00273CD6">
            <w:pPr>
              <w:pStyle w:val="Normal-pool"/>
              <w:rPr>
                <w:noProof/>
                <w:sz w:val="18"/>
                <w:szCs w:val="18"/>
                <w:lang w:val="es-ES_tradnl"/>
              </w:rPr>
            </w:pPr>
            <w:r w:rsidRPr="009F3D6B">
              <w:rPr>
                <w:noProof/>
                <w:sz w:val="18"/>
                <w:szCs w:val="18"/>
                <w:lang w:val="es-ES_tradnl"/>
              </w:rPr>
              <w:t>Tratamiento de los desechos de:</w:t>
            </w:r>
          </w:p>
          <w:p w14:paraId="03CA1E43" w14:textId="54A812D9" w:rsidR="00B45485" w:rsidRPr="009F3D6B" w:rsidRDefault="00B45485" w:rsidP="00273CD6">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Producción de cloro álcali</w:t>
            </w:r>
            <w:r w:rsidRPr="009F3D6B">
              <w:rPr>
                <w:noProof/>
                <w:sz w:val="18"/>
                <w:szCs w:val="18"/>
                <w:vertAlign w:val="superscript"/>
                <w:lang w:val="es-ES_tradnl"/>
              </w:rPr>
              <w:t>d</w:t>
            </w:r>
            <w:r w:rsidRPr="009F3D6B">
              <w:rPr>
                <w:noProof/>
                <w:sz w:val="18"/>
                <w:szCs w:val="18"/>
                <w:lang w:val="es-ES_tradnl"/>
              </w:rPr>
              <w:t>, alcoholatos (por ejemplo, metilato o etilato sódico o potásico), hidrosulfito y solución de hidróxido de potasio ultrapura con tecnología que usa mercurio, incluidas las instalaciones de desmantelamiento</w:t>
            </w:r>
          </w:p>
          <w:p w14:paraId="7BF7A2FD" w14:textId="7F54A22E" w:rsidR="00B45485" w:rsidRPr="009F3D6B" w:rsidRDefault="00B45485" w:rsidP="0095108D">
            <w:pPr>
              <w:pStyle w:val="Normal-pool"/>
              <w:numPr>
                <w:ilvl w:val="0"/>
                <w:numId w:val="26"/>
              </w:numPr>
              <w:rPr>
                <w:noProof/>
                <w:sz w:val="18"/>
                <w:szCs w:val="18"/>
                <w:lang w:val="es-ES_tradnl"/>
              </w:rPr>
            </w:pPr>
            <w:r w:rsidRPr="009F3D6B">
              <w:rPr>
                <w:noProof/>
                <w:sz w:val="18"/>
                <w:szCs w:val="18"/>
                <w:lang w:val="es-ES_tradnl"/>
              </w:rPr>
              <w:t>Producción de poliuretano, monómeros de cloruro de vinilo y acetaldehído en la que se utiliza mercurio como catalizador</w:t>
            </w:r>
          </w:p>
        </w:tc>
      </w:tr>
      <w:tr w:rsidR="00B45485" w:rsidRPr="009F3D6B" w14:paraId="6107F14D" w14:textId="77777777" w:rsidTr="00123331">
        <w:trPr>
          <w:jc w:val="center"/>
        </w:trPr>
        <w:tc>
          <w:tcPr>
            <w:tcW w:w="2835" w:type="dxa"/>
          </w:tcPr>
          <w:p w14:paraId="18674C29" w14:textId="77777777" w:rsidR="00B45485" w:rsidRPr="009F3D6B" w:rsidRDefault="00B45485" w:rsidP="00273CD6">
            <w:pPr>
              <w:pStyle w:val="Normal-pool"/>
              <w:rPr>
                <w:noProof/>
                <w:sz w:val="18"/>
                <w:szCs w:val="18"/>
                <w:lang w:val="es-ES_tradnl"/>
              </w:rPr>
            </w:pPr>
            <w:r w:rsidRPr="009F3D6B">
              <w:rPr>
                <w:noProof/>
                <w:sz w:val="18"/>
                <w:szCs w:val="18"/>
                <w:lang w:val="es-ES_tradnl"/>
              </w:rPr>
              <w:t>Mercurio elemental</w:t>
            </w:r>
          </w:p>
        </w:tc>
        <w:tc>
          <w:tcPr>
            <w:tcW w:w="6650" w:type="dxa"/>
          </w:tcPr>
          <w:p w14:paraId="4DE189B9" w14:textId="7777777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Mercurio almacenado (laboratorios, consultorios dentales, instituciones educativas y de investigación, vertederos, instituciones gubernamentales, faros)</w:t>
            </w:r>
          </w:p>
        </w:tc>
      </w:tr>
      <w:tr w:rsidR="00B45485" w:rsidRPr="009F3D6B" w14:paraId="7BC520EB" w14:textId="77777777" w:rsidTr="00123331">
        <w:trPr>
          <w:trHeight w:val="1220"/>
          <w:jc w:val="center"/>
        </w:trPr>
        <w:tc>
          <w:tcPr>
            <w:tcW w:w="2835" w:type="dxa"/>
          </w:tcPr>
          <w:p w14:paraId="33589A13" w14:textId="77777777" w:rsidR="00B45485" w:rsidRPr="009F3D6B" w:rsidRDefault="00B45485" w:rsidP="00273CD6">
            <w:pPr>
              <w:pStyle w:val="Normal-pool"/>
              <w:rPr>
                <w:noProof/>
                <w:sz w:val="18"/>
                <w:szCs w:val="18"/>
                <w:lang w:val="es-ES_tradnl"/>
              </w:rPr>
            </w:pPr>
            <w:r w:rsidRPr="009F3D6B">
              <w:rPr>
                <w:noProof/>
                <w:sz w:val="18"/>
                <w:szCs w:val="18"/>
                <w:lang w:val="es-ES_tradnl"/>
              </w:rPr>
              <w:t xml:space="preserve">Cloruro de mercurio (I) y </w:t>
            </w:r>
          </w:p>
          <w:p w14:paraId="08C1033F" w14:textId="4EE7EB25" w:rsidR="00B45485" w:rsidRPr="009F3D6B" w:rsidRDefault="00B45485" w:rsidP="00273CD6">
            <w:pPr>
              <w:pStyle w:val="Normal-pool"/>
              <w:rPr>
                <w:noProof/>
                <w:sz w:val="18"/>
                <w:szCs w:val="18"/>
                <w:lang w:val="es-ES_tradnl"/>
              </w:rPr>
            </w:pPr>
            <w:r w:rsidRPr="009F3D6B">
              <w:rPr>
                <w:noProof/>
                <w:sz w:val="18"/>
                <w:szCs w:val="18"/>
                <w:lang w:val="es-ES_tradnl"/>
              </w:rPr>
              <w:t xml:space="preserve">cloruro de mercurio (II) </w:t>
            </w:r>
          </w:p>
        </w:tc>
        <w:tc>
          <w:tcPr>
            <w:tcW w:w="6650" w:type="dxa"/>
          </w:tcPr>
          <w:p w14:paraId="6FA64D6B" w14:textId="638DAA3A"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 xml:space="preserve">Procesos de calcinación y fundición de zinc, plomo, cobre y oro </w:t>
            </w:r>
          </w:p>
          <w:p w14:paraId="59F4F14A" w14:textId="7777777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Reactivos</w:t>
            </w:r>
          </w:p>
          <w:p w14:paraId="24D9819F" w14:textId="3234BBE4"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 xml:space="preserve">Electrodo de calomelanos para mediciones electroquímicas </w:t>
            </w:r>
          </w:p>
          <w:p w14:paraId="474E6D27" w14:textId="2C18DE50"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Medicina/fármacos</w:t>
            </w:r>
          </w:p>
          <w:p w14:paraId="26BE5A72" w14:textId="7777777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Catalizador para el monómero de cloruro de vinilo - cloruro de mercurio (II)</w:t>
            </w:r>
          </w:p>
        </w:tc>
      </w:tr>
      <w:tr w:rsidR="00B45485" w:rsidRPr="009F3D6B" w14:paraId="043C404E" w14:textId="77777777" w:rsidTr="00123331">
        <w:trPr>
          <w:jc w:val="center"/>
        </w:trPr>
        <w:tc>
          <w:tcPr>
            <w:tcW w:w="2835" w:type="dxa"/>
          </w:tcPr>
          <w:p w14:paraId="548CCC7C" w14:textId="77777777" w:rsidR="00B45485" w:rsidRPr="009F3D6B" w:rsidRDefault="00B45485" w:rsidP="00273CD6">
            <w:pPr>
              <w:pStyle w:val="Normal-pool"/>
              <w:rPr>
                <w:noProof/>
                <w:sz w:val="18"/>
                <w:szCs w:val="18"/>
                <w:lang w:val="es-ES_tradnl"/>
              </w:rPr>
            </w:pPr>
            <w:r w:rsidRPr="009F3D6B">
              <w:rPr>
                <w:noProof/>
                <w:sz w:val="18"/>
                <w:szCs w:val="18"/>
                <w:lang w:val="es-ES_tradnl"/>
              </w:rPr>
              <w:t xml:space="preserve">Óxido de mercurio (II) </w:t>
            </w:r>
          </w:p>
          <w:p w14:paraId="388D874A" w14:textId="51157DA6" w:rsidR="00B45485" w:rsidRPr="009F3D6B" w:rsidRDefault="00B45485" w:rsidP="00273CD6">
            <w:pPr>
              <w:pStyle w:val="Normal-pool"/>
              <w:rPr>
                <w:noProof/>
                <w:sz w:val="18"/>
                <w:szCs w:val="18"/>
                <w:lang w:val="es-ES_tradnl"/>
              </w:rPr>
            </w:pPr>
            <w:r w:rsidRPr="009F3D6B">
              <w:rPr>
                <w:noProof/>
                <w:sz w:val="18"/>
                <w:szCs w:val="18"/>
                <w:lang w:val="es-ES_tradnl"/>
              </w:rPr>
              <w:t>(óxido mercúrico)</w:t>
            </w:r>
          </w:p>
        </w:tc>
        <w:tc>
          <w:tcPr>
            <w:tcW w:w="6650" w:type="dxa"/>
          </w:tcPr>
          <w:p w14:paraId="288BFE59" w14:textId="7777777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Pilas secas, pigmentos en pinturas y modificadores de vidrio, fungicidas, cosméticos, reactivos analíticos, pinturas antiincrustantes</w:t>
            </w:r>
          </w:p>
        </w:tc>
      </w:tr>
      <w:tr w:rsidR="00B45485" w:rsidRPr="009F3D6B" w14:paraId="20BE8EE4" w14:textId="77777777" w:rsidTr="00123331">
        <w:trPr>
          <w:jc w:val="center"/>
        </w:trPr>
        <w:tc>
          <w:tcPr>
            <w:tcW w:w="2835" w:type="dxa"/>
          </w:tcPr>
          <w:p w14:paraId="167BA550" w14:textId="77777777" w:rsidR="00B45485" w:rsidRPr="009F3D6B" w:rsidRDefault="00B45485" w:rsidP="00273CD6">
            <w:pPr>
              <w:pStyle w:val="Normal-pool"/>
              <w:rPr>
                <w:noProof/>
                <w:sz w:val="18"/>
                <w:szCs w:val="18"/>
                <w:lang w:val="es-ES_tradnl"/>
              </w:rPr>
            </w:pPr>
            <w:r w:rsidRPr="009F3D6B">
              <w:rPr>
                <w:noProof/>
                <w:sz w:val="18"/>
                <w:szCs w:val="18"/>
                <w:lang w:val="es-ES_tradnl"/>
              </w:rPr>
              <w:t>Sulfato de mercurio (II)</w:t>
            </w:r>
          </w:p>
          <w:p w14:paraId="2081B1A6" w14:textId="40823A4C" w:rsidR="00B45485" w:rsidRPr="009F3D6B" w:rsidRDefault="00B45485" w:rsidP="00273CD6">
            <w:pPr>
              <w:pStyle w:val="Normal-pool"/>
              <w:rPr>
                <w:noProof/>
                <w:sz w:val="18"/>
                <w:szCs w:val="18"/>
                <w:lang w:val="es-ES_tradnl"/>
              </w:rPr>
            </w:pPr>
            <w:r w:rsidRPr="009F3D6B">
              <w:rPr>
                <w:noProof/>
                <w:sz w:val="18"/>
                <w:szCs w:val="18"/>
                <w:lang w:val="es-ES_tradnl"/>
              </w:rPr>
              <w:t>(sulfato de mercurio)</w:t>
            </w:r>
          </w:p>
        </w:tc>
        <w:tc>
          <w:tcPr>
            <w:tcW w:w="6650" w:type="dxa"/>
          </w:tcPr>
          <w:p w14:paraId="2A890100" w14:textId="7777777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Reactivo de laboratorio, catalizador utilizado para la producción de acetaldehído</w:t>
            </w:r>
          </w:p>
        </w:tc>
      </w:tr>
      <w:tr w:rsidR="00B45485" w:rsidRPr="009F3D6B" w14:paraId="14DCCAD3" w14:textId="77777777" w:rsidTr="00123331">
        <w:trPr>
          <w:jc w:val="center"/>
        </w:trPr>
        <w:tc>
          <w:tcPr>
            <w:tcW w:w="2835" w:type="dxa"/>
          </w:tcPr>
          <w:p w14:paraId="497C96B2" w14:textId="77777777" w:rsidR="00B45485" w:rsidRPr="009F3D6B" w:rsidRDefault="00B45485" w:rsidP="00273CD6">
            <w:pPr>
              <w:pStyle w:val="Normal-pool"/>
              <w:rPr>
                <w:noProof/>
                <w:sz w:val="18"/>
                <w:szCs w:val="18"/>
                <w:lang w:val="es-ES_tradnl"/>
              </w:rPr>
            </w:pPr>
            <w:r w:rsidRPr="009F3D6B">
              <w:rPr>
                <w:noProof/>
                <w:sz w:val="18"/>
                <w:szCs w:val="18"/>
                <w:lang w:val="es-ES_tradnl"/>
              </w:rPr>
              <w:t>Nitrato de mercurio (II)</w:t>
            </w:r>
          </w:p>
          <w:p w14:paraId="4BAE0AA6" w14:textId="5F034C26" w:rsidR="00B45485" w:rsidRPr="009F3D6B" w:rsidRDefault="00B45485" w:rsidP="00273CD6">
            <w:pPr>
              <w:pStyle w:val="Normal-pool"/>
              <w:rPr>
                <w:noProof/>
                <w:sz w:val="18"/>
                <w:szCs w:val="18"/>
                <w:lang w:val="es-ES_tradnl"/>
              </w:rPr>
            </w:pPr>
            <w:r w:rsidRPr="009F3D6B">
              <w:rPr>
                <w:noProof/>
                <w:sz w:val="18"/>
                <w:szCs w:val="18"/>
                <w:lang w:val="es-ES_tradnl"/>
              </w:rPr>
              <w:t>(nitrato de mercurio)</w:t>
            </w:r>
          </w:p>
        </w:tc>
        <w:tc>
          <w:tcPr>
            <w:tcW w:w="6650" w:type="dxa"/>
          </w:tcPr>
          <w:p w14:paraId="6EDB4FEE" w14:textId="1C8D4624"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Agente oxidante, reactivo de laboratorio</w:t>
            </w:r>
          </w:p>
        </w:tc>
      </w:tr>
      <w:tr w:rsidR="00B45485" w:rsidRPr="009F3D6B" w14:paraId="0376FB30" w14:textId="77777777" w:rsidTr="00123331">
        <w:trPr>
          <w:jc w:val="center"/>
        </w:trPr>
        <w:tc>
          <w:tcPr>
            <w:tcW w:w="2835" w:type="dxa"/>
          </w:tcPr>
          <w:p w14:paraId="755DBF37" w14:textId="77777777" w:rsidR="00B45485" w:rsidRPr="009F3D6B" w:rsidRDefault="00B45485" w:rsidP="00273CD6">
            <w:pPr>
              <w:pStyle w:val="Normal-pool"/>
              <w:rPr>
                <w:noProof/>
                <w:sz w:val="18"/>
                <w:szCs w:val="18"/>
                <w:lang w:val="es-ES_tradnl"/>
              </w:rPr>
            </w:pPr>
            <w:r w:rsidRPr="009F3D6B">
              <w:rPr>
                <w:noProof/>
                <w:sz w:val="18"/>
                <w:szCs w:val="18"/>
                <w:lang w:val="es-ES_tradnl"/>
              </w:rPr>
              <w:t>Cinabrio</w:t>
            </w:r>
          </w:p>
        </w:tc>
        <w:tc>
          <w:tcPr>
            <w:tcW w:w="6650" w:type="dxa"/>
          </w:tcPr>
          <w:p w14:paraId="287D9486" w14:textId="7777777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Extracción primaria de mercurio</w:t>
            </w:r>
          </w:p>
          <w:p w14:paraId="74B78FC0" w14:textId="7777777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Estabilización de desechos de mercurio para su almacenamiento o eliminación</w:t>
            </w:r>
          </w:p>
        </w:tc>
      </w:tr>
      <w:tr w:rsidR="00B45485" w:rsidRPr="009F3D6B" w14:paraId="4D38402F" w14:textId="77777777" w:rsidTr="00123331">
        <w:trPr>
          <w:trHeight w:val="680"/>
          <w:jc w:val="center"/>
        </w:trPr>
        <w:tc>
          <w:tcPr>
            <w:tcW w:w="2835" w:type="dxa"/>
          </w:tcPr>
          <w:p w14:paraId="068F01DC" w14:textId="72C8A1FA" w:rsidR="00B45485" w:rsidRPr="009F3D6B" w:rsidRDefault="00B45485" w:rsidP="00273CD6">
            <w:pPr>
              <w:pStyle w:val="Normal-pool"/>
              <w:rPr>
                <w:noProof/>
                <w:sz w:val="18"/>
                <w:szCs w:val="18"/>
                <w:lang w:val="es-ES_tradnl"/>
              </w:rPr>
            </w:pPr>
            <w:r w:rsidRPr="009F3D6B">
              <w:rPr>
                <w:noProof/>
                <w:sz w:val="18"/>
                <w:szCs w:val="18"/>
                <w:lang w:val="es-ES_tradnl"/>
              </w:rPr>
              <w:t>Sulfuro de mercurio</w:t>
            </w:r>
          </w:p>
        </w:tc>
        <w:tc>
          <w:tcPr>
            <w:tcW w:w="6650" w:type="dxa"/>
          </w:tcPr>
          <w:p w14:paraId="374708D9" w14:textId="7777777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Pigmento</w:t>
            </w:r>
          </w:p>
          <w:p w14:paraId="3B2B41F4" w14:textId="3914989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Proceso de calcinación y fundición de zinc, plomo, cobre y oro</w:t>
            </w:r>
          </w:p>
          <w:p w14:paraId="058DEE4F" w14:textId="77777777" w:rsidR="00B45485" w:rsidRPr="009F3D6B" w:rsidRDefault="00B45485" w:rsidP="00273CD6">
            <w:pPr>
              <w:pStyle w:val="Normal-pool"/>
              <w:numPr>
                <w:ilvl w:val="0"/>
                <w:numId w:val="26"/>
              </w:numPr>
              <w:rPr>
                <w:noProof/>
                <w:sz w:val="18"/>
                <w:szCs w:val="18"/>
                <w:lang w:val="es-ES_tradnl"/>
              </w:rPr>
            </w:pPr>
            <w:r w:rsidRPr="009F3D6B">
              <w:rPr>
                <w:noProof/>
                <w:sz w:val="18"/>
                <w:szCs w:val="18"/>
                <w:lang w:val="es-ES_tradnl"/>
              </w:rPr>
              <w:t>Estabilización de desechos de mercurio para su almacenamiento o eliminación</w:t>
            </w:r>
          </w:p>
        </w:tc>
      </w:tr>
      <w:tr w:rsidR="00B45485" w:rsidRPr="009F3D6B" w14:paraId="7870965C" w14:textId="77777777" w:rsidTr="00123331">
        <w:trPr>
          <w:jc w:val="center"/>
        </w:trPr>
        <w:tc>
          <w:tcPr>
            <w:tcW w:w="2835" w:type="dxa"/>
          </w:tcPr>
          <w:p w14:paraId="020334E1" w14:textId="19C780F7" w:rsidR="00B45485" w:rsidRPr="009F3D6B" w:rsidRDefault="00B45485" w:rsidP="00273CD6">
            <w:pPr>
              <w:pStyle w:val="Normal-pool"/>
              <w:rPr>
                <w:noProof/>
                <w:sz w:val="18"/>
                <w:szCs w:val="18"/>
                <w:lang w:val="es-ES_tradnl"/>
              </w:rPr>
            </w:pPr>
            <w:r w:rsidRPr="009F3D6B">
              <w:rPr>
                <w:noProof/>
                <w:sz w:val="18"/>
                <w:szCs w:val="18"/>
                <w:lang w:val="es-ES_tradnl"/>
              </w:rPr>
              <w:t>Otros compuestos de mercurio</w:t>
            </w:r>
            <w:r w:rsidRPr="009F3D6B">
              <w:rPr>
                <w:noProof/>
                <w:sz w:val="18"/>
                <w:szCs w:val="18"/>
                <w:vertAlign w:val="superscript"/>
                <w:lang w:val="es-ES_tradnl"/>
              </w:rPr>
              <w:t>e</w:t>
            </w:r>
          </w:p>
        </w:tc>
        <w:tc>
          <w:tcPr>
            <w:tcW w:w="6650" w:type="dxa"/>
          </w:tcPr>
          <w:p w14:paraId="50103B22" w14:textId="77777777" w:rsidR="00B45485" w:rsidRPr="009F3D6B" w:rsidRDefault="00B45485" w:rsidP="000A62A8">
            <w:pPr>
              <w:rPr>
                <w:sz w:val="18"/>
                <w:szCs w:val="18"/>
              </w:rPr>
            </w:pPr>
          </w:p>
        </w:tc>
      </w:tr>
    </w:tbl>
    <w:p w14:paraId="124541A2" w14:textId="15FAD7ED" w:rsidR="00046C1C" w:rsidRPr="009F3D6B" w:rsidRDefault="003A417B" w:rsidP="0095108D">
      <w:pPr>
        <w:pStyle w:val="Normal-pool"/>
        <w:tabs>
          <w:tab w:val="clear" w:pos="1247"/>
        </w:tabs>
        <w:spacing w:before="60" w:after="60"/>
        <w:ind w:left="425"/>
        <w:rPr>
          <w:b/>
          <w:noProof/>
          <w:sz w:val="17"/>
          <w:szCs w:val="17"/>
          <w:lang w:val="es-ES_tradnl"/>
        </w:rPr>
      </w:pPr>
      <w:r w:rsidRPr="009F3D6B">
        <w:rPr>
          <w:noProof/>
          <w:sz w:val="17"/>
          <w:szCs w:val="17"/>
          <w:vertAlign w:val="superscript"/>
          <w:lang w:val="es-ES_tradnl"/>
        </w:rPr>
        <w:t>a</w:t>
      </w:r>
      <w:r w:rsidRPr="009F3D6B">
        <w:rPr>
          <w:noProof/>
          <w:sz w:val="17"/>
          <w:szCs w:val="17"/>
          <w:lang w:val="es-ES_tradnl"/>
        </w:rPr>
        <w:t xml:space="preserve"> El Convenio define un compuesto de mercurio como toda sustancia que consiste en átomos de mercurio y uno o más átomos de elementos químicos distintos que puedan separarse en componentes diferentes solo por medio de reacciones químicas. </w:t>
      </w:r>
    </w:p>
    <w:p w14:paraId="53A42D51" w14:textId="035B7697" w:rsidR="00873990" w:rsidRPr="009F3D6B" w:rsidRDefault="00873990" w:rsidP="00B45485">
      <w:pPr>
        <w:pStyle w:val="Normal-pool"/>
        <w:tabs>
          <w:tab w:val="clear" w:pos="1247"/>
        </w:tabs>
        <w:spacing w:after="60"/>
        <w:ind w:left="425"/>
        <w:rPr>
          <w:noProof/>
          <w:sz w:val="17"/>
          <w:szCs w:val="17"/>
          <w:lang w:val="es-ES_tradnl"/>
        </w:rPr>
      </w:pPr>
      <w:r w:rsidRPr="009F3D6B">
        <w:rPr>
          <w:noProof/>
          <w:sz w:val="17"/>
          <w:szCs w:val="17"/>
          <w:vertAlign w:val="superscript"/>
          <w:lang w:val="es-ES_tradnl"/>
        </w:rPr>
        <w:t>b</w:t>
      </w:r>
      <w:r w:rsidRPr="009F3D6B">
        <w:rPr>
          <w:noProof/>
          <w:sz w:val="17"/>
          <w:szCs w:val="17"/>
          <w:lang w:val="es-ES_tradnl"/>
        </w:rPr>
        <w:t xml:space="preserve"> Una instalación o actividad en la que es probable que se generen o acumulen desechos.</w:t>
      </w:r>
    </w:p>
    <w:p w14:paraId="60CDDEC9" w14:textId="262E1CDF" w:rsidR="00873990" w:rsidRPr="009F3D6B" w:rsidRDefault="00DE2638" w:rsidP="00B45485">
      <w:pPr>
        <w:pStyle w:val="Normal-pool"/>
        <w:tabs>
          <w:tab w:val="clear" w:pos="1247"/>
        </w:tabs>
        <w:spacing w:after="60"/>
        <w:ind w:left="425"/>
        <w:rPr>
          <w:noProof/>
          <w:sz w:val="17"/>
          <w:szCs w:val="17"/>
          <w:lang w:val="es-ES_tradnl"/>
        </w:rPr>
      </w:pPr>
      <w:r w:rsidRPr="009F3D6B">
        <w:rPr>
          <w:noProof/>
          <w:sz w:val="17"/>
          <w:szCs w:val="17"/>
          <w:vertAlign w:val="superscript"/>
          <w:lang w:val="es-ES_tradnl"/>
        </w:rPr>
        <w:t xml:space="preserve">c </w:t>
      </w:r>
      <w:r w:rsidRPr="009F3D6B">
        <w:rPr>
          <w:noProof/>
          <w:sz w:val="17"/>
          <w:szCs w:val="17"/>
          <w:lang w:val="es-ES_tradnl"/>
        </w:rPr>
        <w:t>Mercurio recuperado según se describe en el apartado</w:t>
      </w:r>
      <w:r w:rsidR="00E5711B" w:rsidRPr="009F3D6B">
        <w:rPr>
          <w:noProof/>
          <w:sz w:val="17"/>
          <w:szCs w:val="17"/>
          <w:lang w:val="es-ES_tradnl"/>
        </w:rPr>
        <w:t> </w:t>
      </w:r>
      <w:r w:rsidRPr="009F3D6B">
        <w:rPr>
          <w:noProof/>
          <w:sz w:val="17"/>
          <w:szCs w:val="17"/>
          <w:lang w:val="es-ES_tradnl"/>
        </w:rPr>
        <w:t>b) del párrafo</w:t>
      </w:r>
      <w:r w:rsidR="00E5711B" w:rsidRPr="009F3D6B">
        <w:rPr>
          <w:noProof/>
          <w:sz w:val="17"/>
          <w:szCs w:val="17"/>
          <w:lang w:val="es-ES_tradnl"/>
        </w:rPr>
        <w:t> </w:t>
      </w:r>
      <w:r w:rsidRPr="009F3D6B">
        <w:rPr>
          <w:noProof/>
          <w:sz w:val="17"/>
          <w:szCs w:val="17"/>
          <w:lang w:val="es-ES_tradnl"/>
        </w:rPr>
        <w:t>3 del artículo</w:t>
      </w:r>
      <w:r w:rsidR="00E5711B" w:rsidRPr="009F3D6B">
        <w:rPr>
          <w:noProof/>
          <w:sz w:val="17"/>
          <w:szCs w:val="17"/>
          <w:lang w:val="es-ES_tradnl"/>
        </w:rPr>
        <w:t> </w:t>
      </w:r>
      <w:r w:rsidRPr="009F3D6B">
        <w:rPr>
          <w:noProof/>
          <w:sz w:val="17"/>
          <w:szCs w:val="17"/>
          <w:lang w:val="es-ES_tradnl"/>
        </w:rPr>
        <w:t>11.</w:t>
      </w:r>
    </w:p>
    <w:p w14:paraId="67B8FE16" w14:textId="3EF87007" w:rsidR="001E76F3" w:rsidRPr="00BB5C8D" w:rsidRDefault="00DE2638" w:rsidP="00B45485">
      <w:pPr>
        <w:pStyle w:val="Normal-pool"/>
        <w:tabs>
          <w:tab w:val="clear" w:pos="1247"/>
        </w:tabs>
        <w:spacing w:after="60"/>
        <w:ind w:left="425"/>
        <w:rPr>
          <w:noProof/>
          <w:sz w:val="17"/>
          <w:szCs w:val="17"/>
          <w:lang w:val="es-ES_tradnl"/>
        </w:rPr>
      </w:pPr>
      <w:r w:rsidRPr="00BB5C8D">
        <w:rPr>
          <w:noProof/>
          <w:sz w:val="17"/>
          <w:szCs w:val="17"/>
          <w:vertAlign w:val="superscript"/>
          <w:lang w:val="es-ES_tradnl"/>
        </w:rPr>
        <w:t>d</w:t>
      </w:r>
      <w:r w:rsidRPr="00BB5C8D">
        <w:rPr>
          <w:noProof/>
          <w:sz w:val="17"/>
          <w:szCs w:val="17"/>
          <w:lang w:val="es-ES_tradnl"/>
        </w:rPr>
        <w:t xml:space="preserve"> Es posible que la recuperación ocurra sin tratamiento.</w:t>
      </w:r>
    </w:p>
    <w:p w14:paraId="54E8A7D9" w14:textId="760542C7" w:rsidR="00873990" w:rsidRPr="009F3D6B" w:rsidRDefault="001E76F3" w:rsidP="00B45485">
      <w:pPr>
        <w:pStyle w:val="Normal-pool"/>
        <w:tabs>
          <w:tab w:val="clear" w:pos="1247"/>
        </w:tabs>
        <w:spacing w:after="60"/>
        <w:ind w:left="425"/>
        <w:rPr>
          <w:noProof/>
          <w:sz w:val="17"/>
          <w:szCs w:val="17"/>
          <w:lang w:val="es-ES_tradnl"/>
        </w:rPr>
      </w:pPr>
      <w:r w:rsidRPr="00BB5C8D">
        <w:rPr>
          <w:noProof/>
          <w:sz w:val="17"/>
          <w:szCs w:val="17"/>
          <w:vertAlign w:val="superscript"/>
          <w:lang w:val="es-ES_tradnl"/>
        </w:rPr>
        <w:t>e</w:t>
      </w:r>
      <w:r w:rsidRPr="00BB5C8D">
        <w:rPr>
          <w:noProof/>
          <w:sz w:val="17"/>
          <w:szCs w:val="17"/>
          <w:lang w:val="es-ES_tradnl"/>
        </w:rPr>
        <w:t xml:space="preserve"> Véanse los </w:t>
      </w:r>
      <w:r w:rsidRPr="00BB5C8D">
        <w:rPr>
          <w:i/>
          <w:iCs/>
          <w:noProof/>
          <w:sz w:val="17"/>
          <w:szCs w:val="17"/>
          <w:lang w:val="es-ES_tradnl"/>
        </w:rPr>
        <w:t>Requisitos de Presentación de Datos para el Inventario del Mercurio de la Ley sobre el Control de Sustancias Tóxicas</w:t>
      </w:r>
      <w:r w:rsidRPr="00BB5C8D">
        <w:rPr>
          <w:noProof/>
          <w:sz w:val="17"/>
          <w:szCs w:val="17"/>
          <w:lang w:val="es-ES_tradnl"/>
        </w:rPr>
        <w:t>, de la Agencia de Protección Ambiental de los Estados Unidos (</w:t>
      </w:r>
      <w:r w:rsidR="00FD4982" w:rsidRPr="00FD4982">
        <w:rPr>
          <w:noProof/>
          <w:sz w:val="17"/>
          <w:szCs w:val="17"/>
          <w:lang w:val="es-ES_tradnl"/>
        </w:rPr>
        <w:t>tps://www.epa.gov/sites/production/files/2018-06/documents/mercury_reporting_requirements_for_the_tsca_mercury_inventory_final_rule.pdf</w:t>
      </w:r>
      <w:r w:rsidRPr="00BB5C8D">
        <w:rPr>
          <w:noProof/>
          <w:sz w:val="17"/>
          <w:szCs w:val="17"/>
          <w:lang w:val="es-ES_tradnl"/>
        </w:rPr>
        <w:t xml:space="preserve">) y el </w:t>
      </w:r>
      <w:r w:rsidRPr="00BB5C8D">
        <w:rPr>
          <w:i/>
          <w:iCs/>
          <w:noProof/>
          <w:sz w:val="17"/>
          <w:szCs w:val="17"/>
          <w:lang w:val="es-ES_tradnl"/>
        </w:rPr>
        <w:t>Inventario de productos con mercurio añadido existentes y procesos de fabricación en los que se usa mercurio o compuestos del mercurio</w:t>
      </w:r>
      <w:r w:rsidRPr="00BB5C8D">
        <w:rPr>
          <w:noProof/>
          <w:sz w:val="17"/>
          <w:szCs w:val="17"/>
          <w:lang w:val="es-ES_tradnl"/>
        </w:rPr>
        <w:t xml:space="preserve"> de la Unión Europea (</w:t>
      </w:r>
      <w:hyperlink r:id="rId17" w:history="1">
        <w:r w:rsidR="00FD4982" w:rsidRPr="00FD4982">
          <w:rPr>
            <w:rStyle w:val="Hyperlink"/>
            <w:sz w:val="17"/>
            <w:szCs w:val="17"/>
            <w:lang w:val="es-ES"/>
          </w:rPr>
          <w:t>https://circabc.europa.eu/sd/a/ef04cabe-8f8e-484f-8e2f-dcbbc352c5a2/Inventory%20art%208(7)%20Mercury%20Reg%202018-07-02.pdf</w:t>
        </w:r>
      </w:hyperlink>
      <w:r w:rsidRPr="00BB5C8D">
        <w:rPr>
          <w:noProof/>
          <w:sz w:val="17"/>
          <w:szCs w:val="17"/>
          <w:lang w:val="es-ES_tradnl"/>
        </w:rPr>
        <w:t>).</w:t>
      </w:r>
    </w:p>
    <w:p w14:paraId="6E8A5ADF" w14:textId="77777777" w:rsidR="00540B41" w:rsidRPr="00181CF8" w:rsidRDefault="00540B41">
      <w:pPr>
        <w:tabs>
          <w:tab w:val="clear" w:pos="1247"/>
          <w:tab w:val="clear" w:pos="1814"/>
          <w:tab w:val="clear" w:pos="2381"/>
          <w:tab w:val="clear" w:pos="2948"/>
          <w:tab w:val="clear" w:pos="3515"/>
        </w:tabs>
      </w:pPr>
      <w:r w:rsidRPr="00181CF8">
        <w:br w:type="page"/>
      </w:r>
    </w:p>
    <w:p w14:paraId="40C9FB65" w14:textId="559AF4B6" w:rsidR="00046C1C" w:rsidRPr="00181CF8" w:rsidRDefault="00046C1C" w:rsidP="00BA53A4">
      <w:pPr>
        <w:pStyle w:val="Normal-pool"/>
        <w:tabs>
          <w:tab w:val="clear" w:pos="1247"/>
          <w:tab w:val="clear" w:pos="1814"/>
          <w:tab w:val="clear" w:pos="2381"/>
          <w:tab w:val="clear" w:pos="2948"/>
          <w:tab w:val="clear" w:pos="3515"/>
          <w:tab w:val="clear" w:pos="4082"/>
        </w:tabs>
        <w:spacing w:after="120"/>
        <w:ind w:left="1247"/>
        <w:rPr>
          <w:b/>
          <w:noProof/>
          <w:lang w:val="es-ES_tradnl"/>
        </w:rPr>
      </w:pPr>
      <w:r w:rsidRPr="00181CF8">
        <w:rPr>
          <w:noProof/>
          <w:lang w:val="es-ES_tradnl"/>
        </w:rPr>
        <w:lastRenderedPageBreak/>
        <w:t>Cuadro 2</w:t>
      </w:r>
      <w:r w:rsidR="006339C6" w:rsidRPr="00181CF8">
        <w:rPr>
          <w:noProof/>
          <w:lang w:val="es-ES_tradnl"/>
        </w:rPr>
        <w:br/>
      </w:r>
      <w:r w:rsidRPr="00181CF8">
        <w:rPr>
          <w:b/>
          <w:bCs/>
          <w:noProof/>
          <w:lang w:val="es-ES_tradnl"/>
        </w:rPr>
        <w:t>Lista indicativa de desechos que contienen mercurio o compuestos de mercurio (apartado</w:t>
      </w:r>
      <w:r w:rsidR="00E5711B" w:rsidRPr="00181CF8">
        <w:rPr>
          <w:b/>
          <w:bCs/>
          <w:noProof/>
          <w:lang w:val="es-ES_tradnl"/>
        </w:rPr>
        <w:t> </w:t>
      </w:r>
      <w:r w:rsidRPr="00181CF8">
        <w:rPr>
          <w:b/>
          <w:bCs/>
          <w:noProof/>
          <w:lang w:val="es-ES_tradnl"/>
        </w:rPr>
        <w:t>b) del párrafo</w:t>
      </w:r>
      <w:r w:rsidR="00E5711B" w:rsidRPr="00181CF8">
        <w:rPr>
          <w:b/>
          <w:bCs/>
          <w:noProof/>
          <w:lang w:val="es-ES_tradnl"/>
        </w:rPr>
        <w:t> </w:t>
      </w:r>
      <w:r w:rsidRPr="00181CF8">
        <w:rPr>
          <w:b/>
          <w:bCs/>
          <w:noProof/>
          <w:lang w:val="es-ES_tradnl"/>
        </w:rPr>
        <w:t>2</w:t>
      </w:r>
      <w:r w:rsidRPr="00181CF8">
        <w:rPr>
          <w:noProof/>
          <w:lang w:val="es-ES_tradnl"/>
        </w:rPr>
        <w:t xml:space="preserve"> </w:t>
      </w:r>
      <w:r w:rsidRPr="00181CF8">
        <w:rPr>
          <w:b/>
          <w:bCs/>
          <w:noProof/>
          <w:lang w:val="es-ES_tradnl"/>
        </w:rPr>
        <w:t>del artículo</w:t>
      </w:r>
      <w:r w:rsidR="00E5711B" w:rsidRPr="00181CF8">
        <w:rPr>
          <w:b/>
          <w:bCs/>
          <w:noProof/>
          <w:lang w:val="es-ES_tradnl"/>
        </w:rPr>
        <w:t> </w:t>
      </w:r>
      <w:r w:rsidRPr="00181CF8">
        <w:rPr>
          <w:b/>
          <w:bCs/>
          <w:noProof/>
          <w:lang w:val="es-ES_tradnl"/>
        </w:rPr>
        <w:t>11)</w:t>
      </w:r>
      <w:r w:rsidRPr="00181CF8">
        <w:rPr>
          <w:noProof/>
          <w:vertAlign w:val="superscript"/>
          <w:lang w:val="es-ES_tradnl"/>
        </w:rPr>
        <w:t>a</w:t>
      </w:r>
    </w:p>
    <w:tbl>
      <w:tblPr>
        <w:tblW w:w="49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835"/>
        <w:gridCol w:w="6649"/>
      </w:tblGrid>
      <w:tr w:rsidR="00887A97" w:rsidRPr="009F3D6B" w14:paraId="3434740A" w14:textId="77777777" w:rsidTr="00123331">
        <w:trPr>
          <w:jc w:val="center"/>
        </w:trPr>
        <w:tc>
          <w:tcPr>
            <w:tcW w:w="2835" w:type="dxa"/>
          </w:tcPr>
          <w:p w14:paraId="1FBE2B15" w14:textId="77777777" w:rsidR="00887A97" w:rsidRPr="009F3D6B" w:rsidRDefault="00887A97" w:rsidP="0095108D">
            <w:pPr>
              <w:pStyle w:val="Normal-pool"/>
              <w:spacing w:before="40" w:after="40"/>
              <w:rPr>
                <w:i/>
                <w:iCs/>
                <w:noProof/>
                <w:sz w:val="18"/>
                <w:szCs w:val="18"/>
                <w:lang w:val="es-ES_tradnl"/>
              </w:rPr>
            </w:pPr>
            <w:r w:rsidRPr="009F3D6B">
              <w:rPr>
                <w:i/>
                <w:iCs/>
                <w:noProof/>
                <w:sz w:val="18"/>
                <w:szCs w:val="18"/>
                <w:lang w:val="es-ES_tradnl"/>
              </w:rPr>
              <w:t>Tipo de desechos</w:t>
            </w:r>
          </w:p>
        </w:tc>
        <w:tc>
          <w:tcPr>
            <w:tcW w:w="6650" w:type="dxa"/>
          </w:tcPr>
          <w:p w14:paraId="5D8792DA" w14:textId="5A136737" w:rsidR="00887A97" w:rsidRPr="009F3D6B" w:rsidRDefault="00887A97" w:rsidP="0095108D">
            <w:pPr>
              <w:pStyle w:val="Normal-pool"/>
              <w:spacing w:before="40" w:after="40"/>
              <w:rPr>
                <w:i/>
                <w:iCs/>
                <w:noProof/>
                <w:sz w:val="18"/>
                <w:szCs w:val="18"/>
                <w:lang w:val="es-ES_tradnl"/>
              </w:rPr>
            </w:pPr>
            <w:r w:rsidRPr="009F3D6B">
              <w:rPr>
                <w:i/>
                <w:iCs/>
                <w:noProof/>
                <w:sz w:val="18"/>
                <w:szCs w:val="18"/>
                <w:lang w:val="es-ES_tradnl"/>
              </w:rPr>
              <w:t>Fuente de los desechos</w:t>
            </w:r>
            <w:r w:rsidRPr="009F3D6B">
              <w:rPr>
                <w:i/>
                <w:iCs/>
                <w:noProof/>
                <w:sz w:val="18"/>
                <w:szCs w:val="18"/>
                <w:vertAlign w:val="superscript"/>
                <w:lang w:val="es-ES_tradnl"/>
              </w:rPr>
              <w:t>b</w:t>
            </w:r>
            <w:r w:rsidRPr="009F3D6B">
              <w:rPr>
                <w:noProof/>
                <w:sz w:val="18"/>
                <w:szCs w:val="18"/>
                <w:lang w:val="es-ES_tradnl"/>
              </w:rPr>
              <w:t xml:space="preserve"> </w:t>
            </w:r>
          </w:p>
        </w:tc>
      </w:tr>
      <w:tr w:rsidR="00887A97" w:rsidRPr="009F3D6B" w14:paraId="6D9AAA05" w14:textId="77777777" w:rsidTr="0095108D">
        <w:trPr>
          <w:trHeight w:val="702"/>
          <w:jc w:val="center"/>
        </w:trPr>
        <w:tc>
          <w:tcPr>
            <w:tcW w:w="2835" w:type="dxa"/>
          </w:tcPr>
          <w:p w14:paraId="5B548484"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Aparatos de medición no electrónicos (barómetros, higrómetros, manómetros, termómetros y esfigmomanómetros)</w:t>
            </w:r>
          </w:p>
        </w:tc>
        <w:tc>
          <w:tcPr>
            <w:tcW w:w="6650" w:type="dxa"/>
          </w:tcPr>
          <w:p w14:paraId="546C9079" w14:textId="6421639E"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Hospitales, clínicas, instalaciones sanitarias (humanas y animales), farmacias, hogares, escuelas, laboratorios, universidades, instalaciones industriales, aeropuertos, estaciones meteorológicas, instalaciones de reciclaje de barcos</w:t>
            </w:r>
          </w:p>
        </w:tc>
      </w:tr>
      <w:tr w:rsidR="00887A97" w:rsidRPr="009F3D6B" w14:paraId="061EB7FF" w14:textId="77777777" w:rsidTr="0095108D">
        <w:trPr>
          <w:trHeight w:val="547"/>
          <w:jc w:val="center"/>
        </w:trPr>
        <w:tc>
          <w:tcPr>
            <w:tcW w:w="2835" w:type="dxa"/>
          </w:tcPr>
          <w:p w14:paraId="6179822B"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 xml:space="preserve">Interruptores eléctricos y electrónicos, contactos, relés y conectores eléctricos rotativos con mercurio </w:t>
            </w:r>
          </w:p>
        </w:tc>
        <w:tc>
          <w:tcPr>
            <w:tcW w:w="6650" w:type="dxa"/>
          </w:tcPr>
          <w:p w14:paraId="0D838B4F"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 xml:space="preserve">Instalaciones de desmantelamiento de residuos de aparatos eléctricos y electrónicos (relés, conectores e interruptores), instalaciones industriales (conectadas a calderas), hogares, oficinas </w:t>
            </w:r>
          </w:p>
        </w:tc>
      </w:tr>
      <w:tr w:rsidR="00887A97" w:rsidRPr="009F3D6B" w14:paraId="0BB03A17" w14:textId="77777777" w:rsidTr="00123331">
        <w:trPr>
          <w:trHeight w:val="260"/>
          <w:jc w:val="center"/>
        </w:trPr>
        <w:tc>
          <w:tcPr>
            <w:tcW w:w="2835" w:type="dxa"/>
          </w:tcPr>
          <w:p w14:paraId="638576B8" w14:textId="356B94BA"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Bombillas fluorescentes, bombillas con descarga de alta intensidad (HID) (bombillas de vapor de mercurio, bombillas de haluro metálico y bombillas de sodio de alta presión), lámparas de neón/argón</w:t>
            </w:r>
          </w:p>
        </w:tc>
        <w:tc>
          <w:tcPr>
            <w:tcW w:w="6650" w:type="dxa"/>
          </w:tcPr>
          <w:p w14:paraId="12285CD2"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 xml:space="preserve">Hogares, instalaciones industriales y comerciales, instalaciones automovilísticas, puntos de recogida </w:t>
            </w:r>
          </w:p>
        </w:tc>
      </w:tr>
      <w:tr w:rsidR="00887A97" w:rsidRPr="009F3D6B" w14:paraId="199BDD28" w14:textId="77777777" w:rsidTr="00123331">
        <w:trPr>
          <w:jc w:val="center"/>
        </w:trPr>
        <w:tc>
          <w:tcPr>
            <w:tcW w:w="2835" w:type="dxa"/>
          </w:tcPr>
          <w:p w14:paraId="02B147DF"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Baterías y acumuladores que contienen mercurio</w:t>
            </w:r>
          </w:p>
        </w:tc>
        <w:tc>
          <w:tcPr>
            <w:tcW w:w="6650" w:type="dxa"/>
          </w:tcPr>
          <w:p w14:paraId="661EDC5F"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Hogares, instalaciones industriales y comerciales, puntos de recogida</w:t>
            </w:r>
          </w:p>
        </w:tc>
      </w:tr>
      <w:tr w:rsidR="00887A97" w:rsidRPr="009F3D6B" w14:paraId="7C3150B3" w14:textId="77777777" w:rsidTr="00123331">
        <w:trPr>
          <w:jc w:val="center"/>
        </w:trPr>
        <w:tc>
          <w:tcPr>
            <w:tcW w:w="2835" w:type="dxa"/>
          </w:tcPr>
          <w:p w14:paraId="0B8017DC" w14:textId="7B35850C"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Biocidas y plaguicidas que contienen mercurio y sus formulaciones y productos</w:t>
            </w:r>
          </w:p>
        </w:tc>
        <w:tc>
          <w:tcPr>
            <w:tcW w:w="6650" w:type="dxa"/>
          </w:tcPr>
          <w:p w14:paraId="4C1FFB9C"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Instalaciones agrícolas, hortícolas, industriales y comerciales (incluidos los almacenes), laboratorios</w:t>
            </w:r>
          </w:p>
        </w:tc>
      </w:tr>
      <w:tr w:rsidR="00887A97" w:rsidRPr="009F3D6B" w14:paraId="2C2FD871" w14:textId="77777777" w:rsidTr="00123331">
        <w:trPr>
          <w:jc w:val="center"/>
        </w:trPr>
        <w:tc>
          <w:tcPr>
            <w:tcW w:w="2835" w:type="dxa"/>
          </w:tcPr>
          <w:p w14:paraId="0AF1EE66"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 xml:space="preserve">Pinturas y barnices que contienen mercurio </w:t>
            </w:r>
          </w:p>
        </w:tc>
        <w:tc>
          <w:tcPr>
            <w:tcW w:w="6650" w:type="dxa"/>
          </w:tcPr>
          <w:p w14:paraId="7E5383E9"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Instalaciones industriales y comerciales, hogares</w:t>
            </w:r>
          </w:p>
        </w:tc>
      </w:tr>
      <w:tr w:rsidR="00887A97" w:rsidRPr="009F3D6B" w14:paraId="47BF8A19" w14:textId="77777777" w:rsidTr="00123331">
        <w:trPr>
          <w:jc w:val="center"/>
        </w:trPr>
        <w:tc>
          <w:tcPr>
            <w:tcW w:w="2835" w:type="dxa"/>
          </w:tcPr>
          <w:p w14:paraId="428F270A"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Productos farmacéuticos que contienen mercurio para uso humano y veterinario, incluidas las vacunas</w:t>
            </w:r>
          </w:p>
        </w:tc>
        <w:tc>
          <w:tcPr>
            <w:tcW w:w="6650" w:type="dxa"/>
          </w:tcPr>
          <w:p w14:paraId="08D9891F"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Instalaciones industriales y sanitarias (incluidos los almacenes), industria ganadera</w:t>
            </w:r>
          </w:p>
        </w:tc>
      </w:tr>
      <w:tr w:rsidR="00887A97" w:rsidRPr="009F3D6B" w14:paraId="5296D1A3" w14:textId="77777777" w:rsidTr="00123331">
        <w:trPr>
          <w:jc w:val="center"/>
        </w:trPr>
        <w:tc>
          <w:tcPr>
            <w:tcW w:w="2835" w:type="dxa"/>
          </w:tcPr>
          <w:p w14:paraId="1A21C68A"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Cosméticos y otros productos relacionados que contienen mercurio</w:t>
            </w:r>
          </w:p>
        </w:tc>
        <w:tc>
          <w:tcPr>
            <w:tcW w:w="6650" w:type="dxa"/>
          </w:tcPr>
          <w:p w14:paraId="1CCA4D5D"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Instalaciones industriales (incluidos los almacenes)</w:t>
            </w:r>
          </w:p>
        </w:tc>
      </w:tr>
      <w:tr w:rsidR="00887A97" w:rsidRPr="009F3D6B" w14:paraId="1BE3E9B8" w14:textId="77777777" w:rsidTr="00123331">
        <w:trPr>
          <w:jc w:val="center"/>
        </w:trPr>
        <w:tc>
          <w:tcPr>
            <w:tcW w:w="2835" w:type="dxa"/>
          </w:tcPr>
          <w:p w14:paraId="7EF5438F"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Amalgama dental</w:t>
            </w:r>
          </w:p>
        </w:tc>
        <w:tc>
          <w:tcPr>
            <w:tcW w:w="6650" w:type="dxa"/>
          </w:tcPr>
          <w:p w14:paraId="222DD3FD"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Consultorios dentales, escuelas de odontología, crematorios</w:t>
            </w:r>
          </w:p>
        </w:tc>
      </w:tr>
      <w:tr w:rsidR="00887A97" w:rsidRPr="009F3D6B" w14:paraId="5FEB7CBC" w14:textId="77777777" w:rsidTr="0095108D">
        <w:trPr>
          <w:trHeight w:val="459"/>
          <w:jc w:val="center"/>
        </w:trPr>
        <w:tc>
          <w:tcPr>
            <w:tcW w:w="2835" w:type="dxa"/>
          </w:tcPr>
          <w:p w14:paraId="0BBEB4F5" w14:textId="1A2AC010"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 xml:space="preserve">Instrumento científico utilizado para la calibración de dispositivos médicos o científicos </w:t>
            </w:r>
          </w:p>
        </w:tc>
        <w:tc>
          <w:tcPr>
            <w:tcW w:w="6650" w:type="dxa"/>
          </w:tcPr>
          <w:p w14:paraId="2E30DA9F" w14:textId="692D320A"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Laboratorios, instituciones</w:t>
            </w:r>
            <w:r w:rsidRPr="009F3D6B">
              <w:rPr>
                <w:noProof/>
                <w:sz w:val="18"/>
                <w:szCs w:val="18"/>
                <w:vertAlign w:val="superscript"/>
                <w:lang w:val="es-ES_tradnl"/>
              </w:rPr>
              <w:t>c</w:t>
            </w:r>
            <w:r w:rsidRPr="009F3D6B">
              <w:rPr>
                <w:noProof/>
                <w:sz w:val="18"/>
                <w:szCs w:val="18"/>
                <w:lang w:val="es-ES_tradnl"/>
              </w:rPr>
              <w:t xml:space="preserve"> (incluidos los almacenes)</w:t>
            </w:r>
          </w:p>
        </w:tc>
      </w:tr>
      <w:tr w:rsidR="00887A97" w:rsidRPr="009F3D6B" w14:paraId="062C93C1" w14:textId="77777777" w:rsidTr="00123331">
        <w:trPr>
          <w:jc w:val="center"/>
        </w:trPr>
        <w:tc>
          <w:tcPr>
            <w:tcW w:w="2835" w:type="dxa"/>
          </w:tcPr>
          <w:p w14:paraId="681D1CD9" w14:textId="53E5889E"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Otros productos con mercurio</w:t>
            </w:r>
            <w:r w:rsidRPr="009F3D6B">
              <w:rPr>
                <w:noProof/>
                <w:sz w:val="18"/>
                <w:szCs w:val="18"/>
                <w:vertAlign w:val="superscript"/>
                <w:lang w:val="es-ES_tradnl"/>
              </w:rPr>
              <w:t>e</w:t>
            </w:r>
            <w:r w:rsidRPr="009F3D6B">
              <w:rPr>
                <w:noProof/>
                <w:sz w:val="18"/>
                <w:szCs w:val="18"/>
                <w:lang w:val="es-ES_tradnl"/>
              </w:rPr>
              <w:t xml:space="preserve"> </w:t>
            </w:r>
          </w:p>
        </w:tc>
        <w:tc>
          <w:tcPr>
            <w:tcW w:w="6650" w:type="dxa"/>
          </w:tcPr>
          <w:p w14:paraId="3FE8A7E5"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Muchas fuentes diversas</w:t>
            </w:r>
          </w:p>
        </w:tc>
      </w:tr>
      <w:tr w:rsidR="00887A97" w:rsidRPr="009F3D6B" w14:paraId="58436BCF" w14:textId="77777777" w:rsidTr="00123331">
        <w:trPr>
          <w:jc w:val="center"/>
        </w:trPr>
        <w:tc>
          <w:tcPr>
            <w:tcW w:w="2835" w:type="dxa"/>
          </w:tcPr>
          <w:p w14:paraId="772D0F47" w14:textId="55B0446B"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Productos esenciales para usos militares y protección civil</w:t>
            </w:r>
            <w:r w:rsidRPr="009F3D6B">
              <w:rPr>
                <w:noProof/>
                <w:sz w:val="18"/>
                <w:szCs w:val="18"/>
                <w:vertAlign w:val="superscript"/>
                <w:lang w:val="es-ES_tradnl"/>
              </w:rPr>
              <w:t>e</w:t>
            </w:r>
          </w:p>
        </w:tc>
        <w:tc>
          <w:tcPr>
            <w:tcW w:w="6650" w:type="dxa"/>
          </w:tcPr>
          <w:p w14:paraId="16B01187" w14:textId="77777777" w:rsidR="00887A97" w:rsidRPr="009F3D6B" w:rsidRDefault="00887A97" w:rsidP="0095108D">
            <w:pPr>
              <w:pStyle w:val="Normal-pool"/>
              <w:spacing w:before="40" w:after="40"/>
              <w:rPr>
                <w:noProof/>
                <w:sz w:val="18"/>
                <w:szCs w:val="18"/>
                <w:lang w:val="es-ES_tradnl"/>
              </w:rPr>
            </w:pPr>
            <w:r w:rsidRPr="009F3D6B">
              <w:rPr>
                <w:noProof/>
                <w:sz w:val="18"/>
                <w:szCs w:val="18"/>
                <w:lang w:val="es-ES_tradnl"/>
              </w:rPr>
              <w:t>Instalaciones militares (incluidos los almacenes)</w:t>
            </w:r>
          </w:p>
        </w:tc>
      </w:tr>
    </w:tbl>
    <w:p w14:paraId="2D8BDBB6" w14:textId="6A49F839" w:rsidR="00046C1C" w:rsidRPr="009F3D6B" w:rsidRDefault="00135742" w:rsidP="00BA53A4">
      <w:pPr>
        <w:pStyle w:val="Normal-pool"/>
        <w:spacing w:before="60" w:after="60"/>
        <w:ind w:left="1247"/>
        <w:rPr>
          <w:noProof/>
          <w:sz w:val="17"/>
          <w:szCs w:val="17"/>
          <w:lang w:val="es-ES_tradnl"/>
        </w:rPr>
      </w:pPr>
      <w:r w:rsidRPr="009F3D6B">
        <w:rPr>
          <w:noProof/>
          <w:sz w:val="17"/>
          <w:szCs w:val="17"/>
          <w:vertAlign w:val="superscript"/>
          <w:lang w:val="es-ES_tradnl"/>
        </w:rPr>
        <w:t>a</w:t>
      </w:r>
      <w:r w:rsidRPr="009F3D6B">
        <w:rPr>
          <w:noProof/>
          <w:sz w:val="17"/>
          <w:szCs w:val="17"/>
          <w:lang w:val="es-ES_tradnl"/>
        </w:rPr>
        <w:t xml:space="preserve"> Los productos con mercurio aña</w:t>
      </w:r>
      <w:r w:rsidR="008D2F14" w:rsidRPr="009F3D6B">
        <w:rPr>
          <w:noProof/>
          <w:sz w:val="17"/>
          <w:szCs w:val="17"/>
          <w:lang w:val="es-ES_tradnl"/>
        </w:rPr>
        <w:t>dido que figuran en la columna “</w:t>
      </w:r>
      <w:r w:rsidRPr="009F3D6B">
        <w:rPr>
          <w:noProof/>
          <w:sz w:val="17"/>
          <w:szCs w:val="17"/>
          <w:lang w:val="es-ES_tradnl"/>
        </w:rPr>
        <w:t>tipo de desechos</w:t>
      </w:r>
      <w:r w:rsidR="008D2F14" w:rsidRPr="009F3D6B">
        <w:rPr>
          <w:noProof/>
          <w:sz w:val="17"/>
          <w:szCs w:val="17"/>
          <w:lang w:val="es-ES_tradnl"/>
        </w:rPr>
        <w:t>”</w:t>
      </w:r>
      <w:r w:rsidRPr="009F3D6B">
        <w:rPr>
          <w:noProof/>
          <w:sz w:val="17"/>
          <w:szCs w:val="17"/>
          <w:lang w:val="es-ES_tradnl"/>
        </w:rPr>
        <w:t xml:space="preserve"> de este cuadro se consideran desechos contemplados en el apartado</w:t>
      </w:r>
      <w:r w:rsidR="00E5711B" w:rsidRPr="009F3D6B">
        <w:rPr>
          <w:noProof/>
          <w:sz w:val="17"/>
          <w:szCs w:val="17"/>
          <w:lang w:val="es-ES_tradnl"/>
        </w:rPr>
        <w:t> </w:t>
      </w:r>
      <w:r w:rsidRPr="009F3D6B">
        <w:rPr>
          <w:noProof/>
          <w:sz w:val="17"/>
          <w:szCs w:val="17"/>
          <w:lang w:val="es-ES_tradnl"/>
        </w:rPr>
        <w:t>b) del párrafo</w:t>
      </w:r>
      <w:r w:rsidR="00E5711B" w:rsidRPr="009F3D6B">
        <w:rPr>
          <w:noProof/>
          <w:sz w:val="17"/>
          <w:szCs w:val="17"/>
          <w:lang w:val="es-ES_tradnl"/>
        </w:rPr>
        <w:t> </w:t>
      </w:r>
      <w:r w:rsidRPr="009F3D6B">
        <w:rPr>
          <w:noProof/>
          <w:sz w:val="17"/>
          <w:szCs w:val="17"/>
          <w:lang w:val="es-ES_tradnl"/>
        </w:rPr>
        <w:t>2 del artículo</w:t>
      </w:r>
      <w:r w:rsidR="00E5711B" w:rsidRPr="009F3D6B">
        <w:rPr>
          <w:noProof/>
          <w:sz w:val="17"/>
          <w:szCs w:val="17"/>
          <w:lang w:val="es-ES_tradnl"/>
        </w:rPr>
        <w:t> </w:t>
      </w:r>
      <w:r w:rsidRPr="009F3D6B">
        <w:rPr>
          <w:noProof/>
          <w:sz w:val="17"/>
          <w:szCs w:val="17"/>
          <w:lang w:val="es-ES_tradnl"/>
        </w:rPr>
        <w:t xml:space="preserve">11 cuando se convierten en productos </w:t>
      </w:r>
      <w:r w:rsidR="006339C6" w:rsidRPr="009F3D6B">
        <w:rPr>
          <w:noProof/>
          <w:sz w:val="17"/>
          <w:szCs w:val="17"/>
          <w:lang w:val="es-ES_tradnl"/>
        </w:rPr>
        <w:t>que han llegado al fin de su vida útil, son obsoletos, están rotos o se han desechado</w:t>
      </w:r>
      <w:r w:rsidRPr="009F3D6B">
        <w:rPr>
          <w:noProof/>
          <w:sz w:val="17"/>
          <w:szCs w:val="17"/>
          <w:lang w:val="es-ES_tradnl"/>
        </w:rPr>
        <w:t>.</w:t>
      </w:r>
    </w:p>
    <w:p w14:paraId="4E279CB0" w14:textId="77777777" w:rsidR="00887A97" w:rsidRPr="009F3D6B" w:rsidRDefault="00887A97" w:rsidP="00BA53A4">
      <w:pPr>
        <w:pStyle w:val="Normal-pool"/>
        <w:tabs>
          <w:tab w:val="clear" w:pos="1247"/>
        </w:tabs>
        <w:spacing w:after="60"/>
        <w:ind w:left="1247"/>
        <w:rPr>
          <w:noProof/>
          <w:sz w:val="17"/>
          <w:szCs w:val="17"/>
          <w:lang w:val="es-ES_tradnl"/>
        </w:rPr>
      </w:pPr>
      <w:r w:rsidRPr="009F3D6B">
        <w:rPr>
          <w:noProof/>
          <w:sz w:val="17"/>
          <w:szCs w:val="17"/>
          <w:vertAlign w:val="superscript"/>
          <w:lang w:val="es-ES_tradnl"/>
        </w:rPr>
        <w:t>b</w:t>
      </w:r>
      <w:r w:rsidRPr="009F3D6B">
        <w:rPr>
          <w:noProof/>
          <w:sz w:val="17"/>
          <w:szCs w:val="17"/>
          <w:lang w:val="es-ES_tradnl"/>
        </w:rPr>
        <w:t xml:space="preserve"> Una instalación o actividad en la que es probable que se generen o acumulen desechos.</w:t>
      </w:r>
    </w:p>
    <w:p w14:paraId="764080ED" w14:textId="78CFD2F9" w:rsidR="00811DAA" w:rsidRPr="009F3D6B" w:rsidRDefault="00887A97" w:rsidP="00BA53A4">
      <w:pPr>
        <w:pStyle w:val="Normal-pool"/>
        <w:spacing w:before="60" w:after="60"/>
        <w:ind w:left="1247"/>
        <w:rPr>
          <w:noProof/>
          <w:sz w:val="17"/>
          <w:szCs w:val="17"/>
          <w:lang w:val="es-ES_tradnl"/>
        </w:rPr>
      </w:pPr>
      <w:r w:rsidRPr="009F3D6B">
        <w:rPr>
          <w:noProof/>
          <w:sz w:val="17"/>
          <w:szCs w:val="17"/>
          <w:vertAlign w:val="superscript"/>
          <w:lang w:val="es-ES_tradnl"/>
        </w:rPr>
        <w:t>c</w:t>
      </w:r>
      <w:r w:rsidRPr="009F3D6B">
        <w:rPr>
          <w:noProof/>
          <w:sz w:val="17"/>
          <w:szCs w:val="17"/>
          <w:lang w:val="es-ES_tradnl"/>
        </w:rPr>
        <w:t xml:space="preserve"> Incluye tanto instituciones públicas como privadas.</w:t>
      </w:r>
    </w:p>
    <w:p w14:paraId="5ADBC733" w14:textId="46194906" w:rsidR="00811DAA" w:rsidRPr="009F3D6B" w:rsidRDefault="00887A97" w:rsidP="00BA53A4">
      <w:pPr>
        <w:pStyle w:val="Normal-pool"/>
        <w:spacing w:before="60" w:after="60"/>
        <w:ind w:left="1247"/>
        <w:rPr>
          <w:noProof/>
          <w:sz w:val="17"/>
          <w:szCs w:val="17"/>
          <w:lang w:val="es-ES_tradnl"/>
        </w:rPr>
      </w:pPr>
      <w:r w:rsidRPr="009F3D6B">
        <w:rPr>
          <w:noProof/>
          <w:sz w:val="17"/>
          <w:szCs w:val="17"/>
          <w:vertAlign w:val="superscript"/>
          <w:lang w:val="es-ES_tradnl"/>
        </w:rPr>
        <w:t xml:space="preserve">d </w:t>
      </w:r>
      <w:r w:rsidRPr="009F3D6B">
        <w:rPr>
          <w:noProof/>
          <w:sz w:val="17"/>
          <w:szCs w:val="17"/>
          <w:lang w:val="es-ES_tradnl"/>
        </w:rPr>
        <w:t xml:space="preserve">Véanse los </w:t>
      </w:r>
      <w:r w:rsidRPr="009F3D6B">
        <w:rPr>
          <w:i/>
          <w:iCs/>
          <w:noProof/>
          <w:sz w:val="17"/>
          <w:szCs w:val="17"/>
          <w:lang w:val="es-ES_tradnl"/>
        </w:rPr>
        <w:t>Requisitos de Presentación de Datos para el Inventario del Mercurio de la Ley sobre el Control de Sustancias Tóxicas</w:t>
      </w:r>
      <w:r w:rsidRPr="009F3D6B">
        <w:rPr>
          <w:noProof/>
          <w:sz w:val="17"/>
          <w:szCs w:val="17"/>
          <w:lang w:val="es-ES_tradnl"/>
        </w:rPr>
        <w:t>, de la Agencia de Protección Ambiental de los Estados Unidos (</w:t>
      </w:r>
      <w:hyperlink r:id="rId18" w:history="1">
        <w:r w:rsidR="00FD4982" w:rsidRPr="00FD4982">
          <w:rPr>
            <w:rStyle w:val="Hyperlink"/>
            <w:sz w:val="17"/>
            <w:szCs w:val="17"/>
            <w:lang w:val="es-ES"/>
          </w:rPr>
          <w:t>https://www.epa.gov/sites/production/files/2018-06/documents/mercury_reporting_requirements_for_the_tsca_mercury_inventory_final_rule.pdf</w:t>
        </w:r>
      </w:hyperlink>
      <w:r w:rsidRPr="009F3D6B">
        <w:rPr>
          <w:noProof/>
          <w:sz w:val="17"/>
          <w:szCs w:val="17"/>
          <w:lang w:val="es-ES_tradnl"/>
        </w:rPr>
        <w:t xml:space="preserve">), el </w:t>
      </w:r>
      <w:r w:rsidRPr="009F3D6B">
        <w:rPr>
          <w:i/>
          <w:iCs/>
          <w:noProof/>
          <w:sz w:val="17"/>
          <w:szCs w:val="17"/>
          <w:lang w:val="es-ES_tradnl"/>
        </w:rPr>
        <w:t>Inventario de productos con mercurio añadido existentes y procesos de fabricación en los que se usa mercurio o compuestos del mercurio</w:t>
      </w:r>
      <w:r w:rsidRPr="009F3D6B">
        <w:rPr>
          <w:noProof/>
          <w:sz w:val="17"/>
          <w:szCs w:val="17"/>
          <w:lang w:val="es-ES_tradnl"/>
        </w:rPr>
        <w:t xml:space="preserve"> de la Unión Europea (https://</w:t>
      </w:r>
      <w:r w:rsidR="00FD4982" w:rsidRPr="00FD4982">
        <w:rPr>
          <w:lang w:val="es-ES"/>
        </w:rPr>
        <w:t xml:space="preserve"> </w:t>
      </w:r>
      <w:hyperlink r:id="rId19" w:history="1">
        <w:r w:rsidR="00FD4982" w:rsidRPr="00FD4982">
          <w:rPr>
            <w:rStyle w:val="Hyperlink"/>
            <w:sz w:val="17"/>
            <w:szCs w:val="17"/>
            <w:lang w:val="es-ES"/>
          </w:rPr>
          <w:t>https://circabc.europa.eu/sd/a/ef04cabe-8f8e-484f-8e2f-dcbbc352c5a2/Inventory%20art%208(7)%20Mercury%20Reg%202018-07-02.pdf</w:t>
        </w:r>
      </w:hyperlink>
      <w:r w:rsidRPr="009F3D6B">
        <w:rPr>
          <w:noProof/>
          <w:sz w:val="17"/>
          <w:szCs w:val="17"/>
          <w:lang w:val="es-ES_tradnl"/>
        </w:rPr>
        <w:t>) y la información pertinente presentada por el</w:t>
      </w:r>
      <w:r w:rsidR="009F3D6B">
        <w:rPr>
          <w:noProof/>
          <w:sz w:val="17"/>
          <w:szCs w:val="17"/>
          <w:lang w:val="es-ES_tradnl"/>
        </w:rPr>
        <w:t> </w:t>
      </w:r>
      <w:r w:rsidRPr="009F3D6B">
        <w:rPr>
          <w:noProof/>
          <w:sz w:val="17"/>
          <w:szCs w:val="17"/>
          <w:lang w:val="es-ES_tradnl"/>
        </w:rPr>
        <w:t>Japón</w:t>
      </w:r>
      <w:r w:rsidR="009F3D6B">
        <w:rPr>
          <w:noProof/>
          <w:sz w:val="17"/>
          <w:szCs w:val="17"/>
          <w:lang w:val="es-ES_tradnl"/>
        </w:rPr>
        <w:t> </w:t>
      </w:r>
      <w:r w:rsidRPr="009F3D6B">
        <w:rPr>
          <w:noProof/>
          <w:sz w:val="17"/>
          <w:szCs w:val="17"/>
          <w:lang w:val="es-ES_tradnl"/>
        </w:rPr>
        <w:t>en relación con los umbrales para los desechos de mercurio (</w:t>
      </w:r>
      <w:hyperlink r:id="rId20" w:history="1">
        <w:r w:rsidRPr="009F3D6B">
          <w:rPr>
            <w:rStyle w:val="Hyperlink"/>
            <w:noProof/>
            <w:sz w:val="17"/>
            <w:szCs w:val="17"/>
            <w:lang w:val="es-ES_tradnl"/>
          </w:rPr>
          <w:t>http://www.mercuryconvention.org/Portals/11/documents/meetings/COP3/submissions/Japan-Waste.pdf).</w:t>
        </w:r>
      </w:hyperlink>
    </w:p>
    <w:p w14:paraId="1AC7A43F" w14:textId="63F0F41B" w:rsidR="00811DAA" w:rsidRPr="009F3D6B" w:rsidRDefault="00887A97" w:rsidP="00BA53A4">
      <w:pPr>
        <w:pStyle w:val="Normal-pool"/>
        <w:spacing w:before="60" w:after="60"/>
        <w:ind w:left="1247"/>
        <w:rPr>
          <w:noProof/>
          <w:sz w:val="17"/>
          <w:szCs w:val="17"/>
          <w:lang w:val="es-ES_tradnl"/>
        </w:rPr>
      </w:pPr>
      <w:r w:rsidRPr="009F3D6B">
        <w:rPr>
          <w:noProof/>
          <w:sz w:val="17"/>
          <w:szCs w:val="17"/>
          <w:vertAlign w:val="superscript"/>
          <w:lang w:val="es-ES_tradnl"/>
        </w:rPr>
        <w:t xml:space="preserve">e </w:t>
      </w:r>
      <w:r w:rsidRPr="009F3D6B">
        <w:rPr>
          <w:noProof/>
          <w:sz w:val="17"/>
          <w:szCs w:val="17"/>
          <w:lang w:val="es-ES_tradnl"/>
        </w:rPr>
        <w:t>No existe ningún inventario público.</w:t>
      </w:r>
    </w:p>
    <w:p w14:paraId="79E73177" w14:textId="77777777" w:rsidR="00540B41" w:rsidRPr="00181CF8" w:rsidRDefault="00540B41">
      <w:pPr>
        <w:tabs>
          <w:tab w:val="clear" w:pos="1247"/>
          <w:tab w:val="clear" w:pos="1814"/>
          <w:tab w:val="clear" w:pos="2381"/>
          <w:tab w:val="clear" w:pos="2948"/>
          <w:tab w:val="clear" w:pos="3515"/>
        </w:tabs>
      </w:pPr>
      <w:r w:rsidRPr="00181CF8">
        <w:br w:type="page"/>
      </w:r>
    </w:p>
    <w:p w14:paraId="1AA9D218" w14:textId="655D37E8" w:rsidR="00046C1C" w:rsidRPr="00181CF8" w:rsidRDefault="00046C1C" w:rsidP="00BA53A4">
      <w:pPr>
        <w:pStyle w:val="Normal-pool"/>
        <w:tabs>
          <w:tab w:val="clear" w:pos="1247"/>
          <w:tab w:val="clear" w:pos="1814"/>
          <w:tab w:val="clear" w:pos="2381"/>
          <w:tab w:val="clear" w:pos="2948"/>
          <w:tab w:val="clear" w:pos="3515"/>
          <w:tab w:val="clear" w:pos="4082"/>
        </w:tabs>
        <w:spacing w:after="120"/>
        <w:ind w:left="1247"/>
        <w:rPr>
          <w:b/>
          <w:noProof/>
          <w:lang w:val="es-ES_tradnl"/>
        </w:rPr>
      </w:pPr>
      <w:r w:rsidRPr="00181CF8">
        <w:rPr>
          <w:noProof/>
          <w:lang w:val="es-ES_tradnl"/>
        </w:rPr>
        <w:lastRenderedPageBreak/>
        <w:t xml:space="preserve">Cuadro 3 </w:t>
      </w:r>
      <w:r w:rsidR="003C1DE0" w:rsidRPr="00181CF8">
        <w:rPr>
          <w:noProof/>
          <w:lang w:val="es-ES_tradnl"/>
        </w:rPr>
        <w:br/>
      </w:r>
      <w:r w:rsidRPr="00181CF8">
        <w:rPr>
          <w:b/>
          <w:bCs/>
          <w:noProof/>
          <w:lang w:val="es-ES_tradnl"/>
        </w:rPr>
        <w:t>Lista indicativa de desechos contaminados con mercurio o compuestos de mercurio (apartado</w:t>
      </w:r>
      <w:r w:rsidR="00E5711B" w:rsidRPr="00181CF8">
        <w:rPr>
          <w:b/>
          <w:bCs/>
          <w:noProof/>
          <w:lang w:val="es-ES_tradnl"/>
        </w:rPr>
        <w:t> </w:t>
      </w:r>
      <w:r w:rsidRPr="00181CF8">
        <w:rPr>
          <w:b/>
          <w:bCs/>
          <w:noProof/>
          <w:lang w:val="es-ES_tradnl"/>
        </w:rPr>
        <w:t>c) del párrafo</w:t>
      </w:r>
      <w:r w:rsidR="00E5711B" w:rsidRPr="00181CF8">
        <w:rPr>
          <w:b/>
          <w:bCs/>
          <w:noProof/>
          <w:lang w:val="es-ES_tradnl"/>
        </w:rPr>
        <w:t> </w:t>
      </w:r>
      <w:r w:rsidRPr="00181CF8">
        <w:rPr>
          <w:b/>
          <w:bCs/>
          <w:noProof/>
          <w:lang w:val="es-ES_tradnl"/>
        </w:rPr>
        <w:t>2</w:t>
      </w:r>
      <w:r w:rsidRPr="00181CF8">
        <w:rPr>
          <w:noProof/>
          <w:lang w:val="es-ES_tradnl"/>
        </w:rPr>
        <w:t xml:space="preserve"> </w:t>
      </w:r>
      <w:r w:rsidRPr="00181CF8">
        <w:rPr>
          <w:b/>
          <w:bCs/>
          <w:noProof/>
          <w:lang w:val="es-ES_tradnl"/>
        </w:rPr>
        <w:t>del artículo</w:t>
      </w:r>
      <w:r w:rsidR="00E5711B" w:rsidRPr="00181CF8">
        <w:rPr>
          <w:b/>
          <w:bCs/>
          <w:noProof/>
          <w:lang w:val="es-ES_tradnl"/>
        </w:rPr>
        <w:t> </w:t>
      </w:r>
      <w:r w:rsidRPr="00181CF8">
        <w:rPr>
          <w:b/>
          <w:bCs/>
          <w:noProof/>
          <w:lang w:val="es-ES_tradnl"/>
        </w:rPr>
        <w:t>11)</w:t>
      </w:r>
      <w:r w:rsidRPr="00181CF8">
        <w:rPr>
          <w:noProof/>
          <w:vertAlign w:val="superscript"/>
          <w:lang w:val="es-ES_tradnl"/>
        </w:rPr>
        <w:t>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792"/>
        <w:gridCol w:w="6694"/>
      </w:tblGrid>
      <w:tr w:rsidR="00271916" w:rsidRPr="009F3D6B" w14:paraId="71511784" w14:textId="77777777" w:rsidTr="00C77446">
        <w:trPr>
          <w:tblHeader/>
          <w:jc w:val="center"/>
        </w:trPr>
        <w:tc>
          <w:tcPr>
            <w:tcW w:w="2835" w:type="dxa"/>
          </w:tcPr>
          <w:p w14:paraId="7FEDA0FB" w14:textId="77777777" w:rsidR="00271916" w:rsidRPr="009F3D6B" w:rsidRDefault="00271916" w:rsidP="00540B41">
            <w:pPr>
              <w:pStyle w:val="Normal-pool"/>
              <w:rPr>
                <w:i/>
                <w:iCs/>
                <w:noProof/>
                <w:sz w:val="18"/>
                <w:szCs w:val="18"/>
                <w:lang w:val="es-ES_tradnl"/>
              </w:rPr>
            </w:pPr>
            <w:r w:rsidRPr="009F3D6B">
              <w:rPr>
                <w:i/>
                <w:iCs/>
                <w:noProof/>
                <w:sz w:val="18"/>
                <w:szCs w:val="18"/>
                <w:lang w:val="es-ES_tradnl"/>
              </w:rPr>
              <w:t>Tipo de desechos</w:t>
            </w:r>
          </w:p>
        </w:tc>
        <w:tc>
          <w:tcPr>
            <w:tcW w:w="6799" w:type="dxa"/>
          </w:tcPr>
          <w:p w14:paraId="5A45BB36" w14:textId="5F42F78E" w:rsidR="00271916" w:rsidRPr="009F3D6B" w:rsidRDefault="00271916" w:rsidP="000A62A8">
            <w:pPr>
              <w:rPr>
                <w:i/>
                <w:iCs/>
                <w:sz w:val="18"/>
                <w:szCs w:val="18"/>
              </w:rPr>
            </w:pPr>
            <w:r w:rsidRPr="009F3D6B">
              <w:rPr>
                <w:i/>
                <w:iCs/>
                <w:sz w:val="18"/>
                <w:szCs w:val="18"/>
              </w:rPr>
              <w:t>Fuente de los desechos</w:t>
            </w:r>
            <w:r w:rsidRPr="009F3D6B">
              <w:rPr>
                <w:i/>
                <w:iCs/>
                <w:sz w:val="18"/>
                <w:szCs w:val="18"/>
                <w:vertAlign w:val="superscript"/>
              </w:rPr>
              <w:t>b</w:t>
            </w:r>
            <w:r w:rsidRPr="009F3D6B">
              <w:rPr>
                <w:sz w:val="18"/>
                <w:szCs w:val="18"/>
              </w:rPr>
              <w:t xml:space="preserve"> </w:t>
            </w:r>
          </w:p>
        </w:tc>
      </w:tr>
      <w:tr w:rsidR="00271916" w:rsidRPr="009F3D6B" w14:paraId="493C7403" w14:textId="77777777" w:rsidTr="00C77446">
        <w:trPr>
          <w:trHeight w:val="1620"/>
          <w:jc w:val="center"/>
        </w:trPr>
        <w:tc>
          <w:tcPr>
            <w:tcW w:w="2835" w:type="dxa"/>
          </w:tcPr>
          <w:p w14:paraId="4F00046F" w14:textId="3A37A5E3" w:rsidR="00271916" w:rsidRPr="009F3D6B" w:rsidRDefault="00271916" w:rsidP="00540B41">
            <w:pPr>
              <w:pStyle w:val="Normal-pool"/>
              <w:rPr>
                <w:noProof/>
                <w:sz w:val="18"/>
                <w:szCs w:val="18"/>
                <w:lang w:val="es-ES_tradnl"/>
              </w:rPr>
            </w:pPr>
            <w:r w:rsidRPr="009F3D6B">
              <w:rPr>
                <w:noProof/>
                <w:sz w:val="18"/>
                <w:szCs w:val="18"/>
                <w:lang w:val="es-ES_tradnl"/>
              </w:rPr>
              <w:t>Desechos resultantes de la utilización de dispositivos de control de la contaminación industrial o la depuración de los gases industriales</w:t>
            </w:r>
            <w:r w:rsidRPr="009F3D6B">
              <w:rPr>
                <w:noProof/>
                <w:sz w:val="18"/>
                <w:szCs w:val="18"/>
                <w:vertAlign w:val="superscript"/>
                <w:lang w:val="es-ES_tradnl"/>
              </w:rPr>
              <w:t>c</w:t>
            </w:r>
          </w:p>
        </w:tc>
        <w:tc>
          <w:tcPr>
            <w:tcW w:w="6799" w:type="dxa"/>
          </w:tcPr>
          <w:p w14:paraId="4EB6FC4D" w14:textId="77777777" w:rsidR="00271916" w:rsidRPr="009F3D6B" w:rsidRDefault="00271916" w:rsidP="000A62A8">
            <w:pPr>
              <w:rPr>
                <w:sz w:val="18"/>
                <w:szCs w:val="18"/>
              </w:rPr>
            </w:pPr>
            <w:r w:rsidRPr="009F3D6B">
              <w:rPr>
                <w:sz w:val="18"/>
                <w:szCs w:val="18"/>
              </w:rPr>
              <w:t>Gas de combustión de fuentes tales como:</w:t>
            </w:r>
          </w:p>
          <w:p w14:paraId="5CF9F7FA"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Extracción y uso de combustibles/fuentes de energía</w:t>
            </w:r>
          </w:p>
          <w:p w14:paraId="7CAB2222"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Procesos de fundición y calcinación utilizados en la producción de metales no ferrosos</w:t>
            </w:r>
          </w:p>
          <w:p w14:paraId="4C497D45"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Procesos de producción con impurezas de mercurio</w:t>
            </w:r>
          </w:p>
          <w:p w14:paraId="3A5790EA"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Recuperación de metales preciosos de residuos de aparatos eléctricos y electrónicos</w:t>
            </w:r>
          </w:p>
          <w:p w14:paraId="4C5F3A79"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Combustión de carbón</w:t>
            </w:r>
          </w:p>
          <w:p w14:paraId="7C530926"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Incineración y coincineración de desechos</w:t>
            </w:r>
          </w:p>
          <w:p w14:paraId="1892E4CD"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 xml:space="preserve">Crematorios </w:t>
            </w:r>
          </w:p>
        </w:tc>
      </w:tr>
      <w:tr w:rsidR="00271916" w:rsidRPr="009F3D6B" w14:paraId="6065ABCF" w14:textId="77777777" w:rsidTr="00C77446">
        <w:trPr>
          <w:trHeight w:val="700"/>
          <w:jc w:val="center"/>
        </w:trPr>
        <w:tc>
          <w:tcPr>
            <w:tcW w:w="2835" w:type="dxa"/>
          </w:tcPr>
          <w:p w14:paraId="2F3B7D5E" w14:textId="77777777" w:rsidR="00271916" w:rsidRPr="009F3D6B" w:rsidRDefault="00271916" w:rsidP="00540B41">
            <w:pPr>
              <w:pStyle w:val="Normal-pool"/>
              <w:rPr>
                <w:noProof/>
                <w:sz w:val="18"/>
                <w:szCs w:val="18"/>
                <w:lang w:val="es-ES_tradnl"/>
              </w:rPr>
            </w:pPr>
            <w:r w:rsidRPr="009F3D6B">
              <w:rPr>
                <w:noProof/>
                <w:sz w:val="18"/>
                <w:szCs w:val="18"/>
                <w:lang w:val="es-ES_tradnl"/>
              </w:rPr>
              <w:t xml:space="preserve">Cenizas de fondo </w:t>
            </w:r>
          </w:p>
        </w:tc>
        <w:tc>
          <w:tcPr>
            <w:tcW w:w="6799" w:type="dxa"/>
          </w:tcPr>
          <w:p w14:paraId="184556AB" w14:textId="77777777"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Combustión de carbón</w:t>
            </w:r>
          </w:p>
          <w:p w14:paraId="371A9798" w14:textId="77777777"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Generación de energía y calor a partir de biomasa</w:t>
            </w:r>
          </w:p>
          <w:p w14:paraId="123661E9" w14:textId="77777777"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Incineración de desechos</w:t>
            </w:r>
          </w:p>
        </w:tc>
      </w:tr>
      <w:tr w:rsidR="00271916" w:rsidRPr="009F3D6B" w14:paraId="3AB4DA20" w14:textId="77777777" w:rsidTr="00C77446">
        <w:trPr>
          <w:trHeight w:val="1540"/>
          <w:jc w:val="center"/>
        </w:trPr>
        <w:tc>
          <w:tcPr>
            <w:tcW w:w="2835" w:type="dxa"/>
          </w:tcPr>
          <w:p w14:paraId="377D0921" w14:textId="271FEFAF" w:rsidR="00271916" w:rsidRPr="009F3D6B" w:rsidRDefault="00271916" w:rsidP="00540B41">
            <w:pPr>
              <w:pStyle w:val="Normal-pool"/>
              <w:rPr>
                <w:noProof/>
                <w:sz w:val="18"/>
                <w:szCs w:val="18"/>
                <w:lang w:val="es-ES_tradnl"/>
              </w:rPr>
            </w:pPr>
            <w:r w:rsidRPr="009F3D6B">
              <w:rPr>
                <w:noProof/>
                <w:sz w:val="18"/>
                <w:szCs w:val="18"/>
                <w:lang w:val="es-ES_tradnl"/>
              </w:rPr>
              <w:t>Residuos del tratamiento de las aguas residuales, fangos de lavado</w:t>
            </w:r>
            <w:r w:rsidRPr="009F3D6B">
              <w:rPr>
                <w:noProof/>
                <w:sz w:val="18"/>
                <w:szCs w:val="18"/>
                <w:vertAlign w:val="superscript"/>
                <w:lang w:val="es-ES_tradnl"/>
              </w:rPr>
              <w:t>d</w:t>
            </w:r>
          </w:p>
        </w:tc>
        <w:tc>
          <w:tcPr>
            <w:tcW w:w="6799" w:type="dxa"/>
          </w:tcPr>
          <w:p w14:paraId="52D4042A" w14:textId="77777777" w:rsidR="00271916" w:rsidRPr="009F3D6B" w:rsidRDefault="00271916" w:rsidP="000A62A8">
            <w:pPr>
              <w:rPr>
                <w:sz w:val="18"/>
                <w:szCs w:val="18"/>
              </w:rPr>
            </w:pPr>
            <w:r w:rsidRPr="009F3D6B">
              <w:rPr>
                <w:sz w:val="18"/>
                <w:szCs w:val="18"/>
              </w:rPr>
              <w:t>Tratamiento de aguas residuales de:</w:t>
            </w:r>
          </w:p>
          <w:p w14:paraId="2AB09C8C"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Extracción y uso de combustibles/energía</w:t>
            </w:r>
          </w:p>
          <w:p w14:paraId="54725FCE"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Producción de productos con mercurio añadido</w:t>
            </w:r>
          </w:p>
          <w:p w14:paraId="42D23D79"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Procesos de fabricación en los que se utiliza mercurio o compuestos de mercurio</w:t>
            </w:r>
          </w:p>
          <w:p w14:paraId="168D2A6B" w14:textId="0BF3E574"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Producción primaria de metales no ferrosos</w:t>
            </w:r>
          </w:p>
          <w:p w14:paraId="40A10E15"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 xml:space="preserve">Procesos de producción con impurezas de mercurio </w:t>
            </w:r>
          </w:p>
          <w:p w14:paraId="7DA612D8"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Recuperación de metales preciosos de residuos de aparatos eléctricos y electrónicos</w:t>
            </w:r>
          </w:p>
          <w:p w14:paraId="672DD2CA" w14:textId="70F4CB1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Incineración, coincineración y otros tratamientos térmicos de desechos</w:t>
            </w:r>
          </w:p>
          <w:p w14:paraId="63FC85FE"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Crematorios</w:t>
            </w:r>
          </w:p>
          <w:p w14:paraId="69AD4FB7"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Servicios sanitarios</w:t>
            </w:r>
          </w:p>
          <w:p w14:paraId="38D815A5"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Lixiviado en vertederos controlados</w:t>
            </w:r>
          </w:p>
          <w:p w14:paraId="54C31F93"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Vertido no controlado de desechos</w:t>
            </w:r>
          </w:p>
          <w:p w14:paraId="5C9F32ED" w14:textId="77777777" w:rsidR="00271916" w:rsidRPr="009F3D6B" w:rsidRDefault="00271916" w:rsidP="00540B41">
            <w:pPr>
              <w:pStyle w:val="Normal-pool"/>
              <w:numPr>
                <w:ilvl w:val="0"/>
                <w:numId w:val="26"/>
              </w:numPr>
              <w:pBdr>
                <w:top w:val="nil"/>
                <w:left w:val="nil"/>
                <w:bottom w:val="nil"/>
                <w:right w:val="nil"/>
                <w:between w:val="nil"/>
              </w:pBdr>
              <w:rPr>
                <w:noProof/>
                <w:sz w:val="18"/>
                <w:szCs w:val="18"/>
                <w:lang w:val="es-ES_tradnl"/>
              </w:rPr>
            </w:pPr>
            <w:r w:rsidRPr="009F3D6B">
              <w:rPr>
                <w:noProof/>
                <w:sz w:val="18"/>
                <w:szCs w:val="18"/>
                <w:lang w:val="es-ES_tradnl"/>
              </w:rPr>
              <w:t>Instalaciones agrícolas</w:t>
            </w:r>
          </w:p>
        </w:tc>
      </w:tr>
      <w:tr w:rsidR="00271916" w:rsidRPr="009F3D6B" w14:paraId="7CE91092" w14:textId="77777777" w:rsidTr="00C77446">
        <w:trPr>
          <w:jc w:val="center"/>
        </w:trPr>
        <w:tc>
          <w:tcPr>
            <w:tcW w:w="2835" w:type="dxa"/>
          </w:tcPr>
          <w:p w14:paraId="4720C88E" w14:textId="77777777" w:rsidR="00271916" w:rsidRPr="009F3D6B" w:rsidRDefault="00271916" w:rsidP="00540B41">
            <w:pPr>
              <w:pStyle w:val="Normal-pool"/>
              <w:rPr>
                <w:noProof/>
                <w:sz w:val="18"/>
                <w:szCs w:val="18"/>
                <w:lang w:val="es-ES_tradnl"/>
              </w:rPr>
            </w:pPr>
            <w:r w:rsidRPr="009F3D6B">
              <w:rPr>
                <w:noProof/>
                <w:sz w:val="18"/>
                <w:szCs w:val="18"/>
                <w:lang w:val="es-ES_tradnl"/>
              </w:rPr>
              <w:t xml:space="preserve">Fango residual </w:t>
            </w:r>
          </w:p>
        </w:tc>
        <w:tc>
          <w:tcPr>
            <w:tcW w:w="6799" w:type="dxa"/>
          </w:tcPr>
          <w:p w14:paraId="7D2AB5B0" w14:textId="0F3AD209"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Depósitos de separación y depósitos de arena sedimentaria para la refinación de petróleo crudo, producción y procesamiento de gas natural, perforación, limpieza de barcos, procesos químicos, etc.</w:t>
            </w:r>
          </w:p>
          <w:p w14:paraId="4FBABBA3" w14:textId="177535D8"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 xml:space="preserve">Tratamiento de desechos contaminados con mercurio (por ejemplo, precipitación química y oxidación química) </w:t>
            </w:r>
          </w:p>
        </w:tc>
      </w:tr>
      <w:tr w:rsidR="00271916" w:rsidRPr="009F3D6B" w14:paraId="40A70C7F" w14:textId="77777777" w:rsidTr="00C77446">
        <w:trPr>
          <w:jc w:val="center"/>
        </w:trPr>
        <w:tc>
          <w:tcPr>
            <w:tcW w:w="2835" w:type="dxa"/>
          </w:tcPr>
          <w:p w14:paraId="142DAD6C" w14:textId="2A938E88" w:rsidR="00271916" w:rsidRPr="009F3D6B" w:rsidRDefault="00271916" w:rsidP="00540B41">
            <w:pPr>
              <w:pStyle w:val="Normal-pool"/>
              <w:rPr>
                <w:noProof/>
                <w:sz w:val="18"/>
                <w:szCs w:val="18"/>
                <w:lang w:val="es-ES_tradnl"/>
              </w:rPr>
            </w:pPr>
            <w:r w:rsidRPr="009F3D6B">
              <w:rPr>
                <w:noProof/>
                <w:sz w:val="18"/>
                <w:szCs w:val="18"/>
                <w:lang w:val="es-ES_tradnl"/>
              </w:rPr>
              <w:t xml:space="preserve">Catalizador de </w:t>
            </w:r>
            <w:r w:rsidR="003C1DE0" w:rsidRPr="009F3D6B">
              <w:rPr>
                <w:noProof/>
                <w:sz w:val="18"/>
                <w:szCs w:val="18"/>
                <w:lang w:val="es-ES_tradnl"/>
              </w:rPr>
              <w:t>refinado</w:t>
            </w:r>
            <w:r w:rsidRPr="009F3D6B">
              <w:rPr>
                <w:noProof/>
                <w:sz w:val="18"/>
                <w:szCs w:val="18"/>
                <w:lang w:val="es-ES_tradnl"/>
              </w:rPr>
              <w:t xml:space="preserve"> de petróleo y gas</w:t>
            </w:r>
          </w:p>
        </w:tc>
        <w:tc>
          <w:tcPr>
            <w:tcW w:w="6799" w:type="dxa"/>
          </w:tcPr>
          <w:p w14:paraId="3762CFCB" w14:textId="047F6527" w:rsidR="00271916" w:rsidRPr="009F3D6B" w:rsidRDefault="003C1DE0" w:rsidP="00540B41">
            <w:pPr>
              <w:pStyle w:val="Normal-pool"/>
              <w:numPr>
                <w:ilvl w:val="0"/>
                <w:numId w:val="26"/>
              </w:numPr>
              <w:rPr>
                <w:noProof/>
                <w:sz w:val="18"/>
                <w:szCs w:val="18"/>
                <w:lang w:val="es-ES_tradnl"/>
              </w:rPr>
            </w:pPr>
            <w:r w:rsidRPr="009F3D6B">
              <w:rPr>
                <w:noProof/>
                <w:sz w:val="18"/>
                <w:szCs w:val="18"/>
                <w:lang w:val="es-ES_tradnl"/>
              </w:rPr>
              <w:t>Refinado</w:t>
            </w:r>
            <w:r w:rsidR="00271916" w:rsidRPr="009F3D6B">
              <w:rPr>
                <w:noProof/>
                <w:sz w:val="18"/>
                <w:szCs w:val="18"/>
                <w:lang w:val="es-ES_tradnl"/>
              </w:rPr>
              <w:t xml:space="preserve"> de petróleo crudo</w:t>
            </w:r>
          </w:p>
          <w:p w14:paraId="64CA6421" w14:textId="77777777"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Procesamiento de gas natural</w:t>
            </w:r>
          </w:p>
        </w:tc>
      </w:tr>
      <w:tr w:rsidR="00271916" w:rsidRPr="009F3D6B" w14:paraId="5F0AF3B4" w14:textId="77777777" w:rsidTr="00C77446">
        <w:trPr>
          <w:trHeight w:val="260"/>
          <w:jc w:val="center"/>
        </w:trPr>
        <w:tc>
          <w:tcPr>
            <w:tcW w:w="2835" w:type="dxa"/>
          </w:tcPr>
          <w:p w14:paraId="63973F2C" w14:textId="77777777" w:rsidR="00271916" w:rsidRPr="009F3D6B" w:rsidRDefault="00271916" w:rsidP="00540B41">
            <w:pPr>
              <w:pStyle w:val="Normal-pool"/>
              <w:rPr>
                <w:noProof/>
                <w:sz w:val="18"/>
                <w:szCs w:val="18"/>
                <w:lang w:val="es-ES_tradnl"/>
              </w:rPr>
            </w:pPr>
            <w:r w:rsidRPr="009F3D6B">
              <w:rPr>
                <w:noProof/>
                <w:sz w:val="18"/>
                <w:szCs w:val="18"/>
                <w:lang w:val="es-ES_tradnl"/>
              </w:rPr>
              <w:t>Residuos de la extracción minera y residuos del proceso de extracción</w:t>
            </w:r>
          </w:p>
        </w:tc>
        <w:tc>
          <w:tcPr>
            <w:tcW w:w="6799" w:type="dxa"/>
          </w:tcPr>
          <w:p w14:paraId="3C5F6F6C" w14:textId="77777777"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Extracción primaria de mercurio</w:t>
            </w:r>
          </w:p>
          <w:p w14:paraId="3442666A" w14:textId="77777777"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Extracción de oro artesanal y en pequeña escala</w:t>
            </w:r>
          </w:p>
        </w:tc>
      </w:tr>
      <w:tr w:rsidR="00271916" w:rsidRPr="009F3D6B" w14:paraId="2F5FA6B9" w14:textId="77777777" w:rsidTr="00C77446">
        <w:trPr>
          <w:trHeight w:val="60"/>
          <w:jc w:val="center"/>
        </w:trPr>
        <w:tc>
          <w:tcPr>
            <w:tcW w:w="2835" w:type="dxa"/>
          </w:tcPr>
          <w:p w14:paraId="42341C07" w14:textId="5AA6C680" w:rsidR="00271916" w:rsidRPr="009F3D6B" w:rsidRDefault="00271916" w:rsidP="00540B41">
            <w:pPr>
              <w:pStyle w:val="Normal-pool"/>
              <w:rPr>
                <w:noProof/>
                <w:sz w:val="18"/>
                <w:szCs w:val="18"/>
                <w:lang w:val="es-ES_tradnl"/>
              </w:rPr>
            </w:pPr>
            <w:r w:rsidRPr="009F3D6B">
              <w:rPr>
                <w:noProof/>
                <w:sz w:val="18"/>
                <w:szCs w:val="18"/>
                <w:lang w:val="es-ES_tradnl"/>
              </w:rPr>
              <w:t>Escombros, detritos y tierra</w:t>
            </w:r>
            <w:r w:rsidRPr="009F3D6B">
              <w:rPr>
                <w:noProof/>
                <w:sz w:val="18"/>
                <w:szCs w:val="18"/>
                <w:vertAlign w:val="superscript"/>
                <w:lang w:val="es-ES_tradnl"/>
              </w:rPr>
              <w:t>e</w:t>
            </w:r>
          </w:p>
        </w:tc>
        <w:tc>
          <w:tcPr>
            <w:tcW w:w="6799" w:type="dxa"/>
          </w:tcPr>
          <w:p w14:paraId="64241800" w14:textId="77777777"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Construcción/demolición</w:t>
            </w:r>
          </w:p>
          <w:p w14:paraId="57B9A193" w14:textId="6510D463"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Rehabilitación de lugares contaminados</w:t>
            </w:r>
          </w:p>
        </w:tc>
      </w:tr>
      <w:tr w:rsidR="00271916" w:rsidRPr="009F3D6B" w14:paraId="1FE2786C" w14:textId="77777777" w:rsidTr="00C77446">
        <w:trPr>
          <w:trHeight w:val="60"/>
          <w:jc w:val="center"/>
        </w:trPr>
        <w:tc>
          <w:tcPr>
            <w:tcW w:w="2835" w:type="dxa"/>
          </w:tcPr>
          <w:p w14:paraId="038BD762" w14:textId="766F9C04" w:rsidR="00271916" w:rsidRPr="009F3D6B" w:rsidRDefault="00271916" w:rsidP="00540B41">
            <w:pPr>
              <w:pStyle w:val="Normal-pool"/>
              <w:rPr>
                <w:noProof/>
                <w:sz w:val="18"/>
                <w:szCs w:val="18"/>
                <w:lang w:val="es-ES_tradnl"/>
              </w:rPr>
            </w:pPr>
            <w:r w:rsidRPr="009F3D6B">
              <w:rPr>
                <w:noProof/>
                <w:sz w:val="18"/>
                <w:szCs w:val="18"/>
                <w:lang w:val="es-ES_tradnl"/>
              </w:rPr>
              <w:t xml:space="preserve">Otros desechos procedentes de procesos de fabricación en los que </w:t>
            </w:r>
            <w:r w:rsidR="003C1DE0" w:rsidRPr="009F3D6B">
              <w:rPr>
                <w:noProof/>
                <w:sz w:val="18"/>
                <w:szCs w:val="18"/>
                <w:lang w:val="es-ES_tradnl"/>
              </w:rPr>
              <w:t xml:space="preserve">se </w:t>
            </w:r>
            <w:r w:rsidRPr="009F3D6B">
              <w:rPr>
                <w:noProof/>
                <w:sz w:val="18"/>
                <w:szCs w:val="18"/>
                <w:lang w:val="es-ES_tradnl"/>
              </w:rPr>
              <w:t>utiliza mercurio o compuestos de mercurio</w:t>
            </w:r>
            <w:r w:rsidRPr="009F3D6B">
              <w:rPr>
                <w:noProof/>
                <w:sz w:val="18"/>
                <w:szCs w:val="18"/>
                <w:vertAlign w:val="superscript"/>
                <w:lang w:val="es-ES_tradnl"/>
              </w:rPr>
              <w:t>f</w:t>
            </w:r>
          </w:p>
        </w:tc>
        <w:tc>
          <w:tcPr>
            <w:tcW w:w="6799" w:type="dxa"/>
          </w:tcPr>
          <w:p w14:paraId="26D28BB7" w14:textId="069F5486"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 xml:space="preserve">Producción de cloro álcali con tecnología basada en el mercurio </w:t>
            </w:r>
          </w:p>
          <w:p w14:paraId="7646BF66" w14:textId="114DEBFE"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Producción de alcoholatos (por ejemplo, metilato o etilato sódico o potásico)</w:t>
            </w:r>
          </w:p>
          <w:p w14:paraId="132996AE" w14:textId="77777777"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 xml:space="preserve">Ditionita y solución de hidróxido de potasio ultrapura </w:t>
            </w:r>
          </w:p>
          <w:p w14:paraId="3D8656F8" w14:textId="6FBF735C" w:rsidR="00271916" w:rsidRPr="009F3D6B" w:rsidRDefault="00AA4546" w:rsidP="00540B41">
            <w:pPr>
              <w:pStyle w:val="Normal-pool"/>
              <w:numPr>
                <w:ilvl w:val="0"/>
                <w:numId w:val="26"/>
              </w:numPr>
              <w:rPr>
                <w:noProof/>
                <w:sz w:val="18"/>
                <w:szCs w:val="18"/>
                <w:lang w:val="es-ES_tradnl"/>
              </w:rPr>
            </w:pPr>
            <w:r w:rsidRPr="009F3D6B">
              <w:rPr>
                <w:noProof/>
                <w:sz w:val="18"/>
                <w:szCs w:val="18"/>
                <w:lang w:val="es-ES_tradnl"/>
              </w:rPr>
              <w:t>Producción de monómeros de cloruro de vinilo con catalizador de cloruro de mercurio (HgCl</w:t>
            </w:r>
            <w:r w:rsidRPr="009F3D6B">
              <w:rPr>
                <w:noProof/>
                <w:sz w:val="18"/>
                <w:szCs w:val="18"/>
                <w:vertAlign w:val="subscript"/>
                <w:lang w:val="es-ES_tradnl"/>
              </w:rPr>
              <w:t>2</w:t>
            </w:r>
            <w:r w:rsidRPr="009F3D6B">
              <w:rPr>
                <w:noProof/>
                <w:sz w:val="18"/>
                <w:szCs w:val="18"/>
                <w:lang w:val="es-ES_tradnl"/>
              </w:rPr>
              <w:t xml:space="preserve">) </w:t>
            </w:r>
          </w:p>
          <w:p w14:paraId="65C3460D" w14:textId="3BCD86C8" w:rsidR="00271916" w:rsidRPr="009F3D6B" w:rsidRDefault="00271916" w:rsidP="00540B41">
            <w:pPr>
              <w:pStyle w:val="Normal-pool"/>
              <w:numPr>
                <w:ilvl w:val="0"/>
                <w:numId w:val="26"/>
              </w:numPr>
              <w:rPr>
                <w:noProof/>
                <w:sz w:val="18"/>
                <w:szCs w:val="18"/>
                <w:lang w:val="es-ES_tradnl"/>
              </w:rPr>
            </w:pPr>
            <w:r w:rsidRPr="009F3D6B">
              <w:rPr>
                <w:noProof/>
                <w:sz w:val="18"/>
                <w:szCs w:val="18"/>
                <w:lang w:val="es-ES_tradnl"/>
              </w:rPr>
              <w:t>Producción de acetaldehído con</w:t>
            </w:r>
            <w:r w:rsidR="003C1DE0" w:rsidRPr="009F3D6B">
              <w:rPr>
                <w:noProof/>
                <w:sz w:val="18"/>
                <w:szCs w:val="18"/>
                <w:lang w:val="es-ES_tradnl"/>
              </w:rPr>
              <w:t xml:space="preserve"> catalizador de</w:t>
            </w:r>
            <w:r w:rsidRPr="009F3D6B">
              <w:rPr>
                <w:noProof/>
                <w:sz w:val="18"/>
                <w:szCs w:val="18"/>
                <w:lang w:val="es-ES_tradnl"/>
              </w:rPr>
              <w:t xml:space="preserve"> sulfato de mercurio (HgSO</w:t>
            </w:r>
            <w:r w:rsidRPr="009F3D6B">
              <w:rPr>
                <w:noProof/>
                <w:sz w:val="18"/>
                <w:szCs w:val="18"/>
                <w:vertAlign w:val="subscript"/>
                <w:lang w:val="es-ES_tradnl"/>
              </w:rPr>
              <w:t>4</w:t>
            </w:r>
            <w:r w:rsidRPr="009F3D6B">
              <w:rPr>
                <w:noProof/>
                <w:sz w:val="18"/>
                <w:szCs w:val="18"/>
                <w:lang w:val="es-ES_tradnl"/>
              </w:rPr>
              <w:t>), etc.</w:t>
            </w:r>
          </w:p>
        </w:tc>
      </w:tr>
      <w:tr w:rsidR="00271916" w:rsidRPr="009F3D6B" w14:paraId="5677CDFC" w14:textId="77777777" w:rsidTr="00C77446">
        <w:trPr>
          <w:trHeight w:val="60"/>
          <w:jc w:val="center"/>
        </w:trPr>
        <w:tc>
          <w:tcPr>
            <w:tcW w:w="2835" w:type="dxa"/>
          </w:tcPr>
          <w:p w14:paraId="4E329130" w14:textId="38526FAD" w:rsidR="00271916" w:rsidRPr="009F3D6B" w:rsidRDefault="00271916" w:rsidP="00540B41">
            <w:pPr>
              <w:rPr>
                <w:sz w:val="18"/>
                <w:szCs w:val="18"/>
              </w:rPr>
            </w:pPr>
            <w:r w:rsidRPr="009F3D6B">
              <w:rPr>
                <w:sz w:val="18"/>
                <w:szCs w:val="18"/>
              </w:rPr>
              <w:t>Otros desechos procedentes de la fabricación de productos con mercurio añadido</w:t>
            </w:r>
            <w:r w:rsidRPr="009F3D6B">
              <w:rPr>
                <w:sz w:val="18"/>
                <w:szCs w:val="18"/>
                <w:vertAlign w:val="superscript"/>
              </w:rPr>
              <w:t>g</w:t>
            </w:r>
          </w:p>
        </w:tc>
        <w:tc>
          <w:tcPr>
            <w:tcW w:w="6799" w:type="dxa"/>
          </w:tcPr>
          <w:p w14:paraId="04F8C2FF" w14:textId="77777777" w:rsidR="00271916" w:rsidRPr="009F3D6B" w:rsidRDefault="00271916" w:rsidP="00540B41">
            <w:pPr>
              <w:rPr>
                <w:sz w:val="18"/>
                <w:szCs w:val="18"/>
              </w:rPr>
            </w:pPr>
            <w:r w:rsidRPr="009F3D6B">
              <w:rPr>
                <w:sz w:val="18"/>
                <w:szCs w:val="18"/>
              </w:rPr>
              <w:t>Fabricación de productos con mercurio añadido</w:t>
            </w:r>
          </w:p>
        </w:tc>
      </w:tr>
      <w:tr w:rsidR="00271916" w:rsidRPr="009F3D6B" w14:paraId="4F510D44" w14:textId="77777777" w:rsidTr="00C77446">
        <w:trPr>
          <w:trHeight w:val="60"/>
          <w:jc w:val="center"/>
        </w:trPr>
        <w:tc>
          <w:tcPr>
            <w:tcW w:w="2835" w:type="dxa"/>
          </w:tcPr>
          <w:p w14:paraId="4D2619FB" w14:textId="5858AEEA" w:rsidR="00271916" w:rsidRPr="009F3D6B" w:rsidRDefault="00271916" w:rsidP="00540B41">
            <w:pPr>
              <w:rPr>
                <w:sz w:val="18"/>
                <w:szCs w:val="18"/>
              </w:rPr>
            </w:pPr>
            <w:r w:rsidRPr="009F3D6B">
              <w:rPr>
                <w:sz w:val="18"/>
                <w:szCs w:val="18"/>
              </w:rPr>
              <w:t>Otros desechos procedentes de la depuración del gas natural</w:t>
            </w:r>
          </w:p>
        </w:tc>
        <w:tc>
          <w:tcPr>
            <w:tcW w:w="6799" w:type="dxa"/>
          </w:tcPr>
          <w:p w14:paraId="49BF9F6E" w14:textId="77777777" w:rsidR="00271916" w:rsidRPr="009F3D6B" w:rsidRDefault="00271916" w:rsidP="000A62A8">
            <w:pPr>
              <w:rPr>
                <w:sz w:val="18"/>
                <w:szCs w:val="18"/>
              </w:rPr>
            </w:pPr>
            <w:r w:rsidRPr="009F3D6B">
              <w:rPr>
                <w:sz w:val="18"/>
                <w:szCs w:val="18"/>
              </w:rPr>
              <w:t>Depuración del gas natural</w:t>
            </w:r>
          </w:p>
        </w:tc>
      </w:tr>
      <w:tr w:rsidR="00271916" w:rsidRPr="009F3D6B" w14:paraId="0E6EBC95" w14:textId="77777777" w:rsidTr="00C77446">
        <w:trPr>
          <w:trHeight w:val="60"/>
          <w:jc w:val="center"/>
        </w:trPr>
        <w:tc>
          <w:tcPr>
            <w:tcW w:w="2835" w:type="dxa"/>
          </w:tcPr>
          <w:p w14:paraId="7376CC3B" w14:textId="5D3B3886" w:rsidR="00271916" w:rsidRPr="009F3D6B" w:rsidRDefault="00271916" w:rsidP="00540B41">
            <w:pPr>
              <w:rPr>
                <w:sz w:val="18"/>
                <w:szCs w:val="18"/>
              </w:rPr>
            </w:pPr>
            <w:r w:rsidRPr="009F3D6B">
              <w:rPr>
                <w:sz w:val="18"/>
                <w:szCs w:val="18"/>
              </w:rPr>
              <w:t>Desechos procedentes de instalaciones de tratamiento de desechos</w:t>
            </w:r>
            <w:r w:rsidRPr="009F3D6B">
              <w:rPr>
                <w:sz w:val="18"/>
                <w:szCs w:val="18"/>
                <w:vertAlign w:val="superscript"/>
              </w:rPr>
              <w:t>i</w:t>
            </w:r>
          </w:p>
        </w:tc>
        <w:tc>
          <w:tcPr>
            <w:tcW w:w="6799" w:type="dxa"/>
          </w:tcPr>
          <w:p w14:paraId="2F85EE2B" w14:textId="77777777" w:rsidR="00271916" w:rsidRPr="009F3D6B" w:rsidRDefault="00271916" w:rsidP="000A62A8">
            <w:pPr>
              <w:rPr>
                <w:sz w:val="18"/>
                <w:szCs w:val="18"/>
              </w:rPr>
            </w:pPr>
            <w:r w:rsidRPr="009F3D6B">
              <w:rPr>
                <w:sz w:val="18"/>
                <w:szCs w:val="18"/>
              </w:rPr>
              <w:t>Instalaciones de tratamiento de desechos</w:t>
            </w:r>
          </w:p>
        </w:tc>
      </w:tr>
    </w:tbl>
    <w:p w14:paraId="2F4DE84C" w14:textId="3479347A" w:rsidR="002D231C" w:rsidRPr="009F730B" w:rsidRDefault="002D231C" w:rsidP="0095108D">
      <w:pPr>
        <w:pStyle w:val="Normal-pool"/>
        <w:spacing w:before="60" w:after="40"/>
        <w:ind w:left="1247"/>
        <w:rPr>
          <w:noProof/>
          <w:sz w:val="17"/>
          <w:szCs w:val="17"/>
          <w:lang w:val="es-ES_tradnl"/>
        </w:rPr>
      </w:pPr>
      <w:r w:rsidRPr="009F730B">
        <w:rPr>
          <w:noProof/>
          <w:sz w:val="17"/>
          <w:szCs w:val="17"/>
          <w:vertAlign w:val="superscript"/>
          <w:lang w:val="es-ES_tradnl"/>
        </w:rPr>
        <w:t>a</w:t>
      </w:r>
      <w:r w:rsidRPr="009F730B">
        <w:rPr>
          <w:noProof/>
          <w:sz w:val="17"/>
          <w:szCs w:val="17"/>
          <w:lang w:val="es-ES_tradnl"/>
        </w:rPr>
        <w:t xml:space="preserve"> Los desechos que se incluyen en este cuadro se consideran desechos de mercurio cuando superan los umbrales</w:t>
      </w:r>
      <w:r w:rsidR="003C1DE0" w:rsidRPr="009F730B">
        <w:rPr>
          <w:noProof/>
          <w:sz w:val="17"/>
          <w:szCs w:val="17"/>
          <w:lang w:val="es-ES_tradnl"/>
        </w:rPr>
        <w:t xml:space="preserve"> establecidos</w:t>
      </w:r>
      <w:r w:rsidRPr="009F730B">
        <w:rPr>
          <w:noProof/>
          <w:sz w:val="17"/>
          <w:szCs w:val="17"/>
          <w:lang w:val="es-ES_tradnl"/>
        </w:rPr>
        <w:t>. Los desechos que superen el umbral pero que no figuren en esta lista también se considerarán residuos de mercurio.</w:t>
      </w:r>
    </w:p>
    <w:p w14:paraId="5AD588BE" w14:textId="77777777" w:rsidR="002D231C" w:rsidRPr="009F730B" w:rsidRDefault="002D231C" w:rsidP="00BA53A4">
      <w:pPr>
        <w:pStyle w:val="Normal-pool"/>
        <w:tabs>
          <w:tab w:val="clear" w:pos="1247"/>
        </w:tabs>
        <w:spacing w:after="40"/>
        <w:ind w:left="1247"/>
        <w:rPr>
          <w:noProof/>
          <w:sz w:val="17"/>
          <w:szCs w:val="17"/>
          <w:lang w:val="es-ES_tradnl"/>
        </w:rPr>
      </w:pPr>
      <w:r w:rsidRPr="009F730B">
        <w:rPr>
          <w:noProof/>
          <w:sz w:val="17"/>
          <w:szCs w:val="17"/>
          <w:vertAlign w:val="superscript"/>
          <w:lang w:val="es-ES_tradnl"/>
        </w:rPr>
        <w:t>b</w:t>
      </w:r>
      <w:r w:rsidRPr="009F730B">
        <w:rPr>
          <w:noProof/>
          <w:sz w:val="17"/>
          <w:szCs w:val="17"/>
          <w:lang w:val="es-ES_tradnl"/>
        </w:rPr>
        <w:t xml:space="preserve"> Una instalación o actividad en la que es probable que se generen o acumulen desechos.</w:t>
      </w:r>
    </w:p>
    <w:p w14:paraId="5698D47A" w14:textId="32F4787B" w:rsidR="002D231C" w:rsidRPr="009F730B" w:rsidRDefault="002D231C" w:rsidP="00BA53A4">
      <w:pPr>
        <w:pStyle w:val="Normal-pool"/>
        <w:tabs>
          <w:tab w:val="clear" w:pos="1247"/>
        </w:tabs>
        <w:spacing w:after="40"/>
        <w:ind w:left="1247"/>
        <w:rPr>
          <w:noProof/>
          <w:sz w:val="17"/>
          <w:szCs w:val="17"/>
          <w:lang w:val="es-ES_tradnl"/>
        </w:rPr>
      </w:pPr>
      <w:r w:rsidRPr="009F730B">
        <w:rPr>
          <w:noProof/>
          <w:sz w:val="17"/>
          <w:szCs w:val="17"/>
          <w:vertAlign w:val="superscript"/>
          <w:lang w:val="es-ES_tradnl"/>
        </w:rPr>
        <w:t xml:space="preserve">c </w:t>
      </w:r>
      <w:r w:rsidRPr="009F730B">
        <w:rPr>
          <w:noProof/>
          <w:sz w:val="17"/>
          <w:szCs w:val="17"/>
          <w:lang w:val="es-ES_tradnl"/>
        </w:rPr>
        <w:t>Incluye filtros y carbón activado.</w:t>
      </w:r>
    </w:p>
    <w:p w14:paraId="401C2EC7" w14:textId="27DF11B9" w:rsidR="002D231C" w:rsidRPr="009F730B" w:rsidRDefault="002D231C" w:rsidP="00BA53A4">
      <w:pPr>
        <w:pStyle w:val="Normal-pool"/>
        <w:tabs>
          <w:tab w:val="clear" w:pos="1247"/>
        </w:tabs>
        <w:spacing w:after="40"/>
        <w:ind w:left="1247"/>
        <w:rPr>
          <w:noProof/>
          <w:sz w:val="17"/>
          <w:szCs w:val="17"/>
          <w:lang w:val="es-ES_tradnl"/>
        </w:rPr>
      </w:pPr>
      <w:r w:rsidRPr="009F730B">
        <w:rPr>
          <w:noProof/>
          <w:sz w:val="17"/>
          <w:szCs w:val="17"/>
          <w:vertAlign w:val="superscript"/>
          <w:lang w:val="es-ES_tradnl"/>
        </w:rPr>
        <w:t>d</w:t>
      </w:r>
      <w:r w:rsidRPr="009F730B">
        <w:rPr>
          <w:noProof/>
          <w:sz w:val="17"/>
          <w:szCs w:val="17"/>
          <w:lang w:val="es-ES_tradnl"/>
        </w:rPr>
        <w:t xml:space="preserve"> Incluye filtros y resinas.</w:t>
      </w:r>
    </w:p>
    <w:p w14:paraId="143B55B2" w14:textId="3FB1427A" w:rsidR="002D231C" w:rsidRPr="009F730B" w:rsidRDefault="002D231C" w:rsidP="00BA53A4">
      <w:pPr>
        <w:pStyle w:val="Normal-pool"/>
        <w:tabs>
          <w:tab w:val="clear" w:pos="1247"/>
        </w:tabs>
        <w:spacing w:after="40"/>
        <w:ind w:left="1247"/>
        <w:rPr>
          <w:noProof/>
          <w:sz w:val="17"/>
          <w:szCs w:val="17"/>
          <w:lang w:val="es-ES_tradnl"/>
        </w:rPr>
      </w:pPr>
      <w:r w:rsidRPr="009F730B">
        <w:rPr>
          <w:noProof/>
          <w:sz w:val="17"/>
          <w:szCs w:val="17"/>
          <w:vertAlign w:val="superscript"/>
          <w:lang w:val="es-ES_tradnl"/>
        </w:rPr>
        <w:t xml:space="preserve">e </w:t>
      </w:r>
      <w:r w:rsidRPr="009F730B">
        <w:rPr>
          <w:noProof/>
          <w:sz w:val="17"/>
          <w:szCs w:val="17"/>
          <w:lang w:val="es-ES_tradnl"/>
        </w:rPr>
        <w:t>El suelo contaminado transportado fuera del emplazamiento se considera residuo.</w:t>
      </w:r>
    </w:p>
    <w:p w14:paraId="4353597E" w14:textId="27AD9F83" w:rsidR="002D231C" w:rsidRPr="009F730B" w:rsidRDefault="002D231C" w:rsidP="00BA53A4">
      <w:pPr>
        <w:pStyle w:val="Normal-pool"/>
        <w:tabs>
          <w:tab w:val="clear" w:pos="1247"/>
        </w:tabs>
        <w:spacing w:after="40"/>
        <w:ind w:left="1247"/>
        <w:rPr>
          <w:noProof/>
          <w:sz w:val="17"/>
          <w:szCs w:val="17"/>
          <w:lang w:val="es-ES_tradnl"/>
        </w:rPr>
      </w:pPr>
      <w:r w:rsidRPr="009F730B">
        <w:rPr>
          <w:noProof/>
          <w:sz w:val="17"/>
          <w:szCs w:val="17"/>
          <w:vertAlign w:val="superscript"/>
          <w:lang w:val="es-ES_tradnl"/>
        </w:rPr>
        <w:t>f</w:t>
      </w:r>
      <w:r w:rsidRPr="009F730B">
        <w:rPr>
          <w:noProof/>
          <w:sz w:val="17"/>
          <w:szCs w:val="17"/>
          <w:lang w:val="es-ES_tradnl"/>
        </w:rPr>
        <w:t xml:space="preserve"> Células de mercurio, unidades de recuperación de mercurio (retorta), desechos de catalizadores, desechos de desmantelamiento o demolición, equipos de protección personal, elementos utilizados para contener derrames de mercurio, etc.</w:t>
      </w:r>
    </w:p>
    <w:p w14:paraId="6F9D09B7" w14:textId="4ACD2FD1" w:rsidR="002D231C" w:rsidRPr="009F730B" w:rsidRDefault="002D231C" w:rsidP="00BA53A4">
      <w:pPr>
        <w:pStyle w:val="Normal-pool"/>
        <w:tabs>
          <w:tab w:val="clear" w:pos="1247"/>
        </w:tabs>
        <w:spacing w:after="40"/>
        <w:ind w:left="1247"/>
        <w:rPr>
          <w:noProof/>
          <w:sz w:val="17"/>
          <w:szCs w:val="17"/>
          <w:lang w:val="es-ES_tradnl"/>
        </w:rPr>
      </w:pPr>
      <w:r w:rsidRPr="009F730B">
        <w:rPr>
          <w:noProof/>
          <w:sz w:val="17"/>
          <w:szCs w:val="17"/>
          <w:vertAlign w:val="superscript"/>
          <w:lang w:val="es-ES_tradnl"/>
        </w:rPr>
        <w:lastRenderedPageBreak/>
        <w:t>g</w:t>
      </w:r>
      <w:r w:rsidRPr="009F730B">
        <w:rPr>
          <w:noProof/>
          <w:sz w:val="17"/>
          <w:szCs w:val="17"/>
          <w:lang w:val="es-ES_tradnl"/>
        </w:rPr>
        <w:t xml:space="preserve"> Desechos del proceso, desechos de demolición, etc.</w:t>
      </w:r>
    </w:p>
    <w:p w14:paraId="768AB49A" w14:textId="3CB04CDA" w:rsidR="002D231C" w:rsidRPr="009F730B" w:rsidRDefault="002D231C" w:rsidP="00BA53A4">
      <w:pPr>
        <w:pStyle w:val="Normal-pool"/>
        <w:tabs>
          <w:tab w:val="clear" w:pos="1247"/>
        </w:tabs>
        <w:spacing w:after="40"/>
        <w:ind w:left="1247"/>
        <w:rPr>
          <w:noProof/>
          <w:sz w:val="17"/>
          <w:szCs w:val="17"/>
          <w:lang w:val="es-ES_tradnl"/>
        </w:rPr>
      </w:pPr>
      <w:r w:rsidRPr="009F730B">
        <w:rPr>
          <w:noProof/>
          <w:sz w:val="17"/>
          <w:szCs w:val="17"/>
          <w:vertAlign w:val="superscript"/>
          <w:lang w:val="es-ES_tradnl"/>
        </w:rPr>
        <w:t>h</w:t>
      </w:r>
      <w:r w:rsidRPr="009F730B">
        <w:rPr>
          <w:noProof/>
          <w:sz w:val="17"/>
          <w:szCs w:val="17"/>
          <w:lang w:val="es-ES_tradnl"/>
        </w:rPr>
        <w:t xml:space="preserve"> Incrustaciones removidas de las tuberías y del equipo de limpieza de tuberías, etc.</w:t>
      </w:r>
    </w:p>
    <w:p w14:paraId="65512389" w14:textId="7B560F88" w:rsidR="001D649F" w:rsidRPr="009F730B" w:rsidRDefault="002D231C" w:rsidP="00BA53A4">
      <w:pPr>
        <w:pStyle w:val="Normal-pool"/>
        <w:tabs>
          <w:tab w:val="clear" w:pos="1247"/>
        </w:tabs>
        <w:spacing w:after="40"/>
        <w:ind w:left="1247"/>
        <w:rPr>
          <w:noProof/>
          <w:sz w:val="17"/>
          <w:szCs w:val="17"/>
          <w:lang w:val="es-ES_tradnl"/>
        </w:rPr>
      </w:pPr>
      <w:r w:rsidRPr="009F730B">
        <w:rPr>
          <w:noProof/>
          <w:sz w:val="17"/>
          <w:szCs w:val="17"/>
          <w:vertAlign w:val="superscript"/>
          <w:lang w:val="es-ES_tradnl"/>
        </w:rPr>
        <w:t xml:space="preserve">i </w:t>
      </w:r>
      <w:r w:rsidRPr="009F730B">
        <w:rPr>
          <w:noProof/>
          <w:sz w:val="17"/>
          <w:szCs w:val="17"/>
          <w:lang w:val="es-ES_tradnl"/>
        </w:rPr>
        <w:t>Desechos tratados para estabilizar o solidificar el mercurio de residuos, revestimientos fluorescentes, metal y vidrio.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A53A4" w:rsidRPr="00181CF8" w14:paraId="7C6C8162" w14:textId="77777777" w:rsidTr="00C77446">
        <w:trPr>
          <w:trHeight w:val="423"/>
        </w:trPr>
        <w:tc>
          <w:tcPr>
            <w:tcW w:w="1897" w:type="dxa"/>
          </w:tcPr>
          <w:p w14:paraId="26D1E37E" w14:textId="77777777" w:rsidR="00BA53A4" w:rsidRPr="00181CF8" w:rsidRDefault="00BA53A4" w:rsidP="00BA53A4">
            <w:pPr>
              <w:pStyle w:val="Normal-pool"/>
              <w:rPr>
                <w:noProof/>
                <w:lang w:val="es-ES_tradnl"/>
              </w:rPr>
            </w:pPr>
          </w:p>
        </w:tc>
        <w:tc>
          <w:tcPr>
            <w:tcW w:w="1897" w:type="dxa"/>
          </w:tcPr>
          <w:p w14:paraId="5D1111A4" w14:textId="77777777" w:rsidR="00BA53A4" w:rsidRPr="00181CF8" w:rsidRDefault="00BA53A4" w:rsidP="00BA53A4">
            <w:pPr>
              <w:pStyle w:val="Normal-pool"/>
              <w:rPr>
                <w:noProof/>
                <w:lang w:val="es-ES_tradnl"/>
              </w:rPr>
            </w:pPr>
          </w:p>
        </w:tc>
        <w:tc>
          <w:tcPr>
            <w:tcW w:w="1897" w:type="dxa"/>
            <w:tcBorders>
              <w:bottom w:val="single" w:sz="4" w:space="0" w:color="auto"/>
            </w:tcBorders>
          </w:tcPr>
          <w:p w14:paraId="72DEBB9C" w14:textId="77777777" w:rsidR="00BA53A4" w:rsidRPr="00181CF8" w:rsidRDefault="00BA53A4" w:rsidP="00BA53A4">
            <w:pPr>
              <w:pStyle w:val="Normal-pool"/>
              <w:rPr>
                <w:noProof/>
                <w:lang w:val="es-ES_tradnl"/>
              </w:rPr>
            </w:pPr>
          </w:p>
        </w:tc>
        <w:tc>
          <w:tcPr>
            <w:tcW w:w="1897" w:type="dxa"/>
          </w:tcPr>
          <w:p w14:paraId="65D03340" w14:textId="77777777" w:rsidR="00BA53A4" w:rsidRPr="00181CF8" w:rsidRDefault="00BA53A4" w:rsidP="00BA53A4">
            <w:pPr>
              <w:pStyle w:val="Normal-pool"/>
              <w:rPr>
                <w:noProof/>
                <w:lang w:val="es-ES_tradnl"/>
              </w:rPr>
            </w:pPr>
          </w:p>
        </w:tc>
        <w:tc>
          <w:tcPr>
            <w:tcW w:w="1898" w:type="dxa"/>
          </w:tcPr>
          <w:p w14:paraId="7F4B0785" w14:textId="77777777" w:rsidR="00BA53A4" w:rsidRPr="00181CF8" w:rsidRDefault="00BA53A4" w:rsidP="00BA53A4">
            <w:pPr>
              <w:pStyle w:val="Normal-pool"/>
              <w:rPr>
                <w:noProof/>
                <w:lang w:val="es-ES_tradnl"/>
              </w:rPr>
            </w:pPr>
          </w:p>
        </w:tc>
      </w:tr>
    </w:tbl>
    <w:p w14:paraId="2F9EBF08" w14:textId="77777777" w:rsidR="00BA53A4" w:rsidRPr="00181CF8" w:rsidRDefault="00BA53A4" w:rsidP="00BA53A4">
      <w:pPr>
        <w:pStyle w:val="Normal-pool"/>
        <w:rPr>
          <w:noProof/>
          <w:lang w:val="es-ES_tradnl"/>
        </w:rPr>
      </w:pPr>
      <w:bookmarkStart w:id="7" w:name="_GoBack"/>
      <w:bookmarkEnd w:id="7"/>
    </w:p>
    <w:sectPr w:rsidR="00BA53A4" w:rsidRPr="00181CF8" w:rsidSect="001D649F">
      <w:headerReference w:type="even" r:id="rId21"/>
      <w:headerReference w:type="default" r:id="rId22"/>
      <w:headerReference w:type="first" r:id="rId23"/>
      <w:footerReference w:type="first" r:id="rId24"/>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74D2E" w14:textId="77777777" w:rsidR="00A24FA7" w:rsidRDefault="00A24FA7">
      <w:r>
        <w:separator/>
      </w:r>
    </w:p>
  </w:endnote>
  <w:endnote w:type="continuationSeparator" w:id="0">
    <w:p w14:paraId="583A6361" w14:textId="77777777" w:rsidR="00A24FA7" w:rsidRDefault="00A2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Noto Sans Symbols">
    <w:charset w:val="00"/>
    <w:family w:val="auto"/>
    <w:pitch w:val="default"/>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7073743"/>
      <w:docPartObj>
        <w:docPartGallery w:val="Page Numbers (Bottom of Page)"/>
        <w:docPartUnique/>
      </w:docPartObj>
    </w:sdtPr>
    <w:sdtEndPr>
      <w:rPr>
        <w:b/>
      </w:rPr>
    </w:sdtEndPr>
    <w:sdtContent>
      <w:p w14:paraId="473FFB14" w14:textId="03191638" w:rsidR="00AF06B3" w:rsidRPr="00567C69" w:rsidRDefault="00AF06B3">
        <w:pPr>
          <w:pStyle w:val="Footer"/>
          <w:rPr>
            <w:b/>
          </w:rPr>
        </w:pPr>
        <w:r w:rsidRPr="00567C69">
          <w:rPr>
            <w:b/>
            <w:noProof w:val="0"/>
          </w:rPr>
          <w:fldChar w:fldCharType="begin"/>
        </w:r>
        <w:r w:rsidRPr="00567C69">
          <w:rPr>
            <w:b/>
          </w:rPr>
          <w:instrText xml:space="preserve"> PAGE   \* MERGEFORMAT </w:instrText>
        </w:r>
        <w:r w:rsidRPr="00567C69">
          <w:rPr>
            <w:b/>
            <w:noProof w:val="0"/>
          </w:rPr>
          <w:fldChar w:fldCharType="separate"/>
        </w:r>
        <w:r w:rsidR="003372BC">
          <w:rPr>
            <w:b/>
          </w:rPr>
          <w:t>12</w:t>
        </w:r>
        <w:r w:rsidRPr="00567C69">
          <w:rPr>
            <w: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462895"/>
      <w:docPartObj>
        <w:docPartGallery w:val="Page Numbers (Bottom of Page)"/>
        <w:docPartUnique/>
      </w:docPartObj>
    </w:sdtPr>
    <w:sdtEndPr>
      <w:rPr>
        <w:b/>
      </w:rPr>
    </w:sdtEndPr>
    <w:sdtContent>
      <w:p w14:paraId="739CE7E1" w14:textId="6E83C9BE" w:rsidR="00AF06B3" w:rsidRPr="00117F4F" w:rsidRDefault="00AF06B3" w:rsidP="00117F4F">
        <w:pPr>
          <w:pStyle w:val="Footer"/>
          <w:jc w:val="right"/>
          <w:rPr>
            <w:b/>
          </w:rPr>
        </w:pPr>
        <w:r w:rsidRPr="00117F4F">
          <w:rPr>
            <w:b/>
            <w:noProof w:val="0"/>
          </w:rPr>
          <w:fldChar w:fldCharType="begin"/>
        </w:r>
        <w:r w:rsidRPr="00117F4F">
          <w:rPr>
            <w:b/>
          </w:rPr>
          <w:instrText xml:space="preserve"> PAGE   \* MERGEFORMAT </w:instrText>
        </w:r>
        <w:r w:rsidRPr="00117F4F">
          <w:rPr>
            <w:b/>
            <w:noProof w:val="0"/>
          </w:rPr>
          <w:fldChar w:fldCharType="separate"/>
        </w:r>
        <w:r w:rsidR="003372BC">
          <w:rPr>
            <w:b/>
          </w:rPr>
          <w:t>13</w:t>
        </w:r>
        <w:r w:rsidRPr="00117F4F">
          <w:rPr>
            <w:b/>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A9991" w14:textId="5F5B456E" w:rsidR="00AF06B3" w:rsidRPr="000E062D" w:rsidRDefault="00AF06B3" w:rsidP="00117F4F">
    <w:pPr>
      <w:pStyle w:val="Footer"/>
      <w:rPr>
        <w:sz w:val="20"/>
      </w:rPr>
    </w:pPr>
    <w:r w:rsidRPr="000E062D">
      <w:rPr>
        <w:sz w:val="20"/>
        <w:lang w:val="es-ES"/>
      </w:rPr>
      <w:t>K190373</w:t>
    </w:r>
    <w:r w:rsidR="00665133" w:rsidRPr="000E062D">
      <w:rPr>
        <w:sz w:val="20"/>
        <w:lang w:val="es-ES"/>
      </w:rPr>
      <w:t>8</w:t>
    </w:r>
    <w:r w:rsidR="00A45675">
      <w:rPr>
        <w:sz w:val="20"/>
        <w:lang w:val="es-ES"/>
      </w:rPr>
      <w:tab/>
      <w:t>18</w:t>
    </w:r>
    <w:r w:rsidR="000E062D">
      <w:rPr>
        <w:sz w:val="20"/>
        <w:lang w:val="es-ES"/>
      </w:rPr>
      <w:t>10</w:t>
    </w:r>
    <w:r w:rsidRPr="000E062D">
      <w:rPr>
        <w:sz w:val="20"/>
        <w:lang w:val="es-ES"/>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2960718"/>
      <w:docPartObj>
        <w:docPartGallery w:val="Page Numbers (Bottom of Page)"/>
        <w:docPartUnique/>
      </w:docPartObj>
    </w:sdtPr>
    <w:sdtEndPr>
      <w:rPr>
        <w:b/>
      </w:rPr>
    </w:sdtEndPr>
    <w:sdtContent>
      <w:p w14:paraId="7D42A2DA" w14:textId="0831C905" w:rsidR="00BA53A4" w:rsidRPr="00BA53A4" w:rsidRDefault="00BA53A4" w:rsidP="00117F4F">
        <w:pPr>
          <w:pStyle w:val="Footer"/>
          <w:rPr>
            <w:b/>
          </w:rPr>
        </w:pPr>
        <w:r w:rsidRPr="00BA53A4">
          <w:rPr>
            <w:b/>
            <w:noProof w:val="0"/>
          </w:rPr>
          <w:fldChar w:fldCharType="begin"/>
        </w:r>
        <w:r w:rsidRPr="00BA53A4">
          <w:rPr>
            <w:b/>
          </w:rPr>
          <w:instrText xml:space="preserve"> PAGE   \* MERGEFORMAT </w:instrText>
        </w:r>
        <w:r w:rsidRPr="00BA53A4">
          <w:rPr>
            <w:b/>
            <w:noProof w:val="0"/>
          </w:rPr>
          <w:fldChar w:fldCharType="separate"/>
        </w:r>
        <w:r w:rsidR="0087488B">
          <w:rPr>
            <w:b/>
          </w:rPr>
          <w:t>4</w:t>
        </w:r>
        <w:r w:rsidRPr="00BA53A4">
          <w:rPr>
            <w: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D9A1F" w14:textId="77777777" w:rsidR="00A24FA7" w:rsidRPr="000855ED" w:rsidRDefault="00A24FA7" w:rsidP="000E062D">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0855ED">
        <w:rPr>
          <w:sz w:val="18"/>
          <w:szCs w:val="18"/>
        </w:rPr>
        <w:separator/>
      </w:r>
    </w:p>
  </w:footnote>
  <w:footnote w:type="continuationSeparator" w:id="0">
    <w:p w14:paraId="0EFB312B" w14:textId="77777777" w:rsidR="00A24FA7" w:rsidRDefault="00A24FA7">
      <w:r>
        <w:continuationSeparator/>
      </w:r>
    </w:p>
  </w:footnote>
  <w:footnote w:id="1">
    <w:p w14:paraId="373BC07E" w14:textId="165E32D7" w:rsidR="00AF06B3" w:rsidRPr="00181CF8" w:rsidRDefault="00AF06B3">
      <w:pPr>
        <w:tabs>
          <w:tab w:val="left" w:pos="624"/>
        </w:tabs>
        <w:spacing w:before="20" w:after="40"/>
        <w:ind w:left="1247"/>
        <w:rPr>
          <w:sz w:val="18"/>
          <w:szCs w:val="18"/>
          <w:lang w:val="en-US"/>
        </w:rPr>
      </w:pPr>
      <w:r w:rsidRPr="000E062D">
        <w:rPr>
          <w:sz w:val="18"/>
          <w:szCs w:val="18"/>
          <w:lang w:val="en-US"/>
        </w:rPr>
        <w:t>* UNEP/MC/COP.3/1.</w:t>
      </w:r>
    </w:p>
  </w:footnote>
  <w:footnote w:id="2">
    <w:p w14:paraId="2C4FFAB6" w14:textId="6DA2B32C" w:rsidR="00AF06B3" w:rsidRPr="00CB239F" w:rsidRDefault="00AF06B3" w:rsidP="00BA53A4">
      <w:pPr>
        <w:pStyle w:val="FootnoteText"/>
        <w:tabs>
          <w:tab w:val="clear" w:pos="1247"/>
          <w:tab w:val="clear" w:pos="1814"/>
          <w:tab w:val="clear" w:pos="2381"/>
          <w:tab w:val="clear" w:pos="2948"/>
          <w:tab w:val="clear" w:pos="3515"/>
          <w:tab w:val="clear" w:pos="4082"/>
        </w:tabs>
        <w:rPr>
          <w:szCs w:val="18"/>
          <w:lang w:val="en-US"/>
        </w:rPr>
      </w:pPr>
      <w:r w:rsidRPr="00CB239F">
        <w:rPr>
          <w:rStyle w:val="FootnoteReference"/>
          <w:sz w:val="18"/>
          <w:lang w:val="es-ES"/>
        </w:rPr>
        <w:footnoteRef/>
      </w:r>
      <w:r w:rsidRPr="00CB239F">
        <w:rPr>
          <w:szCs w:val="18"/>
          <w:lang w:val="en-US"/>
        </w:rPr>
        <w:t xml:space="preserve"> UNEP/CHW.12/5/Add.8/Rev.1.</w:t>
      </w:r>
    </w:p>
  </w:footnote>
  <w:footnote w:id="3">
    <w:p w14:paraId="3629A1B9" w14:textId="0C86BFCE" w:rsidR="00B70994" w:rsidRPr="00CB239F" w:rsidRDefault="00B70994" w:rsidP="00BA53A4">
      <w:pPr>
        <w:pStyle w:val="FootnoteText"/>
        <w:tabs>
          <w:tab w:val="clear" w:pos="1247"/>
          <w:tab w:val="clear" w:pos="1814"/>
          <w:tab w:val="clear" w:pos="2381"/>
          <w:tab w:val="clear" w:pos="2948"/>
          <w:tab w:val="clear" w:pos="3515"/>
          <w:tab w:val="clear" w:pos="4082"/>
        </w:tabs>
        <w:rPr>
          <w:szCs w:val="18"/>
          <w:lang w:val="es-ES"/>
        </w:rPr>
      </w:pPr>
      <w:r w:rsidRPr="00CB239F">
        <w:rPr>
          <w:rStyle w:val="FootnoteReference"/>
          <w:sz w:val="18"/>
          <w:lang w:val="es-ES"/>
        </w:rPr>
        <w:footnoteRef/>
      </w:r>
      <w:r w:rsidRPr="00CB239F">
        <w:rPr>
          <w:szCs w:val="18"/>
          <w:lang w:val="es-ES"/>
        </w:rPr>
        <w:t xml:space="preserve"> Los </w:t>
      </w:r>
      <w:r w:rsidRPr="00CB239F">
        <w:rPr>
          <w:i/>
          <w:iCs/>
          <w:szCs w:val="18"/>
          <w:lang w:val="es-ES"/>
        </w:rPr>
        <w:t>Requisitos de Presentación de Datos para el Inventario del Mercurio de la Ley sobre el Control de Sustancias Tóxicas</w:t>
      </w:r>
      <w:r w:rsidRPr="00CB239F">
        <w:rPr>
          <w:szCs w:val="18"/>
          <w:lang w:val="es-ES"/>
        </w:rPr>
        <w:t>, de la Agencia de Protección Ambiental de los Estados Unidos (</w:t>
      </w:r>
      <w:hyperlink r:id="rId1" w:history="1">
        <w:r w:rsidRPr="00CB239F">
          <w:rPr>
            <w:rStyle w:val="Hyperlink"/>
            <w:sz w:val="18"/>
            <w:szCs w:val="18"/>
            <w:lang w:val="es-ES"/>
          </w:rPr>
          <w:t>https://circabc.europa.eu/sd/a/ef04cabe-8f8e-484f-8e2f-dcbbc352c5a2/Inventory</w:t>
        </w:r>
      </w:hyperlink>
      <w:r w:rsidRPr="00CB239F">
        <w:rPr>
          <w:szCs w:val="18"/>
          <w:lang w:val="es-ES"/>
        </w:rPr>
        <w:t xml:space="preserve">) y el </w:t>
      </w:r>
      <w:r w:rsidRPr="00CB239F">
        <w:rPr>
          <w:i/>
          <w:iCs/>
          <w:szCs w:val="18"/>
          <w:lang w:val="es-ES"/>
        </w:rPr>
        <w:t>Inventario de productos con mercurio añadido existentes y procesos de fabricación en los que se usa mercurio o compuestos del mercurio</w:t>
      </w:r>
      <w:r w:rsidRPr="00CB239F">
        <w:rPr>
          <w:szCs w:val="18"/>
          <w:lang w:val="es-ES"/>
        </w:rPr>
        <w:t xml:space="preserve"> de la Unión Europea (https://www.epa.gov/sites/production/files/2018-06/documents/mercury(7)%20Mercury%20Reg%202018-07-02.pdf).</w:t>
      </w:r>
    </w:p>
  </w:footnote>
  <w:footnote w:id="4">
    <w:p w14:paraId="34BF5976" w14:textId="39E9BAAF" w:rsidR="00AF06B3" w:rsidRPr="000E062D" w:rsidRDefault="00AF06B3" w:rsidP="00BA53A4">
      <w:pPr>
        <w:pStyle w:val="FootnoteText"/>
        <w:tabs>
          <w:tab w:val="clear" w:pos="1247"/>
          <w:tab w:val="clear" w:pos="1814"/>
          <w:tab w:val="clear" w:pos="2381"/>
          <w:tab w:val="clear" w:pos="2948"/>
          <w:tab w:val="clear" w:pos="3515"/>
          <w:tab w:val="clear" w:pos="4082"/>
        </w:tabs>
        <w:rPr>
          <w:szCs w:val="18"/>
          <w:lang w:val="es-ES"/>
        </w:rPr>
      </w:pPr>
      <w:r w:rsidRPr="00CB239F">
        <w:rPr>
          <w:rStyle w:val="FootnoteReference"/>
          <w:sz w:val="18"/>
          <w:lang w:val="es-ES"/>
        </w:rPr>
        <w:footnoteRef/>
      </w:r>
      <w:r w:rsidRPr="00CB239F">
        <w:rPr>
          <w:szCs w:val="18"/>
          <w:lang w:val="es-ES"/>
        </w:rPr>
        <w:t xml:space="preserve"> </w:t>
      </w:r>
      <w:hyperlink r:id="rId2" w:history="1">
        <w:r w:rsidRPr="00CB239F">
          <w:rPr>
            <w:rStyle w:val="Hyperlink"/>
            <w:sz w:val="18"/>
            <w:szCs w:val="18"/>
            <w:lang w:val="es-ES"/>
          </w:rPr>
          <w:t>http://www.mercuryconvention.org/Meetings/Intersessionalwork/tabid/7857/language/en-US/Default.aspx</w:t>
        </w:r>
      </w:hyperlink>
      <w:r w:rsidRPr="00CB239F">
        <w:rPr>
          <w:szCs w:val="18"/>
          <w:lang w:val="es-ES"/>
        </w:rPr>
        <w:t>.</w:t>
      </w:r>
    </w:p>
  </w:footnote>
  <w:footnote w:id="5">
    <w:p w14:paraId="56CA78C5" w14:textId="30DE2601" w:rsidR="00AF06B3" w:rsidRPr="000E062D" w:rsidRDefault="00AF06B3">
      <w:pPr>
        <w:pStyle w:val="FootnoteText"/>
        <w:rPr>
          <w:szCs w:val="18"/>
          <w:lang w:val="es-ES"/>
        </w:rPr>
      </w:pPr>
      <w:r w:rsidRPr="000E062D">
        <w:rPr>
          <w:rStyle w:val="FootnoteReference"/>
          <w:sz w:val="18"/>
          <w:lang w:val="es-ES"/>
        </w:rPr>
        <w:footnoteRef/>
      </w:r>
      <w:r w:rsidRPr="000E062D">
        <w:rPr>
          <w:szCs w:val="18"/>
          <w:lang w:val="es-ES"/>
        </w:rPr>
        <w:t xml:space="preserve"> El grupo de expertos técnicos sobre los umbrales para los desechos de mercurio, durante la reunión celebrada en</w:t>
      </w:r>
      <w:r w:rsidR="00D37C7F">
        <w:rPr>
          <w:szCs w:val="18"/>
          <w:lang w:val="es-ES"/>
        </w:rPr>
        <w:t> </w:t>
      </w:r>
      <w:r w:rsidRPr="000E062D">
        <w:rPr>
          <w:szCs w:val="18"/>
          <w:lang w:val="es-ES"/>
        </w:rPr>
        <w:t>Osaka (Japón) en mayo de 2019, observó que se había propuesto una concentración límite de 25</w:t>
      </w:r>
      <w:r w:rsidR="0040197E" w:rsidRPr="000E062D">
        <w:rPr>
          <w:szCs w:val="18"/>
          <w:lang w:val="es-ES"/>
        </w:rPr>
        <w:t> </w:t>
      </w:r>
      <w:r w:rsidRPr="000E062D">
        <w:rPr>
          <w:szCs w:val="18"/>
          <w:lang w:val="es-ES"/>
        </w:rPr>
        <w:t>mg/kg como umbral para identificar los desechos contaminados con mercurio o compuestos de mercurio en el marco del Convenio de Minamata, y que no se habían formulado otras propuestas. Se presentan dos opciones de redacción del párrafo 3, que la Conferencia de las Partes podrá elegir dependiendo de si está de acuerdo con la propuesta.</w:t>
      </w:r>
    </w:p>
  </w:footnote>
  <w:footnote w:id="6">
    <w:p w14:paraId="252C6376" w14:textId="7ED4C199" w:rsidR="00AF06B3" w:rsidRPr="000E062D" w:rsidRDefault="00AF06B3" w:rsidP="00117F4F">
      <w:pPr>
        <w:pStyle w:val="FootnoteText"/>
        <w:rPr>
          <w:szCs w:val="18"/>
          <w:lang w:val="es-ES"/>
        </w:rPr>
      </w:pPr>
      <w:r w:rsidRPr="000E062D">
        <w:rPr>
          <w:rStyle w:val="FootnoteReference"/>
          <w:sz w:val="18"/>
          <w:lang w:val="es-ES"/>
        </w:rPr>
        <w:footnoteRef/>
      </w:r>
      <w:r w:rsidRPr="000E062D">
        <w:rPr>
          <w:szCs w:val="18"/>
          <w:lang w:val="es-ES"/>
        </w:rPr>
        <w:t xml:space="preserve"> UNEP/CHW.12/5/Add.8/Rev.1.</w:t>
      </w:r>
    </w:p>
  </w:footnote>
  <w:footnote w:id="7">
    <w:p w14:paraId="1DEB5AD8" w14:textId="185D7C0E" w:rsidR="00AF06B3" w:rsidRPr="000E062D" w:rsidRDefault="00AF06B3" w:rsidP="006E68D2">
      <w:pPr>
        <w:pBdr>
          <w:top w:val="nil"/>
          <w:left w:val="nil"/>
          <w:bottom w:val="nil"/>
          <w:right w:val="nil"/>
          <w:between w:val="nil"/>
        </w:pBdr>
        <w:tabs>
          <w:tab w:val="left" w:pos="4082"/>
        </w:tabs>
        <w:spacing w:before="20" w:after="40"/>
        <w:ind w:left="1247"/>
        <w:rPr>
          <w:color w:val="000000"/>
          <w:sz w:val="18"/>
          <w:szCs w:val="18"/>
          <w:lang w:val="es-ES"/>
        </w:rPr>
      </w:pPr>
      <w:r w:rsidRPr="000E062D">
        <w:rPr>
          <w:sz w:val="18"/>
          <w:szCs w:val="18"/>
          <w:vertAlign w:val="superscript"/>
          <w:lang w:val="es-ES"/>
        </w:rPr>
        <w:footnoteRef/>
      </w:r>
      <w:r w:rsidRPr="000E062D">
        <w:rPr>
          <w:sz w:val="18"/>
          <w:szCs w:val="18"/>
          <w:lang w:val="es-ES"/>
        </w:rPr>
        <w:t xml:space="preserve"> El artículo</w:t>
      </w:r>
      <w:r w:rsidR="00E5711B" w:rsidRPr="000E062D">
        <w:rPr>
          <w:sz w:val="18"/>
          <w:szCs w:val="18"/>
          <w:lang w:val="es-ES"/>
        </w:rPr>
        <w:t> </w:t>
      </w:r>
      <w:r w:rsidRPr="000E062D">
        <w:rPr>
          <w:sz w:val="18"/>
          <w:szCs w:val="18"/>
          <w:lang w:val="es-ES"/>
        </w:rPr>
        <w:t>11 también se basa en las definiciones pertinentes del Convenio de Basilea. En el C</w:t>
      </w:r>
      <w:r w:rsidR="008D2F14">
        <w:rPr>
          <w:sz w:val="18"/>
          <w:szCs w:val="18"/>
          <w:lang w:val="es-ES"/>
        </w:rPr>
        <w:t>onvenio de Basilea, el término “</w:t>
      </w:r>
      <w:r w:rsidRPr="000E062D">
        <w:rPr>
          <w:sz w:val="18"/>
          <w:szCs w:val="18"/>
          <w:lang w:val="es-ES"/>
        </w:rPr>
        <w:t>eliminación</w:t>
      </w:r>
      <w:r w:rsidR="008D2F14">
        <w:rPr>
          <w:sz w:val="18"/>
          <w:szCs w:val="18"/>
          <w:lang w:val="es-ES"/>
        </w:rPr>
        <w:t>”</w:t>
      </w:r>
      <w:r w:rsidRPr="000E062D">
        <w:rPr>
          <w:sz w:val="18"/>
          <w:szCs w:val="18"/>
          <w:lang w:val="es-ES"/>
        </w:rPr>
        <w:t xml:space="preserve"> se define como cualquier operación del anexo IV, e incluye el depósito dentro o sobre la tierra (D1), el vertido en una extensión de agua (D6), varias operaciones de reciclado/recuperación y otras operaciones. Las operaciones de eliminación de desechos contempladas en el anexo IV pueden representar o no una gestión ambientalmente racional. Las distinciones entre las operaciones ambientalmente racionales y las que no lo son se identifican a menudo en las directrices técnicas desarrolladas en el marco del Convenio de Basilea.</w:t>
      </w:r>
    </w:p>
  </w:footnote>
  <w:footnote w:id="8">
    <w:p w14:paraId="1FBB27DC" w14:textId="688AC138" w:rsidR="00AF06B3" w:rsidRPr="000E062D" w:rsidRDefault="00AF06B3" w:rsidP="00117F4F">
      <w:pPr>
        <w:pStyle w:val="FootnoteText"/>
        <w:rPr>
          <w:szCs w:val="18"/>
          <w:lang w:val="es-ES"/>
        </w:rPr>
      </w:pPr>
      <w:r w:rsidRPr="000E062D">
        <w:rPr>
          <w:rStyle w:val="FootnoteReference"/>
          <w:sz w:val="18"/>
          <w:lang w:val="es-ES"/>
        </w:rPr>
        <w:footnoteRef/>
      </w:r>
      <w:r w:rsidRPr="000E062D">
        <w:rPr>
          <w:szCs w:val="18"/>
          <w:lang w:val="es-ES"/>
        </w:rPr>
        <w:t xml:space="preserve"> Denominados desechos B3 en las </w:t>
      </w:r>
      <w:r w:rsidR="009B0609" w:rsidRPr="000E062D">
        <w:rPr>
          <w:szCs w:val="18"/>
          <w:lang w:val="es-ES"/>
        </w:rPr>
        <w:t>directrices técnicas sobre el manejo ambientalmente racional de desechos consistentes en mercurio o compuestos de mercurio, que los contengan o estén contaminados con ellos</w:t>
      </w:r>
      <w:r w:rsidRPr="000E062D">
        <w:rPr>
          <w:szCs w:val="18"/>
          <w:lang w:val="es-ES"/>
        </w:rPr>
        <w:t xml:space="preserve"> (UNEP/CHW.12/5/Add.8/Rev.1).</w:t>
      </w:r>
    </w:p>
  </w:footnote>
  <w:footnote w:id="9">
    <w:p w14:paraId="52507D6B" w14:textId="745AAF53" w:rsidR="00AF06B3" w:rsidRPr="000E062D" w:rsidRDefault="00AF06B3" w:rsidP="00117F4F">
      <w:pPr>
        <w:pBdr>
          <w:top w:val="nil"/>
          <w:left w:val="nil"/>
          <w:bottom w:val="nil"/>
          <w:right w:val="nil"/>
          <w:between w:val="nil"/>
        </w:pBdr>
        <w:tabs>
          <w:tab w:val="left" w:pos="4082"/>
        </w:tabs>
        <w:spacing w:before="20" w:after="40"/>
        <w:ind w:left="1247"/>
        <w:rPr>
          <w:color w:val="000000"/>
          <w:sz w:val="18"/>
          <w:szCs w:val="18"/>
          <w:lang w:val="es-ES"/>
        </w:rPr>
      </w:pPr>
      <w:r w:rsidRPr="000E062D">
        <w:rPr>
          <w:color w:val="000000"/>
          <w:sz w:val="18"/>
          <w:szCs w:val="18"/>
          <w:vertAlign w:val="superscript"/>
          <w:lang w:val="es-ES"/>
        </w:rPr>
        <w:footnoteRef/>
      </w:r>
      <w:r w:rsidRPr="000E062D">
        <w:rPr>
          <w:sz w:val="18"/>
          <w:szCs w:val="18"/>
          <w:lang w:val="es-ES"/>
        </w:rPr>
        <w:t xml:space="preserve"> En </w:t>
      </w:r>
      <w:r w:rsidR="001E11C8" w:rsidRPr="000E062D">
        <w:rPr>
          <w:sz w:val="18"/>
          <w:szCs w:val="18"/>
          <w:lang w:val="es-ES"/>
        </w:rPr>
        <w:t>el</w:t>
      </w:r>
      <w:r w:rsidRPr="000E062D">
        <w:rPr>
          <w:sz w:val="18"/>
          <w:szCs w:val="18"/>
          <w:lang w:val="es-ES"/>
        </w:rPr>
        <w:t xml:space="preserve"> futuro, a medida que se disponga de más información, podría ser posible desarrollar umbrales diferentes para diversos residuos.</w:t>
      </w:r>
    </w:p>
  </w:footnote>
  <w:footnote w:id="10">
    <w:p w14:paraId="74E86449" w14:textId="2A1733A5" w:rsidR="00AF06B3" w:rsidRPr="000E062D" w:rsidRDefault="00AF06B3" w:rsidP="00117F4F">
      <w:pPr>
        <w:pBdr>
          <w:top w:val="nil"/>
          <w:left w:val="nil"/>
          <w:bottom w:val="nil"/>
          <w:right w:val="nil"/>
          <w:between w:val="nil"/>
        </w:pBdr>
        <w:tabs>
          <w:tab w:val="left" w:pos="4082"/>
        </w:tabs>
        <w:spacing w:before="20" w:after="40"/>
        <w:ind w:left="1247"/>
        <w:rPr>
          <w:color w:val="000000"/>
          <w:sz w:val="18"/>
          <w:szCs w:val="18"/>
          <w:lang w:val="es-ES"/>
        </w:rPr>
      </w:pPr>
      <w:r w:rsidRPr="000E062D">
        <w:rPr>
          <w:color w:val="000000"/>
          <w:sz w:val="18"/>
          <w:szCs w:val="18"/>
          <w:vertAlign w:val="superscript"/>
          <w:lang w:val="es-ES"/>
        </w:rPr>
        <w:footnoteRef/>
      </w:r>
      <w:r w:rsidRPr="000E062D">
        <w:rPr>
          <w:sz w:val="18"/>
          <w:szCs w:val="18"/>
          <w:lang w:val="es-ES"/>
        </w:rPr>
        <w:t xml:space="preserve"> https://www.unece.org/trans/danger/publi/ghs/ghs_welcome_e.html.</w:t>
      </w:r>
    </w:p>
  </w:footnote>
  <w:footnote w:id="11">
    <w:p w14:paraId="05FB33B7" w14:textId="582074DB" w:rsidR="00AF06B3" w:rsidRPr="000E062D" w:rsidRDefault="00AF06B3" w:rsidP="00273CD6">
      <w:pPr>
        <w:pBdr>
          <w:top w:val="nil"/>
          <w:left w:val="nil"/>
          <w:bottom w:val="nil"/>
          <w:right w:val="nil"/>
          <w:between w:val="nil"/>
        </w:pBdr>
        <w:tabs>
          <w:tab w:val="clear" w:pos="1247"/>
          <w:tab w:val="clear" w:pos="1814"/>
          <w:tab w:val="clear" w:pos="2381"/>
          <w:tab w:val="clear" w:pos="2948"/>
          <w:tab w:val="clear" w:pos="3515"/>
        </w:tabs>
        <w:spacing w:before="20" w:after="40"/>
        <w:ind w:left="1247"/>
        <w:rPr>
          <w:sz w:val="18"/>
          <w:szCs w:val="18"/>
          <w:lang w:val="es-ES"/>
        </w:rPr>
      </w:pPr>
      <w:r w:rsidRPr="000E062D">
        <w:rPr>
          <w:color w:val="000000"/>
          <w:sz w:val="18"/>
          <w:szCs w:val="18"/>
          <w:vertAlign w:val="superscript"/>
          <w:lang w:val="es-ES"/>
        </w:rPr>
        <w:footnoteRef/>
      </w:r>
      <w:r w:rsidRPr="000E062D">
        <w:rPr>
          <w:sz w:val="18"/>
          <w:szCs w:val="18"/>
          <w:lang w:val="es-ES"/>
        </w:rPr>
        <w:t xml:space="preserve"> El Sistema Globalmente Armonizado clasifica las sustancias y mezclas en tres categorías agudas (a corto plazo) y cuatro categorías crónicas (a largo plazo) de ecotoxicidad acuática.</w:t>
      </w:r>
    </w:p>
  </w:footnote>
  <w:footnote w:id="12">
    <w:p w14:paraId="125C2C60" w14:textId="702FD47D" w:rsidR="00AF06B3" w:rsidRPr="000E062D" w:rsidRDefault="00AF06B3" w:rsidP="00273CD6">
      <w:pPr>
        <w:pBdr>
          <w:top w:val="nil"/>
          <w:left w:val="nil"/>
          <w:bottom w:val="nil"/>
          <w:right w:val="nil"/>
          <w:between w:val="nil"/>
        </w:pBdr>
        <w:tabs>
          <w:tab w:val="clear" w:pos="1247"/>
          <w:tab w:val="clear" w:pos="1814"/>
          <w:tab w:val="clear" w:pos="2381"/>
          <w:tab w:val="clear" w:pos="2948"/>
          <w:tab w:val="clear" w:pos="3515"/>
        </w:tabs>
        <w:spacing w:before="20" w:after="40"/>
        <w:ind w:left="1247"/>
        <w:rPr>
          <w:rFonts w:eastAsia="MS Mincho"/>
          <w:color w:val="000000"/>
          <w:sz w:val="18"/>
          <w:szCs w:val="18"/>
          <w:lang w:val="es-ES"/>
        </w:rPr>
      </w:pPr>
      <w:r w:rsidRPr="000E062D">
        <w:rPr>
          <w:color w:val="000000"/>
          <w:sz w:val="18"/>
          <w:szCs w:val="18"/>
          <w:vertAlign w:val="superscript"/>
          <w:lang w:val="es-ES"/>
        </w:rPr>
        <w:footnoteRef/>
      </w:r>
      <w:r w:rsidRPr="000E062D">
        <w:rPr>
          <w:sz w:val="18"/>
          <w:szCs w:val="18"/>
          <w:lang w:val="es-ES"/>
        </w:rPr>
        <w:t xml:space="preserve"> UNEP/CHW.12/5/Add.8/Rev.1. Véase la sección III D sobre muestreo, análisis y seguimiento.</w:t>
      </w:r>
    </w:p>
  </w:footnote>
  <w:footnote w:id="13">
    <w:p w14:paraId="58B7E05D" w14:textId="22C41925" w:rsidR="00AF06B3" w:rsidRPr="000E062D" w:rsidRDefault="00AF06B3" w:rsidP="00273CD6">
      <w:pPr>
        <w:pStyle w:val="FootnoteText"/>
        <w:tabs>
          <w:tab w:val="clear" w:pos="1247"/>
          <w:tab w:val="clear" w:pos="1814"/>
          <w:tab w:val="clear" w:pos="2381"/>
          <w:tab w:val="clear" w:pos="2948"/>
          <w:tab w:val="clear" w:pos="3515"/>
          <w:tab w:val="clear" w:pos="4082"/>
        </w:tabs>
        <w:rPr>
          <w:szCs w:val="18"/>
          <w:lang w:val="es-ES"/>
        </w:rPr>
      </w:pPr>
      <w:r w:rsidRPr="000E062D">
        <w:rPr>
          <w:rStyle w:val="FootnoteReference"/>
          <w:sz w:val="18"/>
          <w:lang w:val="es-ES"/>
        </w:rPr>
        <w:footnoteRef/>
      </w:r>
      <w:r w:rsidRPr="000E062D">
        <w:rPr>
          <w:szCs w:val="18"/>
          <w:lang w:val="es-ES"/>
        </w:rPr>
        <w:t xml:space="preserve"> Por ejemplo, los desechos del proceso </w:t>
      </w:r>
      <w:proofErr w:type="spellStart"/>
      <w:r w:rsidRPr="000E062D">
        <w:rPr>
          <w:szCs w:val="18"/>
          <w:lang w:val="es-ES"/>
        </w:rPr>
        <w:t>cloroalcalino</w:t>
      </w:r>
      <w:proofErr w:type="spellEnd"/>
      <w:r w:rsidRPr="000E062D">
        <w:rPr>
          <w:szCs w:val="18"/>
          <w:lang w:val="es-ES"/>
        </w:rPr>
        <w:t xml:space="preserve"> procedente de demoliciones representan un reto único tanto para el muestreo como para el análisis. El mercurio se repartirá de manera desigual en la matriz física de los materiales sólidos como la metalurgia, lo que plantea problemas para el muestreo.</w:t>
      </w:r>
    </w:p>
  </w:footnote>
  <w:footnote w:id="14">
    <w:p w14:paraId="751F090F" w14:textId="3AF342D0" w:rsidR="00AF06B3" w:rsidRPr="000E062D" w:rsidRDefault="00AF06B3" w:rsidP="00273CD6">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lang w:val="es-ES"/>
        </w:rPr>
      </w:pPr>
      <w:r w:rsidRPr="000E062D">
        <w:rPr>
          <w:color w:val="000000"/>
          <w:sz w:val="18"/>
          <w:szCs w:val="18"/>
          <w:vertAlign w:val="superscript"/>
          <w:lang w:val="es-ES"/>
        </w:rPr>
        <w:footnoteRef/>
      </w:r>
      <w:r w:rsidRPr="000E062D">
        <w:rPr>
          <w:sz w:val="18"/>
          <w:szCs w:val="18"/>
          <w:lang w:val="es-ES"/>
        </w:rPr>
        <w:t xml:space="preserve"> A efectos de la gestión práctica de los desechos, es fundamental identificar y etiquetar claramente los contenedores de desechos para garantizar que estos se manipulen adecuadamente y se gestionen de manera ambientalmente racional. El etiquetado e identificación de los desechos se aborda en las </w:t>
      </w:r>
      <w:r w:rsidR="001E11C8" w:rsidRPr="000E062D">
        <w:rPr>
          <w:sz w:val="18"/>
          <w:szCs w:val="18"/>
          <w:lang w:val="es-ES"/>
        </w:rPr>
        <w:t>directrices técnicas del Convenio de Basilea sobre el manejo ambientalmente racional de desechos consistentes en mercurio</w:t>
      </w:r>
      <w:r w:rsidRPr="000E062D">
        <w:rPr>
          <w:sz w:val="18"/>
          <w:szCs w:val="18"/>
          <w:lang w:val="es-ES"/>
        </w:rPr>
        <w:t>, y se aplica adecuadamente mediante los programas nacionales de gesti</w:t>
      </w:r>
      <w:r w:rsidR="00EF0361">
        <w:rPr>
          <w:sz w:val="18"/>
          <w:szCs w:val="18"/>
          <w:lang w:val="es-ES"/>
        </w:rPr>
        <w:t>ón de gestión de los residuos.</w:t>
      </w:r>
    </w:p>
  </w:footnote>
  <w:footnote w:id="15">
    <w:p w14:paraId="5B69335C" w14:textId="4D41794D" w:rsidR="00AF06B3" w:rsidRPr="00CB239F" w:rsidRDefault="00AF06B3" w:rsidP="00BA53A4">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rPr>
      </w:pPr>
      <w:r w:rsidRPr="000E062D">
        <w:rPr>
          <w:color w:val="000000"/>
          <w:sz w:val="18"/>
          <w:szCs w:val="18"/>
          <w:vertAlign w:val="superscript"/>
          <w:lang w:val="es-ES"/>
        </w:rPr>
        <w:footnoteRef/>
      </w:r>
      <w:r w:rsidRPr="000E062D">
        <w:rPr>
          <w:sz w:val="18"/>
          <w:szCs w:val="18"/>
          <w:lang w:val="es-ES"/>
        </w:rPr>
        <w:t xml:space="preserve"> Roca que debe ser quebrada y eliminada para acceder y excavar el mineral; roca sin valor que debe ser removida o apartada antes del proceso de molienda. </w:t>
      </w:r>
      <w:r w:rsidRPr="000E062D">
        <w:rPr>
          <w:sz w:val="18"/>
          <w:szCs w:val="18"/>
          <w:lang w:val="en-US"/>
        </w:rPr>
        <w:t>(Agencia de Protección Ambienta</w:t>
      </w:r>
      <w:r w:rsidR="008D2F14">
        <w:rPr>
          <w:sz w:val="18"/>
          <w:szCs w:val="18"/>
          <w:lang w:val="en-US"/>
        </w:rPr>
        <w:t>l de los Estados Unidos, 1985, “</w:t>
      </w:r>
      <w:r w:rsidRPr="000E062D">
        <w:rPr>
          <w:sz w:val="18"/>
          <w:szCs w:val="18"/>
          <w:lang w:val="en-US"/>
        </w:rPr>
        <w:t>Report to Congress: Wastes from the Extraction and Beneficiation of Metallic Ores, Phosphate Rock, Asbestos, Overburden from Uranium Mining and Oil Shale</w:t>
      </w:r>
      <w:r w:rsidR="008D2F14">
        <w:rPr>
          <w:sz w:val="18"/>
          <w:szCs w:val="18"/>
          <w:lang w:val="en-US"/>
        </w:rPr>
        <w:t>”</w:t>
      </w:r>
      <w:r w:rsidRPr="000E062D">
        <w:rPr>
          <w:sz w:val="18"/>
          <w:szCs w:val="18"/>
          <w:lang w:val="en-US"/>
        </w:rPr>
        <w:t xml:space="preserve">). </w:t>
      </w:r>
      <w:hyperlink r:id="rId3" w:history="1">
        <w:r w:rsidRPr="00CB239F">
          <w:rPr>
            <w:rStyle w:val="Hyperlink"/>
            <w:sz w:val="18"/>
            <w:szCs w:val="18"/>
            <w:lang w:val="es-ES_tradnl"/>
          </w:rPr>
          <w:t>https://www.epa.gov/hw/report-congress-wastes-extraction-and-beneficiation-metallic-ores-phosphate-rock-asbestos</w:t>
        </w:r>
      </w:hyperlink>
    </w:p>
  </w:footnote>
  <w:footnote w:id="16">
    <w:p w14:paraId="6DE446E2" w14:textId="77777777" w:rsidR="00AF06B3" w:rsidRPr="000E062D" w:rsidRDefault="00AF06B3" w:rsidP="00BA53A4">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lang w:val="es-ES"/>
        </w:rPr>
      </w:pPr>
      <w:r w:rsidRPr="000E062D">
        <w:rPr>
          <w:color w:val="000000"/>
          <w:sz w:val="18"/>
          <w:szCs w:val="18"/>
          <w:vertAlign w:val="superscript"/>
          <w:lang w:val="es-ES"/>
        </w:rPr>
        <w:footnoteRef/>
      </w:r>
      <w:r w:rsidRPr="000E062D">
        <w:rPr>
          <w:sz w:val="18"/>
          <w:szCs w:val="18"/>
          <w:lang w:val="es-ES"/>
        </w:rPr>
        <w:t xml:space="preserve"> Material consolidado o no consolidado que recubre el área de extracción. (</w:t>
      </w:r>
      <w:r w:rsidRPr="000E062D">
        <w:rPr>
          <w:i/>
          <w:iCs/>
          <w:sz w:val="18"/>
          <w:szCs w:val="18"/>
          <w:lang w:val="es-ES"/>
        </w:rPr>
        <w:t>ibid</w:t>
      </w:r>
      <w:r w:rsidRPr="000E062D">
        <w:rPr>
          <w:sz w:val="18"/>
          <w:szCs w:val="18"/>
          <w:lang w:val="es-ES"/>
        </w:rPr>
        <w:t>.)</w:t>
      </w:r>
    </w:p>
  </w:footnote>
  <w:footnote w:id="17">
    <w:p w14:paraId="69802C9B" w14:textId="634AAE84" w:rsidR="00AF06B3" w:rsidRPr="000E062D" w:rsidRDefault="00AF06B3" w:rsidP="00BA53A4">
      <w:pPr>
        <w:pBdr>
          <w:top w:val="nil"/>
          <w:left w:val="nil"/>
          <w:bottom w:val="nil"/>
          <w:right w:val="nil"/>
          <w:between w:val="nil"/>
        </w:pBdr>
        <w:tabs>
          <w:tab w:val="clear" w:pos="1247"/>
          <w:tab w:val="clear" w:pos="1814"/>
          <w:tab w:val="clear" w:pos="2381"/>
          <w:tab w:val="clear" w:pos="2948"/>
          <w:tab w:val="clear" w:pos="3515"/>
        </w:tabs>
        <w:spacing w:before="20" w:after="40"/>
        <w:ind w:left="1247"/>
        <w:rPr>
          <w:sz w:val="18"/>
          <w:szCs w:val="18"/>
          <w:lang w:val="es-ES"/>
        </w:rPr>
      </w:pPr>
      <w:r w:rsidRPr="000E062D">
        <w:rPr>
          <w:color w:val="000000"/>
          <w:sz w:val="18"/>
          <w:szCs w:val="18"/>
          <w:vertAlign w:val="superscript"/>
          <w:lang w:val="es-ES"/>
        </w:rPr>
        <w:footnoteRef/>
      </w:r>
      <w:r w:rsidRPr="000E062D">
        <w:rPr>
          <w:sz w:val="18"/>
          <w:szCs w:val="18"/>
          <w:lang w:val="es-ES"/>
        </w:rPr>
        <w:t xml:space="preserve"> Desecho de gran volumen que consiste en los materiales que quedan después de que los constituyentes valiosos (también llamados valores) del mineral han sido removidos mediante procesos de reducción física o química, como la trituración, la molienda, la separación y la concentración por varios métodos. (</w:t>
      </w:r>
      <w:r w:rsidRPr="000E062D">
        <w:rPr>
          <w:i/>
          <w:iCs/>
          <w:sz w:val="18"/>
          <w:szCs w:val="18"/>
          <w:lang w:val="es-ES"/>
        </w:rPr>
        <w:t>ibid</w:t>
      </w:r>
      <w:r w:rsidRPr="000E062D">
        <w:rPr>
          <w:sz w:val="18"/>
          <w:szCs w:val="18"/>
          <w:lang w:val="es-ES"/>
        </w:rPr>
        <w:t>.)</w:t>
      </w:r>
    </w:p>
  </w:footnote>
  <w:footnote w:id="18">
    <w:p w14:paraId="753C34B6" w14:textId="77777777" w:rsidR="00AF06B3" w:rsidRPr="000E062D" w:rsidRDefault="00AF06B3" w:rsidP="00BA53A4">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lang w:val="es-ES"/>
        </w:rPr>
      </w:pPr>
      <w:r w:rsidRPr="000E062D">
        <w:rPr>
          <w:color w:val="000000"/>
          <w:sz w:val="18"/>
          <w:szCs w:val="18"/>
          <w:vertAlign w:val="superscript"/>
          <w:lang w:val="es-ES"/>
        </w:rPr>
        <w:footnoteRef/>
      </w:r>
      <w:r w:rsidRPr="000E062D">
        <w:rPr>
          <w:sz w:val="18"/>
          <w:szCs w:val="18"/>
          <w:lang w:val="es-ES"/>
        </w:rPr>
        <w:t xml:space="preserve"> Existen contadas excepciones a la eliminación de desechos al suelo en instalaciones propias.</w:t>
      </w:r>
    </w:p>
  </w:footnote>
  <w:footnote w:id="19">
    <w:p w14:paraId="21BF145E" w14:textId="0565B173" w:rsidR="00AF06B3" w:rsidRPr="000E062D" w:rsidRDefault="00AF06B3" w:rsidP="00F236AF">
      <w:pPr>
        <w:pBdr>
          <w:top w:val="nil"/>
          <w:left w:val="nil"/>
          <w:bottom w:val="nil"/>
          <w:right w:val="nil"/>
          <w:between w:val="nil"/>
        </w:pBdr>
        <w:tabs>
          <w:tab w:val="left" w:pos="4082"/>
        </w:tabs>
        <w:spacing w:before="20" w:after="40"/>
        <w:ind w:left="1247"/>
        <w:rPr>
          <w:color w:val="000000"/>
          <w:sz w:val="18"/>
          <w:szCs w:val="18"/>
          <w:lang w:val="es-ES"/>
        </w:rPr>
      </w:pPr>
      <w:r w:rsidRPr="000E062D">
        <w:rPr>
          <w:color w:val="000000"/>
          <w:sz w:val="18"/>
          <w:szCs w:val="18"/>
          <w:vertAlign w:val="superscript"/>
          <w:lang w:val="es-ES"/>
        </w:rPr>
        <w:footnoteRef/>
      </w:r>
      <w:r w:rsidRPr="000E062D">
        <w:rPr>
          <w:sz w:val="18"/>
          <w:szCs w:val="18"/>
          <w:lang w:val="es-ES"/>
        </w:rPr>
        <w:t xml:space="preserve"> Según el grupo, es necesario examinar las siguientes cuestiones:</w:t>
      </w:r>
    </w:p>
    <w:p w14:paraId="3A7D2381" w14:textId="3FAEB254" w:rsidR="00AF06B3" w:rsidRPr="000E062D" w:rsidRDefault="00AF06B3" w:rsidP="00F236AF">
      <w:pPr>
        <w:pStyle w:val="ListParagraph"/>
        <w:numPr>
          <w:ilvl w:val="0"/>
          <w:numId w:val="21"/>
        </w:numPr>
        <w:pBdr>
          <w:top w:val="nil"/>
          <w:left w:val="nil"/>
          <w:bottom w:val="nil"/>
          <w:right w:val="nil"/>
          <w:between w:val="nil"/>
        </w:pBdr>
        <w:tabs>
          <w:tab w:val="clear" w:pos="1247"/>
          <w:tab w:val="clear" w:pos="1814"/>
          <w:tab w:val="clear" w:pos="2381"/>
          <w:tab w:val="clear" w:pos="2948"/>
          <w:tab w:val="clear" w:pos="3515"/>
        </w:tabs>
        <w:spacing w:before="20" w:after="40"/>
        <w:ind w:left="2228" w:hanging="357"/>
        <w:rPr>
          <w:color w:val="000000"/>
          <w:sz w:val="18"/>
          <w:szCs w:val="18"/>
          <w:lang w:val="es-ES"/>
        </w:rPr>
      </w:pPr>
      <w:r w:rsidRPr="000E062D">
        <w:rPr>
          <w:sz w:val="18"/>
          <w:szCs w:val="18"/>
          <w:lang w:val="es-ES"/>
        </w:rPr>
        <w:t>Los problemas de muestreo que plantean algunos desechos en el inicio del proceso de elaboración de un enfoque para e</w:t>
      </w:r>
      <w:r w:rsidR="00EF0361">
        <w:rPr>
          <w:sz w:val="18"/>
          <w:szCs w:val="18"/>
          <w:lang w:val="es-ES"/>
        </w:rPr>
        <w:t>l establecimiento de umbrales.</w:t>
      </w:r>
    </w:p>
    <w:p w14:paraId="6DC7DF08" w14:textId="1FD697BA" w:rsidR="00AF06B3" w:rsidRPr="000E062D" w:rsidRDefault="00AF06B3" w:rsidP="00F236AF">
      <w:pPr>
        <w:pStyle w:val="ListParagraph"/>
        <w:numPr>
          <w:ilvl w:val="0"/>
          <w:numId w:val="21"/>
        </w:numPr>
        <w:pBdr>
          <w:top w:val="nil"/>
          <w:left w:val="nil"/>
          <w:bottom w:val="nil"/>
          <w:right w:val="nil"/>
          <w:between w:val="nil"/>
        </w:pBdr>
        <w:tabs>
          <w:tab w:val="clear" w:pos="1247"/>
          <w:tab w:val="clear" w:pos="1814"/>
          <w:tab w:val="clear" w:pos="2381"/>
          <w:tab w:val="clear" w:pos="2948"/>
          <w:tab w:val="clear" w:pos="3515"/>
        </w:tabs>
        <w:spacing w:before="20" w:after="40"/>
        <w:ind w:left="2228" w:hanging="357"/>
        <w:rPr>
          <w:color w:val="000000"/>
          <w:sz w:val="18"/>
          <w:szCs w:val="18"/>
          <w:lang w:val="es-ES"/>
        </w:rPr>
      </w:pPr>
      <w:r w:rsidRPr="000E062D">
        <w:rPr>
          <w:sz w:val="18"/>
          <w:szCs w:val="18"/>
          <w:lang w:val="es-ES"/>
        </w:rPr>
        <w:t>La proporción de líquido y sólido en el análisis (gramos de residuos por litro de medio de lixiviación) y la composición química del medio de lixiviación (ácido, tipo de ácido, pH, agua destilada), y su relación con las condiciones probables de eliminación.</w:t>
      </w:r>
    </w:p>
    <w:p w14:paraId="27C42793" w14:textId="178F51C3" w:rsidR="00AF06B3" w:rsidRPr="000E062D" w:rsidRDefault="00AF06B3" w:rsidP="00F236AF">
      <w:pPr>
        <w:pStyle w:val="ListParagraph"/>
        <w:numPr>
          <w:ilvl w:val="0"/>
          <w:numId w:val="21"/>
        </w:numPr>
        <w:pBdr>
          <w:top w:val="nil"/>
          <w:left w:val="nil"/>
          <w:bottom w:val="nil"/>
          <w:right w:val="nil"/>
          <w:between w:val="nil"/>
        </w:pBdr>
        <w:tabs>
          <w:tab w:val="clear" w:pos="1247"/>
          <w:tab w:val="clear" w:pos="1814"/>
          <w:tab w:val="clear" w:pos="2381"/>
          <w:tab w:val="clear" w:pos="2948"/>
          <w:tab w:val="clear" w:pos="3515"/>
        </w:tabs>
        <w:spacing w:before="20" w:after="40"/>
        <w:ind w:left="2228" w:hanging="357"/>
        <w:rPr>
          <w:color w:val="000000"/>
          <w:sz w:val="18"/>
          <w:szCs w:val="18"/>
          <w:lang w:val="es-ES"/>
        </w:rPr>
      </w:pPr>
      <w:r w:rsidRPr="000E062D">
        <w:rPr>
          <w:sz w:val="18"/>
          <w:szCs w:val="18"/>
          <w:lang w:val="es-ES"/>
        </w:rPr>
        <w:t>El escenario de exposición considerado para establecer los umbrales. Por ejemplo, la protección del agua potable de la contaminación de las fuentes de agua subterránea.</w:t>
      </w:r>
    </w:p>
    <w:p w14:paraId="2B2EFB02" w14:textId="77777777" w:rsidR="00AF06B3" w:rsidRPr="000E062D" w:rsidRDefault="00AF06B3" w:rsidP="00F236AF">
      <w:pPr>
        <w:pStyle w:val="ListParagraph"/>
        <w:numPr>
          <w:ilvl w:val="0"/>
          <w:numId w:val="21"/>
        </w:numPr>
        <w:pBdr>
          <w:top w:val="nil"/>
          <w:left w:val="nil"/>
          <w:bottom w:val="nil"/>
          <w:right w:val="nil"/>
          <w:between w:val="nil"/>
        </w:pBdr>
        <w:tabs>
          <w:tab w:val="clear" w:pos="1247"/>
          <w:tab w:val="clear" w:pos="1814"/>
          <w:tab w:val="clear" w:pos="2381"/>
          <w:tab w:val="clear" w:pos="2948"/>
          <w:tab w:val="clear" w:pos="3515"/>
        </w:tabs>
        <w:spacing w:before="20" w:after="40"/>
        <w:ind w:left="2228" w:hanging="357"/>
        <w:rPr>
          <w:color w:val="000000"/>
          <w:sz w:val="18"/>
          <w:szCs w:val="18"/>
          <w:lang w:val="es-ES"/>
        </w:rPr>
      </w:pPr>
      <w:r w:rsidRPr="000E062D">
        <w:rPr>
          <w:sz w:val="18"/>
          <w:szCs w:val="18"/>
          <w:lang w:val="es-ES"/>
        </w:rPr>
        <w:t>La inclusión de factores de seguridad (por ejemplo, el factor de dilución en la migración de los desechos a las aguas subterráneas, o el factor de incertidumbre para un enfoque más conservador).</w:t>
      </w:r>
    </w:p>
  </w:footnote>
  <w:footnote w:id="20">
    <w:p w14:paraId="446055F1" w14:textId="4654220B" w:rsidR="00AF06B3" w:rsidRPr="000E062D" w:rsidRDefault="00AF06B3" w:rsidP="00F236AF">
      <w:pPr>
        <w:pBdr>
          <w:top w:val="nil"/>
          <w:left w:val="nil"/>
          <w:bottom w:val="nil"/>
          <w:right w:val="nil"/>
          <w:between w:val="nil"/>
        </w:pBdr>
        <w:tabs>
          <w:tab w:val="left" w:pos="4082"/>
        </w:tabs>
        <w:spacing w:before="20" w:after="40"/>
        <w:ind w:left="1247"/>
        <w:rPr>
          <w:sz w:val="18"/>
          <w:szCs w:val="18"/>
          <w:lang w:val="es-ES"/>
        </w:rPr>
      </w:pPr>
      <w:r w:rsidRPr="000E062D">
        <w:rPr>
          <w:color w:val="000000"/>
          <w:sz w:val="18"/>
          <w:szCs w:val="18"/>
          <w:vertAlign w:val="superscript"/>
          <w:lang w:val="es-ES"/>
        </w:rPr>
        <w:footnoteRef/>
      </w:r>
      <w:r w:rsidRPr="000E062D">
        <w:rPr>
          <w:sz w:val="18"/>
          <w:szCs w:val="18"/>
          <w:lang w:val="es-ES"/>
        </w:rPr>
        <w:t xml:space="preserve"> A la hora de llevar a cabo estas labores técnicas adicionales hay que tener en cuenta los procedimientos para las pruebas de lixiviación legalmente vinculantes y los umbrales que cada Parte esté aplicando.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6498A" w14:textId="179AB8F3" w:rsidR="00AF06B3" w:rsidRDefault="00AF06B3" w:rsidP="001E4B50">
    <w:pPr>
      <w:pStyle w:val="Header"/>
    </w:pPr>
    <w:r w:rsidRPr="001E4B50">
      <w:t>UNEP/MC/COP.3/</w:t>
    </w:r>
    <w: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417CA" w14:textId="06B344A9" w:rsidR="00AF06B3" w:rsidRPr="00567C69" w:rsidRDefault="00AF06B3" w:rsidP="00567C69">
    <w:pPr>
      <w:pStyle w:val="Header"/>
      <w:jc w:val="right"/>
    </w:pPr>
    <w:r w:rsidRPr="001E4B50">
      <w:t>UNEP/MC/COP.3/</w:t>
    </w:r>
    <w: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AC597" w14:textId="13C7D0FF" w:rsidR="0095108D" w:rsidRDefault="0095108D" w:rsidP="0095108D">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65831" w14:textId="6527223E" w:rsidR="0095108D" w:rsidRDefault="0095108D">
    <w:pPr>
      <w:pStyle w:val="Header"/>
    </w:pPr>
    <w:r w:rsidRPr="001E4B50">
      <w:t>UNEP/MC/COP.3/</w:t>
    </w:r>
    <w:r>
      <w:t>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FD409" w14:textId="357E48C6" w:rsidR="0095108D" w:rsidRDefault="0095108D" w:rsidP="0095108D">
    <w:pPr>
      <w:pStyle w:val="Header"/>
      <w:jc w:val="right"/>
    </w:pPr>
    <w:r w:rsidRPr="001E4B50">
      <w:t>UNEP/MC/COP.3/</w:t>
    </w:r>
    <w:r>
      <w:t>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C86C8" w14:textId="29CD58F3" w:rsidR="00BA53A4" w:rsidRDefault="00A24FA7" w:rsidP="00BA53A4">
    <w:pPr>
      <w:pStyle w:val="Header"/>
    </w:pPr>
    <w:r>
      <w:rPr>
        <w:lang w:val="en-GB"/>
      </w:rPr>
      <w:pict w14:anchorId="4E86F0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4762753" o:spid="_x0000_s2052" type="#_x0000_t136" style="position:absolute;margin-left:0;margin-top:0;width:520.65pt;height:148.75pt;rotation:315;z-index:-251658752;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BA53A4" w:rsidRPr="001E4B50">
      <w:t>UNEP/MC/COP.3/</w:t>
    </w:r>
    <w:r w:rsidR="00BA53A4">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2830"/>
    <w:multiLevelType w:val="hybridMultilevel"/>
    <w:tmpl w:val="FD22B32C"/>
    <w:lvl w:ilvl="0" w:tplc="A072B3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15670"/>
    <w:multiLevelType w:val="hybridMultilevel"/>
    <w:tmpl w:val="AB72A6F0"/>
    <w:lvl w:ilvl="0" w:tplc="80DE36DA">
      <w:start w:val="1"/>
      <w:numFmt w:val="lowerLetter"/>
      <w:lvlText w:val="(%1)"/>
      <w:lvlJc w:val="left"/>
      <w:pPr>
        <w:ind w:left="1605" w:hanging="12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7469E3"/>
    <w:multiLevelType w:val="hybridMultilevel"/>
    <w:tmpl w:val="B5E4679C"/>
    <w:lvl w:ilvl="0" w:tplc="A072B35A">
      <w:start w:val="1"/>
      <w:numFmt w:val="lowerLetter"/>
      <w:lvlText w:val="%1)"/>
      <w:lvlJc w:val="left"/>
      <w:pPr>
        <w:ind w:left="3716" w:hanging="1845"/>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5A761D3"/>
    <w:multiLevelType w:val="hybridMultilevel"/>
    <w:tmpl w:val="F9ACE9BC"/>
    <w:lvl w:ilvl="0" w:tplc="99D4E356">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1B925BAC"/>
    <w:multiLevelType w:val="hybridMultilevel"/>
    <w:tmpl w:val="E47E4C6C"/>
    <w:lvl w:ilvl="0" w:tplc="4F90A404">
      <w:start w:val="1"/>
      <w:numFmt w:val="upperLetter"/>
      <w:lvlText w:val="%1."/>
      <w:lvlJc w:val="left"/>
      <w:pPr>
        <w:ind w:left="3346" w:hanging="850"/>
      </w:pPr>
      <w:rPr>
        <w:rFonts w:hint="default"/>
        <w:lang w:val="es-ES"/>
      </w:r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7" w15:restartNumberingAfterBreak="0">
    <w:nsid w:val="201C7F90"/>
    <w:multiLevelType w:val="hybridMultilevel"/>
    <w:tmpl w:val="799009CE"/>
    <w:lvl w:ilvl="0" w:tplc="0809000F">
      <w:start w:val="1"/>
      <w:numFmt w:val="decimal"/>
      <w:lvlText w:val="%1."/>
      <w:lvlJc w:val="left"/>
      <w:pPr>
        <w:ind w:left="2591" w:hanging="360"/>
      </w:pPr>
    </w:lvl>
    <w:lvl w:ilvl="1" w:tplc="A072B35A">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277C010F"/>
    <w:multiLevelType w:val="hybridMultilevel"/>
    <w:tmpl w:val="7C7E4AAC"/>
    <w:lvl w:ilvl="0" w:tplc="1E0C2360">
      <w:start w:val="1"/>
      <w:numFmt w:val="upperRoman"/>
      <w:lvlText w:val="%1."/>
      <w:lvlJc w:val="left"/>
      <w:pPr>
        <w:ind w:left="4197" w:hanging="850"/>
      </w:pPr>
      <w:rPr>
        <w:rFonts w:hint="default"/>
      </w:rPr>
    </w:lvl>
    <w:lvl w:ilvl="1" w:tplc="0C0A0019" w:tentative="1">
      <w:start w:val="1"/>
      <w:numFmt w:val="lowerLetter"/>
      <w:lvlText w:val="%2."/>
      <w:lvlJc w:val="left"/>
      <w:pPr>
        <w:ind w:left="4427" w:hanging="360"/>
      </w:pPr>
    </w:lvl>
    <w:lvl w:ilvl="2" w:tplc="0C0A001B" w:tentative="1">
      <w:start w:val="1"/>
      <w:numFmt w:val="lowerRoman"/>
      <w:lvlText w:val="%3."/>
      <w:lvlJc w:val="right"/>
      <w:pPr>
        <w:ind w:left="5147" w:hanging="180"/>
      </w:pPr>
    </w:lvl>
    <w:lvl w:ilvl="3" w:tplc="0C0A000F" w:tentative="1">
      <w:start w:val="1"/>
      <w:numFmt w:val="decimal"/>
      <w:lvlText w:val="%4."/>
      <w:lvlJc w:val="left"/>
      <w:pPr>
        <w:ind w:left="5867" w:hanging="360"/>
      </w:pPr>
    </w:lvl>
    <w:lvl w:ilvl="4" w:tplc="0C0A0019" w:tentative="1">
      <w:start w:val="1"/>
      <w:numFmt w:val="lowerLetter"/>
      <w:lvlText w:val="%5."/>
      <w:lvlJc w:val="left"/>
      <w:pPr>
        <w:ind w:left="6587" w:hanging="360"/>
      </w:pPr>
    </w:lvl>
    <w:lvl w:ilvl="5" w:tplc="0C0A001B" w:tentative="1">
      <w:start w:val="1"/>
      <w:numFmt w:val="lowerRoman"/>
      <w:lvlText w:val="%6."/>
      <w:lvlJc w:val="right"/>
      <w:pPr>
        <w:ind w:left="7307" w:hanging="180"/>
      </w:pPr>
    </w:lvl>
    <w:lvl w:ilvl="6" w:tplc="0C0A000F" w:tentative="1">
      <w:start w:val="1"/>
      <w:numFmt w:val="decimal"/>
      <w:lvlText w:val="%7."/>
      <w:lvlJc w:val="left"/>
      <w:pPr>
        <w:ind w:left="8027" w:hanging="360"/>
      </w:pPr>
    </w:lvl>
    <w:lvl w:ilvl="7" w:tplc="0C0A0019" w:tentative="1">
      <w:start w:val="1"/>
      <w:numFmt w:val="lowerLetter"/>
      <w:lvlText w:val="%8."/>
      <w:lvlJc w:val="left"/>
      <w:pPr>
        <w:ind w:left="8747" w:hanging="360"/>
      </w:pPr>
    </w:lvl>
    <w:lvl w:ilvl="8" w:tplc="0C0A001B" w:tentative="1">
      <w:start w:val="1"/>
      <w:numFmt w:val="lowerRoman"/>
      <w:lvlText w:val="%9."/>
      <w:lvlJc w:val="right"/>
      <w:pPr>
        <w:ind w:left="9467" w:hanging="180"/>
      </w:pPr>
    </w:lvl>
  </w:abstractNum>
  <w:abstractNum w:abstractNumId="9" w15:restartNumberingAfterBreak="0">
    <w:nsid w:val="2BCF5EEB"/>
    <w:multiLevelType w:val="hybridMultilevel"/>
    <w:tmpl w:val="59847028"/>
    <w:lvl w:ilvl="0" w:tplc="A30CAEAA">
      <w:start w:val="1"/>
      <w:numFmt w:val="lowerLetter"/>
      <w:lvlText w:val="(%1)"/>
      <w:lvlJc w:val="left"/>
      <w:pPr>
        <w:ind w:left="984" w:hanging="360"/>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10" w15:restartNumberingAfterBreak="0">
    <w:nsid w:val="2C0E557F"/>
    <w:multiLevelType w:val="hybridMultilevel"/>
    <w:tmpl w:val="780CCEBC"/>
    <w:lvl w:ilvl="0" w:tplc="A072B35A">
      <w:start w:val="1"/>
      <w:numFmt w:val="lowerLetter"/>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11" w15:restartNumberingAfterBreak="0">
    <w:nsid w:val="2D097572"/>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3A382F41"/>
    <w:multiLevelType w:val="hybridMultilevel"/>
    <w:tmpl w:val="2BC818DC"/>
    <w:lvl w:ilvl="0" w:tplc="0C0A0015">
      <w:start w:val="1"/>
      <w:numFmt w:val="upperLetter"/>
      <w:lvlText w:val="%1."/>
      <w:lvlJc w:val="left"/>
      <w:pPr>
        <w:ind w:left="5712" w:hanging="360"/>
      </w:pPr>
      <w:rPr>
        <w:rFonts w:hint="default"/>
      </w:rPr>
    </w:lvl>
    <w:lvl w:ilvl="1" w:tplc="0C0A0019" w:tentative="1">
      <w:start w:val="1"/>
      <w:numFmt w:val="lowerLetter"/>
      <w:lvlText w:val="%2."/>
      <w:lvlJc w:val="left"/>
      <w:pPr>
        <w:ind w:left="6432" w:hanging="360"/>
      </w:pPr>
    </w:lvl>
    <w:lvl w:ilvl="2" w:tplc="0C0A001B" w:tentative="1">
      <w:start w:val="1"/>
      <w:numFmt w:val="lowerRoman"/>
      <w:lvlText w:val="%3."/>
      <w:lvlJc w:val="right"/>
      <w:pPr>
        <w:ind w:left="7152" w:hanging="180"/>
      </w:pPr>
    </w:lvl>
    <w:lvl w:ilvl="3" w:tplc="0C0A000F" w:tentative="1">
      <w:start w:val="1"/>
      <w:numFmt w:val="decimal"/>
      <w:lvlText w:val="%4."/>
      <w:lvlJc w:val="left"/>
      <w:pPr>
        <w:ind w:left="7872" w:hanging="360"/>
      </w:pPr>
    </w:lvl>
    <w:lvl w:ilvl="4" w:tplc="0C0A0019" w:tentative="1">
      <w:start w:val="1"/>
      <w:numFmt w:val="lowerLetter"/>
      <w:lvlText w:val="%5."/>
      <w:lvlJc w:val="left"/>
      <w:pPr>
        <w:ind w:left="8592" w:hanging="360"/>
      </w:pPr>
    </w:lvl>
    <w:lvl w:ilvl="5" w:tplc="0C0A001B" w:tentative="1">
      <w:start w:val="1"/>
      <w:numFmt w:val="lowerRoman"/>
      <w:lvlText w:val="%6."/>
      <w:lvlJc w:val="right"/>
      <w:pPr>
        <w:ind w:left="9312" w:hanging="180"/>
      </w:pPr>
    </w:lvl>
    <w:lvl w:ilvl="6" w:tplc="0C0A000F" w:tentative="1">
      <w:start w:val="1"/>
      <w:numFmt w:val="decimal"/>
      <w:lvlText w:val="%7."/>
      <w:lvlJc w:val="left"/>
      <w:pPr>
        <w:ind w:left="10032" w:hanging="360"/>
      </w:pPr>
    </w:lvl>
    <w:lvl w:ilvl="7" w:tplc="0C0A0019" w:tentative="1">
      <w:start w:val="1"/>
      <w:numFmt w:val="lowerLetter"/>
      <w:lvlText w:val="%8."/>
      <w:lvlJc w:val="left"/>
      <w:pPr>
        <w:ind w:left="10752" w:hanging="360"/>
      </w:pPr>
    </w:lvl>
    <w:lvl w:ilvl="8" w:tplc="0C0A001B" w:tentative="1">
      <w:start w:val="1"/>
      <w:numFmt w:val="lowerRoman"/>
      <w:lvlText w:val="%9."/>
      <w:lvlJc w:val="right"/>
      <w:pPr>
        <w:ind w:left="11472" w:hanging="180"/>
      </w:pPr>
    </w:lvl>
  </w:abstractNum>
  <w:abstractNum w:abstractNumId="15" w15:restartNumberingAfterBreak="0">
    <w:nsid w:val="3D7B6B85"/>
    <w:multiLevelType w:val="hybridMultilevel"/>
    <w:tmpl w:val="BEC04E4E"/>
    <w:lvl w:ilvl="0" w:tplc="A072B35A">
      <w:start w:val="1"/>
      <w:numFmt w:val="lowerLetter"/>
      <w:lvlText w:val="%1)"/>
      <w:lvlJc w:val="left"/>
      <w:pPr>
        <w:ind w:left="3716" w:hanging="1845"/>
      </w:pPr>
      <w:rPr>
        <w:rFonts w:hint="default"/>
      </w:rPr>
    </w:lvl>
    <w:lvl w:ilvl="1" w:tplc="52C02030">
      <w:start w:val="1"/>
      <w:numFmt w:val="decimal"/>
      <w:lvlText w:val="(%2)"/>
      <w:lvlJc w:val="left"/>
      <w:pPr>
        <w:ind w:left="2951" w:hanging="360"/>
      </w:pPr>
      <w:rPr>
        <w:rFonts w:hint="default"/>
      </w:r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6" w15:restartNumberingAfterBreak="0">
    <w:nsid w:val="4A957B85"/>
    <w:multiLevelType w:val="hybridMultilevel"/>
    <w:tmpl w:val="A914D36E"/>
    <w:lvl w:ilvl="0" w:tplc="2A36A424">
      <w:numFmt w:val="bullet"/>
      <w:lvlText w:val="-"/>
      <w:lvlJc w:val="left"/>
      <w:pPr>
        <w:ind w:left="720" w:hanging="360"/>
      </w:pPr>
      <w:rPr>
        <w:rFonts w:ascii="Calibri" w:eastAsia="DengXi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E64225A"/>
    <w:multiLevelType w:val="hybridMultilevel"/>
    <w:tmpl w:val="D83E4304"/>
    <w:lvl w:ilvl="0" w:tplc="0C0A0015">
      <w:start w:val="1"/>
      <w:numFmt w:val="upperLetter"/>
      <w:lvlText w:val="%1."/>
      <w:lvlJc w:val="left"/>
      <w:pPr>
        <w:ind w:left="3840" w:hanging="360"/>
      </w:pPr>
      <w:rPr>
        <w:rFonts w:hint="default"/>
      </w:rPr>
    </w:lvl>
    <w:lvl w:ilvl="1" w:tplc="0C0A0019" w:tentative="1">
      <w:start w:val="1"/>
      <w:numFmt w:val="lowerLetter"/>
      <w:lvlText w:val="%2."/>
      <w:lvlJc w:val="left"/>
      <w:pPr>
        <w:ind w:left="4560" w:hanging="360"/>
      </w:pPr>
    </w:lvl>
    <w:lvl w:ilvl="2" w:tplc="0C0A001B" w:tentative="1">
      <w:start w:val="1"/>
      <w:numFmt w:val="lowerRoman"/>
      <w:lvlText w:val="%3."/>
      <w:lvlJc w:val="right"/>
      <w:pPr>
        <w:ind w:left="5280" w:hanging="180"/>
      </w:pPr>
    </w:lvl>
    <w:lvl w:ilvl="3" w:tplc="0C0A000F" w:tentative="1">
      <w:start w:val="1"/>
      <w:numFmt w:val="decimal"/>
      <w:lvlText w:val="%4."/>
      <w:lvlJc w:val="left"/>
      <w:pPr>
        <w:ind w:left="6000" w:hanging="360"/>
      </w:pPr>
    </w:lvl>
    <w:lvl w:ilvl="4" w:tplc="0C0A0019" w:tentative="1">
      <w:start w:val="1"/>
      <w:numFmt w:val="lowerLetter"/>
      <w:lvlText w:val="%5."/>
      <w:lvlJc w:val="left"/>
      <w:pPr>
        <w:ind w:left="6720" w:hanging="360"/>
      </w:pPr>
    </w:lvl>
    <w:lvl w:ilvl="5" w:tplc="0C0A001B" w:tentative="1">
      <w:start w:val="1"/>
      <w:numFmt w:val="lowerRoman"/>
      <w:lvlText w:val="%6."/>
      <w:lvlJc w:val="right"/>
      <w:pPr>
        <w:ind w:left="7440" w:hanging="180"/>
      </w:pPr>
    </w:lvl>
    <w:lvl w:ilvl="6" w:tplc="0C0A000F" w:tentative="1">
      <w:start w:val="1"/>
      <w:numFmt w:val="decimal"/>
      <w:lvlText w:val="%7."/>
      <w:lvlJc w:val="left"/>
      <w:pPr>
        <w:ind w:left="8160" w:hanging="360"/>
      </w:pPr>
    </w:lvl>
    <w:lvl w:ilvl="7" w:tplc="0C0A0019" w:tentative="1">
      <w:start w:val="1"/>
      <w:numFmt w:val="lowerLetter"/>
      <w:lvlText w:val="%8."/>
      <w:lvlJc w:val="left"/>
      <w:pPr>
        <w:ind w:left="8880" w:hanging="360"/>
      </w:pPr>
    </w:lvl>
    <w:lvl w:ilvl="8" w:tplc="0C0A001B" w:tentative="1">
      <w:start w:val="1"/>
      <w:numFmt w:val="lowerRoman"/>
      <w:lvlText w:val="%9."/>
      <w:lvlJc w:val="right"/>
      <w:pPr>
        <w:ind w:left="9600" w:hanging="180"/>
      </w:pPr>
    </w:lvl>
  </w:abstractNum>
  <w:abstractNum w:abstractNumId="18"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9" w15:restartNumberingAfterBreak="0">
    <w:nsid w:val="56733065"/>
    <w:multiLevelType w:val="hybridMultilevel"/>
    <w:tmpl w:val="8F726C28"/>
    <w:lvl w:ilvl="0" w:tplc="46B281E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C44667"/>
    <w:multiLevelType w:val="hybridMultilevel"/>
    <w:tmpl w:val="051E9714"/>
    <w:lvl w:ilvl="0" w:tplc="E310687E">
      <w:start w:val="1"/>
      <w:numFmt w:val="upperLetter"/>
      <w:lvlText w:val="%1."/>
      <w:lvlJc w:val="left"/>
      <w:pPr>
        <w:ind w:left="1210" w:hanging="85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7056CB7"/>
    <w:multiLevelType w:val="multilevel"/>
    <w:tmpl w:val="E7FC2A64"/>
    <w:lvl w:ilvl="0">
      <w:start w:val="1"/>
      <w:numFmt w:val="bullet"/>
      <w:lvlText w:val="-"/>
      <w:lvlJc w:val="left"/>
      <w:pPr>
        <w:ind w:left="720" w:hanging="360"/>
      </w:pPr>
      <w:rPr>
        <w:rFonts w:ascii="Calibri" w:eastAsia="Calibri" w:hAnsi="Calibri" w:cs="Calibri"/>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8EC7BA5"/>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3" w15:restartNumberingAfterBreak="0">
    <w:nsid w:val="6B3C1FD1"/>
    <w:multiLevelType w:val="hybridMultilevel"/>
    <w:tmpl w:val="83ACE432"/>
    <w:lvl w:ilvl="0" w:tplc="46B281E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BC176C"/>
    <w:multiLevelType w:val="multilevel"/>
    <w:tmpl w:val="8ACC3F64"/>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72E46B80"/>
    <w:multiLevelType w:val="hybridMultilevel"/>
    <w:tmpl w:val="16AC3872"/>
    <w:lvl w:ilvl="0" w:tplc="0809000F">
      <w:start w:val="1"/>
      <w:numFmt w:val="decimal"/>
      <w:lvlText w:val="%1."/>
      <w:lvlJc w:val="left"/>
      <w:pPr>
        <w:ind w:left="1395" w:hanging="360"/>
      </w:pPr>
    </w:lvl>
    <w:lvl w:ilvl="1" w:tplc="2C28410C">
      <w:numFmt w:val="bullet"/>
      <w:lvlText w:val="-"/>
      <w:lvlJc w:val="left"/>
      <w:pPr>
        <w:ind w:left="2115" w:hanging="360"/>
      </w:pPr>
      <w:rPr>
        <w:rFonts w:ascii="Times New Roman" w:eastAsia="Times New Roman" w:hAnsi="Times New Roman" w:cs="Times New Roman" w:hint="default"/>
      </w:rPr>
    </w:lvl>
    <w:lvl w:ilvl="2" w:tplc="0809001B" w:tentative="1">
      <w:start w:val="1"/>
      <w:numFmt w:val="lowerRoman"/>
      <w:lvlText w:val="%3."/>
      <w:lvlJc w:val="right"/>
      <w:pPr>
        <w:ind w:left="2835" w:hanging="180"/>
      </w:pPr>
    </w:lvl>
    <w:lvl w:ilvl="3" w:tplc="0809000F" w:tentative="1">
      <w:start w:val="1"/>
      <w:numFmt w:val="decimal"/>
      <w:lvlText w:val="%4."/>
      <w:lvlJc w:val="left"/>
      <w:pPr>
        <w:ind w:left="3555" w:hanging="360"/>
      </w:pPr>
    </w:lvl>
    <w:lvl w:ilvl="4" w:tplc="08090019" w:tentative="1">
      <w:start w:val="1"/>
      <w:numFmt w:val="lowerLetter"/>
      <w:lvlText w:val="%5."/>
      <w:lvlJc w:val="left"/>
      <w:pPr>
        <w:ind w:left="4275" w:hanging="360"/>
      </w:pPr>
    </w:lvl>
    <w:lvl w:ilvl="5" w:tplc="0809001B" w:tentative="1">
      <w:start w:val="1"/>
      <w:numFmt w:val="lowerRoman"/>
      <w:lvlText w:val="%6."/>
      <w:lvlJc w:val="right"/>
      <w:pPr>
        <w:ind w:left="4995" w:hanging="180"/>
      </w:pPr>
    </w:lvl>
    <w:lvl w:ilvl="6" w:tplc="0809000F" w:tentative="1">
      <w:start w:val="1"/>
      <w:numFmt w:val="decimal"/>
      <w:lvlText w:val="%7."/>
      <w:lvlJc w:val="left"/>
      <w:pPr>
        <w:ind w:left="5715" w:hanging="360"/>
      </w:pPr>
    </w:lvl>
    <w:lvl w:ilvl="7" w:tplc="08090019" w:tentative="1">
      <w:start w:val="1"/>
      <w:numFmt w:val="lowerLetter"/>
      <w:lvlText w:val="%8."/>
      <w:lvlJc w:val="left"/>
      <w:pPr>
        <w:ind w:left="6435" w:hanging="360"/>
      </w:pPr>
    </w:lvl>
    <w:lvl w:ilvl="8" w:tplc="0809001B" w:tentative="1">
      <w:start w:val="1"/>
      <w:numFmt w:val="lowerRoman"/>
      <w:lvlText w:val="%9."/>
      <w:lvlJc w:val="right"/>
      <w:pPr>
        <w:ind w:left="7155" w:hanging="180"/>
      </w:pPr>
    </w:lvl>
  </w:abstractNum>
  <w:abstractNum w:abstractNumId="26" w15:restartNumberingAfterBreak="0">
    <w:nsid w:val="76667F6C"/>
    <w:multiLevelType w:val="hybridMultilevel"/>
    <w:tmpl w:val="60E2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BE375E"/>
    <w:multiLevelType w:val="hybridMultilevel"/>
    <w:tmpl w:val="E4CE4074"/>
    <w:lvl w:ilvl="0" w:tplc="46B281EC">
      <w:numFmt w:val="bullet"/>
      <w:lvlText w:val="-"/>
      <w:lvlJc w:val="left"/>
      <w:pPr>
        <w:ind w:left="720" w:hanging="360"/>
      </w:pPr>
      <w:rPr>
        <w:rFonts w:ascii="Calibri" w:eastAsiaTheme="minorEastAsia" w:hAnsi="Calibri" w:cs="Calibri" w:hint="default"/>
      </w:rPr>
    </w:lvl>
    <w:lvl w:ilvl="1" w:tplc="46B281EC">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902050"/>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9" w15:restartNumberingAfterBreak="0">
    <w:nsid w:val="7BFA06E5"/>
    <w:multiLevelType w:val="hybridMultilevel"/>
    <w:tmpl w:val="057E226C"/>
    <w:lvl w:ilvl="0" w:tplc="953249F0">
      <w:start w:val="1"/>
      <w:numFmt w:val="decimal"/>
      <w:lvlText w:val="(%1)"/>
      <w:lvlJc w:val="left"/>
      <w:pPr>
        <w:ind w:left="720" w:hanging="360"/>
      </w:pPr>
      <w:rPr>
        <w:rFonts w:hint="default"/>
      </w:rPr>
    </w:lvl>
    <w:lvl w:ilvl="1" w:tplc="52C02030">
      <w:start w:val="1"/>
      <w:numFmt w:val="decimal"/>
      <w:lvlText w:val="(%2)"/>
      <w:lvlJc w:val="left"/>
      <w:pPr>
        <w:ind w:left="1211"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DB4312A"/>
    <w:multiLevelType w:val="hybridMultilevel"/>
    <w:tmpl w:val="B5F61B60"/>
    <w:lvl w:ilvl="0" w:tplc="A072B3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5"/>
  </w:num>
  <w:num w:numId="3">
    <w:abstractNumId w:val="12"/>
  </w:num>
  <w:num w:numId="4">
    <w:abstractNumId w:val="18"/>
    <w:lvlOverride w:ilvl="0">
      <w:lvl w:ilvl="0">
        <w:start w:val="1"/>
        <w:numFmt w:val="decimal"/>
        <w:pStyle w:val="Normalnumber"/>
        <w:lvlText w:val="%1."/>
        <w:lvlJc w:val="left"/>
        <w:pPr>
          <w:tabs>
            <w:tab w:val="num" w:pos="1701"/>
          </w:tabs>
          <w:ind w:left="1814" w:firstLine="0"/>
        </w:pPr>
        <w:rPr>
          <w:rFonts w:hint="default"/>
        </w:rPr>
      </w:lvl>
    </w:lvlOverride>
  </w:num>
  <w:num w:numId="5">
    <w:abstractNumId w:val="7"/>
  </w:num>
  <w:num w:numId="6">
    <w:abstractNumId w:val="2"/>
  </w:num>
  <w:num w:numId="7">
    <w:abstractNumId w:val="16"/>
  </w:num>
  <w:num w:numId="8">
    <w:abstractNumId w:val="15"/>
  </w:num>
  <w:num w:numId="9">
    <w:abstractNumId w:val="27"/>
  </w:num>
  <w:num w:numId="10">
    <w:abstractNumId w:val="25"/>
  </w:num>
  <w:num w:numId="11">
    <w:abstractNumId w:val="11"/>
  </w:num>
  <w:num w:numId="12">
    <w:abstractNumId w:val="22"/>
  </w:num>
  <w:num w:numId="13">
    <w:abstractNumId w:val="28"/>
  </w:num>
  <w:num w:numId="14">
    <w:abstractNumId w:val="1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9"/>
  </w:num>
  <w:num w:numId="18">
    <w:abstractNumId w:val="21"/>
  </w:num>
  <w:num w:numId="19">
    <w:abstractNumId w:val="24"/>
  </w:num>
  <w:num w:numId="20">
    <w:abstractNumId w:val="23"/>
  </w:num>
  <w:num w:numId="21">
    <w:abstractNumId w:val="26"/>
    <w:lvlOverride w:ilvl="0">
      <w:lvl w:ilvl="0" w:tplc="04090001">
        <w:start w:val="1"/>
        <w:numFmt w:val="bullet"/>
        <w:lvlText w:val=""/>
        <w:lvlJc w:val="left"/>
        <w:pPr>
          <w:ind w:left="720" w:hanging="360"/>
        </w:pPr>
        <w:rPr>
          <w:rFonts w:ascii="Symbol" w:hAnsi="Symbol" w:hint="default"/>
        </w:rPr>
      </w:lvl>
    </w:lvlOverride>
  </w:num>
  <w:num w:numId="22">
    <w:abstractNumId w:val="0"/>
    <w:lvlOverride w:ilvl="0">
      <w:lvl w:ilvl="0" w:tplc="A072B35A">
        <w:start w:val="1"/>
        <w:numFmt w:val="lowerLetter"/>
        <w:lvlText w:val="%1)"/>
        <w:lvlJc w:val="left"/>
        <w:pPr>
          <w:ind w:left="720" w:hanging="360"/>
        </w:pPr>
        <w:rPr>
          <w:rFonts w:hint="default"/>
        </w:rPr>
      </w:lvl>
    </w:lvlOverride>
  </w:num>
  <w:num w:numId="23">
    <w:abstractNumId w:val="1"/>
  </w:num>
  <w:num w:numId="24">
    <w:abstractNumId w:val="30"/>
  </w:num>
  <w:num w:numId="25">
    <w:abstractNumId w:val="29"/>
  </w:num>
  <w:num w:numId="26">
    <w:abstractNumId w:val="3"/>
    <w:lvlOverride w:ilvl="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Override>
  </w:num>
  <w:num w:numId="27">
    <w:abstractNumId w:val="4"/>
    <w:lvlOverride w:ilvl="0">
      <w:lvl w:ilvl="0" w:tplc="99D4E356">
        <w:start w:val="1"/>
        <w:numFmt w:val="decimal"/>
        <w:lvlText w:val="%1."/>
        <w:lvlJc w:val="left"/>
        <w:pPr>
          <w:ind w:left="1607" w:hanging="360"/>
        </w:pPr>
        <w:rPr>
          <w:rFonts w:hint="default"/>
        </w:rPr>
      </w:lvl>
    </w:lvlOverride>
  </w:num>
  <w:num w:numId="28">
    <w:abstractNumId w:val="0"/>
  </w:num>
  <w:num w:numId="29">
    <w:abstractNumId w:val="8"/>
  </w:num>
  <w:num w:numId="30">
    <w:abstractNumId w:val="6"/>
  </w:num>
  <w:num w:numId="31">
    <w:abstractNumId w:val="20"/>
  </w:num>
  <w:num w:numId="32">
    <w:abstractNumId w:val="14"/>
  </w:num>
  <w:num w:numId="3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5FA"/>
    <w:rsid w:val="000017CC"/>
    <w:rsid w:val="000024A3"/>
    <w:rsid w:val="00004985"/>
    <w:rsid w:val="000057BB"/>
    <w:rsid w:val="0000665B"/>
    <w:rsid w:val="00007100"/>
    <w:rsid w:val="000077AD"/>
    <w:rsid w:val="0001016C"/>
    <w:rsid w:val="00011A16"/>
    <w:rsid w:val="000149E6"/>
    <w:rsid w:val="00014D0D"/>
    <w:rsid w:val="00015465"/>
    <w:rsid w:val="0001673F"/>
    <w:rsid w:val="00020884"/>
    <w:rsid w:val="00023DA9"/>
    <w:rsid w:val="000247B0"/>
    <w:rsid w:val="00024FFF"/>
    <w:rsid w:val="00026997"/>
    <w:rsid w:val="00026A08"/>
    <w:rsid w:val="000314DB"/>
    <w:rsid w:val="00032E4E"/>
    <w:rsid w:val="00033497"/>
    <w:rsid w:val="00033733"/>
    <w:rsid w:val="00033E0B"/>
    <w:rsid w:val="000340A3"/>
    <w:rsid w:val="000358CD"/>
    <w:rsid w:val="00035EDE"/>
    <w:rsid w:val="0004341B"/>
    <w:rsid w:val="00043A05"/>
    <w:rsid w:val="00046C1C"/>
    <w:rsid w:val="000509B4"/>
    <w:rsid w:val="00051622"/>
    <w:rsid w:val="00052E4E"/>
    <w:rsid w:val="0006035B"/>
    <w:rsid w:val="000605BF"/>
    <w:rsid w:val="0006096F"/>
    <w:rsid w:val="00061644"/>
    <w:rsid w:val="000649C5"/>
    <w:rsid w:val="00065FEF"/>
    <w:rsid w:val="00071886"/>
    <w:rsid w:val="00072FC7"/>
    <w:rsid w:val="000742BC"/>
    <w:rsid w:val="00074A93"/>
    <w:rsid w:val="00075F0C"/>
    <w:rsid w:val="000767C5"/>
    <w:rsid w:val="00076CC6"/>
    <w:rsid w:val="00077907"/>
    <w:rsid w:val="00080271"/>
    <w:rsid w:val="00080C5C"/>
    <w:rsid w:val="00081FC8"/>
    <w:rsid w:val="00082A0C"/>
    <w:rsid w:val="00083504"/>
    <w:rsid w:val="000855ED"/>
    <w:rsid w:val="00085708"/>
    <w:rsid w:val="000878AF"/>
    <w:rsid w:val="0009640C"/>
    <w:rsid w:val="000A04EF"/>
    <w:rsid w:val="000A3B42"/>
    <w:rsid w:val="000A581D"/>
    <w:rsid w:val="000A62A8"/>
    <w:rsid w:val="000A7941"/>
    <w:rsid w:val="000B11C6"/>
    <w:rsid w:val="000B22A2"/>
    <w:rsid w:val="000B302B"/>
    <w:rsid w:val="000B541B"/>
    <w:rsid w:val="000B73F9"/>
    <w:rsid w:val="000C2A52"/>
    <w:rsid w:val="000C2A88"/>
    <w:rsid w:val="000C3179"/>
    <w:rsid w:val="000C65B1"/>
    <w:rsid w:val="000D05FA"/>
    <w:rsid w:val="000D1428"/>
    <w:rsid w:val="000D329F"/>
    <w:rsid w:val="000D33C0"/>
    <w:rsid w:val="000D4CF6"/>
    <w:rsid w:val="000D68C3"/>
    <w:rsid w:val="000D6941"/>
    <w:rsid w:val="000D76B1"/>
    <w:rsid w:val="000E062D"/>
    <w:rsid w:val="000F0398"/>
    <w:rsid w:val="000F24D3"/>
    <w:rsid w:val="000F37B8"/>
    <w:rsid w:val="000F4829"/>
    <w:rsid w:val="000F4EE2"/>
    <w:rsid w:val="000F6716"/>
    <w:rsid w:val="000F6B21"/>
    <w:rsid w:val="00100843"/>
    <w:rsid w:val="00101E06"/>
    <w:rsid w:val="00102557"/>
    <w:rsid w:val="00102D6D"/>
    <w:rsid w:val="00102EFB"/>
    <w:rsid w:val="00103423"/>
    <w:rsid w:val="001050A4"/>
    <w:rsid w:val="00106E5D"/>
    <w:rsid w:val="00117F4F"/>
    <w:rsid w:val="001202E3"/>
    <w:rsid w:val="00123331"/>
    <w:rsid w:val="00123699"/>
    <w:rsid w:val="001239DA"/>
    <w:rsid w:val="001241FB"/>
    <w:rsid w:val="00127DE3"/>
    <w:rsid w:val="0013059D"/>
    <w:rsid w:val="0013072C"/>
    <w:rsid w:val="0013246E"/>
    <w:rsid w:val="00132862"/>
    <w:rsid w:val="00135742"/>
    <w:rsid w:val="00136187"/>
    <w:rsid w:val="00141A55"/>
    <w:rsid w:val="0014293F"/>
    <w:rsid w:val="00142A27"/>
    <w:rsid w:val="0014397D"/>
    <w:rsid w:val="0014403B"/>
    <w:rsid w:val="001446A3"/>
    <w:rsid w:val="00146CD9"/>
    <w:rsid w:val="00150821"/>
    <w:rsid w:val="00152B6B"/>
    <w:rsid w:val="00155395"/>
    <w:rsid w:val="00155A2F"/>
    <w:rsid w:val="00156B6B"/>
    <w:rsid w:val="001577EC"/>
    <w:rsid w:val="00160D74"/>
    <w:rsid w:val="001631A2"/>
    <w:rsid w:val="001646EA"/>
    <w:rsid w:val="00167D02"/>
    <w:rsid w:val="001759D8"/>
    <w:rsid w:val="00177D7F"/>
    <w:rsid w:val="00180C3F"/>
    <w:rsid w:val="00181CF8"/>
    <w:rsid w:val="00181EC8"/>
    <w:rsid w:val="00184349"/>
    <w:rsid w:val="00184612"/>
    <w:rsid w:val="001866BE"/>
    <w:rsid w:val="00190014"/>
    <w:rsid w:val="00195F33"/>
    <w:rsid w:val="00197FB6"/>
    <w:rsid w:val="001A47E5"/>
    <w:rsid w:val="001B1617"/>
    <w:rsid w:val="001B2A4D"/>
    <w:rsid w:val="001B504B"/>
    <w:rsid w:val="001B5186"/>
    <w:rsid w:val="001B6F98"/>
    <w:rsid w:val="001B7594"/>
    <w:rsid w:val="001C191A"/>
    <w:rsid w:val="001C1968"/>
    <w:rsid w:val="001C26F3"/>
    <w:rsid w:val="001C3DB8"/>
    <w:rsid w:val="001C7BCA"/>
    <w:rsid w:val="001D2E62"/>
    <w:rsid w:val="001D3874"/>
    <w:rsid w:val="001D649F"/>
    <w:rsid w:val="001D7E75"/>
    <w:rsid w:val="001E0D73"/>
    <w:rsid w:val="001E11C8"/>
    <w:rsid w:val="001E45BD"/>
    <w:rsid w:val="001E4B50"/>
    <w:rsid w:val="001E56D2"/>
    <w:rsid w:val="001E6F70"/>
    <w:rsid w:val="001E76F3"/>
    <w:rsid w:val="001E7D56"/>
    <w:rsid w:val="001F0625"/>
    <w:rsid w:val="001F1E69"/>
    <w:rsid w:val="001F5186"/>
    <w:rsid w:val="001F75DE"/>
    <w:rsid w:val="00200D58"/>
    <w:rsid w:val="002011C1"/>
    <w:rsid w:val="002013BE"/>
    <w:rsid w:val="00201EDC"/>
    <w:rsid w:val="00204E6B"/>
    <w:rsid w:val="002063A4"/>
    <w:rsid w:val="002073AC"/>
    <w:rsid w:val="00207B14"/>
    <w:rsid w:val="0021145B"/>
    <w:rsid w:val="00214406"/>
    <w:rsid w:val="00215127"/>
    <w:rsid w:val="002162B3"/>
    <w:rsid w:val="00220C23"/>
    <w:rsid w:val="002247F6"/>
    <w:rsid w:val="00225E21"/>
    <w:rsid w:val="00225E44"/>
    <w:rsid w:val="00232CC9"/>
    <w:rsid w:val="00234E78"/>
    <w:rsid w:val="00235E72"/>
    <w:rsid w:val="00237E14"/>
    <w:rsid w:val="00243D36"/>
    <w:rsid w:val="00244186"/>
    <w:rsid w:val="00246151"/>
    <w:rsid w:val="002472E4"/>
    <w:rsid w:val="00247707"/>
    <w:rsid w:val="00252456"/>
    <w:rsid w:val="002552B7"/>
    <w:rsid w:val="0026018E"/>
    <w:rsid w:val="002611C2"/>
    <w:rsid w:val="00267123"/>
    <w:rsid w:val="00271321"/>
    <w:rsid w:val="00271916"/>
    <w:rsid w:val="00273CD6"/>
    <w:rsid w:val="00274F0E"/>
    <w:rsid w:val="0027529D"/>
    <w:rsid w:val="002816A3"/>
    <w:rsid w:val="00283D5A"/>
    <w:rsid w:val="00286740"/>
    <w:rsid w:val="00287C99"/>
    <w:rsid w:val="00290E31"/>
    <w:rsid w:val="00291EAE"/>
    <w:rsid w:val="002929D8"/>
    <w:rsid w:val="0029669D"/>
    <w:rsid w:val="00297EE9"/>
    <w:rsid w:val="002A237D"/>
    <w:rsid w:val="002A47EE"/>
    <w:rsid w:val="002A4C53"/>
    <w:rsid w:val="002B0672"/>
    <w:rsid w:val="002B247F"/>
    <w:rsid w:val="002B27EB"/>
    <w:rsid w:val="002B50D4"/>
    <w:rsid w:val="002B58BF"/>
    <w:rsid w:val="002B5A2A"/>
    <w:rsid w:val="002C145D"/>
    <w:rsid w:val="002C2C3E"/>
    <w:rsid w:val="002C533E"/>
    <w:rsid w:val="002D027F"/>
    <w:rsid w:val="002D070D"/>
    <w:rsid w:val="002D10C6"/>
    <w:rsid w:val="002D231C"/>
    <w:rsid w:val="002D3E15"/>
    <w:rsid w:val="002D4E51"/>
    <w:rsid w:val="002D7A85"/>
    <w:rsid w:val="002D7B60"/>
    <w:rsid w:val="002E1B4A"/>
    <w:rsid w:val="002E2861"/>
    <w:rsid w:val="002F11DD"/>
    <w:rsid w:val="002F285E"/>
    <w:rsid w:val="002F2A37"/>
    <w:rsid w:val="002F2C94"/>
    <w:rsid w:val="002F4761"/>
    <w:rsid w:val="002F5C79"/>
    <w:rsid w:val="002F68EE"/>
    <w:rsid w:val="003019E2"/>
    <w:rsid w:val="00301CB7"/>
    <w:rsid w:val="00304BA6"/>
    <w:rsid w:val="00305278"/>
    <w:rsid w:val="00310BEB"/>
    <w:rsid w:val="00311CFD"/>
    <w:rsid w:val="0031413F"/>
    <w:rsid w:val="00314854"/>
    <w:rsid w:val="003148BB"/>
    <w:rsid w:val="00317976"/>
    <w:rsid w:val="00320F2F"/>
    <w:rsid w:val="0032457E"/>
    <w:rsid w:val="00325D38"/>
    <w:rsid w:val="00331A18"/>
    <w:rsid w:val="00332550"/>
    <w:rsid w:val="003372BC"/>
    <w:rsid w:val="00341248"/>
    <w:rsid w:val="0035277E"/>
    <w:rsid w:val="00353F18"/>
    <w:rsid w:val="00355EA9"/>
    <w:rsid w:val="003578DE"/>
    <w:rsid w:val="00361688"/>
    <w:rsid w:val="00361C3B"/>
    <w:rsid w:val="003627FB"/>
    <w:rsid w:val="00365DAB"/>
    <w:rsid w:val="00366C54"/>
    <w:rsid w:val="00372EC0"/>
    <w:rsid w:val="003767A1"/>
    <w:rsid w:val="00380921"/>
    <w:rsid w:val="003877D5"/>
    <w:rsid w:val="003920BF"/>
    <w:rsid w:val="00392218"/>
    <w:rsid w:val="003929B8"/>
    <w:rsid w:val="00393432"/>
    <w:rsid w:val="00396257"/>
    <w:rsid w:val="00397EB8"/>
    <w:rsid w:val="003A11B3"/>
    <w:rsid w:val="003A417B"/>
    <w:rsid w:val="003A4FD0"/>
    <w:rsid w:val="003A61F9"/>
    <w:rsid w:val="003A69D1"/>
    <w:rsid w:val="003A7705"/>
    <w:rsid w:val="003A77F1"/>
    <w:rsid w:val="003B0BA5"/>
    <w:rsid w:val="003B1545"/>
    <w:rsid w:val="003B542D"/>
    <w:rsid w:val="003B7B84"/>
    <w:rsid w:val="003C1DE0"/>
    <w:rsid w:val="003C1E4C"/>
    <w:rsid w:val="003C27C4"/>
    <w:rsid w:val="003C3219"/>
    <w:rsid w:val="003C409D"/>
    <w:rsid w:val="003C4544"/>
    <w:rsid w:val="003C45CA"/>
    <w:rsid w:val="003C5583"/>
    <w:rsid w:val="003C5823"/>
    <w:rsid w:val="003C5BA6"/>
    <w:rsid w:val="003C73E1"/>
    <w:rsid w:val="003C74CF"/>
    <w:rsid w:val="003D3752"/>
    <w:rsid w:val="003D484C"/>
    <w:rsid w:val="003E2E57"/>
    <w:rsid w:val="003E35DA"/>
    <w:rsid w:val="003E455D"/>
    <w:rsid w:val="003E6B0C"/>
    <w:rsid w:val="003F0E85"/>
    <w:rsid w:val="003F693E"/>
    <w:rsid w:val="0040197E"/>
    <w:rsid w:val="00404123"/>
    <w:rsid w:val="004047FA"/>
    <w:rsid w:val="00410BF7"/>
    <w:rsid w:val="00410C55"/>
    <w:rsid w:val="004114A5"/>
    <w:rsid w:val="00416854"/>
    <w:rsid w:val="00417725"/>
    <w:rsid w:val="0042266F"/>
    <w:rsid w:val="00423611"/>
    <w:rsid w:val="004250FA"/>
    <w:rsid w:val="00425419"/>
    <w:rsid w:val="00433F49"/>
    <w:rsid w:val="00434321"/>
    <w:rsid w:val="004349B9"/>
    <w:rsid w:val="00437F26"/>
    <w:rsid w:val="00440083"/>
    <w:rsid w:val="00440295"/>
    <w:rsid w:val="00441018"/>
    <w:rsid w:val="00442294"/>
    <w:rsid w:val="00442E45"/>
    <w:rsid w:val="00444097"/>
    <w:rsid w:val="00445487"/>
    <w:rsid w:val="00447E0D"/>
    <w:rsid w:val="00451291"/>
    <w:rsid w:val="00453EA8"/>
    <w:rsid w:val="00454769"/>
    <w:rsid w:val="00455209"/>
    <w:rsid w:val="00457A91"/>
    <w:rsid w:val="004609B2"/>
    <w:rsid w:val="004630F7"/>
    <w:rsid w:val="00463E80"/>
    <w:rsid w:val="0046548E"/>
    <w:rsid w:val="00466991"/>
    <w:rsid w:val="0047064C"/>
    <w:rsid w:val="00473DA3"/>
    <w:rsid w:val="00475151"/>
    <w:rsid w:val="004822B7"/>
    <w:rsid w:val="0048324C"/>
    <w:rsid w:val="0048787B"/>
    <w:rsid w:val="00491F3D"/>
    <w:rsid w:val="004929D9"/>
    <w:rsid w:val="00493354"/>
    <w:rsid w:val="0049469E"/>
    <w:rsid w:val="004A2217"/>
    <w:rsid w:val="004A24F9"/>
    <w:rsid w:val="004A42E1"/>
    <w:rsid w:val="004A5819"/>
    <w:rsid w:val="004A7A97"/>
    <w:rsid w:val="004B162C"/>
    <w:rsid w:val="004B1FCC"/>
    <w:rsid w:val="004B2ABE"/>
    <w:rsid w:val="004B5D29"/>
    <w:rsid w:val="004B7C6C"/>
    <w:rsid w:val="004C10C8"/>
    <w:rsid w:val="004C3DBE"/>
    <w:rsid w:val="004C5C96"/>
    <w:rsid w:val="004D06A4"/>
    <w:rsid w:val="004D58FD"/>
    <w:rsid w:val="004D5DFE"/>
    <w:rsid w:val="004E574D"/>
    <w:rsid w:val="004E6011"/>
    <w:rsid w:val="004F16F3"/>
    <w:rsid w:val="004F1A81"/>
    <w:rsid w:val="004F276A"/>
    <w:rsid w:val="004F52B2"/>
    <w:rsid w:val="004F5D88"/>
    <w:rsid w:val="0050084A"/>
    <w:rsid w:val="00501354"/>
    <w:rsid w:val="005016C7"/>
    <w:rsid w:val="00502201"/>
    <w:rsid w:val="005050D2"/>
    <w:rsid w:val="00510A46"/>
    <w:rsid w:val="005146C2"/>
    <w:rsid w:val="00514E7E"/>
    <w:rsid w:val="00515587"/>
    <w:rsid w:val="0052108E"/>
    <w:rsid w:val="005218D9"/>
    <w:rsid w:val="00522320"/>
    <w:rsid w:val="005228DC"/>
    <w:rsid w:val="00525448"/>
    <w:rsid w:val="005329BC"/>
    <w:rsid w:val="00536186"/>
    <w:rsid w:val="005374D4"/>
    <w:rsid w:val="00540B41"/>
    <w:rsid w:val="005414AF"/>
    <w:rsid w:val="005417D4"/>
    <w:rsid w:val="00544CBB"/>
    <w:rsid w:val="00551B65"/>
    <w:rsid w:val="00552A05"/>
    <w:rsid w:val="00553BED"/>
    <w:rsid w:val="00556704"/>
    <w:rsid w:val="0055687F"/>
    <w:rsid w:val="00561D9B"/>
    <w:rsid w:val="005656D7"/>
    <w:rsid w:val="0056687F"/>
    <w:rsid w:val="00567C69"/>
    <w:rsid w:val="0057315F"/>
    <w:rsid w:val="00574578"/>
    <w:rsid w:val="00576104"/>
    <w:rsid w:val="00580BE9"/>
    <w:rsid w:val="005840CD"/>
    <w:rsid w:val="00584F08"/>
    <w:rsid w:val="00586418"/>
    <w:rsid w:val="0059140A"/>
    <w:rsid w:val="00592B21"/>
    <w:rsid w:val="005A4A4D"/>
    <w:rsid w:val="005A6528"/>
    <w:rsid w:val="005B23F6"/>
    <w:rsid w:val="005B2DF4"/>
    <w:rsid w:val="005B44BF"/>
    <w:rsid w:val="005B4F0E"/>
    <w:rsid w:val="005C4911"/>
    <w:rsid w:val="005C67C8"/>
    <w:rsid w:val="005C6FD4"/>
    <w:rsid w:val="005D0249"/>
    <w:rsid w:val="005D18FA"/>
    <w:rsid w:val="005D48B8"/>
    <w:rsid w:val="005D4FD4"/>
    <w:rsid w:val="005D6202"/>
    <w:rsid w:val="005D6D19"/>
    <w:rsid w:val="005D6E8C"/>
    <w:rsid w:val="005D7C46"/>
    <w:rsid w:val="005E1625"/>
    <w:rsid w:val="005E252F"/>
    <w:rsid w:val="005E3004"/>
    <w:rsid w:val="005E4780"/>
    <w:rsid w:val="005F100C"/>
    <w:rsid w:val="005F13C8"/>
    <w:rsid w:val="005F2691"/>
    <w:rsid w:val="005F68DA"/>
    <w:rsid w:val="005F7419"/>
    <w:rsid w:val="006018AE"/>
    <w:rsid w:val="00601BC9"/>
    <w:rsid w:val="0060773B"/>
    <w:rsid w:val="00613FD6"/>
    <w:rsid w:val="006157B5"/>
    <w:rsid w:val="00617224"/>
    <w:rsid w:val="006259ED"/>
    <w:rsid w:val="00626AE6"/>
    <w:rsid w:val="00626BA3"/>
    <w:rsid w:val="00626FC6"/>
    <w:rsid w:val="00627CBC"/>
    <w:rsid w:val="006303B4"/>
    <w:rsid w:val="006304C5"/>
    <w:rsid w:val="00630ADC"/>
    <w:rsid w:val="00630C64"/>
    <w:rsid w:val="00630DCD"/>
    <w:rsid w:val="0063129A"/>
    <w:rsid w:val="006339C6"/>
    <w:rsid w:val="00633D3D"/>
    <w:rsid w:val="006358EB"/>
    <w:rsid w:val="00636DA4"/>
    <w:rsid w:val="00637133"/>
    <w:rsid w:val="00637C2F"/>
    <w:rsid w:val="00637C7E"/>
    <w:rsid w:val="00641703"/>
    <w:rsid w:val="006431A6"/>
    <w:rsid w:val="00643372"/>
    <w:rsid w:val="00643E3A"/>
    <w:rsid w:val="006459F6"/>
    <w:rsid w:val="006501AD"/>
    <w:rsid w:val="00650A45"/>
    <w:rsid w:val="00651B1D"/>
    <w:rsid w:val="00651BFA"/>
    <w:rsid w:val="00653D2C"/>
    <w:rsid w:val="00654475"/>
    <w:rsid w:val="00654B0A"/>
    <w:rsid w:val="00656DF0"/>
    <w:rsid w:val="00657A54"/>
    <w:rsid w:val="00657EF5"/>
    <w:rsid w:val="00665133"/>
    <w:rsid w:val="00665A4B"/>
    <w:rsid w:val="00667978"/>
    <w:rsid w:val="00670FAE"/>
    <w:rsid w:val="00681209"/>
    <w:rsid w:val="006837AF"/>
    <w:rsid w:val="00686F13"/>
    <w:rsid w:val="00692C30"/>
    <w:rsid w:val="00692E2A"/>
    <w:rsid w:val="006937BE"/>
    <w:rsid w:val="00693BD7"/>
    <w:rsid w:val="0069496A"/>
    <w:rsid w:val="00694FD9"/>
    <w:rsid w:val="00696C1C"/>
    <w:rsid w:val="0069750F"/>
    <w:rsid w:val="006976D4"/>
    <w:rsid w:val="006A460A"/>
    <w:rsid w:val="006A65A0"/>
    <w:rsid w:val="006A76F2"/>
    <w:rsid w:val="006B001A"/>
    <w:rsid w:val="006B7BBD"/>
    <w:rsid w:val="006B7D29"/>
    <w:rsid w:val="006C1555"/>
    <w:rsid w:val="006C3F5D"/>
    <w:rsid w:val="006C55BA"/>
    <w:rsid w:val="006D186B"/>
    <w:rsid w:val="006D19D4"/>
    <w:rsid w:val="006D41BA"/>
    <w:rsid w:val="006D5644"/>
    <w:rsid w:val="006D7EFB"/>
    <w:rsid w:val="006E0455"/>
    <w:rsid w:val="006E2F6A"/>
    <w:rsid w:val="006E4D1B"/>
    <w:rsid w:val="006E6672"/>
    <w:rsid w:val="006E6722"/>
    <w:rsid w:val="006E68D2"/>
    <w:rsid w:val="006E7C37"/>
    <w:rsid w:val="006F23CF"/>
    <w:rsid w:val="006F4DE1"/>
    <w:rsid w:val="006F718B"/>
    <w:rsid w:val="006F7AFF"/>
    <w:rsid w:val="007027B9"/>
    <w:rsid w:val="007066B5"/>
    <w:rsid w:val="00710053"/>
    <w:rsid w:val="007102E6"/>
    <w:rsid w:val="00710834"/>
    <w:rsid w:val="00713379"/>
    <w:rsid w:val="007145DA"/>
    <w:rsid w:val="00715E88"/>
    <w:rsid w:val="00716D8B"/>
    <w:rsid w:val="00723180"/>
    <w:rsid w:val="00730F29"/>
    <w:rsid w:val="00731576"/>
    <w:rsid w:val="007318D6"/>
    <w:rsid w:val="00734CAA"/>
    <w:rsid w:val="00740502"/>
    <w:rsid w:val="00740ADB"/>
    <w:rsid w:val="00740E4A"/>
    <w:rsid w:val="00740EE2"/>
    <w:rsid w:val="00742680"/>
    <w:rsid w:val="007437E1"/>
    <w:rsid w:val="0075533C"/>
    <w:rsid w:val="00755A18"/>
    <w:rsid w:val="00757581"/>
    <w:rsid w:val="007602F5"/>
    <w:rsid w:val="0076061F"/>
    <w:rsid w:val="00760D36"/>
    <w:rsid w:val="007611A0"/>
    <w:rsid w:val="007704C0"/>
    <w:rsid w:val="0077250B"/>
    <w:rsid w:val="00772574"/>
    <w:rsid w:val="00772F55"/>
    <w:rsid w:val="00773E54"/>
    <w:rsid w:val="0077642E"/>
    <w:rsid w:val="00784A03"/>
    <w:rsid w:val="0078743D"/>
    <w:rsid w:val="00787688"/>
    <w:rsid w:val="007918B2"/>
    <w:rsid w:val="007935E6"/>
    <w:rsid w:val="00794C70"/>
    <w:rsid w:val="00795D11"/>
    <w:rsid w:val="00796D3F"/>
    <w:rsid w:val="007A1683"/>
    <w:rsid w:val="007A23EB"/>
    <w:rsid w:val="007A5C12"/>
    <w:rsid w:val="007A7CB0"/>
    <w:rsid w:val="007B68A3"/>
    <w:rsid w:val="007C2541"/>
    <w:rsid w:val="007C6842"/>
    <w:rsid w:val="007D5473"/>
    <w:rsid w:val="007D66A8"/>
    <w:rsid w:val="007E003F"/>
    <w:rsid w:val="007E2691"/>
    <w:rsid w:val="007E41E4"/>
    <w:rsid w:val="007E65A8"/>
    <w:rsid w:val="007F0CF8"/>
    <w:rsid w:val="007F1FA3"/>
    <w:rsid w:val="007F5E1B"/>
    <w:rsid w:val="007F5E7D"/>
    <w:rsid w:val="007F62CB"/>
    <w:rsid w:val="00803526"/>
    <w:rsid w:val="00811DAA"/>
    <w:rsid w:val="008142EC"/>
    <w:rsid w:val="008164F2"/>
    <w:rsid w:val="0081683E"/>
    <w:rsid w:val="00817BB9"/>
    <w:rsid w:val="00821395"/>
    <w:rsid w:val="00823C4B"/>
    <w:rsid w:val="00824334"/>
    <w:rsid w:val="00825054"/>
    <w:rsid w:val="00830C1F"/>
    <w:rsid w:val="00830E26"/>
    <w:rsid w:val="00831E59"/>
    <w:rsid w:val="00832647"/>
    <w:rsid w:val="00834368"/>
    <w:rsid w:val="0083441A"/>
    <w:rsid w:val="008427FA"/>
    <w:rsid w:val="00843576"/>
    <w:rsid w:val="00843B64"/>
    <w:rsid w:val="00843E0F"/>
    <w:rsid w:val="00845261"/>
    <w:rsid w:val="008468C7"/>
    <w:rsid w:val="008478FC"/>
    <w:rsid w:val="00851C51"/>
    <w:rsid w:val="008538F7"/>
    <w:rsid w:val="00853A7B"/>
    <w:rsid w:val="0085473F"/>
    <w:rsid w:val="00867BFF"/>
    <w:rsid w:val="00870345"/>
    <w:rsid w:val="00870F7C"/>
    <w:rsid w:val="00871542"/>
    <w:rsid w:val="00872BF6"/>
    <w:rsid w:val="00873990"/>
    <w:rsid w:val="0087488B"/>
    <w:rsid w:val="00875390"/>
    <w:rsid w:val="0088480A"/>
    <w:rsid w:val="00886660"/>
    <w:rsid w:val="0088757A"/>
    <w:rsid w:val="00887A97"/>
    <w:rsid w:val="00891204"/>
    <w:rsid w:val="00891A8C"/>
    <w:rsid w:val="0089431B"/>
    <w:rsid w:val="008946CE"/>
    <w:rsid w:val="00895668"/>
    <w:rsid w:val="008957DD"/>
    <w:rsid w:val="00897D98"/>
    <w:rsid w:val="008A4FE9"/>
    <w:rsid w:val="008A59AD"/>
    <w:rsid w:val="008A6DF2"/>
    <w:rsid w:val="008A7807"/>
    <w:rsid w:val="008B3AC2"/>
    <w:rsid w:val="008B3E34"/>
    <w:rsid w:val="008B4CC9"/>
    <w:rsid w:val="008B6AB2"/>
    <w:rsid w:val="008C0B15"/>
    <w:rsid w:val="008C2EAC"/>
    <w:rsid w:val="008C3940"/>
    <w:rsid w:val="008C4869"/>
    <w:rsid w:val="008D1A4D"/>
    <w:rsid w:val="008D2F14"/>
    <w:rsid w:val="008D3F1F"/>
    <w:rsid w:val="008D46E9"/>
    <w:rsid w:val="008D75E4"/>
    <w:rsid w:val="008D7C99"/>
    <w:rsid w:val="008E025A"/>
    <w:rsid w:val="008E0FCB"/>
    <w:rsid w:val="008F6567"/>
    <w:rsid w:val="008F6DFE"/>
    <w:rsid w:val="0090342A"/>
    <w:rsid w:val="00903A25"/>
    <w:rsid w:val="0090529F"/>
    <w:rsid w:val="00907E2F"/>
    <w:rsid w:val="0091584F"/>
    <w:rsid w:val="00915D85"/>
    <w:rsid w:val="009176E4"/>
    <w:rsid w:val="0092178C"/>
    <w:rsid w:val="00922295"/>
    <w:rsid w:val="0093090D"/>
    <w:rsid w:val="00930B88"/>
    <w:rsid w:val="009319C5"/>
    <w:rsid w:val="009322C8"/>
    <w:rsid w:val="00932386"/>
    <w:rsid w:val="00932EB3"/>
    <w:rsid w:val="00935376"/>
    <w:rsid w:val="00940DCC"/>
    <w:rsid w:val="0094179A"/>
    <w:rsid w:val="0094459E"/>
    <w:rsid w:val="00944961"/>
    <w:rsid w:val="00944AA0"/>
    <w:rsid w:val="00944BE5"/>
    <w:rsid w:val="00944DBC"/>
    <w:rsid w:val="00947E21"/>
    <w:rsid w:val="00950221"/>
    <w:rsid w:val="009506D2"/>
    <w:rsid w:val="00950977"/>
    <w:rsid w:val="0095108D"/>
    <w:rsid w:val="00951A7B"/>
    <w:rsid w:val="00952F2E"/>
    <w:rsid w:val="00953351"/>
    <w:rsid w:val="00955512"/>
    <w:rsid w:val="00955E29"/>
    <w:rsid w:val="009564A6"/>
    <w:rsid w:val="00957EF8"/>
    <w:rsid w:val="009627CD"/>
    <w:rsid w:val="009639CD"/>
    <w:rsid w:val="00963EF2"/>
    <w:rsid w:val="00966A53"/>
    <w:rsid w:val="00967621"/>
    <w:rsid w:val="00967E6A"/>
    <w:rsid w:val="0097109D"/>
    <w:rsid w:val="00974381"/>
    <w:rsid w:val="00974F45"/>
    <w:rsid w:val="00976268"/>
    <w:rsid w:val="0097760E"/>
    <w:rsid w:val="00980865"/>
    <w:rsid w:val="009813AA"/>
    <w:rsid w:val="00985027"/>
    <w:rsid w:val="00986C9E"/>
    <w:rsid w:val="009907B9"/>
    <w:rsid w:val="00990918"/>
    <w:rsid w:val="0099383C"/>
    <w:rsid w:val="00995E53"/>
    <w:rsid w:val="009A0A7E"/>
    <w:rsid w:val="009A2B7B"/>
    <w:rsid w:val="009A2D20"/>
    <w:rsid w:val="009A3A83"/>
    <w:rsid w:val="009A3EAF"/>
    <w:rsid w:val="009A70CC"/>
    <w:rsid w:val="009A7AC3"/>
    <w:rsid w:val="009B0609"/>
    <w:rsid w:val="009B4A0F"/>
    <w:rsid w:val="009C04FD"/>
    <w:rsid w:val="009C11D2"/>
    <w:rsid w:val="009C1EA9"/>
    <w:rsid w:val="009C6595"/>
    <w:rsid w:val="009C6C70"/>
    <w:rsid w:val="009C7B0A"/>
    <w:rsid w:val="009D0B63"/>
    <w:rsid w:val="009D5CB8"/>
    <w:rsid w:val="009D5EC9"/>
    <w:rsid w:val="009E1B7A"/>
    <w:rsid w:val="009E307E"/>
    <w:rsid w:val="009E732E"/>
    <w:rsid w:val="009E7DE9"/>
    <w:rsid w:val="009F141E"/>
    <w:rsid w:val="009F1B85"/>
    <w:rsid w:val="009F3D6B"/>
    <w:rsid w:val="009F445A"/>
    <w:rsid w:val="009F730B"/>
    <w:rsid w:val="00A03C97"/>
    <w:rsid w:val="00A070C8"/>
    <w:rsid w:val="00A07870"/>
    <w:rsid w:val="00A07C54"/>
    <w:rsid w:val="00A07F19"/>
    <w:rsid w:val="00A103D2"/>
    <w:rsid w:val="00A109BC"/>
    <w:rsid w:val="00A10ABB"/>
    <w:rsid w:val="00A12EEB"/>
    <w:rsid w:val="00A1348D"/>
    <w:rsid w:val="00A13C99"/>
    <w:rsid w:val="00A219F7"/>
    <w:rsid w:val="00A232EE"/>
    <w:rsid w:val="00A23467"/>
    <w:rsid w:val="00A24FA7"/>
    <w:rsid w:val="00A40E72"/>
    <w:rsid w:val="00A41395"/>
    <w:rsid w:val="00A4175F"/>
    <w:rsid w:val="00A44411"/>
    <w:rsid w:val="00A45675"/>
    <w:rsid w:val="00A46724"/>
    <w:rsid w:val="00A469FA"/>
    <w:rsid w:val="00A50C65"/>
    <w:rsid w:val="00A51A7B"/>
    <w:rsid w:val="00A535C4"/>
    <w:rsid w:val="00A53662"/>
    <w:rsid w:val="00A5425D"/>
    <w:rsid w:val="00A55B01"/>
    <w:rsid w:val="00A56B5B"/>
    <w:rsid w:val="00A57425"/>
    <w:rsid w:val="00A603FF"/>
    <w:rsid w:val="00A60DAD"/>
    <w:rsid w:val="00A60DC8"/>
    <w:rsid w:val="00A6136C"/>
    <w:rsid w:val="00A619B6"/>
    <w:rsid w:val="00A648CA"/>
    <w:rsid w:val="00A657DD"/>
    <w:rsid w:val="00A666A6"/>
    <w:rsid w:val="00A6742B"/>
    <w:rsid w:val="00A675FD"/>
    <w:rsid w:val="00A70090"/>
    <w:rsid w:val="00A72437"/>
    <w:rsid w:val="00A8048B"/>
    <w:rsid w:val="00A80611"/>
    <w:rsid w:val="00A82C41"/>
    <w:rsid w:val="00A8341E"/>
    <w:rsid w:val="00A84118"/>
    <w:rsid w:val="00A845B6"/>
    <w:rsid w:val="00A90C72"/>
    <w:rsid w:val="00A959B0"/>
    <w:rsid w:val="00AA13D6"/>
    <w:rsid w:val="00AA4546"/>
    <w:rsid w:val="00AA5BF4"/>
    <w:rsid w:val="00AB1671"/>
    <w:rsid w:val="00AB5340"/>
    <w:rsid w:val="00AB6783"/>
    <w:rsid w:val="00AB6EC3"/>
    <w:rsid w:val="00AC0A89"/>
    <w:rsid w:val="00AC7C96"/>
    <w:rsid w:val="00AD2802"/>
    <w:rsid w:val="00AD3593"/>
    <w:rsid w:val="00AD64E9"/>
    <w:rsid w:val="00AE0812"/>
    <w:rsid w:val="00AE237D"/>
    <w:rsid w:val="00AE502A"/>
    <w:rsid w:val="00AE7C0B"/>
    <w:rsid w:val="00AF0010"/>
    <w:rsid w:val="00AF06B3"/>
    <w:rsid w:val="00AF1AA8"/>
    <w:rsid w:val="00AF2C1F"/>
    <w:rsid w:val="00AF2CF8"/>
    <w:rsid w:val="00AF3FA6"/>
    <w:rsid w:val="00AF7C07"/>
    <w:rsid w:val="00B0368D"/>
    <w:rsid w:val="00B06C64"/>
    <w:rsid w:val="00B076F2"/>
    <w:rsid w:val="00B07D8E"/>
    <w:rsid w:val="00B11CAC"/>
    <w:rsid w:val="00B11F4E"/>
    <w:rsid w:val="00B13A3D"/>
    <w:rsid w:val="00B1592B"/>
    <w:rsid w:val="00B15A29"/>
    <w:rsid w:val="00B21DE6"/>
    <w:rsid w:val="00B22C1D"/>
    <w:rsid w:val="00B22C93"/>
    <w:rsid w:val="00B24F2A"/>
    <w:rsid w:val="00B259B2"/>
    <w:rsid w:val="00B27589"/>
    <w:rsid w:val="00B345F6"/>
    <w:rsid w:val="00B365B5"/>
    <w:rsid w:val="00B405B7"/>
    <w:rsid w:val="00B42A55"/>
    <w:rsid w:val="00B43A44"/>
    <w:rsid w:val="00B45485"/>
    <w:rsid w:val="00B468C0"/>
    <w:rsid w:val="00B52222"/>
    <w:rsid w:val="00B531DA"/>
    <w:rsid w:val="00B54895"/>
    <w:rsid w:val="00B54FE7"/>
    <w:rsid w:val="00B56125"/>
    <w:rsid w:val="00B57C13"/>
    <w:rsid w:val="00B647C6"/>
    <w:rsid w:val="00B655F9"/>
    <w:rsid w:val="00B66901"/>
    <w:rsid w:val="00B66F60"/>
    <w:rsid w:val="00B6796F"/>
    <w:rsid w:val="00B70994"/>
    <w:rsid w:val="00B71E6D"/>
    <w:rsid w:val="00B72070"/>
    <w:rsid w:val="00B73405"/>
    <w:rsid w:val="00B779E1"/>
    <w:rsid w:val="00B80FC1"/>
    <w:rsid w:val="00B81E3A"/>
    <w:rsid w:val="00B82B47"/>
    <w:rsid w:val="00B84F2C"/>
    <w:rsid w:val="00B85CFB"/>
    <w:rsid w:val="00B90BC1"/>
    <w:rsid w:val="00B914E9"/>
    <w:rsid w:val="00B91DCA"/>
    <w:rsid w:val="00B91EE1"/>
    <w:rsid w:val="00B94602"/>
    <w:rsid w:val="00B94787"/>
    <w:rsid w:val="00BA0090"/>
    <w:rsid w:val="00BA0AEC"/>
    <w:rsid w:val="00BA1A67"/>
    <w:rsid w:val="00BA53A4"/>
    <w:rsid w:val="00BA6A80"/>
    <w:rsid w:val="00BB4ABB"/>
    <w:rsid w:val="00BB5C8D"/>
    <w:rsid w:val="00BC0974"/>
    <w:rsid w:val="00BC62BA"/>
    <w:rsid w:val="00BC736C"/>
    <w:rsid w:val="00BD4CA7"/>
    <w:rsid w:val="00BD5573"/>
    <w:rsid w:val="00BE2025"/>
    <w:rsid w:val="00BE2F41"/>
    <w:rsid w:val="00BE5B5F"/>
    <w:rsid w:val="00BE75BA"/>
    <w:rsid w:val="00BE7993"/>
    <w:rsid w:val="00BF1C1B"/>
    <w:rsid w:val="00BF2065"/>
    <w:rsid w:val="00BF2760"/>
    <w:rsid w:val="00C0032B"/>
    <w:rsid w:val="00C02DD9"/>
    <w:rsid w:val="00C055B1"/>
    <w:rsid w:val="00C07165"/>
    <w:rsid w:val="00C11971"/>
    <w:rsid w:val="00C15452"/>
    <w:rsid w:val="00C179DE"/>
    <w:rsid w:val="00C20725"/>
    <w:rsid w:val="00C2189F"/>
    <w:rsid w:val="00C26F55"/>
    <w:rsid w:val="00C27140"/>
    <w:rsid w:val="00C30C63"/>
    <w:rsid w:val="00C30FF3"/>
    <w:rsid w:val="00C34D5C"/>
    <w:rsid w:val="00C36B8B"/>
    <w:rsid w:val="00C36D6C"/>
    <w:rsid w:val="00C415C1"/>
    <w:rsid w:val="00C45F09"/>
    <w:rsid w:val="00C47DBF"/>
    <w:rsid w:val="00C552FF"/>
    <w:rsid w:val="00C558DA"/>
    <w:rsid w:val="00C55AF3"/>
    <w:rsid w:val="00C57654"/>
    <w:rsid w:val="00C61B0D"/>
    <w:rsid w:val="00C73F7C"/>
    <w:rsid w:val="00C745B8"/>
    <w:rsid w:val="00C754D3"/>
    <w:rsid w:val="00C771A9"/>
    <w:rsid w:val="00C77439"/>
    <w:rsid w:val="00C77446"/>
    <w:rsid w:val="00C82943"/>
    <w:rsid w:val="00C84329"/>
    <w:rsid w:val="00C84759"/>
    <w:rsid w:val="00C86564"/>
    <w:rsid w:val="00C86F5A"/>
    <w:rsid w:val="00C90216"/>
    <w:rsid w:val="00C93096"/>
    <w:rsid w:val="00C959A3"/>
    <w:rsid w:val="00C96761"/>
    <w:rsid w:val="00CA337E"/>
    <w:rsid w:val="00CA5CA9"/>
    <w:rsid w:val="00CA6C7F"/>
    <w:rsid w:val="00CA789A"/>
    <w:rsid w:val="00CB007D"/>
    <w:rsid w:val="00CB1A4C"/>
    <w:rsid w:val="00CB239F"/>
    <w:rsid w:val="00CB30C3"/>
    <w:rsid w:val="00CB3AA5"/>
    <w:rsid w:val="00CB60CA"/>
    <w:rsid w:val="00CC0486"/>
    <w:rsid w:val="00CC0FC7"/>
    <w:rsid w:val="00CC10A6"/>
    <w:rsid w:val="00CC133C"/>
    <w:rsid w:val="00CD1FDC"/>
    <w:rsid w:val="00CD5EB8"/>
    <w:rsid w:val="00CD7044"/>
    <w:rsid w:val="00CE08B9"/>
    <w:rsid w:val="00CE1BED"/>
    <w:rsid w:val="00CE3515"/>
    <w:rsid w:val="00CE4E08"/>
    <w:rsid w:val="00CE524C"/>
    <w:rsid w:val="00CF0402"/>
    <w:rsid w:val="00CF0957"/>
    <w:rsid w:val="00CF0FB7"/>
    <w:rsid w:val="00CF141F"/>
    <w:rsid w:val="00CF1C83"/>
    <w:rsid w:val="00CF220E"/>
    <w:rsid w:val="00CF4777"/>
    <w:rsid w:val="00CF65C8"/>
    <w:rsid w:val="00D013F5"/>
    <w:rsid w:val="00D041DB"/>
    <w:rsid w:val="00D05534"/>
    <w:rsid w:val="00D05E3F"/>
    <w:rsid w:val="00D067BB"/>
    <w:rsid w:val="00D07AB8"/>
    <w:rsid w:val="00D113E2"/>
    <w:rsid w:val="00D1352A"/>
    <w:rsid w:val="00D1638E"/>
    <w:rsid w:val="00D169AF"/>
    <w:rsid w:val="00D200EF"/>
    <w:rsid w:val="00D20FFF"/>
    <w:rsid w:val="00D21403"/>
    <w:rsid w:val="00D25175"/>
    <w:rsid w:val="00D25249"/>
    <w:rsid w:val="00D26854"/>
    <w:rsid w:val="00D273B7"/>
    <w:rsid w:val="00D319AD"/>
    <w:rsid w:val="00D324EE"/>
    <w:rsid w:val="00D349CD"/>
    <w:rsid w:val="00D351B2"/>
    <w:rsid w:val="00D37C7F"/>
    <w:rsid w:val="00D37CDE"/>
    <w:rsid w:val="00D37DC8"/>
    <w:rsid w:val="00D44172"/>
    <w:rsid w:val="00D47BE3"/>
    <w:rsid w:val="00D50235"/>
    <w:rsid w:val="00D63444"/>
    <w:rsid w:val="00D63B8C"/>
    <w:rsid w:val="00D667D2"/>
    <w:rsid w:val="00D7044F"/>
    <w:rsid w:val="00D739CC"/>
    <w:rsid w:val="00D76205"/>
    <w:rsid w:val="00D77FE8"/>
    <w:rsid w:val="00D806E5"/>
    <w:rsid w:val="00D806F9"/>
    <w:rsid w:val="00D8093D"/>
    <w:rsid w:val="00D8108C"/>
    <w:rsid w:val="00D842AE"/>
    <w:rsid w:val="00D85B9E"/>
    <w:rsid w:val="00D86FCB"/>
    <w:rsid w:val="00D91118"/>
    <w:rsid w:val="00D9211C"/>
    <w:rsid w:val="00D92DE0"/>
    <w:rsid w:val="00D92FEF"/>
    <w:rsid w:val="00D931F9"/>
    <w:rsid w:val="00D93A0F"/>
    <w:rsid w:val="00D9494F"/>
    <w:rsid w:val="00D954FE"/>
    <w:rsid w:val="00DA1BCA"/>
    <w:rsid w:val="00DA3663"/>
    <w:rsid w:val="00DA7025"/>
    <w:rsid w:val="00DB24F4"/>
    <w:rsid w:val="00DB2A3D"/>
    <w:rsid w:val="00DB50D8"/>
    <w:rsid w:val="00DB56BA"/>
    <w:rsid w:val="00DC274A"/>
    <w:rsid w:val="00DC46FF"/>
    <w:rsid w:val="00DC5254"/>
    <w:rsid w:val="00DC569D"/>
    <w:rsid w:val="00DD0A6B"/>
    <w:rsid w:val="00DD1A4F"/>
    <w:rsid w:val="00DD1CF9"/>
    <w:rsid w:val="00DD3107"/>
    <w:rsid w:val="00DD4C70"/>
    <w:rsid w:val="00DD7C2C"/>
    <w:rsid w:val="00DE1383"/>
    <w:rsid w:val="00DE2638"/>
    <w:rsid w:val="00DE424D"/>
    <w:rsid w:val="00DE5BDA"/>
    <w:rsid w:val="00DF1108"/>
    <w:rsid w:val="00DF433C"/>
    <w:rsid w:val="00DF519F"/>
    <w:rsid w:val="00E0035A"/>
    <w:rsid w:val="00E0522C"/>
    <w:rsid w:val="00E05FFB"/>
    <w:rsid w:val="00E06797"/>
    <w:rsid w:val="00E0714A"/>
    <w:rsid w:val="00E1265B"/>
    <w:rsid w:val="00E12E09"/>
    <w:rsid w:val="00E13B48"/>
    <w:rsid w:val="00E1404F"/>
    <w:rsid w:val="00E16E2E"/>
    <w:rsid w:val="00E21C83"/>
    <w:rsid w:val="00E24ADA"/>
    <w:rsid w:val="00E277CA"/>
    <w:rsid w:val="00E305DD"/>
    <w:rsid w:val="00E32F59"/>
    <w:rsid w:val="00E33A42"/>
    <w:rsid w:val="00E406DE"/>
    <w:rsid w:val="00E41643"/>
    <w:rsid w:val="00E41908"/>
    <w:rsid w:val="00E41E77"/>
    <w:rsid w:val="00E46D9A"/>
    <w:rsid w:val="00E565FF"/>
    <w:rsid w:val="00E5693F"/>
    <w:rsid w:val="00E56D12"/>
    <w:rsid w:val="00E5711B"/>
    <w:rsid w:val="00E62F43"/>
    <w:rsid w:val="00E65388"/>
    <w:rsid w:val="00E757F1"/>
    <w:rsid w:val="00E7590B"/>
    <w:rsid w:val="00E7741D"/>
    <w:rsid w:val="00E808CD"/>
    <w:rsid w:val="00E8302A"/>
    <w:rsid w:val="00E8348F"/>
    <w:rsid w:val="00E85B7D"/>
    <w:rsid w:val="00E9121B"/>
    <w:rsid w:val="00E9302E"/>
    <w:rsid w:val="00E9696C"/>
    <w:rsid w:val="00E976AB"/>
    <w:rsid w:val="00EA078F"/>
    <w:rsid w:val="00EA0AE2"/>
    <w:rsid w:val="00EA39E5"/>
    <w:rsid w:val="00EA549D"/>
    <w:rsid w:val="00EA57A3"/>
    <w:rsid w:val="00EB1140"/>
    <w:rsid w:val="00EB129C"/>
    <w:rsid w:val="00EB224A"/>
    <w:rsid w:val="00EB3036"/>
    <w:rsid w:val="00EB4597"/>
    <w:rsid w:val="00EB5EA0"/>
    <w:rsid w:val="00EC2813"/>
    <w:rsid w:val="00EC5A46"/>
    <w:rsid w:val="00EC63E2"/>
    <w:rsid w:val="00EC693E"/>
    <w:rsid w:val="00EC6C55"/>
    <w:rsid w:val="00ED0225"/>
    <w:rsid w:val="00ED325C"/>
    <w:rsid w:val="00ED366A"/>
    <w:rsid w:val="00ED6BB7"/>
    <w:rsid w:val="00EE0886"/>
    <w:rsid w:val="00EE0BD2"/>
    <w:rsid w:val="00EE0FBF"/>
    <w:rsid w:val="00EE2518"/>
    <w:rsid w:val="00EE2807"/>
    <w:rsid w:val="00EE3A9B"/>
    <w:rsid w:val="00EE3B45"/>
    <w:rsid w:val="00EE76C5"/>
    <w:rsid w:val="00EF0361"/>
    <w:rsid w:val="00EF22B3"/>
    <w:rsid w:val="00EF4140"/>
    <w:rsid w:val="00F03B69"/>
    <w:rsid w:val="00F07A50"/>
    <w:rsid w:val="00F07DB8"/>
    <w:rsid w:val="00F103CF"/>
    <w:rsid w:val="00F113DA"/>
    <w:rsid w:val="00F236AF"/>
    <w:rsid w:val="00F24829"/>
    <w:rsid w:val="00F266FC"/>
    <w:rsid w:val="00F3037A"/>
    <w:rsid w:val="00F33009"/>
    <w:rsid w:val="00F3465A"/>
    <w:rsid w:val="00F35747"/>
    <w:rsid w:val="00F35F13"/>
    <w:rsid w:val="00F3696B"/>
    <w:rsid w:val="00F37DC8"/>
    <w:rsid w:val="00F439B3"/>
    <w:rsid w:val="00F46FA6"/>
    <w:rsid w:val="00F5283D"/>
    <w:rsid w:val="00F57140"/>
    <w:rsid w:val="00F6061C"/>
    <w:rsid w:val="00F623C9"/>
    <w:rsid w:val="00F62697"/>
    <w:rsid w:val="00F650C3"/>
    <w:rsid w:val="00F65D85"/>
    <w:rsid w:val="00F6700B"/>
    <w:rsid w:val="00F6760B"/>
    <w:rsid w:val="00F7137B"/>
    <w:rsid w:val="00F73346"/>
    <w:rsid w:val="00F8091E"/>
    <w:rsid w:val="00F82D98"/>
    <w:rsid w:val="00F8431A"/>
    <w:rsid w:val="00F847A1"/>
    <w:rsid w:val="00F84AFE"/>
    <w:rsid w:val="00F8615C"/>
    <w:rsid w:val="00F91B07"/>
    <w:rsid w:val="00F9276D"/>
    <w:rsid w:val="00F93C0E"/>
    <w:rsid w:val="00F93E73"/>
    <w:rsid w:val="00F954A0"/>
    <w:rsid w:val="00F969E5"/>
    <w:rsid w:val="00FA2478"/>
    <w:rsid w:val="00FA4972"/>
    <w:rsid w:val="00FA6BB0"/>
    <w:rsid w:val="00FB2DBD"/>
    <w:rsid w:val="00FB46E0"/>
    <w:rsid w:val="00FC65A0"/>
    <w:rsid w:val="00FD16BF"/>
    <w:rsid w:val="00FD48DF"/>
    <w:rsid w:val="00FD4982"/>
    <w:rsid w:val="00FD5860"/>
    <w:rsid w:val="00FD6376"/>
    <w:rsid w:val="00FE352D"/>
    <w:rsid w:val="00FE40EB"/>
    <w:rsid w:val="00FE4D02"/>
    <w:rsid w:val="00FE7D62"/>
    <w:rsid w:val="00FF0DA0"/>
    <w:rsid w:val="00FF2EBF"/>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noProof/>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8302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65B1"/>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0F37B8"/>
    <w:rPr>
      <w:lang w:eastAsia="en-US"/>
    </w:rPr>
  </w:style>
  <w:style w:type="character" w:customStyle="1" w:styleId="ZZAnxtitleChar">
    <w:name w:val="ZZ_Anx_title Char"/>
    <w:link w:val="ZZAnxtitle"/>
    <w:rsid w:val="00824334"/>
    <w:rPr>
      <w:b/>
      <w:bCs/>
      <w:sz w:val="28"/>
      <w:szCs w:val="26"/>
      <w:lang w:eastAsia="en-US"/>
    </w:rPr>
  </w:style>
  <w:style w:type="character" w:customStyle="1" w:styleId="ZZAnxheaderChar">
    <w:name w:val="ZZ_Anx_header Char"/>
    <w:link w:val="ZZAnxheader"/>
    <w:rsid w:val="00824334"/>
    <w:rPr>
      <w:b/>
      <w:bCs/>
      <w:sz w:val="28"/>
      <w:szCs w:val="22"/>
      <w:lang w:eastAsia="en-US"/>
    </w:rPr>
  </w:style>
  <w:style w:type="paragraph" w:styleId="EndnoteText">
    <w:name w:val="endnote text"/>
    <w:basedOn w:val="Normal"/>
    <w:link w:val="EndnoteTextChar"/>
    <w:semiHidden/>
    <w:unhideWhenUsed/>
    <w:rsid w:val="00E9696C"/>
  </w:style>
  <w:style w:type="character" w:customStyle="1" w:styleId="EndnoteTextChar">
    <w:name w:val="Endnote Text Char"/>
    <w:basedOn w:val="DefaultParagraphFont"/>
    <w:link w:val="EndnoteText"/>
    <w:semiHidden/>
    <w:rsid w:val="00E9696C"/>
    <w:rPr>
      <w:lang w:eastAsia="en-US"/>
    </w:rPr>
  </w:style>
  <w:style w:type="character" w:styleId="EndnoteReference">
    <w:name w:val="endnote reference"/>
    <w:basedOn w:val="DefaultParagraphFont"/>
    <w:semiHidden/>
    <w:unhideWhenUsed/>
    <w:rsid w:val="00E9696C"/>
    <w:rPr>
      <w:vertAlign w:val="superscript"/>
    </w:rPr>
  </w:style>
  <w:style w:type="paragraph" w:customStyle="1" w:styleId="Default">
    <w:name w:val="Default"/>
    <w:rsid w:val="00046C1C"/>
    <w:pPr>
      <w:autoSpaceDE w:val="0"/>
      <w:autoSpaceDN w:val="0"/>
      <w:adjustRightInd w:val="0"/>
    </w:pPr>
    <w:rPr>
      <w:color w:val="000000"/>
      <w:sz w:val="24"/>
      <w:szCs w:val="24"/>
      <w:lang w:val="en-US"/>
    </w:rPr>
  </w:style>
  <w:style w:type="character" w:customStyle="1" w:styleId="UnresolvedMention1">
    <w:name w:val="Unresolved Mention1"/>
    <w:basedOn w:val="DefaultParagraphFont"/>
    <w:uiPriority w:val="99"/>
    <w:semiHidden/>
    <w:unhideWhenUsed/>
    <w:rsid w:val="008C2EAC"/>
    <w:rPr>
      <w:color w:val="605E5C"/>
      <w:shd w:val="clear" w:color="auto" w:fill="E1DFDD"/>
    </w:rPr>
  </w:style>
  <w:style w:type="character" w:customStyle="1" w:styleId="UnresolvedMention2">
    <w:name w:val="Unresolved Mention2"/>
    <w:basedOn w:val="DefaultParagraphFont"/>
    <w:uiPriority w:val="99"/>
    <w:semiHidden/>
    <w:unhideWhenUsed/>
    <w:rsid w:val="00BF1C1B"/>
    <w:rPr>
      <w:color w:val="605E5C"/>
      <w:shd w:val="clear" w:color="auto" w:fill="E1DFDD"/>
    </w:rPr>
  </w:style>
  <w:style w:type="character" w:styleId="FollowedHyperlink">
    <w:name w:val="FollowedHyperlink"/>
    <w:basedOn w:val="DefaultParagraphFont"/>
    <w:semiHidden/>
    <w:unhideWhenUsed/>
    <w:rsid w:val="00BF1C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5495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yperlink" Target="https://www.epa.gov/sites/production/files/2018-06/documents/mercury_reporting_requirements_for_the_tsca_mercury_inventory_final_rule.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circabc.europa.eu/sd/a/ef04cabe-8f8e-484f-8e2f-dcbbc352c5a2/Inventory%20art%208(7)%20Mercury%20Reg%202018-07-02.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ercuryconvention.org/Portals/11/documents/meetings/COP3/submissions/Japan-Wast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image" Target="media/image2.png"/><Relationship Id="rId19" Type="http://schemas.openxmlformats.org/officeDocument/2006/relationships/hyperlink" Target="https://circabc.europa.eu/sd/a/ef04cabe-8f8e-484f-8e2f-dcbbc352c5a2/Inventory%20art%208(7)%20Mercury%20Reg%202018-07-02.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epa.gov/hw/report-congress-wastes-extraction-and-beneficiation-metallic-ores-phosphate-rock-asbestos" TargetMode="External"/><Relationship Id="rId2" Type="http://schemas.openxmlformats.org/officeDocument/2006/relationships/hyperlink" Target="http://www.mercuryconvention.org/Meetings/Intersessionalwork/tabid/7857/language/en-US/Default.aspx" TargetMode="External"/><Relationship Id="rId1" Type="http://schemas.openxmlformats.org/officeDocument/2006/relationships/hyperlink" Target="https://circabc.europa.eu/sd/a/ef04cabe-8f8e-484f-8e2f-dcbbc352c5a2/Inven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500BE-D929-466B-AE09-7DEC56CF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5761</Words>
  <Characters>31691</Characters>
  <Application>Microsoft Office Word</Application>
  <DocSecurity>0</DocSecurity>
  <Lines>264</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37378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Marina Rodrigo</cp:lastModifiedBy>
  <cp:revision>2</cp:revision>
  <cp:lastPrinted>2019-09-30T13:03:00Z</cp:lastPrinted>
  <dcterms:created xsi:type="dcterms:W3CDTF">2019-10-18T05:54:00Z</dcterms:created>
  <dcterms:modified xsi:type="dcterms:W3CDTF">2019-10-18T05:54:00Z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eva.esteve.ferrer</vt:lpwstr>
  </property>
  <property fmtid="{D5CDD505-2E9C-101B-9397-08002B2CF9AE}" pid="4" name="GeneratedDate">
    <vt:lpwstr>9/30/2019 11:57:15 AM</vt:lpwstr>
  </property>
  <property fmtid="{D5CDD505-2E9C-101B-9397-08002B2CF9AE}" pid="5" name="OriginalDocID">
    <vt:lpwstr>d9042c1d-3067-4e46-91dd-4697fcfa948f</vt:lpwstr>
  </property>
</Properties>
</file>