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518"/>
        <w:gridCol w:w="4643"/>
        <w:gridCol w:w="3335"/>
      </w:tblGrid>
      <w:tr w:rsidR="00032E4E" w:rsidRPr="000855ED" w14:paraId="62560B0E" w14:textId="77777777" w:rsidTr="00BA53A4">
        <w:trPr>
          <w:cantSplit/>
          <w:trHeight w:val="57"/>
          <w:jc w:val="right"/>
        </w:trPr>
        <w:tc>
          <w:tcPr>
            <w:tcW w:w="1550" w:type="dxa"/>
          </w:tcPr>
          <w:p w14:paraId="47D5A83D" w14:textId="77777777" w:rsidR="00032E4E" w:rsidRPr="000855ED" w:rsidRDefault="00032E4E" w:rsidP="00023DA9">
            <w:pPr>
              <w:rPr>
                <w:rFonts w:ascii="Univers" w:hAnsi="Univers"/>
                <w:b/>
                <w:noProof/>
                <w:sz w:val="27"/>
                <w:szCs w:val="27"/>
              </w:rPr>
            </w:pPr>
            <w:r w:rsidRPr="000855ED">
              <w:rPr>
                <w:rFonts w:ascii="Arial" w:hAnsi="Arial" w:cs="Arial"/>
                <w:b/>
                <w:noProof/>
                <w:sz w:val="27"/>
                <w:szCs w:val="27"/>
              </w:rPr>
              <w:t>UNITED</w:t>
            </w:r>
            <w:r w:rsidR="003E2E57" w:rsidRPr="000855ED">
              <w:rPr>
                <w:rFonts w:ascii="Arial" w:hAnsi="Arial" w:cs="Arial"/>
                <w:b/>
                <w:noProof/>
                <w:sz w:val="27"/>
                <w:szCs w:val="27"/>
              </w:rPr>
              <w:t xml:space="preserve"> </w:t>
            </w:r>
            <w:r w:rsidRPr="000855ED">
              <w:rPr>
                <w:rFonts w:ascii="Arial" w:hAnsi="Arial" w:cs="Arial"/>
                <w:b/>
                <w:noProof/>
                <w:sz w:val="27"/>
                <w:szCs w:val="27"/>
              </w:rPr>
              <w:br/>
              <w:t>NATIONS</w:t>
            </w:r>
          </w:p>
        </w:tc>
        <w:tc>
          <w:tcPr>
            <w:tcW w:w="4751" w:type="dxa"/>
          </w:tcPr>
          <w:p w14:paraId="6AA3FAE8" w14:textId="77777777" w:rsidR="00032E4E" w:rsidRPr="000855ED" w:rsidRDefault="00032E4E" w:rsidP="00023DA9">
            <w:pPr>
              <w:rPr>
                <w:rFonts w:ascii="Univers" w:hAnsi="Univers"/>
                <w:b/>
                <w:sz w:val="27"/>
                <w:szCs w:val="27"/>
              </w:rPr>
            </w:pPr>
          </w:p>
        </w:tc>
        <w:tc>
          <w:tcPr>
            <w:tcW w:w="3411" w:type="dxa"/>
          </w:tcPr>
          <w:p w14:paraId="2FDD92D0" w14:textId="77777777" w:rsidR="00032E4E" w:rsidRPr="000855ED" w:rsidRDefault="00787688" w:rsidP="00023DA9">
            <w:pPr>
              <w:jc w:val="right"/>
              <w:rPr>
                <w:rFonts w:ascii="Arial" w:hAnsi="Arial" w:cs="Arial"/>
                <w:b/>
                <w:sz w:val="64"/>
                <w:szCs w:val="64"/>
              </w:rPr>
            </w:pPr>
            <w:r w:rsidRPr="000855ED">
              <w:rPr>
                <w:rFonts w:ascii="Arial" w:hAnsi="Arial" w:cs="Arial"/>
                <w:b/>
                <w:sz w:val="64"/>
                <w:szCs w:val="64"/>
              </w:rPr>
              <w:t>MC</w:t>
            </w:r>
          </w:p>
        </w:tc>
      </w:tr>
      <w:tr w:rsidR="00032E4E" w:rsidRPr="000855ED" w14:paraId="50B88763" w14:textId="77777777" w:rsidTr="00BA53A4">
        <w:trPr>
          <w:cantSplit/>
          <w:trHeight w:val="57"/>
          <w:jc w:val="right"/>
        </w:trPr>
        <w:tc>
          <w:tcPr>
            <w:tcW w:w="1550" w:type="dxa"/>
            <w:tcBorders>
              <w:bottom w:val="single" w:sz="4" w:space="0" w:color="auto"/>
            </w:tcBorders>
          </w:tcPr>
          <w:p w14:paraId="19F2FB98" w14:textId="77777777" w:rsidR="00032E4E" w:rsidRPr="000855ED" w:rsidRDefault="00032E4E" w:rsidP="00023DA9">
            <w:pPr>
              <w:rPr>
                <w:noProof/>
                <w:sz w:val="18"/>
                <w:szCs w:val="18"/>
              </w:rPr>
            </w:pPr>
          </w:p>
        </w:tc>
        <w:tc>
          <w:tcPr>
            <w:tcW w:w="4751" w:type="dxa"/>
            <w:tcBorders>
              <w:bottom w:val="single" w:sz="4" w:space="0" w:color="auto"/>
            </w:tcBorders>
          </w:tcPr>
          <w:p w14:paraId="19AAB217" w14:textId="77777777" w:rsidR="00032E4E" w:rsidRPr="000855ED" w:rsidRDefault="00032E4E" w:rsidP="00023DA9">
            <w:pPr>
              <w:rPr>
                <w:rFonts w:ascii="Univers" w:hAnsi="Univers"/>
                <w:b/>
                <w:sz w:val="18"/>
                <w:szCs w:val="18"/>
              </w:rPr>
            </w:pPr>
          </w:p>
        </w:tc>
        <w:tc>
          <w:tcPr>
            <w:tcW w:w="3411" w:type="dxa"/>
            <w:tcBorders>
              <w:bottom w:val="single" w:sz="4" w:space="0" w:color="auto"/>
            </w:tcBorders>
          </w:tcPr>
          <w:p w14:paraId="447ED4DA" w14:textId="49E00141" w:rsidR="00032E4E" w:rsidRPr="000855ED" w:rsidRDefault="00032E4E" w:rsidP="00434321">
            <w:pPr>
              <w:rPr>
                <w:noProof/>
                <w:sz w:val="18"/>
                <w:szCs w:val="18"/>
              </w:rPr>
            </w:pPr>
            <w:r w:rsidRPr="000855ED">
              <w:rPr>
                <w:b/>
                <w:bCs/>
                <w:sz w:val="28"/>
              </w:rPr>
              <w:t>UNEP</w:t>
            </w:r>
            <w:bookmarkStart w:id="0" w:name="OLE_LINK1"/>
            <w:bookmarkStart w:id="1" w:name="OLE_LINK2"/>
            <w:r w:rsidR="00787688" w:rsidRPr="000855ED">
              <w:rPr>
                <w:b/>
                <w:bCs/>
                <w:sz w:val="28"/>
              </w:rPr>
              <w:t>/</w:t>
            </w:r>
            <w:r w:rsidR="00787688" w:rsidRPr="000855ED">
              <w:t>MC</w:t>
            </w:r>
            <w:r w:rsidRPr="000855ED">
              <w:t>/</w:t>
            </w:r>
            <w:bookmarkEnd w:id="0"/>
            <w:bookmarkEnd w:id="1"/>
            <w:r w:rsidR="00787688" w:rsidRPr="000855ED">
              <w:t>COP.</w:t>
            </w:r>
            <w:r w:rsidR="00E757F1">
              <w:t>3</w:t>
            </w:r>
            <w:r w:rsidRPr="000855ED">
              <w:t>/</w:t>
            </w:r>
            <w:r w:rsidR="00DF1108" w:rsidRPr="00046C1C">
              <w:t>7</w:t>
            </w:r>
          </w:p>
        </w:tc>
      </w:tr>
      <w:bookmarkStart w:id="2" w:name="_MON_1021710510"/>
      <w:bookmarkEnd w:id="2"/>
      <w:bookmarkStart w:id="3" w:name="_MON_1021710482"/>
      <w:bookmarkEnd w:id="3"/>
      <w:tr w:rsidR="00032E4E" w:rsidRPr="000855ED" w14:paraId="5129AE65" w14:textId="77777777" w:rsidTr="00BA53A4">
        <w:trPr>
          <w:cantSplit/>
          <w:trHeight w:val="57"/>
          <w:jc w:val="right"/>
        </w:trPr>
        <w:tc>
          <w:tcPr>
            <w:tcW w:w="1550" w:type="dxa"/>
            <w:tcBorders>
              <w:top w:val="single" w:sz="4" w:space="0" w:color="auto"/>
              <w:bottom w:val="single" w:sz="24" w:space="0" w:color="auto"/>
            </w:tcBorders>
          </w:tcPr>
          <w:p w14:paraId="522EB2C9" w14:textId="77777777" w:rsidR="00032E4E" w:rsidRPr="000855ED" w:rsidRDefault="005146C2" w:rsidP="00023DA9">
            <w:pPr>
              <w:rPr>
                <w:noProof/>
              </w:rPr>
            </w:pPr>
            <w:r w:rsidRPr="000855ED">
              <w:rPr>
                <w:noProof/>
              </w:rPr>
              <w:object w:dxaOrig="1831" w:dyaOrig="1726" w14:anchorId="7F3D70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4.9pt;height:57pt;mso-width-percent:0;mso-height-percent:0;mso-width-percent:0;mso-height-percent:0" o:ole="" fillcolor="window">
                  <v:imagedata r:id="rId8" o:title=""/>
                </v:shape>
                <o:OLEObject Type="Embed" ProgID="Word.Picture.8" ShapeID="_x0000_i1025" DrawAspect="Content" ObjectID="_1632832739" r:id="rId9"/>
              </w:object>
            </w:r>
            <w:r w:rsidR="00011A16" w:rsidRPr="000855ED">
              <w:rPr>
                <w:noProof/>
                <w:lang w:eastAsia="en-GB"/>
              </w:rPr>
              <w:drawing>
                <wp:inline distT="0" distB="0" distL="0" distR="0" wp14:anchorId="731DCC7A" wp14:editId="593A5A55">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648DB058" w14:textId="77777777" w:rsidR="00032E4E" w:rsidRPr="000855ED" w:rsidRDefault="00032E4E" w:rsidP="00023DA9">
            <w:pPr>
              <w:spacing w:before="1200"/>
              <w:rPr>
                <w:rFonts w:ascii="Arial" w:hAnsi="Arial" w:cs="Arial"/>
                <w:b/>
                <w:sz w:val="28"/>
              </w:rPr>
            </w:pPr>
            <w:r w:rsidRPr="000855ED">
              <w:rPr>
                <w:rFonts w:ascii="Arial" w:hAnsi="Arial" w:cs="Arial"/>
                <w:b/>
                <w:sz w:val="32"/>
                <w:szCs w:val="32"/>
              </w:rPr>
              <w:t>United Nations</w:t>
            </w:r>
            <w:r w:rsidR="005B2DF4" w:rsidRPr="000855ED">
              <w:rPr>
                <w:rFonts w:ascii="Arial" w:hAnsi="Arial" w:cs="Arial"/>
                <w:b/>
                <w:sz w:val="32"/>
                <w:szCs w:val="32"/>
              </w:rPr>
              <w:t xml:space="preserve"> </w:t>
            </w:r>
            <w:r w:rsidRPr="000855ED">
              <w:rPr>
                <w:rFonts w:ascii="Arial" w:hAnsi="Arial" w:cs="Arial"/>
                <w:b/>
                <w:sz w:val="32"/>
                <w:szCs w:val="32"/>
              </w:rPr>
              <w:br w:type="textWrapping" w:clear="all"/>
              <w:t>Environment</w:t>
            </w:r>
            <w:r w:rsidR="005B2DF4" w:rsidRPr="000855ED">
              <w:rPr>
                <w:rFonts w:ascii="Arial" w:hAnsi="Arial" w:cs="Arial"/>
                <w:b/>
                <w:sz w:val="32"/>
                <w:szCs w:val="32"/>
              </w:rPr>
              <w:t xml:space="preserve"> </w:t>
            </w:r>
            <w:r w:rsidRPr="000855ED">
              <w:rPr>
                <w:rFonts w:ascii="Arial" w:hAnsi="Arial" w:cs="Arial"/>
                <w:b/>
                <w:sz w:val="32"/>
                <w:szCs w:val="32"/>
              </w:rPr>
              <w:br w:type="textWrapping" w:clear="all"/>
              <w:t>Programme</w:t>
            </w:r>
          </w:p>
        </w:tc>
        <w:tc>
          <w:tcPr>
            <w:tcW w:w="3411" w:type="dxa"/>
            <w:tcBorders>
              <w:top w:val="single" w:sz="4" w:space="0" w:color="auto"/>
              <w:bottom w:val="single" w:sz="24" w:space="0" w:color="auto"/>
            </w:tcBorders>
            <w:shd w:val="clear" w:color="auto" w:fill="auto"/>
          </w:tcPr>
          <w:p w14:paraId="2AB30C51" w14:textId="470CA73F" w:rsidR="00032E4E" w:rsidRPr="0069750F" w:rsidRDefault="00032E4E" w:rsidP="00434321">
            <w:pPr>
              <w:spacing w:before="120"/>
            </w:pPr>
            <w:r w:rsidRPr="000855ED">
              <w:t>Distr</w:t>
            </w:r>
            <w:r w:rsidRPr="0069750F">
              <w:t>.: General</w:t>
            </w:r>
            <w:r w:rsidR="005B2DF4" w:rsidRPr="0069750F">
              <w:t xml:space="preserve"> </w:t>
            </w:r>
            <w:r w:rsidRPr="0069750F">
              <w:br w:type="textWrapping" w:clear="all"/>
            </w:r>
            <w:r w:rsidR="0069750F" w:rsidRPr="0069750F">
              <w:t>9</w:t>
            </w:r>
            <w:r w:rsidR="001D649F" w:rsidRPr="0069750F">
              <w:t xml:space="preserve"> August</w:t>
            </w:r>
            <w:r w:rsidR="00434321" w:rsidRPr="0069750F">
              <w:t xml:space="preserve"> </w:t>
            </w:r>
            <w:r w:rsidR="0042266F" w:rsidRPr="0069750F">
              <w:t>201</w:t>
            </w:r>
            <w:r w:rsidR="00E757F1" w:rsidRPr="0069750F">
              <w:t>9</w:t>
            </w:r>
          </w:p>
          <w:p w14:paraId="31EC4BEE" w14:textId="77777777" w:rsidR="00032E4E" w:rsidRPr="000855ED" w:rsidRDefault="00032E4E" w:rsidP="000855ED">
            <w:pPr>
              <w:spacing w:before="120"/>
            </w:pPr>
            <w:r w:rsidRPr="0069750F">
              <w:t>Original: English</w:t>
            </w:r>
          </w:p>
        </w:tc>
      </w:tr>
    </w:tbl>
    <w:p w14:paraId="471436BA" w14:textId="77777777" w:rsidR="00E976AB" w:rsidRPr="000855ED" w:rsidRDefault="00CB007D" w:rsidP="00E976AB">
      <w:pPr>
        <w:pStyle w:val="AATitle"/>
        <w:keepNext w:val="0"/>
        <w:keepLines w:val="0"/>
      </w:pPr>
      <w:r w:rsidRPr="000855ED">
        <w:t>Conference of the Parties to the</w:t>
      </w:r>
      <w:r w:rsidR="005B2DF4" w:rsidRPr="000855ED">
        <w:t xml:space="preserve"> </w:t>
      </w:r>
      <w:r w:rsidR="005B2DF4" w:rsidRPr="000855ED">
        <w:br/>
      </w:r>
      <w:r w:rsidR="00787688" w:rsidRPr="000855ED">
        <w:t>Minamata Convention on Mercury</w:t>
      </w:r>
    </w:p>
    <w:p w14:paraId="6D8455D5" w14:textId="7FCEC699" w:rsidR="00E976AB" w:rsidRPr="000855ED" w:rsidRDefault="008427FA" w:rsidP="00E976AB">
      <w:pPr>
        <w:pStyle w:val="AATitle"/>
        <w:keepNext w:val="0"/>
        <w:keepLines w:val="0"/>
      </w:pPr>
      <w:r>
        <w:t>Third</w:t>
      </w:r>
      <w:r w:rsidR="00787688" w:rsidRPr="000855ED">
        <w:t xml:space="preserve"> meeting</w:t>
      </w:r>
    </w:p>
    <w:p w14:paraId="08DDCB89" w14:textId="495ED454" w:rsidR="00787688" w:rsidRPr="000855ED" w:rsidRDefault="00787688" w:rsidP="00434321">
      <w:pPr>
        <w:pStyle w:val="AATitle"/>
      </w:pPr>
      <w:r w:rsidRPr="000855ED">
        <w:rPr>
          <w:b w:val="0"/>
        </w:rPr>
        <w:t>Geneva</w:t>
      </w:r>
      <w:r w:rsidR="00E976AB" w:rsidRPr="000855ED">
        <w:rPr>
          <w:b w:val="0"/>
        </w:rPr>
        <w:t xml:space="preserve">, </w:t>
      </w:r>
      <w:r w:rsidR="00E757F1">
        <w:rPr>
          <w:b w:val="0"/>
        </w:rPr>
        <w:t>25</w:t>
      </w:r>
      <w:r w:rsidR="00325D38" w:rsidRPr="000855ED">
        <w:rPr>
          <w:b w:val="0"/>
        </w:rPr>
        <w:t>–2</w:t>
      </w:r>
      <w:r w:rsidR="00E757F1">
        <w:rPr>
          <w:b w:val="0"/>
        </w:rPr>
        <w:t>9</w:t>
      </w:r>
      <w:r w:rsidR="00325D38" w:rsidRPr="000855ED">
        <w:rPr>
          <w:b w:val="0"/>
        </w:rPr>
        <w:t xml:space="preserve"> </w:t>
      </w:r>
      <w:r w:rsidR="00434321" w:rsidRPr="000855ED">
        <w:rPr>
          <w:b w:val="0"/>
        </w:rPr>
        <w:t>November 201</w:t>
      </w:r>
      <w:r w:rsidR="00E757F1">
        <w:rPr>
          <w:b w:val="0"/>
        </w:rPr>
        <w:t>9</w:t>
      </w:r>
    </w:p>
    <w:p w14:paraId="3FD603B0" w14:textId="77777777" w:rsidR="000C65B1" w:rsidRPr="00B21DE6" w:rsidRDefault="000C65B1" w:rsidP="000C65B1">
      <w:pPr>
        <w:pStyle w:val="AATitle"/>
        <w:keepNext w:val="0"/>
        <w:keepLines w:val="0"/>
        <w:rPr>
          <w:b w:val="0"/>
        </w:rPr>
      </w:pPr>
      <w:r w:rsidRPr="008468C7">
        <w:rPr>
          <w:b w:val="0"/>
        </w:rPr>
        <w:t>Item 5</w:t>
      </w:r>
      <w:r w:rsidR="009D5EC9" w:rsidRPr="008468C7">
        <w:rPr>
          <w:b w:val="0"/>
        </w:rPr>
        <w:t xml:space="preserve"> </w:t>
      </w:r>
      <w:r w:rsidRPr="008468C7">
        <w:rPr>
          <w:b w:val="0"/>
        </w:rPr>
        <w:t>(c) of the provisional agenda</w:t>
      </w:r>
      <w:r w:rsidRPr="008468C7">
        <w:rPr>
          <w:b w:val="0"/>
        </w:rPr>
        <w:footnoteReference w:customMarkFollows="1" w:id="1"/>
        <w:t>*</w:t>
      </w:r>
    </w:p>
    <w:p w14:paraId="10584444" w14:textId="6772A9FA" w:rsidR="000C65B1" w:rsidRPr="000855ED" w:rsidRDefault="000C65B1" w:rsidP="00567C69">
      <w:pPr>
        <w:pStyle w:val="AATitle2"/>
        <w:tabs>
          <w:tab w:val="clear" w:pos="624"/>
          <w:tab w:val="left" w:pos="1247"/>
          <w:tab w:val="left" w:pos="1814"/>
          <w:tab w:val="left" w:pos="2381"/>
          <w:tab w:val="left" w:pos="2948"/>
          <w:tab w:val="left" w:pos="3515"/>
        </w:tabs>
        <w:spacing w:after="120"/>
      </w:pPr>
      <w:r w:rsidRPr="008468C7">
        <w:t xml:space="preserve">Matters for consideration or action by the </w:t>
      </w:r>
      <w:r w:rsidR="00567C69">
        <w:br/>
      </w:r>
      <w:r w:rsidRPr="008468C7">
        <w:t xml:space="preserve">Conference of the Parties: </w:t>
      </w:r>
      <w:r w:rsidR="006018AE" w:rsidRPr="008468C7">
        <w:t>m</w:t>
      </w:r>
      <w:r w:rsidRPr="008468C7">
        <w:t>ercury waste,</w:t>
      </w:r>
      <w:r w:rsidR="0004341B" w:rsidRPr="008468C7">
        <w:t xml:space="preserve"> </w:t>
      </w:r>
      <w:r w:rsidR="00567C69">
        <w:br/>
      </w:r>
      <w:proofErr w:type="gramStart"/>
      <w:r w:rsidRPr="008468C7">
        <w:t xml:space="preserve">in particular </w:t>
      </w:r>
      <w:r w:rsidR="00580BE9">
        <w:t>the</w:t>
      </w:r>
      <w:proofErr w:type="gramEnd"/>
      <w:r w:rsidR="00580BE9">
        <w:t xml:space="preserve"> </w:t>
      </w:r>
      <w:r w:rsidRPr="008468C7">
        <w:t>consideration of relevant</w:t>
      </w:r>
      <w:r w:rsidR="0004341B" w:rsidRPr="008468C7">
        <w:t xml:space="preserve"> </w:t>
      </w:r>
      <w:r w:rsidRPr="008468C7">
        <w:t>thresholds</w:t>
      </w:r>
    </w:p>
    <w:p w14:paraId="1658D062" w14:textId="71D3CF4E" w:rsidR="000C65B1" w:rsidRPr="000855ED" w:rsidRDefault="00E05FFB" w:rsidP="000855ED">
      <w:pPr>
        <w:pStyle w:val="BBTitle"/>
      </w:pPr>
      <w:r w:rsidRPr="008468C7">
        <w:t>O</w:t>
      </w:r>
      <w:r w:rsidR="000C65B1" w:rsidRPr="008468C7">
        <w:t xml:space="preserve">utcome of </w:t>
      </w:r>
      <w:r w:rsidRPr="008468C7">
        <w:t xml:space="preserve">the work of </w:t>
      </w:r>
      <w:r w:rsidR="00E757F1" w:rsidRPr="008468C7">
        <w:t xml:space="preserve">the group of technical experts on mercury waste thresholds </w:t>
      </w:r>
    </w:p>
    <w:p w14:paraId="683EF59F" w14:textId="77777777" w:rsidR="000C65B1" w:rsidRPr="000855ED" w:rsidRDefault="0004341B" w:rsidP="000855ED">
      <w:pPr>
        <w:pStyle w:val="CH2"/>
      </w:pPr>
      <w:r w:rsidRPr="000855ED">
        <w:tab/>
      </w:r>
      <w:r w:rsidRPr="000855ED">
        <w:tab/>
      </w:r>
      <w:r w:rsidR="000C65B1" w:rsidRPr="000855ED">
        <w:t>Note by the secretariat</w:t>
      </w:r>
    </w:p>
    <w:p w14:paraId="59A3AE4F" w14:textId="363B6814" w:rsidR="00E757F1" w:rsidRPr="00E757F1" w:rsidRDefault="006018AE" w:rsidP="00CD1FDC">
      <w:pPr>
        <w:pStyle w:val="Normalnumber"/>
        <w:numPr>
          <w:ilvl w:val="0"/>
          <w:numId w:val="5"/>
        </w:numPr>
        <w:tabs>
          <w:tab w:val="clear" w:pos="1247"/>
          <w:tab w:val="clear" w:pos="1814"/>
          <w:tab w:val="clear" w:pos="2381"/>
          <w:tab w:val="clear" w:pos="2948"/>
          <w:tab w:val="clear" w:pos="3515"/>
          <w:tab w:val="clear" w:pos="4082"/>
          <w:tab w:val="left" w:pos="624"/>
        </w:tabs>
        <w:suppressAutoHyphens/>
        <w:autoSpaceDN w:val="0"/>
        <w:ind w:left="1247" w:firstLine="0"/>
        <w:textAlignment w:val="baseline"/>
        <w:rPr>
          <w:bCs/>
          <w:iCs/>
        </w:rPr>
      </w:pPr>
      <w:r w:rsidRPr="000855ED">
        <w:rPr>
          <w:bCs/>
        </w:rPr>
        <w:t xml:space="preserve">In </w:t>
      </w:r>
      <w:r w:rsidR="002D4E51">
        <w:rPr>
          <w:bCs/>
        </w:rPr>
        <w:t xml:space="preserve">its </w:t>
      </w:r>
      <w:r w:rsidRPr="000855ED">
        <w:rPr>
          <w:bCs/>
        </w:rPr>
        <w:t>decision MC-</w:t>
      </w:r>
      <w:r w:rsidR="00E757F1">
        <w:rPr>
          <w:bCs/>
        </w:rPr>
        <w:t>2</w:t>
      </w:r>
      <w:r w:rsidRPr="000855ED">
        <w:rPr>
          <w:bCs/>
        </w:rPr>
        <w:t>/</w:t>
      </w:r>
      <w:r w:rsidR="00E757F1">
        <w:rPr>
          <w:bCs/>
        </w:rPr>
        <w:t>2</w:t>
      </w:r>
      <w:r w:rsidRPr="000855ED">
        <w:rPr>
          <w:bCs/>
        </w:rPr>
        <w:t xml:space="preserve">, </w:t>
      </w:r>
      <w:r w:rsidR="000C65B1" w:rsidRPr="000855ED">
        <w:rPr>
          <w:bCs/>
        </w:rPr>
        <w:t>the Conference of the Parties established</w:t>
      </w:r>
      <w:r w:rsidR="00E757F1">
        <w:rPr>
          <w:bCs/>
        </w:rPr>
        <w:t xml:space="preserve"> a group of technical experts to proceed with the discussion on mercury waste thresholds </w:t>
      </w:r>
      <w:r w:rsidR="00E757F1" w:rsidRPr="00E757F1">
        <w:rPr>
          <w:bCs/>
        </w:rPr>
        <w:t>during the intersessional period leading up to the third meeting of the Conference of the Parties, as per the provisions of paragraph 2 of article 11 of the Convention</w:t>
      </w:r>
      <w:r w:rsidR="00AF2CF8">
        <w:rPr>
          <w:bCs/>
        </w:rPr>
        <w:t>. The group’s</w:t>
      </w:r>
      <w:r w:rsidR="00E757F1">
        <w:rPr>
          <w:bCs/>
        </w:rPr>
        <w:t xml:space="preserve"> mandate</w:t>
      </w:r>
      <w:r w:rsidR="001C7BCA">
        <w:rPr>
          <w:bCs/>
        </w:rPr>
        <w:t xml:space="preserve"> </w:t>
      </w:r>
      <w:r w:rsidR="00AF2CF8">
        <w:rPr>
          <w:bCs/>
        </w:rPr>
        <w:t xml:space="preserve">was </w:t>
      </w:r>
      <w:r w:rsidR="001C7BCA">
        <w:rPr>
          <w:bCs/>
        </w:rPr>
        <w:t>to focus its discussions on the following matters</w:t>
      </w:r>
      <w:r w:rsidR="00E757F1">
        <w:rPr>
          <w:bCs/>
        </w:rPr>
        <w:t>:</w:t>
      </w:r>
    </w:p>
    <w:p w14:paraId="48AE7E93" w14:textId="43BD3D5E" w:rsidR="00944961" w:rsidRDefault="00E757F1" w:rsidP="00CD1FDC">
      <w:pPr>
        <w:pStyle w:val="Normalnumber"/>
        <w:numPr>
          <w:ilvl w:val="0"/>
          <w:numId w:val="6"/>
        </w:numPr>
        <w:tabs>
          <w:tab w:val="clear" w:pos="1247"/>
          <w:tab w:val="clear" w:pos="1814"/>
          <w:tab w:val="clear" w:pos="2381"/>
          <w:tab w:val="clear" w:pos="2948"/>
          <w:tab w:val="clear" w:pos="3515"/>
          <w:tab w:val="clear" w:pos="4082"/>
          <w:tab w:val="left" w:pos="624"/>
        </w:tabs>
        <w:suppressAutoHyphens/>
        <w:autoSpaceDN w:val="0"/>
        <w:ind w:left="1247" w:firstLine="624"/>
        <w:textAlignment w:val="baseline"/>
      </w:pPr>
      <w:r w:rsidRPr="00C060CE">
        <w:t xml:space="preserve">Work to further clarify and refine the coverage of each of the three categories of mercury waste listed in paragraph 2 of article 11; </w:t>
      </w:r>
    </w:p>
    <w:p w14:paraId="7C5209F5" w14:textId="669E02F2" w:rsidR="00944961" w:rsidRDefault="00E757F1" w:rsidP="00CD1FDC">
      <w:pPr>
        <w:pStyle w:val="Normalnumber"/>
        <w:numPr>
          <w:ilvl w:val="0"/>
          <w:numId w:val="6"/>
        </w:numPr>
        <w:tabs>
          <w:tab w:val="clear" w:pos="1247"/>
          <w:tab w:val="clear" w:pos="1814"/>
          <w:tab w:val="clear" w:pos="2381"/>
          <w:tab w:val="clear" w:pos="2948"/>
          <w:tab w:val="clear" w:pos="3515"/>
          <w:tab w:val="clear" w:pos="4082"/>
          <w:tab w:val="left" w:pos="624"/>
        </w:tabs>
        <w:suppressAutoHyphens/>
        <w:autoSpaceDN w:val="0"/>
        <w:ind w:left="1247" w:firstLine="624"/>
        <w:textAlignment w:val="baseline"/>
      </w:pPr>
      <w:r w:rsidRPr="00C060CE">
        <w:t>The development of a comprehensive list of mercury waste falling under subparagraph</w:t>
      </w:r>
      <w:r w:rsidR="001C7BCA">
        <w:t> </w:t>
      </w:r>
      <w:r w:rsidRPr="00C060CE">
        <w:t>2</w:t>
      </w:r>
      <w:r w:rsidR="001C7BCA">
        <w:t> </w:t>
      </w:r>
      <w:r w:rsidRPr="00C060CE">
        <w:t>(a) of article 11, as well as an indicative list of mercury waste that might fall under subparagraphs</w:t>
      </w:r>
      <w:r w:rsidR="001C7BCA">
        <w:t> </w:t>
      </w:r>
      <w:r w:rsidRPr="00C060CE">
        <w:t>2</w:t>
      </w:r>
      <w:r w:rsidR="001C7BCA">
        <w:t> </w:t>
      </w:r>
      <w:r w:rsidRPr="00C060CE">
        <w:t>(b) and (c) of article 11;</w:t>
      </w:r>
    </w:p>
    <w:p w14:paraId="6324B44E" w14:textId="5279AA53" w:rsidR="00944961" w:rsidRDefault="00E757F1" w:rsidP="00CD1FDC">
      <w:pPr>
        <w:pStyle w:val="Normalnumber"/>
        <w:numPr>
          <w:ilvl w:val="0"/>
          <w:numId w:val="6"/>
        </w:numPr>
        <w:tabs>
          <w:tab w:val="clear" w:pos="1247"/>
          <w:tab w:val="clear" w:pos="1814"/>
          <w:tab w:val="clear" w:pos="2381"/>
          <w:tab w:val="clear" w:pos="2948"/>
          <w:tab w:val="clear" w:pos="3515"/>
          <w:tab w:val="clear" w:pos="4082"/>
          <w:tab w:val="left" w:pos="624"/>
        </w:tabs>
        <w:suppressAutoHyphens/>
        <w:autoSpaceDN w:val="0"/>
        <w:ind w:left="1247" w:firstLine="624"/>
        <w:textAlignment w:val="baseline"/>
      </w:pPr>
      <w:r w:rsidRPr="00C060CE">
        <w:t xml:space="preserve">The development, as a priority, of relevant approaches and methodologies for establishing thresholds for mercury waste falling under subparagraph 2 (c) of article 11 and, if possible, the recommendation of specific thresholds for this waste; the group </w:t>
      </w:r>
      <w:r w:rsidR="001C7BCA">
        <w:t>was</w:t>
      </w:r>
      <w:r w:rsidR="001C7BCA" w:rsidRPr="00C060CE">
        <w:t xml:space="preserve"> </w:t>
      </w:r>
      <w:r w:rsidRPr="00C060CE">
        <w:t xml:space="preserve">also </w:t>
      </w:r>
      <w:r w:rsidR="001C7BCA">
        <w:t xml:space="preserve">to </w:t>
      </w:r>
      <w:r w:rsidRPr="00C060CE">
        <w:t>consider the relevance of thresholds for categories of waste falling under subparagraphs 2 (a) and 2 (b) of article</w:t>
      </w:r>
      <w:r w:rsidR="008E025A">
        <w:t> </w:t>
      </w:r>
      <w:r w:rsidR="00944961">
        <w:t xml:space="preserve">11; </w:t>
      </w:r>
    </w:p>
    <w:p w14:paraId="48E60CBD" w14:textId="5510088C" w:rsidR="00E757F1" w:rsidRPr="00E757F1" w:rsidRDefault="00E757F1" w:rsidP="00CD1FDC">
      <w:pPr>
        <w:pStyle w:val="Normalnumber"/>
        <w:numPr>
          <w:ilvl w:val="0"/>
          <w:numId w:val="6"/>
        </w:numPr>
        <w:tabs>
          <w:tab w:val="clear" w:pos="1247"/>
          <w:tab w:val="clear" w:pos="1814"/>
          <w:tab w:val="clear" w:pos="2381"/>
          <w:tab w:val="clear" w:pos="2948"/>
          <w:tab w:val="clear" w:pos="3515"/>
          <w:tab w:val="clear" w:pos="4082"/>
          <w:tab w:val="left" w:pos="624"/>
        </w:tabs>
        <w:suppressAutoHyphens/>
        <w:autoSpaceDN w:val="0"/>
        <w:ind w:left="1247" w:firstLine="624"/>
        <w:textAlignment w:val="baseline"/>
      </w:pPr>
      <w:r w:rsidRPr="00C060CE">
        <w:t>Work, as a separate and differentiated matter, to identify approaches for establishing thresholds for overburden, waste rock and tailings, except from primary mercury mining, during the intersessional period.</w:t>
      </w:r>
    </w:p>
    <w:p w14:paraId="2FB34AC1" w14:textId="0A140651" w:rsidR="00974381" w:rsidRDefault="00944961" w:rsidP="00CD1FDC">
      <w:pPr>
        <w:pStyle w:val="Normalnumber"/>
        <w:numPr>
          <w:ilvl w:val="0"/>
          <w:numId w:val="5"/>
        </w:numPr>
        <w:tabs>
          <w:tab w:val="clear" w:pos="1247"/>
          <w:tab w:val="clear" w:pos="1814"/>
          <w:tab w:val="clear" w:pos="2381"/>
          <w:tab w:val="clear" w:pos="2948"/>
          <w:tab w:val="clear" w:pos="3515"/>
          <w:tab w:val="clear" w:pos="4082"/>
          <w:tab w:val="left" w:pos="624"/>
        </w:tabs>
        <w:suppressAutoHyphens/>
        <w:autoSpaceDN w:val="0"/>
        <w:ind w:left="1247" w:firstLine="0"/>
        <w:textAlignment w:val="baseline"/>
        <w:rPr>
          <w:bCs/>
        </w:rPr>
      </w:pPr>
      <w:r w:rsidRPr="00710053">
        <w:rPr>
          <w:bCs/>
        </w:rPr>
        <w:t>Twenty-five members</w:t>
      </w:r>
      <w:r w:rsidR="008427FA">
        <w:rPr>
          <w:bCs/>
        </w:rPr>
        <w:t xml:space="preserve"> </w:t>
      </w:r>
      <w:r w:rsidR="001C7BCA">
        <w:rPr>
          <w:bCs/>
        </w:rPr>
        <w:t>were</w:t>
      </w:r>
      <w:r w:rsidR="00C61B0D">
        <w:rPr>
          <w:bCs/>
        </w:rPr>
        <w:t xml:space="preserve"> </w:t>
      </w:r>
      <w:r w:rsidR="001050A4" w:rsidRPr="00710053">
        <w:rPr>
          <w:bCs/>
        </w:rPr>
        <w:t>nominated</w:t>
      </w:r>
      <w:r w:rsidR="002D4E51">
        <w:rPr>
          <w:bCs/>
        </w:rPr>
        <w:t xml:space="preserve"> </w:t>
      </w:r>
      <w:r w:rsidR="002D4E51" w:rsidRPr="00710053">
        <w:rPr>
          <w:bCs/>
        </w:rPr>
        <w:t xml:space="preserve">through the </w:t>
      </w:r>
      <w:r w:rsidR="001B7594">
        <w:rPr>
          <w:bCs/>
        </w:rPr>
        <w:t>b</w:t>
      </w:r>
      <w:r w:rsidR="002D4E51" w:rsidRPr="00710053">
        <w:rPr>
          <w:bCs/>
        </w:rPr>
        <w:t>ureau representatives</w:t>
      </w:r>
      <w:r w:rsidR="001C7BCA">
        <w:rPr>
          <w:bCs/>
        </w:rPr>
        <w:t xml:space="preserve">, consisting of </w:t>
      </w:r>
      <w:r w:rsidR="001C7BCA" w:rsidRPr="00710053">
        <w:rPr>
          <w:bCs/>
        </w:rPr>
        <w:t xml:space="preserve">five </w:t>
      </w:r>
      <w:r w:rsidR="001C7BCA">
        <w:rPr>
          <w:bCs/>
        </w:rPr>
        <w:t xml:space="preserve">technical </w:t>
      </w:r>
      <w:r w:rsidR="001C7BCA" w:rsidRPr="00710053">
        <w:rPr>
          <w:bCs/>
        </w:rPr>
        <w:t xml:space="preserve">experts from </w:t>
      </w:r>
      <w:r w:rsidR="001C7BCA">
        <w:rPr>
          <w:bCs/>
        </w:rPr>
        <w:t xml:space="preserve">parties in </w:t>
      </w:r>
      <w:r w:rsidR="001C7BCA" w:rsidRPr="00710053">
        <w:rPr>
          <w:bCs/>
        </w:rPr>
        <w:t>each of the five United</w:t>
      </w:r>
      <w:r w:rsidR="001C7BCA">
        <w:rPr>
          <w:bCs/>
        </w:rPr>
        <w:t> </w:t>
      </w:r>
      <w:r w:rsidR="001C7BCA" w:rsidRPr="00710053">
        <w:rPr>
          <w:bCs/>
        </w:rPr>
        <w:t>Nations regions</w:t>
      </w:r>
      <w:r w:rsidR="001C7BCA">
        <w:rPr>
          <w:bCs/>
        </w:rPr>
        <w:t xml:space="preserve">: </w:t>
      </w:r>
      <w:r w:rsidR="001050A4" w:rsidRPr="00710053">
        <w:rPr>
          <w:bCs/>
        </w:rPr>
        <w:t>from</w:t>
      </w:r>
      <w:r w:rsidR="00433F49" w:rsidRPr="00710053">
        <w:rPr>
          <w:bCs/>
        </w:rPr>
        <w:t xml:space="preserve"> </w:t>
      </w:r>
      <w:r w:rsidR="001050A4" w:rsidRPr="00710053">
        <w:rPr>
          <w:bCs/>
        </w:rPr>
        <w:t>Nigeria,</w:t>
      </w:r>
      <w:r w:rsidR="00433F49" w:rsidRPr="00710053">
        <w:rPr>
          <w:bCs/>
        </w:rPr>
        <w:t xml:space="preserve"> </w:t>
      </w:r>
      <w:r w:rsidR="001050A4" w:rsidRPr="00710053">
        <w:rPr>
          <w:bCs/>
        </w:rPr>
        <w:t xml:space="preserve">Madagascar, </w:t>
      </w:r>
      <w:r w:rsidR="00433F49" w:rsidRPr="00710053">
        <w:rPr>
          <w:bCs/>
        </w:rPr>
        <w:t xml:space="preserve">Mali, </w:t>
      </w:r>
      <w:r w:rsidR="001050A4" w:rsidRPr="00710053">
        <w:rPr>
          <w:bCs/>
        </w:rPr>
        <w:t>Mauritius</w:t>
      </w:r>
      <w:r w:rsidR="00433F49" w:rsidRPr="00710053">
        <w:rPr>
          <w:bCs/>
        </w:rPr>
        <w:t xml:space="preserve"> and </w:t>
      </w:r>
      <w:r w:rsidR="001050A4" w:rsidRPr="00710053">
        <w:rPr>
          <w:bCs/>
        </w:rPr>
        <w:t xml:space="preserve">Senegal </w:t>
      </w:r>
      <w:r w:rsidR="0048324C">
        <w:rPr>
          <w:bCs/>
        </w:rPr>
        <w:t>for</w:t>
      </w:r>
      <w:r w:rsidR="001050A4" w:rsidRPr="00710053">
        <w:rPr>
          <w:bCs/>
        </w:rPr>
        <w:t xml:space="preserve"> Africa</w:t>
      </w:r>
      <w:r w:rsidR="002D4E51">
        <w:rPr>
          <w:bCs/>
        </w:rPr>
        <w:t xml:space="preserve">; </w:t>
      </w:r>
      <w:r w:rsidR="0048324C">
        <w:rPr>
          <w:bCs/>
        </w:rPr>
        <w:t xml:space="preserve">from </w:t>
      </w:r>
      <w:r w:rsidR="001050A4" w:rsidRPr="00710053">
        <w:rPr>
          <w:bCs/>
        </w:rPr>
        <w:t>China, Iran</w:t>
      </w:r>
      <w:r w:rsidR="0048324C">
        <w:rPr>
          <w:bCs/>
        </w:rPr>
        <w:t xml:space="preserve"> (</w:t>
      </w:r>
      <w:r w:rsidR="00F954A0">
        <w:rPr>
          <w:bCs/>
        </w:rPr>
        <w:t>Islamic</w:t>
      </w:r>
      <w:r w:rsidR="0048324C">
        <w:rPr>
          <w:bCs/>
        </w:rPr>
        <w:t xml:space="preserve"> Republic of)</w:t>
      </w:r>
      <w:r w:rsidR="001050A4" w:rsidRPr="00710053">
        <w:rPr>
          <w:bCs/>
        </w:rPr>
        <w:t xml:space="preserve"> (2 experts), Japan and Jordan </w:t>
      </w:r>
      <w:r w:rsidR="0048324C">
        <w:rPr>
          <w:bCs/>
        </w:rPr>
        <w:t>for</w:t>
      </w:r>
      <w:r w:rsidR="001050A4" w:rsidRPr="00710053">
        <w:rPr>
          <w:bCs/>
        </w:rPr>
        <w:t xml:space="preserve"> Asia and the Pacific</w:t>
      </w:r>
      <w:r w:rsidR="002D4E51">
        <w:rPr>
          <w:bCs/>
        </w:rPr>
        <w:t>;</w:t>
      </w:r>
      <w:r w:rsidR="001050A4" w:rsidRPr="00710053">
        <w:rPr>
          <w:bCs/>
        </w:rPr>
        <w:t xml:space="preserve"> </w:t>
      </w:r>
      <w:r w:rsidR="0048324C">
        <w:rPr>
          <w:bCs/>
        </w:rPr>
        <w:t xml:space="preserve">from </w:t>
      </w:r>
      <w:r w:rsidR="00433F49" w:rsidRPr="00710053">
        <w:rPr>
          <w:bCs/>
        </w:rPr>
        <w:t>Armenia, Czech</w:t>
      </w:r>
      <w:r w:rsidR="008427FA">
        <w:rPr>
          <w:bCs/>
        </w:rPr>
        <w:t>ia</w:t>
      </w:r>
      <w:r w:rsidR="00433F49" w:rsidRPr="00710053">
        <w:rPr>
          <w:bCs/>
        </w:rPr>
        <w:t xml:space="preserve">, Estonia, Romania and </w:t>
      </w:r>
      <w:r w:rsidR="008427FA">
        <w:rPr>
          <w:bCs/>
        </w:rPr>
        <w:t xml:space="preserve">the </w:t>
      </w:r>
      <w:r w:rsidR="00433F49" w:rsidRPr="00710053">
        <w:rPr>
          <w:bCs/>
        </w:rPr>
        <w:t xml:space="preserve">European Commission </w:t>
      </w:r>
      <w:r w:rsidR="0048324C">
        <w:rPr>
          <w:bCs/>
        </w:rPr>
        <w:t>for</w:t>
      </w:r>
      <w:r w:rsidR="0048324C" w:rsidRPr="00710053">
        <w:rPr>
          <w:bCs/>
        </w:rPr>
        <w:t xml:space="preserve"> </w:t>
      </w:r>
      <w:r w:rsidR="00433F49" w:rsidRPr="00710053">
        <w:rPr>
          <w:bCs/>
        </w:rPr>
        <w:t>Central and Eastern Europe</w:t>
      </w:r>
      <w:r w:rsidR="002D4E51">
        <w:rPr>
          <w:bCs/>
        </w:rPr>
        <w:t>;</w:t>
      </w:r>
      <w:r w:rsidR="00433F49" w:rsidRPr="00710053">
        <w:rPr>
          <w:bCs/>
        </w:rPr>
        <w:t xml:space="preserve"> </w:t>
      </w:r>
      <w:r w:rsidR="0048324C">
        <w:rPr>
          <w:bCs/>
        </w:rPr>
        <w:t xml:space="preserve">from </w:t>
      </w:r>
      <w:r w:rsidR="00433F49" w:rsidRPr="00710053">
        <w:rPr>
          <w:bCs/>
        </w:rPr>
        <w:t xml:space="preserve">Argentina, Chile, Costa Rica, Guyana and Jamaica </w:t>
      </w:r>
      <w:r w:rsidR="0048324C">
        <w:rPr>
          <w:bCs/>
        </w:rPr>
        <w:t>for</w:t>
      </w:r>
      <w:r w:rsidR="0048324C" w:rsidRPr="00710053">
        <w:rPr>
          <w:bCs/>
        </w:rPr>
        <w:t xml:space="preserve"> </w:t>
      </w:r>
      <w:r w:rsidR="00433F49" w:rsidRPr="00710053">
        <w:rPr>
          <w:bCs/>
        </w:rPr>
        <w:t>Latin America and the Caribbean</w:t>
      </w:r>
      <w:r w:rsidR="008427FA">
        <w:rPr>
          <w:bCs/>
        </w:rPr>
        <w:t>;</w:t>
      </w:r>
      <w:r w:rsidR="00433F49" w:rsidRPr="00710053">
        <w:rPr>
          <w:bCs/>
        </w:rPr>
        <w:t xml:space="preserve"> and </w:t>
      </w:r>
      <w:r w:rsidR="0048324C">
        <w:rPr>
          <w:bCs/>
        </w:rPr>
        <w:t xml:space="preserve">from </w:t>
      </w:r>
      <w:r w:rsidR="00433F49" w:rsidRPr="00710053">
        <w:rPr>
          <w:bCs/>
        </w:rPr>
        <w:t xml:space="preserve">Denmark, Germany, Sweden, Switzerland and </w:t>
      </w:r>
      <w:r w:rsidR="008427FA">
        <w:rPr>
          <w:bCs/>
        </w:rPr>
        <w:t xml:space="preserve">the </w:t>
      </w:r>
      <w:r w:rsidR="00433F49" w:rsidRPr="00710053">
        <w:rPr>
          <w:bCs/>
        </w:rPr>
        <w:t>United</w:t>
      </w:r>
      <w:r w:rsidR="001D649F">
        <w:rPr>
          <w:bCs/>
        </w:rPr>
        <w:t> </w:t>
      </w:r>
      <w:r w:rsidR="00433F49" w:rsidRPr="00710053">
        <w:rPr>
          <w:bCs/>
        </w:rPr>
        <w:t xml:space="preserve">States of America </w:t>
      </w:r>
      <w:r w:rsidR="0048324C">
        <w:rPr>
          <w:bCs/>
        </w:rPr>
        <w:t>for</w:t>
      </w:r>
      <w:r w:rsidR="0048324C" w:rsidRPr="00710053">
        <w:rPr>
          <w:bCs/>
        </w:rPr>
        <w:t xml:space="preserve"> </w:t>
      </w:r>
      <w:r w:rsidR="00433F49" w:rsidRPr="00710053">
        <w:rPr>
          <w:bCs/>
        </w:rPr>
        <w:t xml:space="preserve">Western Europe and </w:t>
      </w:r>
      <w:r w:rsidR="00522320">
        <w:rPr>
          <w:bCs/>
        </w:rPr>
        <w:t>o</w:t>
      </w:r>
      <w:r w:rsidR="00433F49" w:rsidRPr="00710053">
        <w:rPr>
          <w:bCs/>
        </w:rPr>
        <w:t>ther</w:t>
      </w:r>
      <w:r w:rsidR="00AD2802">
        <w:rPr>
          <w:bCs/>
        </w:rPr>
        <w:t xml:space="preserve"> State</w:t>
      </w:r>
      <w:r w:rsidR="00433F49" w:rsidRPr="00710053">
        <w:rPr>
          <w:bCs/>
        </w:rPr>
        <w:t>s.</w:t>
      </w:r>
      <w:r w:rsidR="00CC133C" w:rsidRPr="00710053">
        <w:rPr>
          <w:bCs/>
        </w:rPr>
        <w:t xml:space="preserve"> </w:t>
      </w:r>
    </w:p>
    <w:p w14:paraId="5F9C08C5" w14:textId="4DAD1446" w:rsidR="00710053" w:rsidRDefault="00AF2CF8" w:rsidP="0095108D">
      <w:pPr>
        <w:pStyle w:val="Normalnumber"/>
        <w:keepNext/>
        <w:keepLines/>
        <w:numPr>
          <w:ilvl w:val="0"/>
          <w:numId w:val="5"/>
        </w:numPr>
        <w:tabs>
          <w:tab w:val="clear" w:pos="1247"/>
          <w:tab w:val="clear" w:pos="1814"/>
          <w:tab w:val="clear" w:pos="2381"/>
          <w:tab w:val="clear" w:pos="2948"/>
          <w:tab w:val="clear" w:pos="3515"/>
          <w:tab w:val="clear" w:pos="4082"/>
          <w:tab w:val="left" w:pos="624"/>
        </w:tabs>
        <w:suppressAutoHyphens/>
        <w:autoSpaceDN w:val="0"/>
        <w:ind w:left="1247" w:firstLine="0"/>
        <w:textAlignment w:val="baseline"/>
        <w:rPr>
          <w:bCs/>
        </w:rPr>
      </w:pPr>
      <w:r>
        <w:rPr>
          <w:bCs/>
        </w:rPr>
        <w:lastRenderedPageBreak/>
        <w:t>In decision MC-2/2, t</w:t>
      </w:r>
      <w:r w:rsidR="00710053">
        <w:rPr>
          <w:bCs/>
        </w:rPr>
        <w:t xml:space="preserve">he Conference of the </w:t>
      </w:r>
      <w:r w:rsidR="008427FA">
        <w:rPr>
          <w:bCs/>
        </w:rPr>
        <w:t>P</w:t>
      </w:r>
      <w:r w:rsidR="00710053">
        <w:rPr>
          <w:bCs/>
        </w:rPr>
        <w:t xml:space="preserve">arties </w:t>
      </w:r>
      <w:r>
        <w:rPr>
          <w:bCs/>
        </w:rPr>
        <w:t>also</w:t>
      </w:r>
      <w:r w:rsidR="008427FA">
        <w:rPr>
          <w:bCs/>
        </w:rPr>
        <w:t xml:space="preserve"> </w:t>
      </w:r>
      <w:r w:rsidR="00710053">
        <w:rPr>
          <w:bCs/>
        </w:rPr>
        <w:t>invited parties to submit the following information:</w:t>
      </w:r>
    </w:p>
    <w:p w14:paraId="056A241D" w14:textId="7A44BA8C" w:rsidR="00710053" w:rsidRPr="00C060CE" w:rsidRDefault="00710053" w:rsidP="0095108D">
      <w:pPr>
        <w:pStyle w:val="Normalnumber"/>
        <w:keepNext/>
        <w:keepLines/>
        <w:numPr>
          <w:ilvl w:val="0"/>
          <w:numId w:val="8"/>
        </w:numPr>
        <w:tabs>
          <w:tab w:val="clear" w:pos="1247"/>
          <w:tab w:val="clear" w:pos="1814"/>
          <w:tab w:val="clear" w:pos="2381"/>
          <w:tab w:val="clear" w:pos="2948"/>
          <w:tab w:val="clear" w:pos="3515"/>
          <w:tab w:val="clear" w:pos="4082"/>
          <w:tab w:val="left" w:pos="624"/>
        </w:tabs>
        <w:suppressAutoHyphens/>
        <w:autoSpaceDN w:val="0"/>
        <w:ind w:left="1247" w:firstLine="624"/>
        <w:textAlignment w:val="baseline"/>
        <w:rPr>
          <w:rFonts w:eastAsia="MS PGothic"/>
          <w:iCs/>
        </w:rPr>
      </w:pPr>
      <w:r w:rsidRPr="00710053">
        <w:t>Examples</w:t>
      </w:r>
      <w:r w:rsidRPr="00C060CE">
        <w:rPr>
          <w:rFonts w:eastAsia="MS PGothic"/>
          <w:iCs/>
        </w:rPr>
        <w:t xml:space="preserve"> of wastes to be added to the annex to document UNEP/MC/COP.2/6, including, for wastes consisting of mercury compounds, specific names of compounds, and, for wastes containing mercury or mercury compounds (i.e.</w:t>
      </w:r>
      <w:r w:rsidR="003C5823">
        <w:rPr>
          <w:rFonts w:eastAsia="MS PGothic"/>
          <w:iCs/>
        </w:rPr>
        <w:t>,</w:t>
      </w:r>
      <w:r w:rsidRPr="00C060CE">
        <w:rPr>
          <w:rFonts w:eastAsia="MS PGothic"/>
          <w:iCs/>
        </w:rPr>
        <w:t xml:space="preserve"> mercury-added products), the names and types of the mercury or mercury compounds, and pictures, if available;</w:t>
      </w:r>
    </w:p>
    <w:p w14:paraId="53F828DA" w14:textId="03EF955A" w:rsidR="00710053" w:rsidRPr="00C060CE" w:rsidRDefault="00710053" w:rsidP="00CD1FDC">
      <w:pPr>
        <w:pStyle w:val="Normalnumber"/>
        <w:numPr>
          <w:ilvl w:val="0"/>
          <w:numId w:val="8"/>
        </w:numPr>
        <w:tabs>
          <w:tab w:val="clear" w:pos="1247"/>
          <w:tab w:val="clear" w:pos="1814"/>
          <w:tab w:val="clear" w:pos="2381"/>
          <w:tab w:val="clear" w:pos="2948"/>
          <w:tab w:val="clear" w:pos="3515"/>
          <w:tab w:val="clear" w:pos="4082"/>
          <w:tab w:val="left" w:pos="624"/>
        </w:tabs>
        <w:suppressAutoHyphens/>
        <w:autoSpaceDN w:val="0"/>
        <w:ind w:left="1247" w:firstLine="624"/>
        <w:textAlignment w:val="baseline"/>
        <w:rPr>
          <w:rFonts w:eastAsia="MS PGothic"/>
          <w:iCs/>
        </w:rPr>
      </w:pPr>
      <w:r w:rsidRPr="00C060CE">
        <w:rPr>
          <w:rFonts w:eastAsia="MS PGothic"/>
          <w:iCs/>
        </w:rPr>
        <w:t>Current practices for managing overburden, waste rock and tailings from mining other than primary mercury mining (e.g.</w:t>
      </w:r>
      <w:r w:rsidR="00DB50D8">
        <w:rPr>
          <w:rFonts w:eastAsia="MS PGothic"/>
          <w:iCs/>
        </w:rPr>
        <w:t>,</w:t>
      </w:r>
      <w:r w:rsidRPr="00C060CE">
        <w:rPr>
          <w:rFonts w:eastAsia="MS PGothic"/>
          <w:iCs/>
        </w:rPr>
        <w:t xml:space="preserve"> laws, regulations and guidelines) and various approaches to thresholds for special care/handling, if any; </w:t>
      </w:r>
    </w:p>
    <w:p w14:paraId="27130531" w14:textId="194161F5" w:rsidR="00710053" w:rsidRPr="00710053" w:rsidRDefault="00710053" w:rsidP="00CD1FDC">
      <w:pPr>
        <w:pStyle w:val="Normalnumber"/>
        <w:numPr>
          <w:ilvl w:val="0"/>
          <w:numId w:val="8"/>
        </w:numPr>
        <w:tabs>
          <w:tab w:val="clear" w:pos="1247"/>
          <w:tab w:val="clear" w:pos="1814"/>
          <w:tab w:val="clear" w:pos="2381"/>
          <w:tab w:val="clear" w:pos="2948"/>
          <w:tab w:val="clear" w:pos="3515"/>
          <w:tab w:val="clear" w:pos="4082"/>
          <w:tab w:val="left" w:pos="624"/>
        </w:tabs>
        <w:suppressAutoHyphens/>
        <w:autoSpaceDN w:val="0"/>
        <w:ind w:left="1247" w:firstLine="624"/>
        <w:textAlignment w:val="baseline"/>
        <w:rPr>
          <w:rFonts w:eastAsia="MS PGothic"/>
          <w:iCs/>
        </w:rPr>
      </w:pPr>
      <w:r w:rsidRPr="00C060CE">
        <w:rPr>
          <w:rFonts w:eastAsia="MS PGothic"/>
          <w:iCs/>
        </w:rPr>
        <w:t xml:space="preserve">Sampling and analysis methods that </w:t>
      </w:r>
      <w:r w:rsidR="00AF2CF8">
        <w:rPr>
          <w:rFonts w:eastAsia="MS PGothic"/>
          <w:iCs/>
        </w:rPr>
        <w:t>might</w:t>
      </w:r>
      <w:r w:rsidR="00AF2CF8" w:rsidRPr="00C060CE">
        <w:rPr>
          <w:rFonts w:eastAsia="MS PGothic"/>
          <w:iCs/>
        </w:rPr>
        <w:t xml:space="preserve"> </w:t>
      </w:r>
      <w:r w:rsidRPr="00C060CE">
        <w:rPr>
          <w:rFonts w:eastAsia="MS PGothic"/>
          <w:iCs/>
        </w:rPr>
        <w:t>be useful for verifying waste thresholds</w:t>
      </w:r>
      <w:r w:rsidR="00A103D2">
        <w:rPr>
          <w:rFonts w:eastAsia="MS PGothic"/>
          <w:iCs/>
        </w:rPr>
        <w:t>.</w:t>
      </w:r>
    </w:p>
    <w:p w14:paraId="3FC1E834" w14:textId="129746B8" w:rsidR="00E757F1" w:rsidRPr="000D1428" w:rsidRDefault="00710053" w:rsidP="000D1428">
      <w:pPr>
        <w:pStyle w:val="Normalnumber"/>
        <w:numPr>
          <w:ilvl w:val="0"/>
          <w:numId w:val="5"/>
        </w:numPr>
        <w:tabs>
          <w:tab w:val="clear" w:pos="1247"/>
          <w:tab w:val="clear" w:pos="1814"/>
          <w:tab w:val="clear" w:pos="2381"/>
          <w:tab w:val="clear" w:pos="2948"/>
          <w:tab w:val="clear" w:pos="3515"/>
          <w:tab w:val="clear" w:pos="4082"/>
          <w:tab w:val="left" w:pos="624"/>
        </w:tabs>
        <w:suppressAutoHyphens/>
        <w:autoSpaceDN w:val="0"/>
        <w:ind w:left="1247" w:firstLine="0"/>
        <w:textAlignment w:val="baseline"/>
        <w:rPr>
          <w:bCs/>
        </w:rPr>
      </w:pPr>
      <w:r w:rsidRPr="00710053">
        <w:rPr>
          <w:bCs/>
        </w:rPr>
        <w:t xml:space="preserve">The group </w:t>
      </w:r>
      <w:r w:rsidR="00BC736C">
        <w:rPr>
          <w:bCs/>
        </w:rPr>
        <w:t xml:space="preserve">of technical experts </w:t>
      </w:r>
      <w:r w:rsidRPr="00710053">
        <w:rPr>
          <w:bCs/>
        </w:rPr>
        <w:t>h</w:t>
      </w:r>
      <w:r w:rsidR="00DB50D8">
        <w:rPr>
          <w:bCs/>
        </w:rPr>
        <w:t>el</w:t>
      </w:r>
      <w:r w:rsidRPr="00710053">
        <w:rPr>
          <w:bCs/>
        </w:rPr>
        <w:t>d two teleconferences</w:t>
      </w:r>
      <w:r w:rsidR="00AF2CF8">
        <w:rPr>
          <w:bCs/>
        </w:rPr>
        <w:t>, during which it</w:t>
      </w:r>
      <w:r w:rsidRPr="00710053">
        <w:rPr>
          <w:bCs/>
        </w:rPr>
        <w:t xml:space="preserve"> elected </w:t>
      </w:r>
      <w:r w:rsidR="00EE76C5">
        <w:rPr>
          <w:bCs/>
        </w:rPr>
        <w:t xml:space="preserve">its </w:t>
      </w:r>
      <w:r w:rsidRPr="00710053">
        <w:rPr>
          <w:bCs/>
        </w:rPr>
        <w:t xml:space="preserve">co-chairs, </w:t>
      </w:r>
      <w:r w:rsidR="0097760E" w:rsidRPr="00710053">
        <w:rPr>
          <w:bCs/>
        </w:rPr>
        <w:t>Ms.</w:t>
      </w:r>
      <w:r w:rsidR="00567C69">
        <w:rPr>
          <w:bCs/>
        </w:rPr>
        <w:t> </w:t>
      </w:r>
      <w:proofErr w:type="spellStart"/>
      <w:r w:rsidR="0097760E" w:rsidRPr="00710053">
        <w:rPr>
          <w:bCs/>
        </w:rPr>
        <w:t>Oluwatoyin</w:t>
      </w:r>
      <w:proofErr w:type="spellEnd"/>
      <w:r w:rsidR="0097760E" w:rsidRPr="00710053">
        <w:rPr>
          <w:bCs/>
        </w:rPr>
        <w:t xml:space="preserve"> </w:t>
      </w:r>
      <w:proofErr w:type="spellStart"/>
      <w:r w:rsidR="0097760E" w:rsidRPr="00710053">
        <w:rPr>
          <w:bCs/>
        </w:rPr>
        <w:t>Olabanji</w:t>
      </w:r>
      <w:proofErr w:type="spellEnd"/>
      <w:r w:rsidR="0097760E" w:rsidRPr="00710053">
        <w:rPr>
          <w:bCs/>
        </w:rPr>
        <w:t xml:space="preserve"> (Nigeria) and Mr. Andreas </w:t>
      </w:r>
      <w:proofErr w:type="spellStart"/>
      <w:r w:rsidR="0097760E" w:rsidRPr="00710053">
        <w:rPr>
          <w:bCs/>
        </w:rPr>
        <w:t>Gössnitzer</w:t>
      </w:r>
      <w:proofErr w:type="spellEnd"/>
      <w:r w:rsidR="0097760E" w:rsidRPr="00710053">
        <w:rPr>
          <w:bCs/>
        </w:rPr>
        <w:t xml:space="preserve"> (Switzerland)</w:t>
      </w:r>
      <w:r w:rsidR="003C5823">
        <w:rPr>
          <w:bCs/>
        </w:rPr>
        <w:t xml:space="preserve">, </w:t>
      </w:r>
      <w:r w:rsidRPr="000D1428">
        <w:rPr>
          <w:bCs/>
        </w:rPr>
        <w:t xml:space="preserve">agreed to invite </w:t>
      </w:r>
      <w:r w:rsidR="003C5823">
        <w:rPr>
          <w:bCs/>
        </w:rPr>
        <w:t>eight experts from industry and civil society to participate as observers,</w:t>
      </w:r>
      <w:r w:rsidRPr="000D1428">
        <w:rPr>
          <w:bCs/>
        </w:rPr>
        <w:t xml:space="preserve"> </w:t>
      </w:r>
      <w:r w:rsidR="00AF2CF8">
        <w:rPr>
          <w:bCs/>
        </w:rPr>
        <w:t xml:space="preserve">as provided in decision MC-2/2, </w:t>
      </w:r>
      <w:r w:rsidRPr="000D1428">
        <w:rPr>
          <w:bCs/>
        </w:rPr>
        <w:t xml:space="preserve">and reviewed the </w:t>
      </w:r>
      <w:r w:rsidR="003C5823">
        <w:rPr>
          <w:bCs/>
        </w:rPr>
        <w:t xml:space="preserve">input received </w:t>
      </w:r>
      <w:r w:rsidRPr="000D1428">
        <w:rPr>
          <w:bCs/>
        </w:rPr>
        <w:t>from parties</w:t>
      </w:r>
      <w:r w:rsidR="00EE76C5">
        <w:rPr>
          <w:bCs/>
        </w:rPr>
        <w:t xml:space="preserve"> and other stakeholders</w:t>
      </w:r>
      <w:r w:rsidRPr="000D1428">
        <w:rPr>
          <w:bCs/>
        </w:rPr>
        <w:t xml:space="preserve">. </w:t>
      </w:r>
    </w:p>
    <w:p w14:paraId="199CBE4B" w14:textId="20D891F9" w:rsidR="00085708" w:rsidRPr="00817BB9" w:rsidRDefault="00BC736C" w:rsidP="008468C7">
      <w:pPr>
        <w:pStyle w:val="Normalnumber"/>
        <w:numPr>
          <w:ilvl w:val="0"/>
          <w:numId w:val="5"/>
        </w:numPr>
        <w:tabs>
          <w:tab w:val="clear" w:pos="1247"/>
          <w:tab w:val="clear" w:pos="1814"/>
          <w:tab w:val="clear" w:pos="2381"/>
          <w:tab w:val="clear" w:pos="2948"/>
          <w:tab w:val="clear" w:pos="3515"/>
          <w:tab w:val="clear" w:pos="4082"/>
          <w:tab w:val="left" w:pos="624"/>
        </w:tabs>
        <w:suppressAutoHyphens/>
        <w:autoSpaceDN w:val="0"/>
        <w:ind w:left="1247" w:firstLine="0"/>
        <w:textAlignment w:val="baseline"/>
        <w:rPr>
          <w:bCs/>
        </w:rPr>
      </w:pPr>
      <w:r>
        <w:rPr>
          <w:bCs/>
        </w:rPr>
        <w:t xml:space="preserve">The group </w:t>
      </w:r>
      <w:r w:rsidR="00AF2CF8">
        <w:rPr>
          <w:bCs/>
        </w:rPr>
        <w:t>also held a face-to-face meeting</w:t>
      </w:r>
      <w:r w:rsidR="00AF2CF8" w:rsidRPr="00BF2065">
        <w:rPr>
          <w:bCs/>
        </w:rPr>
        <w:t xml:space="preserve"> </w:t>
      </w:r>
      <w:r w:rsidR="004E6011" w:rsidRPr="00BF2065">
        <w:rPr>
          <w:bCs/>
        </w:rPr>
        <w:t>in Osaka, Japan</w:t>
      </w:r>
      <w:r w:rsidR="003A61F9">
        <w:rPr>
          <w:bCs/>
        </w:rPr>
        <w:t>,</w:t>
      </w:r>
      <w:r>
        <w:rPr>
          <w:bCs/>
        </w:rPr>
        <w:t xml:space="preserve"> from 27 to 29 May 2019</w:t>
      </w:r>
      <w:r w:rsidR="003C5823">
        <w:rPr>
          <w:bCs/>
        </w:rPr>
        <w:t>.</w:t>
      </w:r>
      <w:r w:rsidR="00BE75BA">
        <w:rPr>
          <w:bCs/>
        </w:rPr>
        <w:t xml:space="preserve"> </w:t>
      </w:r>
      <w:r w:rsidR="003C5823">
        <w:rPr>
          <w:bCs/>
        </w:rPr>
        <w:t>A</w:t>
      </w:r>
      <w:r w:rsidR="003C1E4C" w:rsidRPr="003C1E4C">
        <w:rPr>
          <w:bCs/>
        </w:rPr>
        <w:t xml:space="preserve"> workshop on synergies in mercury waste management</w:t>
      </w:r>
      <w:r w:rsidR="00EE3B45">
        <w:rPr>
          <w:bCs/>
        </w:rPr>
        <w:t xml:space="preserve">, </w:t>
      </w:r>
      <w:r w:rsidR="00BE75BA">
        <w:rPr>
          <w:bCs/>
        </w:rPr>
        <w:t>co-</w:t>
      </w:r>
      <w:r w:rsidR="00EE3B45">
        <w:rPr>
          <w:bCs/>
        </w:rPr>
        <w:t>organi</w:t>
      </w:r>
      <w:r w:rsidR="003A61F9">
        <w:rPr>
          <w:bCs/>
        </w:rPr>
        <w:t>z</w:t>
      </w:r>
      <w:r w:rsidR="00EE3B45">
        <w:rPr>
          <w:bCs/>
        </w:rPr>
        <w:t xml:space="preserve">ed by the </w:t>
      </w:r>
      <w:r w:rsidR="00BE75BA">
        <w:rPr>
          <w:bCs/>
        </w:rPr>
        <w:t>s</w:t>
      </w:r>
      <w:r w:rsidR="00EE3B45">
        <w:rPr>
          <w:bCs/>
        </w:rPr>
        <w:t>ecretariat,</w:t>
      </w:r>
      <w:r w:rsidR="00EE76C5">
        <w:rPr>
          <w:bCs/>
        </w:rPr>
        <w:t xml:space="preserve"> </w:t>
      </w:r>
      <w:r w:rsidR="003A61F9">
        <w:rPr>
          <w:bCs/>
        </w:rPr>
        <w:t xml:space="preserve">the </w:t>
      </w:r>
      <w:r w:rsidR="00BE75BA">
        <w:rPr>
          <w:bCs/>
        </w:rPr>
        <w:t xml:space="preserve">International Environmental Technology Centre and the Ministry of the Environment of Japan, </w:t>
      </w:r>
      <w:r w:rsidR="003C5823">
        <w:rPr>
          <w:bCs/>
        </w:rPr>
        <w:t xml:space="preserve">was </w:t>
      </w:r>
      <w:r w:rsidR="00EE76C5">
        <w:rPr>
          <w:bCs/>
        </w:rPr>
        <w:t>held</w:t>
      </w:r>
      <w:r w:rsidR="003C5823">
        <w:rPr>
          <w:bCs/>
        </w:rPr>
        <w:t xml:space="preserve"> back</w:t>
      </w:r>
      <w:r w:rsidR="00522320">
        <w:rPr>
          <w:bCs/>
        </w:rPr>
        <w:t xml:space="preserve"> </w:t>
      </w:r>
      <w:r w:rsidR="003C5823">
        <w:rPr>
          <w:bCs/>
        </w:rPr>
        <w:t>to</w:t>
      </w:r>
      <w:r w:rsidR="00522320">
        <w:rPr>
          <w:bCs/>
        </w:rPr>
        <w:t xml:space="preserve"> </w:t>
      </w:r>
      <w:r w:rsidR="003C5823">
        <w:rPr>
          <w:bCs/>
        </w:rPr>
        <w:t>back</w:t>
      </w:r>
      <w:r w:rsidR="00EE76C5">
        <w:rPr>
          <w:bCs/>
        </w:rPr>
        <w:t xml:space="preserve"> </w:t>
      </w:r>
      <w:r w:rsidR="00AF2CF8">
        <w:rPr>
          <w:bCs/>
        </w:rPr>
        <w:t xml:space="preserve">with the meeting, </w:t>
      </w:r>
      <w:r w:rsidR="00EE76C5">
        <w:rPr>
          <w:bCs/>
        </w:rPr>
        <w:t>on 30 and 31 May</w:t>
      </w:r>
      <w:r w:rsidR="003A61F9">
        <w:rPr>
          <w:bCs/>
        </w:rPr>
        <w:t xml:space="preserve"> 2019</w:t>
      </w:r>
      <w:r w:rsidR="003C1E4C">
        <w:rPr>
          <w:bCs/>
        </w:rPr>
        <w:t>.</w:t>
      </w:r>
    </w:p>
    <w:p w14:paraId="6FD11AD6" w14:textId="73F662DC" w:rsidR="000C65B1" w:rsidRDefault="00AF2CF8" w:rsidP="00CD1FDC">
      <w:pPr>
        <w:pStyle w:val="Normalnumber"/>
        <w:numPr>
          <w:ilvl w:val="0"/>
          <w:numId w:val="5"/>
        </w:numPr>
        <w:tabs>
          <w:tab w:val="clear" w:pos="1247"/>
          <w:tab w:val="clear" w:pos="1814"/>
          <w:tab w:val="clear" w:pos="2381"/>
          <w:tab w:val="clear" w:pos="2948"/>
          <w:tab w:val="clear" w:pos="3515"/>
          <w:tab w:val="clear" w:pos="4082"/>
          <w:tab w:val="left" w:pos="624"/>
        </w:tabs>
        <w:suppressAutoHyphens/>
        <w:autoSpaceDN w:val="0"/>
        <w:ind w:left="1247" w:firstLine="0"/>
        <w:textAlignment w:val="baseline"/>
        <w:rPr>
          <w:bCs/>
        </w:rPr>
      </w:pPr>
      <w:r>
        <w:rPr>
          <w:bCs/>
        </w:rPr>
        <w:t>In decision MC-2/2, t</w:t>
      </w:r>
      <w:r w:rsidR="00142A27">
        <w:rPr>
          <w:bCs/>
        </w:rPr>
        <w:t>he Conference of the Parties also invited t</w:t>
      </w:r>
      <w:r w:rsidR="0085473F">
        <w:rPr>
          <w:bCs/>
        </w:rPr>
        <w:t xml:space="preserve">he Conference of the Parties to the Basel Convention </w:t>
      </w:r>
      <w:r w:rsidR="003A61F9">
        <w:rPr>
          <w:bCs/>
        </w:rPr>
        <w:t xml:space="preserve">on the Control of Transboundary Movements of Hazardous Wastes and Their Disposal </w:t>
      </w:r>
      <w:r w:rsidR="00142A27">
        <w:rPr>
          <w:bCs/>
        </w:rPr>
        <w:t xml:space="preserve">to consider reviewing, as appropriate, </w:t>
      </w:r>
      <w:r w:rsidR="002472E4">
        <w:rPr>
          <w:bCs/>
        </w:rPr>
        <w:t xml:space="preserve">its </w:t>
      </w:r>
      <w:r w:rsidR="00142A27">
        <w:rPr>
          <w:bCs/>
        </w:rPr>
        <w:t>t</w:t>
      </w:r>
      <w:r w:rsidR="004D5DFE">
        <w:rPr>
          <w:bCs/>
        </w:rPr>
        <w:t xml:space="preserve">echnical </w:t>
      </w:r>
      <w:r w:rsidR="00142A27">
        <w:rPr>
          <w:bCs/>
        </w:rPr>
        <w:t>g</w:t>
      </w:r>
      <w:r w:rsidR="004D5DFE">
        <w:rPr>
          <w:bCs/>
        </w:rPr>
        <w:t xml:space="preserve">uidelines on the </w:t>
      </w:r>
      <w:r w:rsidR="00142A27">
        <w:rPr>
          <w:bCs/>
        </w:rPr>
        <w:t>e</w:t>
      </w:r>
      <w:r w:rsidR="004D5DFE">
        <w:rPr>
          <w:bCs/>
        </w:rPr>
        <w:t xml:space="preserve">nvironmentally </w:t>
      </w:r>
      <w:r w:rsidR="00142A27">
        <w:rPr>
          <w:bCs/>
        </w:rPr>
        <w:t>s</w:t>
      </w:r>
      <w:r w:rsidR="004D5DFE">
        <w:rPr>
          <w:bCs/>
        </w:rPr>
        <w:t xml:space="preserve">ound </w:t>
      </w:r>
      <w:r w:rsidR="00142A27">
        <w:rPr>
          <w:bCs/>
        </w:rPr>
        <w:t>m</w:t>
      </w:r>
      <w:r w:rsidR="004D5DFE">
        <w:rPr>
          <w:bCs/>
        </w:rPr>
        <w:t xml:space="preserve">anagement of </w:t>
      </w:r>
      <w:r w:rsidR="00142A27">
        <w:rPr>
          <w:bCs/>
        </w:rPr>
        <w:t>w</w:t>
      </w:r>
      <w:r w:rsidR="004D5DFE">
        <w:rPr>
          <w:bCs/>
        </w:rPr>
        <w:t xml:space="preserve">astes </w:t>
      </w:r>
      <w:r w:rsidR="00142A27">
        <w:rPr>
          <w:bCs/>
        </w:rPr>
        <w:t>c</w:t>
      </w:r>
      <w:r w:rsidR="004D5DFE">
        <w:rPr>
          <w:bCs/>
        </w:rPr>
        <w:t xml:space="preserve">onsisting of, </w:t>
      </w:r>
      <w:r w:rsidR="00142A27">
        <w:rPr>
          <w:bCs/>
        </w:rPr>
        <w:t>c</w:t>
      </w:r>
      <w:r w:rsidR="004D5DFE">
        <w:rPr>
          <w:bCs/>
        </w:rPr>
        <w:t xml:space="preserve">ontaining or </w:t>
      </w:r>
      <w:r w:rsidR="00142A27">
        <w:rPr>
          <w:bCs/>
        </w:rPr>
        <w:t>c</w:t>
      </w:r>
      <w:r w:rsidR="004D5DFE">
        <w:rPr>
          <w:bCs/>
        </w:rPr>
        <w:t xml:space="preserve">ontaminated with </w:t>
      </w:r>
      <w:r w:rsidR="00142A27">
        <w:rPr>
          <w:bCs/>
        </w:rPr>
        <w:t>m</w:t>
      </w:r>
      <w:r w:rsidR="004D5DFE">
        <w:rPr>
          <w:bCs/>
        </w:rPr>
        <w:t xml:space="preserve">ercury or </w:t>
      </w:r>
      <w:r w:rsidR="00142A27">
        <w:rPr>
          <w:bCs/>
        </w:rPr>
        <w:t>m</w:t>
      </w:r>
      <w:r w:rsidR="004D5DFE">
        <w:rPr>
          <w:bCs/>
        </w:rPr>
        <w:t xml:space="preserve">ercury </w:t>
      </w:r>
      <w:r w:rsidR="00142A27">
        <w:rPr>
          <w:bCs/>
        </w:rPr>
        <w:t>c</w:t>
      </w:r>
      <w:r w:rsidR="004D5DFE">
        <w:rPr>
          <w:bCs/>
        </w:rPr>
        <w:t>ompounds.</w:t>
      </w:r>
      <w:r w:rsidR="002472E4">
        <w:rPr>
          <w:rStyle w:val="FootnoteReference"/>
          <w:bCs/>
        </w:rPr>
        <w:footnoteReference w:id="2"/>
      </w:r>
      <w:r w:rsidR="00142A27">
        <w:rPr>
          <w:bCs/>
        </w:rPr>
        <w:t xml:space="preserve"> </w:t>
      </w:r>
      <w:r w:rsidR="00BF1C1B">
        <w:rPr>
          <w:bCs/>
        </w:rPr>
        <w:t>In May 2019, t</w:t>
      </w:r>
      <w:r w:rsidR="00142A27">
        <w:rPr>
          <w:bCs/>
        </w:rPr>
        <w:t>he Conference of the Parties to the Basel Convention</w:t>
      </w:r>
      <w:r w:rsidR="00BF1C1B">
        <w:rPr>
          <w:bCs/>
        </w:rPr>
        <w:t>,</w:t>
      </w:r>
      <w:r w:rsidR="00142A27">
        <w:rPr>
          <w:bCs/>
        </w:rPr>
        <w:t xml:space="preserve"> in its decision </w:t>
      </w:r>
      <w:r w:rsidR="00142A27" w:rsidRPr="00142A27">
        <w:rPr>
          <w:bCs/>
        </w:rPr>
        <w:t>BC</w:t>
      </w:r>
      <w:r>
        <w:rPr>
          <w:bCs/>
        </w:rPr>
        <w:noBreakHyphen/>
      </w:r>
      <w:r w:rsidR="00142A27" w:rsidRPr="00142A27">
        <w:rPr>
          <w:bCs/>
        </w:rPr>
        <w:t>14/8, decided that the technical guidelines should be updated</w:t>
      </w:r>
      <w:r w:rsidR="00F954A0">
        <w:rPr>
          <w:bCs/>
        </w:rPr>
        <w:t xml:space="preserve"> and</w:t>
      </w:r>
      <w:r w:rsidR="00142A27" w:rsidRPr="00142A27">
        <w:rPr>
          <w:bCs/>
        </w:rPr>
        <w:t xml:space="preserve"> </w:t>
      </w:r>
      <w:r w:rsidR="00BF1C1B">
        <w:rPr>
          <w:bCs/>
        </w:rPr>
        <w:t>established</w:t>
      </w:r>
      <w:r w:rsidR="00BF1C1B" w:rsidRPr="00142A27">
        <w:rPr>
          <w:bCs/>
        </w:rPr>
        <w:t xml:space="preserve"> </w:t>
      </w:r>
      <w:r w:rsidR="00142A27" w:rsidRPr="00142A27">
        <w:rPr>
          <w:bCs/>
        </w:rPr>
        <w:t>a small intersessional working group</w:t>
      </w:r>
      <w:r w:rsidR="00142A27">
        <w:rPr>
          <w:bCs/>
        </w:rPr>
        <w:t xml:space="preserve"> </w:t>
      </w:r>
      <w:r w:rsidR="00142A27" w:rsidRPr="00142A27">
        <w:rPr>
          <w:bCs/>
        </w:rPr>
        <w:t>to assist in the updating</w:t>
      </w:r>
      <w:r w:rsidR="005016C7">
        <w:rPr>
          <w:bCs/>
        </w:rPr>
        <w:t>,</w:t>
      </w:r>
      <w:r w:rsidR="00F954A0">
        <w:rPr>
          <w:bCs/>
        </w:rPr>
        <w:t xml:space="preserve"> </w:t>
      </w:r>
      <w:r w:rsidR="00142A27" w:rsidRPr="00142A27">
        <w:rPr>
          <w:bCs/>
        </w:rPr>
        <w:t>call</w:t>
      </w:r>
      <w:r w:rsidR="00F954A0">
        <w:rPr>
          <w:bCs/>
        </w:rPr>
        <w:t>ing</w:t>
      </w:r>
      <w:r w:rsidR="00142A27" w:rsidRPr="00142A27">
        <w:rPr>
          <w:bCs/>
        </w:rPr>
        <w:t xml:space="preserve"> on </w:t>
      </w:r>
      <w:r w:rsidR="00F954A0">
        <w:rPr>
          <w:bCs/>
        </w:rPr>
        <w:t>its</w:t>
      </w:r>
      <w:r w:rsidR="00F954A0" w:rsidRPr="00142A27">
        <w:rPr>
          <w:bCs/>
        </w:rPr>
        <w:t xml:space="preserve"> </w:t>
      </w:r>
      <w:r w:rsidR="00142A27" w:rsidRPr="00142A27">
        <w:rPr>
          <w:bCs/>
        </w:rPr>
        <w:t>members to cooperate with the group of technical experts on mercury waste thresholds if invited to do so.</w:t>
      </w:r>
    </w:p>
    <w:p w14:paraId="2E3464FD" w14:textId="1BCED114" w:rsidR="00BC736C" w:rsidRPr="000855ED" w:rsidRDefault="00B21DE6" w:rsidP="00CD1FDC">
      <w:pPr>
        <w:pStyle w:val="Normalnumber"/>
        <w:numPr>
          <w:ilvl w:val="0"/>
          <w:numId w:val="5"/>
        </w:numPr>
        <w:tabs>
          <w:tab w:val="clear" w:pos="1247"/>
          <w:tab w:val="clear" w:pos="1814"/>
          <w:tab w:val="clear" w:pos="2381"/>
          <w:tab w:val="clear" w:pos="2948"/>
          <w:tab w:val="clear" w:pos="3515"/>
          <w:tab w:val="clear" w:pos="4082"/>
          <w:tab w:val="left" w:pos="624"/>
        </w:tabs>
        <w:suppressAutoHyphens/>
        <w:autoSpaceDN w:val="0"/>
        <w:ind w:left="1247" w:firstLine="0"/>
        <w:textAlignment w:val="baseline"/>
        <w:rPr>
          <w:bCs/>
        </w:rPr>
      </w:pPr>
      <w:r>
        <w:rPr>
          <w:bCs/>
        </w:rPr>
        <w:t>A draft decision on mercury waste thresholds based on the work of the group of technical experts is set out as a</w:t>
      </w:r>
      <w:r w:rsidR="00BC736C">
        <w:rPr>
          <w:bCs/>
        </w:rPr>
        <w:t>nnex I</w:t>
      </w:r>
      <w:r w:rsidR="005016C7">
        <w:rPr>
          <w:bCs/>
        </w:rPr>
        <w:t xml:space="preserve"> to this note, and a</w:t>
      </w:r>
      <w:r>
        <w:rPr>
          <w:bCs/>
        </w:rPr>
        <w:t xml:space="preserve"> report o</w:t>
      </w:r>
      <w:r w:rsidR="009F445A">
        <w:rPr>
          <w:bCs/>
        </w:rPr>
        <w:t>n</w:t>
      </w:r>
      <w:r>
        <w:rPr>
          <w:bCs/>
        </w:rPr>
        <w:t xml:space="preserve"> the work of the group is presented as annex </w:t>
      </w:r>
      <w:r w:rsidR="00EE76C5">
        <w:rPr>
          <w:bCs/>
        </w:rPr>
        <w:t>II</w:t>
      </w:r>
      <w:r>
        <w:rPr>
          <w:bCs/>
        </w:rPr>
        <w:t xml:space="preserve">. </w:t>
      </w:r>
      <w:r w:rsidR="008C2EAC">
        <w:rPr>
          <w:bCs/>
        </w:rPr>
        <w:t xml:space="preserve">The report refers to lists of mercury compounds and mercury-added products used </w:t>
      </w:r>
      <w:r w:rsidR="005016C7">
        <w:rPr>
          <w:bCs/>
        </w:rPr>
        <w:t>by parties</w:t>
      </w:r>
      <w:r w:rsidR="008C2EAC">
        <w:rPr>
          <w:bCs/>
        </w:rPr>
        <w:t>,</w:t>
      </w:r>
      <w:r w:rsidR="00B70994">
        <w:rPr>
          <w:rStyle w:val="FootnoteReference"/>
          <w:bCs/>
        </w:rPr>
        <w:footnoteReference w:id="3"/>
      </w:r>
      <w:r w:rsidR="008C2EAC">
        <w:rPr>
          <w:bCs/>
        </w:rPr>
        <w:t xml:space="preserve"> which have been compiled in </w:t>
      </w:r>
      <w:r w:rsidR="002472E4">
        <w:rPr>
          <w:bCs/>
        </w:rPr>
        <w:t xml:space="preserve">document </w:t>
      </w:r>
      <w:r w:rsidR="008C2EAC">
        <w:rPr>
          <w:bCs/>
        </w:rPr>
        <w:t>UNEP/MC/COP.3/INF/</w:t>
      </w:r>
      <w:r w:rsidR="00DE1383">
        <w:rPr>
          <w:bCs/>
        </w:rPr>
        <w:t>18</w:t>
      </w:r>
      <w:r w:rsidR="008C2EAC">
        <w:rPr>
          <w:bCs/>
        </w:rPr>
        <w:t xml:space="preserve">. </w:t>
      </w:r>
      <w:r>
        <w:rPr>
          <w:bCs/>
        </w:rPr>
        <w:t>The report o</w:t>
      </w:r>
      <w:r w:rsidR="00794C70">
        <w:rPr>
          <w:bCs/>
        </w:rPr>
        <w:t>f</w:t>
      </w:r>
      <w:r>
        <w:rPr>
          <w:bCs/>
        </w:rPr>
        <w:t xml:space="preserve"> the </w:t>
      </w:r>
      <w:r w:rsidR="00794C70">
        <w:rPr>
          <w:bCs/>
        </w:rPr>
        <w:t xml:space="preserve">group’s </w:t>
      </w:r>
      <w:r>
        <w:rPr>
          <w:bCs/>
        </w:rPr>
        <w:t xml:space="preserve">meeting </w:t>
      </w:r>
      <w:r w:rsidR="00B345F6">
        <w:rPr>
          <w:bCs/>
        </w:rPr>
        <w:t xml:space="preserve">in Osaka </w:t>
      </w:r>
      <w:r>
        <w:rPr>
          <w:bCs/>
        </w:rPr>
        <w:t xml:space="preserve">is available </w:t>
      </w:r>
      <w:r w:rsidR="00794C70">
        <w:rPr>
          <w:bCs/>
        </w:rPr>
        <w:t xml:space="preserve">on </w:t>
      </w:r>
      <w:r>
        <w:rPr>
          <w:bCs/>
        </w:rPr>
        <w:t xml:space="preserve">the </w:t>
      </w:r>
      <w:r w:rsidR="00794C70">
        <w:rPr>
          <w:bCs/>
        </w:rPr>
        <w:t xml:space="preserve">Convention </w:t>
      </w:r>
      <w:r>
        <w:rPr>
          <w:bCs/>
        </w:rPr>
        <w:t>website.</w:t>
      </w:r>
      <w:r w:rsidR="008C2EAC">
        <w:rPr>
          <w:rStyle w:val="FootnoteReference"/>
          <w:bCs/>
        </w:rPr>
        <w:footnoteReference w:id="4"/>
      </w:r>
      <w:r w:rsidR="008C2EAC">
        <w:rPr>
          <w:bCs/>
        </w:rPr>
        <w:t xml:space="preserve"> </w:t>
      </w:r>
    </w:p>
    <w:p w14:paraId="43FF7602" w14:textId="77777777" w:rsidR="000C65B1" w:rsidRPr="000855ED" w:rsidRDefault="007E65A8" w:rsidP="00690C90">
      <w:pPr>
        <w:pStyle w:val="CH2"/>
      </w:pPr>
      <w:r w:rsidRPr="000855ED">
        <w:tab/>
      </w:r>
      <w:r w:rsidRPr="000855ED">
        <w:tab/>
      </w:r>
      <w:r w:rsidR="000C65B1" w:rsidRPr="00690C90">
        <w:t>Suggested action by the Conference of the Parties</w:t>
      </w:r>
    </w:p>
    <w:p w14:paraId="7D583C1A" w14:textId="2D143BE6" w:rsidR="001D649F" w:rsidRDefault="000C65B1" w:rsidP="00CD1FDC">
      <w:pPr>
        <w:pStyle w:val="Normalnumber"/>
        <w:numPr>
          <w:ilvl w:val="0"/>
          <w:numId w:val="5"/>
        </w:numPr>
        <w:tabs>
          <w:tab w:val="clear" w:pos="1247"/>
          <w:tab w:val="clear" w:pos="1814"/>
          <w:tab w:val="clear" w:pos="2381"/>
          <w:tab w:val="clear" w:pos="2948"/>
          <w:tab w:val="clear" w:pos="3515"/>
          <w:tab w:val="clear" w:pos="4082"/>
          <w:tab w:val="left" w:pos="624"/>
        </w:tabs>
        <w:suppressAutoHyphens/>
        <w:autoSpaceDN w:val="0"/>
        <w:ind w:left="1247" w:firstLine="0"/>
        <w:textAlignment w:val="baseline"/>
        <w:rPr>
          <w:bCs/>
        </w:rPr>
      </w:pPr>
      <w:r w:rsidRPr="000855ED">
        <w:rPr>
          <w:bCs/>
        </w:rPr>
        <w:t xml:space="preserve">The Conference of the Parties may wish to review the </w:t>
      </w:r>
      <w:r w:rsidR="005016C7">
        <w:rPr>
          <w:bCs/>
        </w:rPr>
        <w:t>outcome of the work done by</w:t>
      </w:r>
      <w:r w:rsidR="00B345F6">
        <w:rPr>
          <w:bCs/>
        </w:rPr>
        <w:t xml:space="preserve"> the group of technical experts </w:t>
      </w:r>
      <w:r w:rsidR="00584F08" w:rsidRPr="000855ED">
        <w:rPr>
          <w:bCs/>
        </w:rPr>
        <w:t>during</w:t>
      </w:r>
      <w:r w:rsidRPr="000855ED">
        <w:rPr>
          <w:bCs/>
        </w:rPr>
        <w:t xml:space="preserve"> the </w:t>
      </w:r>
      <w:r w:rsidR="00101E06" w:rsidRPr="00101E06">
        <w:rPr>
          <w:bCs/>
        </w:rPr>
        <w:t>intersessional period</w:t>
      </w:r>
      <w:r w:rsidR="00B21DE6">
        <w:rPr>
          <w:bCs/>
        </w:rPr>
        <w:t xml:space="preserve"> and </w:t>
      </w:r>
      <w:r w:rsidR="0077250B">
        <w:rPr>
          <w:bCs/>
        </w:rPr>
        <w:t xml:space="preserve">consider </w:t>
      </w:r>
      <w:r w:rsidR="00794C70">
        <w:rPr>
          <w:bCs/>
        </w:rPr>
        <w:t>the</w:t>
      </w:r>
      <w:r w:rsidR="0077250B">
        <w:rPr>
          <w:bCs/>
        </w:rPr>
        <w:t xml:space="preserve"> draft decision </w:t>
      </w:r>
      <w:r w:rsidR="00B21DE6">
        <w:rPr>
          <w:bCs/>
        </w:rPr>
        <w:t xml:space="preserve">set out </w:t>
      </w:r>
      <w:r w:rsidR="0077250B" w:rsidRPr="008468C7">
        <w:rPr>
          <w:bCs/>
        </w:rPr>
        <w:t xml:space="preserve">in </w:t>
      </w:r>
      <w:r w:rsidR="00794C70">
        <w:rPr>
          <w:bCs/>
        </w:rPr>
        <w:t>a</w:t>
      </w:r>
      <w:r w:rsidR="0077250B" w:rsidRPr="008468C7">
        <w:rPr>
          <w:bCs/>
        </w:rPr>
        <w:t>nnex I</w:t>
      </w:r>
      <w:r w:rsidR="0077250B">
        <w:rPr>
          <w:bCs/>
        </w:rPr>
        <w:t xml:space="preserve"> </w:t>
      </w:r>
      <w:r w:rsidR="00B21DE6">
        <w:rPr>
          <w:bCs/>
        </w:rPr>
        <w:t>to</w:t>
      </w:r>
      <w:r w:rsidR="0077250B">
        <w:rPr>
          <w:bCs/>
        </w:rPr>
        <w:t xml:space="preserve"> this note.</w:t>
      </w:r>
    </w:p>
    <w:p w14:paraId="7C4AA424" w14:textId="16DA9A2E" w:rsidR="0095108D" w:rsidRDefault="0095108D" w:rsidP="0095108D">
      <w:pPr>
        <w:pStyle w:val="Normalnumber"/>
        <w:numPr>
          <w:ilvl w:val="0"/>
          <w:numId w:val="0"/>
        </w:numPr>
        <w:tabs>
          <w:tab w:val="clear" w:pos="1247"/>
          <w:tab w:val="clear" w:pos="1814"/>
          <w:tab w:val="clear" w:pos="2381"/>
          <w:tab w:val="clear" w:pos="2948"/>
          <w:tab w:val="clear" w:pos="3515"/>
          <w:tab w:val="clear" w:pos="4082"/>
          <w:tab w:val="left" w:pos="624"/>
        </w:tabs>
        <w:suppressAutoHyphens/>
        <w:autoSpaceDN w:val="0"/>
        <w:ind w:left="1814"/>
        <w:textAlignment w:val="baseline"/>
        <w:rPr>
          <w:bCs/>
        </w:rPr>
      </w:pPr>
    </w:p>
    <w:p w14:paraId="5B598265" w14:textId="77777777" w:rsidR="0095108D" w:rsidRDefault="0095108D" w:rsidP="0095108D">
      <w:pPr>
        <w:pStyle w:val="Normalnumber"/>
        <w:numPr>
          <w:ilvl w:val="0"/>
          <w:numId w:val="0"/>
        </w:numPr>
        <w:tabs>
          <w:tab w:val="clear" w:pos="1247"/>
          <w:tab w:val="clear" w:pos="1814"/>
          <w:tab w:val="clear" w:pos="2381"/>
          <w:tab w:val="clear" w:pos="2948"/>
          <w:tab w:val="clear" w:pos="3515"/>
          <w:tab w:val="clear" w:pos="4082"/>
          <w:tab w:val="left" w:pos="624"/>
        </w:tabs>
        <w:suppressAutoHyphens/>
        <w:autoSpaceDN w:val="0"/>
        <w:ind w:left="1814"/>
        <w:textAlignment w:val="baseline"/>
        <w:rPr>
          <w:bCs/>
        </w:rPr>
        <w:sectPr w:rsidR="0095108D" w:rsidSect="00117F4F">
          <w:headerReference w:type="even" r:id="rId11"/>
          <w:headerReference w:type="default" r:id="rId12"/>
          <w:footerReference w:type="even" r:id="rId13"/>
          <w:footerReference w:type="default" r:id="rId14"/>
          <w:headerReference w:type="first" r:id="rId15"/>
          <w:footerReference w:type="first" r:id="rId16"/>
          <w:pgSz w:w="11906" w:h="16838" w:code="9"/>
          <w:pgMar w:top="907" w:right="992" w:bottom="1418" w:left="1418" w:header="539" w:footer="975" w:gutter="0"/>
          <w:cols w:space="539"/>
          <w:titlePg/>
          <w:docGrid w:linePitch="360"/>
        </w:sectPr>
      </w:pPr>
    </w:p>
    <w:p w14:paraId="2BB20430" w14:textId="2C1601EB" w:rsidR="00E05FFB" w:rsidRDefault="000C65B1" w:rsidP="00E05FFB">
      <w:pPr>
        <w:pStyle w:val="ZZAnxheader"/>
      </w:pPr>
      <w:r w:rsidRPr="000855ED">
        <w:br w:type="page"/>
      </w:r>
      <w:r w:rsidR="00E05FFB">
        <w:lastRenderedPageBreak/>
        <w:t>Annex I</w:t>
      </w:r>
    </w:p>
    <w:p w14:paraId="67576E57" w14:textId="319A08B9" w:rsidR="00E05FFB" w:rsidRPr="00E34F4B" w:rsidRDefault="00E05FFB" w:rsidP="00E305DD">
      <w:pPr>
        <w:pStyle w:val="ZZAnxtitle"/>
        <w:spacing w:before="300"/>
      </w:pPr>
      <w:r w:rsidRPr="00E34F4B">
        <w:t>Draft decision MC-</w:t>
      </w:r>
      <w:r>
        <w:t>3</w:t>
      </w:r>
      <w:proofErr w:type="gramStart"/>
      <w:r w:rsidRPr="00E34F4B">
        <w:t>/[</w:t>
      </w:r>
      <w:proofErr w:type="gramEnd"/>
      <w:r w:rsidR="00522320">
        <w:t>--</w:t>
      </w:r>
      <w:r w:rsidRPr="00E34F4B">
        <w:t xml:space="preserve">]: </w:t>
      </w:r>
      <w:r>
        <w:t xml:space="preserve">Mercury </w:t>
      </w:r>
      <w:r w:rsidR="00F9276D">
        <w:t>w</w:t>
      </w:r>
      <w:r>
        <w:t xml:space="preserve">aste </w:t>
      </w:r>
      <w:r w:rsidR="00F9276D">
        <w:t>t</w:t>
      </w:r>
      <w:r>
        <w:t>hresholds</w:t>
      </w:r>
      <w:r w:rsidRPr="00E34F4B">
        <w:t xml:space="preserve"> </w:t>
      </w:r>
    </w:p>
    <w:p w14:paraId="2030F5B2" w14:textId="77777777" w:rsidR="00E05FFB" w:rsidRPr="00567C69" w:rsidRDefault="00E05FFB" w:rsidP="00567C69">
      <w:pPr>
        <w:pStyle w:val="Normal-pool"/>
        <w:tabs>
          <w:tab w:val="clear" w:pos="1247"/>
          <w:tab w:val="clear" w:pos="1814"/>
          <w:tab w:val="clear" w:pos="2381"/>
          <w:tab w:val="clear" w:pos="2948"/>
          <w:tab w:val="clear" w:pos="3515"/>
          <w:tab w:val="clear" w:pos="4082"/>
          <w:tab w:val="left" w:pos="624"/>
        </w:tabs>
        <w:spacing w:after="120"/>
        <w:ind w:left="1247" w:firstLine="624"/>
        <w:rPr>
          <w:i/>
        </w:rPr>
      </w:pPr>
      <w:r w:rsidRPr="00567C69">
        <w:rPr>
          <w:i/>
        </w:rPr>
        <w:t>The Conference of the Parties,</w:t>
      </w:r>
    </w:p>
    <w:p w14:paraId="51DBBBAC" w14:textId="7D4D67DC" w:rsidR="00E05FFB" w:rsidRDefault="00E05FFB" w:rsidP="00E05FFB">
      <w:pPr>
        <w:pStyle w:val="Normal-pool"/>
        <w:tabs>
          <w:tab w:val="clear" w:pos="1247"/>
          <w:tab w:val="clear" w:pos="1814"/>
          <w:tab w:val="clear" w:pos="2381"/>
          <w:tab w:val="clear" w:pos="2948"/>
          <w:tab w:val="clear" w:pos="3515"/>
          <w:tab w:val="clear" w:pos="4082"/>
          <w:tab w:val="left" w:pos="624"/>
        </w:tabs>
        <w:spacing w:after="120"/>
        <w:ind w:left="1247" w:firstLine="624"/>
      </w:pPr>
      <w:r>
        <w:rPr>
          <w:i/>
        </w:rPr>
        <w:t xml:space="preserve">Welcoming </w:t>
      </w:r>
      <w:r w:rsidRPr="00825054">
        <w:t xml:space="preserve">the outcome of the </w:t>
      </w:r>
      <w:r w:rsidR="005016C7">
        <w:t xml:space="preserve">work of the </w:t>
      </w:r>
      <w:r w:rsidRPr="00825054">
        <w:t>group of technical experts on mercury waste thresholds</w:t>
      </w:r>
      <w:r w:rsidR="00F9276D">
        <w:t>,</w:t>
      </w:r>
    </w:p>
    <w:p w14:paraId="114E6B55" w14:textId="2F0C2170" w:rsidR="00E05FFB" w:rsidRDefault="00E05FFB" w:rsidP="00E05FFB">
      <w:pPr>
        <w:pStyle w:val="Normal-pool"/>
        <w:tabs>
          <w:tab w:val="clear" w:pos="1247"/>
          <w:tab w:val="clear" w:pos="1814"/>
          <w:tab w:val="clear" w:pos="2381"/>
          <w:tab w:val="clear" w:pos="2948"/>
          <w:tab w:val="clear" w:pos="3515"/>
          <w:tab w:val="clear" w:pos="4082"/>
          <w:tab w:val="left" w:pos="624"/>
        </w:tabs>
        <w:spacing w:after="120"/>
        <w:ind w:left="1247" w:firstLine="624"/>
      </w:pPr>
      <w:r>
        <w:rPr>
          <w:i/>
        </w:rPr>
        <w:t>Taking note</w:t>
      </w:r>
      <w:r w:rsidR="00C15452">
        <w:rPr>
          <w:i/>
        </w:rPr>
        <w:t xml:space="preserve"> </w:t>
      </w:r>
      <w:r w:rsidR="00473DA3">
        <w:rPr>
          <w:i/>
        </w:rPr>
        <w:t xml:space="preserve">of </w:t>
      </w:r>
      <w:r w:rsidR="00473DA3" w:rsidRPr="008468C7">
        <w:t>decision BC-14/8 adopted by the Conference of the Parties to the Basel Convention at its fourteen</w:t>
      </w:r>
      <w:r w:rsidR="00D7044F">
        <w:t>th</w:t>
      </w:r>
      <w:r w:rsidR="00473DA3" w:rsidRPr="008468C7">
        <w:t xml:space="preserve"> </w:t>
      </w:r>
      <w:r w:rsidR="00A103D2">
        <w:t>meeting</w:t>
      </w:r>
      <w:r w:rsidR="00F9276D">
        <w:t>,</w:t>
      </w:r>
    </w:p>
    <w:p w14:paraId="684CD0EF" w14:textId="5C4D0CD0" w:rsidR="00831E59" w:rsidRDefault="00E05FFB" w:rsidP="00567C69">
      <w:pPr>
        <w:pStyle w:val="Normal-pool"/>
        <w:numPr>
          <w:ilvl w:val="0"/>
          <w:numId w:val="15"/>
        </w:numPr>
        <w:tabs>
          <w:tab w:val="clear" w:pos="1247"/>
          <w:tab w:val="clear" w:pos="1814"/>
          <w:tab w:val="clear" w:pos="2381"/>
          <w:tab w:val="clear" w:pos="2948"/>
          <w:tab w:val="clear" w:pos="3515"/>
          <w:tab w:val="clear" w:pos="4082"/>
          <w:tab w:val="left" w:pos="624"/>
        </w:tabs>
        <w:spacing w:after="120"/>
        <w:ind w:left="1247" w:firstLine="624"/>
        <w:rPr>
          <w:rFonts w:eastAsia="MS PGothic"/>
        </w:rPr>
      </w:pPr>
      <w:r w:rsidRPr="00567C69">
        <w:rPr>
          <w:i/>
        </w:rPr>
        <w:t>Decides</w:t>
      </w:r>
      <w:r w:rsidRPr="00C060CE">
        <w:rPr>
          <w:rFonts w:eastAsia="MS PGothic"/>
        </w:rPr>
        <w:t xml:space="preserve"> </w:t>
      </w:r>
      <w:r>
        <w:rPr>
          <w:rFonts w:eastAsia="MS PGothic"/>
        </w:rPr>
        <w:t xml:space="preserve">that no threshold needs to be established for mercury waste falling under subparagraph 2 (a) of article 11, and that </w:t>
      </w:r>
      <w:r w:rsidR="00831E59">
        <w:rPr>
          <w:rFonts w:eastAsia="MS PGothic"/>
        </w:rPr>
        <w:t xml:space="preserve">waste listed in table 1 of the </w:t>
      </w:r>
      <w:r w:rsidR="00EE76C5">
        <w:rPr>
          <w:rFonts w:eastAsia="MS PGothic"/>
        </w:rPr>
        <w:t>a</w:t>
      </w:r>
      <w:r w:rsidR="005016C7">
        <w:rPr>
          <w:rFonts w:eastAsia="MS PGothic"/>
        </w:rPr>
        <w:t>nne</w:t>
      </w:r>
      <w:r w:rsidR="00EE76C5">
        <w:rPr>
          <w:rFonts w:eastAsia="MS PGothic"/>
        </w:rPr>
        <w:t>x</w:t>
      </w:r>
      <w:r w:rsidR="00831E59">
        <w:rPr>
          <w:rFonts w:eastAsia="MS PGothic"/>
        </w:rPr>
        <w:t xml:space="preserve"> </w:t>
      </w:r>
      <w:r w:rsidR="00944AA0">
        <w:rPr>
          <w:rFonts w:eastAsia="MS PGothic"/>
        </w:rPr>
        <w:t xml:space="preserve">to </w:t>
      </w:r>
      <w:r w:rsidR="00502201">
        <w:rPr>
          <w:rFonts w:eastAsia="MS PGothic"/>
        </w:rPr>
        <w:t>the present</w:t>
      </w:r>
      <w:r w:rsidR="00944AA0">
        <w:rPr>
          <w:rFonts w:eastAsia="MS PGothic"/>
        </w:rPr>
        <w:t xml:space="preserve"> decision </w:t>
      </w:r>
      <w:r w:rsidR="00502201">
        <w:rPr>
          <w:rFonts w:eastAsia="MS PGothic"/>
        </w:rPr>
        <w:t xml:space="preserve">shall </w:t>
      </w:r>
      <w:r w:rsidR="00831E59">
        <w:rPr>
          <w:rFonts w:eastAsia="MS PGothic"/>
        </w:rPr>
        <w:t>be regarded as such mercury waste;</w:t>
      </w:r>
    </w:p>
    <w:p w14:paraId="0ED09CA3" w14:textId="521E337C" w:rsidR="00831E59" w:rsidRDefault="00831E59" w:rsidP="00567C69">
      <w:pPr>
        <w:pStyle w:val="Normal-pool"/>
        <w:numPr>
          <w:ilvl w:val="0"/>
          <w:numId w:val="15"/>
        </w:numPr>
        <w:tabs>
          <w:tab w:val="clear" w:pos="1247"/>
          <w:tab w:val="clear" w:pos="1814"/>
          <w:tab w:val="clear" w:pos="2381"/>
          <w:tab w:val="clear" w:pos="2948"/>
          <w:tab w:val="clear" w:pos="3515"/>
          <w:tab w:val="clear" w:pos="4082"/>
          <w:tab w:val="left" w:pos="624"/>
        </w:tabs>
        <w:spacing w:after="120"/>
        <w:ind w:left="1247" w:firstLine="624"/>
        <w:rPr>
          <w:rFonts w:eastAsia="MS PGothic"/>
        </w:rPr>
      </w:pPr>
      <w:r w:rsidRPr="008468C7">
        <w:rPr>
          <w:rFonts w:eastAsia="MS PGothic"/>
          <w:i/>
          <w:iCs/>
        </w:rPr>
        <w:t>Decides</w:t>
      </w:r>
      <w:r>
        <w:rPr>
          <w:rFonts w:eastAsia="MS PGothic"/>
        </w:rPr>
        <w:t xml:space="preserve"> that no threshold needs to be established for mercury waste falling under subparagraph 2 (b) of article 11, and that </w:t>
      </w:r>
      <w:r w:rsidRPr="002B5B52">
        <w:t xml:space="preserve">discarded or end-of-life </w:t>
      </w:r>
      <w:r>
        <w:t xml:space="preserve">mercury-added </w:t>
      </w:r>
      <w:r w:rsidRPr="002B5B52">
        <w:t>products</w:t>
      </w:r>
      <w:r w:rsidRPr="00E62F43" w:rsidDel="00831E59">
        <w:rPr>
          <w:rFonts w:eastAsia="MS PGothic"/>
        </w:rPr>
        <w:t xml:space="preserve"> </w:t>
      </w:r>
      <w:r>
        <w:rPr>
          <w:rFonts w:eastAsia="MS PGothic"/>
        </w:rPr>
        <w:t xml:space="preserve">that are disposed of, are intended to be disposed of or are required to be disposed of, including those listed in table 2 of the </w:t>
      </w:r>
      <w:r w:rsidR="005016C7">
        <w:rPr>
          <w:rFonts w:eastAsia="MS PGothic"/>
        </w:rPr>
        <w:t xml:space="preserve">annex to </w:t>
      </w:r>
      <w:r w:rsidR="00502201">
        <w:rPr>
          <w:rFonts w:eastAsia="MS PGothic"/>
        </w:rPr>
        <w:t>the present</w:t>
      </w:r>
      <w:r w:rsidR="005016C7">
        <w:rPr>
          <w:rFonts w:eastAsia="MS PGothic"/>
        </w:rPr>
        <w:t xml:space="preserve"> decision</w:t>
      </w:r>
      <w:r w:rsidR="00637C7E">
        <w:rPr>
          <w:rFonts w:eastAsia="MS PGothic"/>
        </w:rPr>
        <w:t>,</w:t>
      </w:r>
      <w:r>
        <w:rPr>
          <w:rFonts w:eastAsia="MS PGothic"/>
        </w:rPr>
        <w:t xml:space="preserve"> </w:t>
      </w:r>
      <w:r w:rsidR="00502201">
        <w:rPr>
          <w:rFonts w:eastAsia="MS PGothic"/>
        </w:rPr>
        <w:t xml:space="preserve">shall </w:t>
      </w:r>
      <w:r>
        <w:rPr>
          <w:rFonts w:eastAsia="MS PGothic"/>
        </w:rPr>
        <w:t>be regarded as such mercury waste;</w:t>
      </w:r>
    </w:p>
    <w:p w14:paraId="1D1DC2AA" w14:textId="63267E5C" w:rsidR="000015FA" w:rsidRPr="007F1FA3" w:rsidRDefault="000015FA" w:rsidP="008468C7">
      <w:pPr>
        <w:tabs>
          <w:tab w:val="left" w:pos="720"/>
        </w:tabs>
        <w:spacing w:after="120"/>
        <w:ind w:left="1276"/>
        <w:rPr>
          <w:rFonts w:eastAsia="MS PGothic"/>
        </w:rPr>
      </w:pPr>
      <w:r w:rsidRPr="008468C7">
        <w:rPr>
          <w:rFonts w:eastAsia="MS PGothic"/>
        </w:rPr>
        <w:t>(Option 1</w:t>
      </w:r>
      <w:r w:rsidR="00A40E72">
        <w:rPr>
          <w:rFonts w:eastAsia="MS PGothic"/>
        </w:rPr>
        <w:t xml:space="preserve"> for paragraph 3</w:t>
      </w:r>
      <w:r w:rsidR="001D649F">
        <w:rPr>
          <w:rStyle w:val="FootnoteReference"/>
          <w:rFonts w:eastAsia="MS PGothic"/>
        </w:rPr>
        <w:footnoteReference w:id="5"/>
      </w:r>
      <w:r w:rsidRPr="008468C7">
        <w:rPr>
          <w:rFonts w:eastAsia="MS PGothic"/>
        </w:rPr>
        <w:t>)</w:t>
      </w:r>
    </w:p>
    <w:p w14:paraId="0D5AA746" w14:textId="1C417BA0" w:rsidR="00E05FFB" w:rsidRDefault="00831E59" w:rsidP="00567C69">
      <w:pPr>
        <w:pStyle w:val="Normal-pool"/>
        <w:numPr>
          <w:ilvl w:val="0"/>
          <w:numId w:val="15"/>
        </w:numPr>
        <w:tabs>
          <w:tab w:val="clear" w:pos="1247"/>
          <w:tab w:val="clear" w:pos="1814"/>
          <w:tab w:val="clear" w:pos="2381"/>
          <w:tab w:val="clear" w:pos="2948"/>
          <w:tab w:val="clear" w:pos="3515"/>
          <w:tab w:val="clear" w:pos="4082"/>
          <w:tab w:val="left" w:pos="624"/>
        </w:tabs>
        <w:spacing w:after="120"/>
        <w:ind w:left="1247" w:firstLine="624"/>
        <w:rPr>
          <w:rFonts w:eastAsia="MS PGothic"/>
        </w:rPr>
      </w:pPr>
      <w:r>
        <w:rPr>
          <w:rFonts w:eastAsia="MS PGothic"/>
          <w:i/>
          <w:iCs/>
        </w:rPr>
        <w:t xml:space="preserve">Decides </w:t>
      </w:r>
      <w:r w:rsidRPr="008468C7">
        <w:rPr>
          <w:rFonts w:eastAsia="MS PGothic"/>
        </w:rPr>
        <w:t>that</w:t>
      </w:r>
      <w:r w:rsidR="00E05FFB" w:rsidRPr="007F1FA3">
        <w:rPr>
          <w:rFonts w:eastAsia="MS PGothic"/>
        </w:rPr>
        <w:t xml:space="preserve"> </w:t>
      </w:r>
      <w:r>
        <w:rPr>
          <w:rFonts w:eastAsia="MS PGothic"/>
        </w:rPr>
        <w:t xml:space="preserve">the threshold for mercury waste falling under subparagraph 2 (c) of article 11 shall be </w:t>
      </w:r>
      <w:r w:rsidR="00E05FFB" w:rsidRPr="00E62F43">
        <w:rPr>
          <w:rFonts w:eastAsia="MS PGothic"/>
        </w:rPr>
        <w:t xml:space="preserve">25 mg/kg </w:t>
      </w:r>
      <w:r w:rsidR="000015FA">
        <w:rPr>
          <w:rFonts w:eastAsia="MS PGothic"/>
        </w:rPr>
        <w:t xml:space="preserve">expressed </w:t>
      </w:r>
      <w:r w:rsidR="00E05FFB" w:rsidRPr="00E62F43">
        <w:rPr>
          <w:rFonts w:eastAsia="MS PGothic"/>
        </w:rPr>
        <w:t xml:space="preserve">as </w:t>
      </w:r>
      <w:r>
        <w:rPr>
          <w:rFonts w:eastAsia="MS PGothic"/>
        </w:rPr>
        <w:t xml:space="preserve">total </w:t>
      </w:r>
      <w:r w:rsidR="000015FA">
        <w:rPr>
          <w:rFonts w:eastAsia="MS PGothic"/>
        </w:rPr>
        <w:t xml:space="preserve">mercury, and that parties may refer to table 3 </w:t>
      </w:r>
      <w:r w:rsidR="005016C7">
        <w:rPr>
          <w:rFonts w:eastAsia="MS PGothic"/>
        </w:rPr>
        <w:t>in</w:t>
      </w:r>
      <w:r w:rsidR="000015FA">
        <w:rPr>
          <w:rFonts w:eastAsia="MS PGothic"/>
        </w:rPr>
        <w:t xml:space="preserve"> the </w:t>
      </w:r>
      <w:r w:rsidR="005016C7">
        <w:rPr>
          <w:rFonts w:eastAsia="MS PGothic"/>
        </w:rPr>
        <w:t xml:space="preserve">annex to </w:t>
      </w:r>
      <w:r w:rsidR="00502201">
        <w:rPr>
          <w:rFonts w:eastAsia="MS PGothic"/>
        </w:rPr>
        <w:t>the present</w:t>
      </w:r>
      <w:r w:rsidR="005016C7">
        <w:rPr>
          <w:rFonts w:eastAsia="MS PGothic"/>
        </w:rPr>
        <w:t xml:space="preserve"> decision </w:t>
      </w:r>
      <w:r w:rsidR="00944AA0">
        <w:rPr>
          <w:rFonts w:eastAsia="MS PGothic"/>
        </w:rPr>
        <w:t xml:space="preserve">to </w:t>
      </w:r>
      <w:r w:rsidR="000015FA">
        <w:rPr>
          <w:rFonts w:eastAsia="MS PGothic"/>
        </w:rPr>
        <w:t>identify such mercury waste</w:t>
      </w:r>
      <w:r w:rsidR="00E05FFB" w:rsidRPr="00C060CE">
        <w:rPr>
          <w:rFonts w:eastAsia="MS PGothic"/>
        </w:rPr>
        <w:t>;</w:t>
      </w:r>
    </w:p>
    <w:p w14:paraId="18D54C15" w14:textId="6CC00759" w:rsidR="000015FA" w:rsidRPr="007F1FA3" w:rsidRDefault="000015FA" w:rsidP="008468C7">
      <w:pPr>
        <w:tabs>
          <w:tab w:val="left" w:pos="720"/>
        </w:tabs>
        <w:spacing w:after="120"/>
        <w:ind w:left="1276"/>
        <w:rPr>
          <w:rFonts w:eastAsia="MS PGothic"/>
        </w:rPr>
      </w:pPr>
      <w:r w:rsidRPr="008468C7">
        <w:rPr>
          <w:rFonts w:eastAsia="MS PGothic"/>
        </w:rPr>
        <w:t>(Option 2</w:t>
      </w:r>
      <w:r w:rsidR="00A40E72">
        <w:rPr>
          <w:rFonts w:eastAsia="MS PGothic"/>
        </w:rPr>
        <w:t xml:space="preserve"> for paragraph 3</w:t>
      </w:r>
      <w:r w:rsidRPr="008468C7">
        <w:rPr>
          <w:rFonts w:eastAsia="MS PGothic"/>
        </w:rPr>
        <w:t>)</w:t>
      </w:r>
    </w:p>
    <w:p w14:paraId="0A47E53A" w14:textId="36268891" w:rsidR="000015FA" w:rsidRPr="007F1FA3" w:rsidRDefault="000015FA" w:rsidP="007437E1">
      <w:pPr>
        <w:tabs>
          <w:tab w:val="left" w:pos="720"/>
        </w:tabs>
        <w:spacing w:after="120"/>
        <w:ind w:left="1276" w:firstLine="567"/>
        <w:rPr>
          <w:rFonts w:eastAsia="MS PGothic"/>
        </w:rPr>
      </w:pPr>
      <w:r w:rsidRPr="008468C7">
        <w:rPr>
          <w:rFonts w:eastAsia="MS PGothic"/>
        </w:rPr>
        <w:t>3.</w:t>
      </w:r>
      <w:r>
        <w:rPr>
          <w:rFonts w:eastAsia="MS PGothic"/>
          <w:i/>
          <w:iCs/>
        </w:rPr>
        <w:tab/>
        <w:t xml:space="preserve">Decides </w:t>
      </w:r>
      <w:r w:rsidRPr="008468C7">
        <w:rPr>
          <w:rFonts w:eastAsia="MS PGothic"/>
        </w:rPr>
        <w:t xml:space="preserve">that a threshold should be established </w:t>
      </w:r>
      <w:r>
        <w:rPr>
          <w:rFonts w:eastAsia="MS PGothic"/>
        </w:rPr>
        <w:t xml:space="preserve">for mercury waste falling under subparagraph 2 (c) of article 11, and </w:t>
      </w:r>
      <w:r w:rsidRPr="00944AA0">
        <w:rPr>
          <w:rFonts w:eastAsia="MS PGothic"/>
        </w:rPr>
        <w:t>requests</w:t>
      </w:r>
      <w:r w:rsidRPr="008468C7">
        <w:rPr>
          <w:rFonts w:eastAsia="MS PGothic"/>
          <w:i/>
          <w:iCs/>
        </w:rPr>
        <w:t xml:space="preserve"> </w:t>
      </w:r>
      <w:r>
        <w:rPr>
          <w:rFonts w:eastAsia="MS PGothic"/>
        </w:rPr>
        <w:t xml:space="preserve">the group of </w:t>
      </w:r>
      <w:r w:rsidR="00404123">
        <w:rPr>
          <w:rFonts w:eastAsia="MS PGothic"/>
        </w:rPr>
        <w:t xml:space="preserve">technical </w:t>
      </w:r>
      <w:r>
        <w:rPr>
          <w:rFonts w:eastAsia="MS PGothic"/>
        </w:rPr>
        <w:t xml:space="preserve">experts to </w:t>
      </w:r>
      <w:r w:rsidR="00502201">
        <w:rPr>
          <w:rFonts w:eastAsia="MS PGothic"/>
        </w:rPr>
        <w:t xml:space="preserve">do </w:t>
      </w:r>
      <w:r>
        <w:rPr>
          <w:rFonts w:eastAsia="MS PGothic"/>
        </w:rPr>
        <w:t>further work to establish the threshold</w:t>
      </w:r>
      <w:r w:rsidR="00D21403">
        <w:rPr>
          <w:rFonts w:eastAsia="MS PGothic"/>
        </w:rPr>
        <w:t xml:space="preserve">, </w:t>
      </w:r>
      <w:proofErr w:type="gramStart"/>
      <w:r w:rsidR="00D21403">
        <w:rPr>
          <w:rFonts w:eastAsia="MS PGothic"/>
        </w:rPr>
        <w:t>taking into account</w:t>
      </w:r>
      <w:proofErr w:type="gramEnd"/>
      <w:r w:rsidR="00D21403">
        <w:rPr>
          <w:rFonts w:eastAsia="MS PGothic"/>
        </w:rPr>
        <w:t xml:space="preserve"> table 3 </w:t>
      </w:r>
      <w:r w:rsidR="005016C7">
        <w:rPr>
          <w:rFonts w:eastAsia="MS PGothic"/>
        </w:rPr>
        <w:t>in</w:t>
      </w:r>
      <w:r w:rsidR="00D21403">
        <w:rPr>
          <w:rFonts w:eastAsia="MS PGothic"/>
        </w:rPr>
        <w:t xml:space="preserve"> the </w:t>
      </w:r>
      <w:r w:rsidR="005016C7">
        <w:rPr>
          <w:rFonts w:eastAsia="MS PGothic"/>
        </w:rPr>
        <w:t xml:space="preserve">annex to </w:t>
      </w:r>
      <w:r w:rsidR="00502201">
        <w:rPr>
          <w:rFonts w:eastAsia="MS PGothic"/>
        </w:rPr>
        <w:t>the present</w:t>
      </w:r>
      <w:r w:rsidR="005016C7">
        <w:rPr>
          <w:rFonts w:eastAsia="MS PGothic"/>
        </w:rPr>
        <w:t xml:space="preserve"> decision</w:t>
      </w:r>
      <w:r>
        <w:rPr>
          <w:rFonts w:eastAsia="MS PGothic"/>
        </w:rPr>
        <w:t>;</w:t>
      </w:r>
    </w:p>
    <w:p w14:paraId="7F9015F0" w14:textId="045AD24A" w:rsidR="00693BD7" w:rsidRPr="008468C7" w:rsidRDefault="00693BD7" w:rsidP="00567C69">
      <w:pPr>
        <w:pStyle w:val="Normal-pool"/>
        <w:numPr>
          <w:ilvl w:val="0"/>
          <w:numId w:val="15"/>
        </w:numPr>
        <w:tabs>
          <w:tab w:val="clear" w:pos="1247"/>
          <w:tab w:val="clear" w:pos="1814"/>
          <w:tab w:val="clear" w:pos="2381"/>
          <w:tab w:val="clear" w:pos="2948"/>
          <w:tab w:val="clear" w:pos="3515"/>
          <w:tab w:val="clear" w:pos="4082"/>
          <w:tab w:val="left" w:pos="624"/>
        </w:tabs>
        <w:spacing w:after="120"/>
        <w:ind w:left="1247" w:firstLine="624"/>
        <w:rPr>
          <w:rFonts w:eastAsia="MS PGothic"/>
          <w:iCs/>
        </w:rPr>
      </w:pPr>
      <w:r>
        <w:rPr>
          <w:rFonts w:eastAsia="MS PGothic"/>
          <w:i/>
        </w:rPr>
        <w:t xml:space="preserve">Decides </w:t>
      </w:r>
      <w:r w:rsidRPr="008468C7">
        <w:rPr>
          <w:rFonts w:eastAsia="MS PGothic"/>
          <w:iCs/>
        </w:rPr>
        <w:t>that</w:t>
      </w:r>
      <w:r w:rsidR="008909D2">
        <w:rPr>
          <w:rFonts w:eastAsia="MS PGothic"/>
          <w:iCs/>
        </w:rPr>
        <w:t>, at present,</w:t>
      </w:r>
      <w:r w:rsidRPr="008468C7">
        <w:rPr>
          <w:rFonts w:eastAsia="MS PGothic"/>
          <w:iCs/>
        </w:rPr>
        <w:t xml:space="preserve"> </w:t>
      </w:r>
      <w:r w:rsidR="009E1B7A">
        <w:rPr>
          <w:rFonts w:eastAsia="MS PGothic"/>
          <w:iCs/>
        </w:rPr>
        <w:t xml:space="preserve">there is no need to develop thresholds for </w:t>
      </w:r>
      <w:r>
        <w:rPr>
          <w:rFonts w:eastAsia="MS PGothic"/>
          <w:iCs/>
        </w:rPr>
        <w:t>overburden and waste rock</w:t>
      </w:r>
      <w:r w:rsidR="00A103D2">
        <w:rPr>
          <w:rFonts w:eastAsia="MS PGothic"/>
          <w:iCs/>
        </w:rPr>
        <w:t xml:space="preserve"> from mining </w:t>
      </w:r>
      <w:r w:rsidR="00502201">
        <w:rPr>
          <w:rFonts w:eastAsia="MS PGothic"/>
          <w:iCs/>
        </w:rPr>
        <w:t>other than</w:t>
      </w:r>
      <w:r w:rsidR="00A103D2">
        <w:rPr>
          <w:rFonts w:eastAsia="MS PGothic"/>
          <w:iCs/>
        </w:rPr>
        <w:t xml:space="preserve"> primary mercury mining</w:t>
      </w:r>
      <w:r>
        <w:rPr>
          <w:rFonts w:eastAsia="MS PGothic"/>
          <w:iCs/>
        </w:rPr>
        <w:t>,</w:t>
      </w:r>
      <w:r w:rsidR="00404123">
        <w:rPr>
          <w:rFonts w:eastAsia="MS PGothic"/>
          <w:iCs/>
        </w:rPr>
        <w:t xml:space="preserve"> and</w:t>
      </w:r>
      <w:r>
        <w:rPr>
          <w:rFonts w:eastAsia="MS PGothic"/>
          <w:iCs/>
        </w:rPr>
        <w:t xml:space="preserve"> that thresholds for tailings </w:t>
      </w:r>
      <w:r w:rsidR="00A103D2">
        <w:rPr>
          <w:rFonts w:eastAsia="MS PGothic"/>
          <w:iCs/>
        </w:rPr>
        <w:t xml:space="preserve">from mining </w:t>
      </w:r>
      <w:r w:rsidR="00502201">
        <w:rPr>
          <w:rFonts w:eastAsia="MS PGothic"/>
          <w:iCs/>
        </w:rPr>
        <w:t>other than</w:t>
      </w:r>
      <w:r>
        <w:rPr>
          <w:rFonts w:eastAsia="MS PGothic"/>
          <w:iCs/>
        </w:rPr>
        <w:t xml:space="preserve"> primary mercury mining should be established in a two-tiered approach using the threshold described in paragraph 3 as the first tier and a threshold based on mercury release potential as the second tier, and </w:t>
      </w:r>
      <w:r w:rsidR="00404123">
        <w:rPr>
          <w:rFonts w:eastAsia="MS PGothic"/>
          <w:iCs/>
        </w:rPr>
        <w:t xml:space="preserve">requests </w:t>
      </w:r>
      <w:r w:rsidR="00404123">
        <w:rPr>
          <w:rFonts w:eastAsia="MS PGothic"/>
        </w:rPr>
        <w:t xml:space="preserve">the group of technical experts to </w:t>
      </w:r>
      <w:r w:rsidR="00502201">
        <w:rPr>
          <w:rFonts w:eastAsia="MS PGothic"/>
        </w:rPr>
        <w:t xml:space="preserve">do </w:t>
      </w:r>
      <w:r w:rsidR="00404123">
        <w:rPr>
          <w:rFonts w:eastAsia="MS PGothic"/>
        </w:rPr>
        <w:t>further work to establish the second-tier threshold;</w:t>
      </w:r>
    </w:p>
    <w:p w14:paraId="6756506D" w14:textId="315D3510" w:rsidR="00404123" w:rsidRPr="000D1428" w:rsidRDefault="00404123" w:rsidP="00567C69">
      <w:pPr>
        <w:pStyle w:val="Normal-pool"/>
        <w:numPr>
          <w:ilvl w:val="0"/>
          <w:numId w:val="15"/>
        </w:numPr>
        <w:tabs>
          <w:tab w:val="clear" w:pos="1247"/>
          <w:tab w:val="clear" w:pos="1814"/>
          <w:tab w:val="clear" w:pos="2381"/>
          <w:tab w:val="clear" w:pos="2948"/>
          <w:tab w:val="clear" w:pos="3515"/>
          <w:tab w:val="clear" w:pos="4082"/>
          <w:tab w:val="left" w:pos="624"/>
        </w:tabs>
        <w:spacing w:after="120"/>
        <w:ind w:left="1247" w:firstLine="624"/>
        <w:rPr>
          <w:rFonts w:eastAsia="MS PGothic"/>
        </w:rPr>
      </w:pPr>
      <w:r>
        <w:rPr>
          <w:rFonts w:eastAsia="MS PGothic"/>
          <w:i/>
        </w:rPr>
        <w:t>Decides</w:t>
      </w:r>
      <w:r w:rsidR="00E05FFB" w:rsidRPr="00E62F43">
        <w:rPr>
          <w:rFonts w:eastAsia="MS PGothic"/>
        </w:rPr>
        <w:t xml:space="preserve"> </w:t>
      </w:r>
      <w:r w:rsidRPr="00944AA0">
        <w:rPr>
          <w:rFonts w:eastAsia="MS PGothic"/>
          <w:iCs/>
        </w:rPr>
        <w:t xml:space="preserve">to </w:t>
      </w:r>
      <w:r>
        <w:rPr>
          <w:rFonts w:eastAsia="MS PGothic"/>
        </w:rPr>
        <w:t xml:space="preserve">extend the mandate of the technical expert group until the fourth meeting of the Conference of the Parties, </w:t>
      </w:r>
      <w:r w:rsidR="00D21403">
        <w:rPr>
          <w:rFonts w:eastAsia="MS PGothic"/>
        </w:rPr>
        <w:t xml:space="preserve">and </w:t>
      </w:r>
      <w:r w:rsidR="00853A7B" w:rsidRPr="00944AA0">
        <w:rPr>
          <w:rFonts w:eastAsia="MS PGothic"/>
        </w:rPr>
        <w:t>calls upon</w:t>
      </w:r>
      <w:r w:rsidR="00D21403">
        <w:rPr>
          <w:rFonts w:eastAsia="MS PGothic"/>
        </w:rPr>
        <w:t xml:space="preserve"> the </w:t>
      </w:r>
      <w:r w:rsidR="00853A7B">
        <w:rPr>
          <w:rFonts w:eastAsia="MS PGothic"/>
        </w:rPr>
        <w:t xml:space="preserve">members of the </w:t>
      </w:r>
      <w:r w:rsidR="00D21403">
        <w:rPr>
          <w:rFonts w:eastAsia="MS PGothic"/>
        </w:rPr>
        <w:t xml:space="preserve">group </w:t>
      </w:r>
      <w:r w:rsidR="00B80FC1">
        <w:rPr>
          <w:rFonts w:eastAsia="MS PGothic"/>
        </w:rPr>
        <w:t>to cooperate with</w:t>
      </w:r>
      <w:r w:rsidR="00853A7B">
        <w:rPr>
          <w:rFonts w:eastAsia="MS PGothic"/>
        </w:rPr>
        <w:t xml:space="preserve"> the</w:t>
      </w:r>
      <w:r w:rsidR="00B80FC1">
        <w:rPr>
          <w:rFonts w:eastAsia="MS PGothic"/>
        </w:rPr>
        <w:t xml:space="preserve"> </w:t>
      </w:r>
      <w:r w:rsidR="00980865">
        <w:rPr>
          <w:rFonts w:eastAsia="MS PGothic"/>
        </w:rPr>
        <w:t xml:space="preserve">small intersessional working group </w:t>
      </w:r>
      <w:r w:rsidR="00502201">
        <w:rPr>
          <w:rFonts w:eastAsia="MS PGothic"/>
        </w:rPr>
        <w:t xml:space="preserve">established </w:t>
      </w:r>
      <w:r w:rsidR="00D21403">
        <w:rPr>
          <w:rFonts w:eastAsia="MS PGothic"/>
        </w:rPr>
        <w:t xml:space="preserve">under the Basel Convention </w:t>
      </w:r>
      <w:r w:rsidR="00502201">
        <w:rPr>
          <w:rFonts w:eastAsia="MS PGothic"/>
        </w:rPr>
        <w:t>to update</w:t>
      </w:r>
      <w:r w:rsidR="00980865">
        <w:rPr>
          <w:rFonts w:eastAsia="MS PGothic"/>
        </w:rPr>
        <w:t xml:space="preserve"> </w:t>
      </w:r>
      <w:r w:rsidR="00D63444" w:rsidRPr="00D63444">
        <w:rPr>
          <w:rFonts w:eastAsia="MS PGothic"/>
        </w:rPr>
        <w:t>the technical guidelines on the</w:t>
      </w:r>
      <w:r w:rsidR="00D63444">
        <w:rPr>
          <w:rFonts w:eastAsia="MS PGothic"/>
        </w:rPr>
        <w:t xml:space="preserve"> </w:t>
      </w:r>
      <w:r w:rsidR="00D63444" w:rsidRPr="000D1428">
        <w:rPr>
          <w:rFonts w:eastAsia="MS PGothic"/>
        </w:rPr>
        <w:t>environmentally sound management of wastes consisting of, containing or contaminated wit</w:t>
      </w:r>
      <w:r w:rsidR="00D63444">
        <w:rPr>
          <w:rFonts w:eastAsia="MS PGothic"/>
        </w:rPr>
        <w:t xml:space="preserve">h </w:t>
      </w:r>
      <w:r w:rsidR="00D63444" w:rsidRPr="000D1428">
        <w:rPr>
          <w:rFonts w:eastAsia="MS PGothic"/>
        </w:rPr>
        <w:t>mercury or mercury compounds</w:t>
      </w:r>
      <w:r w:rsidR="00944AA0">
        <w:rPr>
          <w:rFonts w:eastAsia="MS PGothic"/>
        </w:rPr>
        <w:t>;</w:t>
      </w:r>
      <w:r w:rsidR="00B13A3D">
        <w:rPr>
          <w:rStyle w:val="FootnoteReference"/>
          <w:rFonts w:eastAsia="MS PGothic"/>
        </w:rPr>
        <w:footnoteReference w:id="6"/>
      </w:r>
    </w:p>
    <w:p w14:paraId="69CFDCE1" w14:textId="60E57889" w:rsidR="00E05FFB" w:rsidRPr="00C060CE" w:rsidRDefault="00404123" w:rsidP="00567C69">
      <w:pPr>
        <w:pStyle w:val="Normal-pool"/>
        <w:numPr>
          <w:ilvl w:val="0"/>
          <w:numId w:val="15"/>
        </w:numPr>
        <w:tabs>
          <w:tab w:val="clear" w:pos="1247"/>
          <w:tab w:val="clear" w:pos="1814"/>
          <w:tab w:val="clear" w:pos="2381"/>
          <w:tab w:val="clear" w:pos="2948"/>
          <w:tab w:val="clear" w:pos="3515"/>
          <w:tab w:val="clear" w:pos="4082"/>
          <w:tab w:val="left" w:pos="624"/>
        </w:tabs>
        <w:spacing w:after="120"/>
        <w:ind w:left="1247" w:firstLine="624"/>
        <w:rPr>
          <w:rFonts w:eastAsia="MS PGothic"/>
        </w:rPr>
      </w:pPr>
      <w:r>
        <w:rPr>
          <w:rFonts w:eastAsia="MS PGothic"/>
          <w:i/>
        </w:rPr>
        <w:t xml:space="preserve">Invites </w:t>
      </w:r>
      <w:r w:rsidR="00E05FFB" w:rsidRPr="00E62F43">
        <w:rPr>
          <w:rFonts w:eastAsia="MS PGothic"/>
        </w:rPr>
        <w:t xml:space="preserve">parties to </w:t>
      </w:r>
      <w:r>
        <w:rPr>
          <w:rFonts w:eastAsia="MS PGothic"/>
        </w:rPr>
        <w:t>review the membership of the group of technical experts</w:t>
      </w:r>
      <w:r w:rsidR="00D21403">
        <w:rPr>
          <w:rFonts w:eastAsia="MS PGothic"/>
        </w:rPr>
        <w:t xml:space="preserve"> as necessary </w:t>
      </w:r>
      <w:r>
        <w:rPr>
          <w:rFonts w:eastAsia="MS PGothic"/>
        </w:rPr>
        <w:t>and to inform the secretariat of any change in its membership through</w:t>
      </w:r>
      <w:r w:rsidR="00515587">
        <w:rPr>
          <w:rFonts w:eastAsia="MS PGothic"/>
        </w:rPr>
        <w:t xml:space="preserve"> the </w:t>
      </w:r>
      <w:r w:rsidR="00D21403">
        <w:rPr>
          <w:rFonts w:eastAsia="MS PGothic"/>
        </w:rPr>
        <w:t>b</w:t>
      </w:r>
      <w:r w:rsidR="00515587">
        <w:rPr>
          <w:rFonts w:eastAsia="MS PGothic"/>
        </w:rPr>
        <w:t>ureau representatives</w:t>
      </w:r>
      <w:r w:rsidR="00980865">
        <w:rPr>
          <w:rFonts w:eastAsia="MS PGothic"/>
          <w:b/>
        </w:rPr>
        <w:t xml:space="preserve"> </w:t>
      </w:r>
      <w:r w:rsidR="00515587">
        <w:rPr>
          <w:rFonts w:eastAsia="MS PGothic"/>
        </w:rPr>
        <w:t>of</w:t>
      </w:r>
      <w:r w:rsidR="00980865">
        <w:rPr>
          <w:rFonts w:eastAsia="MS PGothic"/>
          <w:b/>
        </w:rPr>
        <w:t xml:space="preserve"> </w:t>
      </w:r>
      <w:r>
        <w:rPr>
          <w:rFonts w:eastAsia="MS PGothic"/>
        </w:rPr>
        <w:t>the five United Nations regions</w:t>
      </w:r>
      <w:r w:rsidR="00E05FFB">
        <w:rPr>
          <w:rFonts w:eastAsia="MS PGothic"/>
        </w:rPr>
        <w:t>;</w:t>
      </w:r>
    </w:p>
    <w:p w14:paraId="434BDF6D" w14:textId="3C8062E7" w:rsidR="00B13A3D" w:rsidRDefault="00E05FFB" w:rsidP="00567C69">
      <w:pPr>
        <w:pStyle w:val="Normal-pool"/>
        <w:numPr>
          <w:ilvl w:val="0"/>
          <w:numId w:val="15"/>
        </w:numPr>
        <w:tabs>
          <w:tab w:val="clear" w:pos="1247"/>
          <w:tab w:val="clear" w:pos="1814"/>
          <w:tab w:val="clear" w:pos="2381"/>
          <w:tab w:val="clear" w:pos="2948"/>
          <w:tab w:val="clear" w:pos="3515"/>
          <w:tab w:val="clear" w:pos="4082"/>
          <w:tab w:val="left" w:pos="624"/>
        </w:tabs>
        <w:spacing w:after="120"/>
        <w:ind w:left="1247" w:firstLine="624"/>
        <w:rPr>
          <w:rFonts w:eastAsia="MS PGothic"/>
        </w:rPr>
      </w:pPr>
      <w:r>
        <w:rPr>
          <w:rFonts w:eastAsia="MS PGothic"/>
          <w:i/>
        </w:rPr>
        <w:t>Request</w:t>
      </w:r>
      <w:r w:rsidR="00B345F6">
        <w:rPr>
          <w:rFonts w:eastAsia="MS PGothic"/>
          <w:i/>
        </w:rPr>
        <w:t>s</w:t>
      </w:r>
      <w:r>
        <w:rPr>
          <w:rFonts w:eastAsia="MS PGothic"/>
          <w:i/>
        </w:rPr>
        <w:t xml:space="preserve"> </w:t>
      </w:r>
      <w:r>
        <w:rPr>
          <w:rFonts w:eastAsia="MS PGothic"/>
        </w:rPr>
        <w:t xml:space="preserve">the </w:t>
      </w:r>
      <w:r w:rsidR="00404123">
        <w:rPr>
          <w:rFonts w:eastAsia="MS PGothic"/>
        </w:rPr>
        <w:t xml:space="preserve">group </w:t>
      </w:r>
      <w:r w:rsidR="007F1FA3">
        <w:rPr>
          <w:rFonts w:eastAsia="MS PGothic"/>
        </w:rPr>
        <w:t>o</w:t>
      </w:r>
      <w:r w:rsidR="00404123">
        <w:rPr>
          <w:rFonts w:eastAsia="MS PGothic"/>
        </w:rPr>
        <w:t xml:space="preserve">f technical experts to continue its work </w:t>
      </w:r>
      <w:r w:rsidR="007F1FA3">
        <w:rPr>
          <w:rFonts w:eastAsia="MS PGothic"/>
        </w:rPr>
        <w:t xml:space="preserve">electronically </w:t>
      </w:r>
      <w:r w:rsidR="00944AA0">
        <w:rPr>
          <w:rFonts w:eastAsia="MS PGothic"/>
        </w:rPr>
        <w:t xml:space="preserve">to </w:t>
      </w:r>
      <w:r w:rsidR="00EB224A">
        <w:rPr>
          <w:rFonts w:eastAsia="MS PGothic"/>
        </w:rPr>
        <w:t>address</w:t>
      </w:r>
      <w:r w:rsidR="00404123">
        <w:rPr>
          <w:rFonts w:eastAsia="MS PGothic"/>
        </w:rPr>
        <w:t xml:space="preserve"> </w:t>
      </w:r>
      <w:r w:rsidR="00B345F6">
        <w:rPr>
          <w:rFonts w:eastAsia="MS PGothic"/>
        </w:rPr>
        <w:t xml:space="preserve">the </w:t>
      </w:r>
      <w:r w:rsidR="00404123">
        <w:rPr>
          <w:rFonts w:eastAsia="MS PGothic"/>
        </w:rPr>
        <w:t xml:space="preserve">matters mentioned in </w:t>
      </w:r>
      <w:r w:rsidR="00B345F6">
        <w:rPr>
          <w:rFonts w:eastAsia="MS PGothic"/>
        </w:rPr>
        <w:t xml:space="preserve">the </w:t>
      </w:r>
      <w:r w:rsidR="00404123">
        <w:rPr>
          <w:rFonts w:eastAsia="MS PGothic"/>
        </w:rPr>
        <w:t xml:space="preserve">previous paragraphs and </w:t>
      </w:r>
      <w:r w:rsidR="00944AA0">
        <w:rPr>
          <w:rFonts w:eastAsia="MS PGothic"/>
        </w:rPr>
        <w:t xml:space="preserve">make </w:t>
      </w:r>
      <w:r w:rsidR="007F1FA3">
        <w:rPr>
          <w:rFonts w:eastAsia="MS PGothic"/>
        </w:rPr>
        <w:t xml:space="preserve">any necessary updates </w:t>
      </w:r>
      <w:r w:rsidR="00944AA0">
        <w:rPr>
          <w:rFonts w:eastAsia="MS PGothic"/>
        </w:rPr>
        <w:t xml:space="preserve">to </w:t>
      </w:r>
      <w:r w:rsidR="007F1FA3">
        <w:rPr>
          <w:rFonts w:eastAsia="MS PGothic"/>
        </w:rPr>
        <w:t>the lists in the</w:t>
      </w:r>
      <w:r w:rsidR="00440295">
        <w:rPr>
          <w:rFonts w:eastAsia="MS PGothic"/>
        </w:rPr>
        <w:t xml:space="preserve"> annex to the present decision</w:t>
      </w:r>
      <w:r w:rsidR="007F1FA3">
        <w:rPr>
          <w:rFonts w:eastAsia="MS PGothic"/>
        </w:rPr>
        <w:t xml:space="preserve"> and to report on its work to the Conference of the Parties at its fourth meeting; </w:t>
      </w:r>
    </w:p>
    <w:p w14:paraId="1692AEF4" w14:textId="6E1F324F" w:rsidR="007F1FA3" w:rsidRDefault="00B13A3D" w:rsidP="00567C69">
      <w:pPr>
        <w:pStyle w:val="Normal-pool"/>
        <w:numPr>
          <w:ilvl w:val="0"/>
          <w:numId w:val="15"/>
        </w:numPr>
        <w:tabs>
          <w:tab w:val="clear" w:pos="1247"/>
          <w:tab w:val="clear" w:pos="1814"/>
          <w:tab w:val="clear" w:pos="2381"/>
          <w:tab w:val="clear" w:pos="2948"/>
          <w:tab w:val="clear" w:pos="3515"/>
          <w:tab w:val="clear" w:pos="4082"/>
          <w:tab w:val="left" w:pos="624"/>
        </w:tabs>
        <w:spacing w:after="120"/>
        <w:ind w:left="1247" w:firstLine="624"/>
        <w:rPr>
          <w:rFonts w:eastAsia="MS PGothic"/>
        </w:rPr>
      </w:pPr>
      <w:r>
        <w:rPr>
          <w:rFonts w:eastAsia="MS PGothic"/>
          <w:i/>
        </w:rPr>
        <w:t xml:space="preserve">Invites </w:t>
      </w:r>
      <w:r>
        <w:rPr>
          <w:rFonts w:eastAsia="MS PGothic"/>
        </w:rPr>
        <w:t xml:space="preserve">the appropriate bodies of the Basel Convention to </w:t>
      </w:r>
      <w:proofErr w:type="gramStart"/>
      <w:r>
        <w:rPr>
          <w:rFonts w:eastAsia="MS PGothic"/>
        </w:rPr>
        <w:t>take into account</w:t>
      </w:r>
      <w:proofErr w:type="gramEnd"/>
      <w:r>
        <w:rPr>
          <w:rFonts w:eastAsia="MS PGothic"/>
        </w:rPr>
        <w:t xml:space="preserve"> the </w:t>
      </w:r>
      <w:r w:rsidR="00944AA0">
        <w:rPr>
          <w:rFonts w:eastAsia="MS PGothic"/>
        </w:rPr>
        <w:t xml:space="preserve">present </w:t>
      </w:r>
      <w:r>
        <w:rPr>
          <w:rFonts w:eastAsia="MS PGothic"/>
        </w:rPr>
        <w:t xml:space="preserve">decision in updating </w:t>
      </w:r>
      <w:r w:rsidRPr="00D63444">
        <w:rPr>
          <w:rFonts w:eastAsia="MS PGothic"/>
        </w:rPr>
        <w:t>the technical guidelines on the</w:t>
      </w:r>
      <w:r>
        <w:rPr>
          <w:rFonts w:eastAsia="MS PGothic"/>
        </w:rPr>
        <w:t xml:space="preserve"> </w:t>
      </w:r>
      <w:r w:rsidRPr="000D1428">
        <w:rPr>
          <w:rFonts w:eastAsia="MS PGothic"/>
        </w:rPr>
        <w:t>environmentally sound management of wastes consisting of, containing or contaminated wit</w:t>
      </w:r>
      <w:r>
        <w:rPr>
          <w:rFonts w:eastAsia="MS PGothic"/>
        </w:rPr>
        <w:t xml:space="preserve">h </w:t>
      </w:r>
      <w:r w:rsidRPr="000D1428">
        <w:rPr>
          <w:rFonts w:eastAsia="MS PGothic"/>
        </w:rPr>
        <w:t>mercury or mercury compounds</w:t>
      </w:r>
      <w:r>
        <w:rPr>
          <w:rFonts w:eastAsia="MS PGothic"/>
        </w:rPr>
        <w:t xml:space="preserve">; </w:t>
      </w:r>
    </w:p>
    <w:p w14:paraId="66598345" w14:textId="52114E61" w:rsidR="00E05FFB" w:rsidRDefault="007F1FA3" w:rsidP="00567C69">
      <w:pPr>
        <w:pStyle w:val="Normal-pool"/>
        <w:numPr>
          <w:ilvl w:val="0"/>
          <w:numId w:val="15"/>
        </w:numPr>
        <w:tabs>
          <w:tab w:val="clear" w:pos="1247"/>
          <w:tab w:val="clear" w:pos="1814"/>
          <w:tab w:val="clear" w:pos="2381"/>
          <w:tab w:val="clear" w:pos="2948"/>
          <w:tab w:val="clear" w:pos="3515"/>
          <w:tab w:val="clear" w:pos="4082"/>
          <w:tab w:val="left" w:pos="624"/>
        </w:tabs>
        <w:spacing w:after="120"/>
        <w:ind w:left="1247" w:firstLine="624"/>
        <w:rPr>
          <w:rFonts w:eastAsia="MS PGothic"/>
        </w:rPr>
      </w:pPr>
      <w:r>
        <w:rPr>
          <w:rFonts w:eastAsia="MS PGothic"/>
          <w:i/>
        </w:rPr>
        <w:t xml:space="preserve">Requests </w:t>
      </w:r>
      <w:r w:rsidRPr="008468C7">
        <w:rPr>
          <w:rFonts w:eastAsia="MS PGothic"/>
          <w:iCs/>
        </w:rPr>
        <w:t xml:space="preserve">the </w:t>
      </w:r>
      <w:r w:rsidR="00E05FFB">
        <w:rPr>
          <w:rFonts w:eastAsia="MS PGothic"/>
        </w:rPr>
        <w:t>secretariat to</w:t>
      </w:r>
      <w:r w:rsidR="001B7594">
        <w:rPr>
          <w:rFonts w:eastAsia="MS PGothic"/>
        </w:rPr>
        <w:t xml:space="preserve"> continue to</w:t>
      </w:r>
      <w:r w:rsidR="00E05FFB">
        <w:rPr>
          <w:rFonts w:eastAsia="MS PGothic"/>
        </w:rPr>
        <w:t xml:space="preserve"> </w:t>
      </w:r>
      <w:r>
        <w:rPr>
          <w:rFonts w:eastAsia="MS PGothic"/>
        </w:rPr>
        <w:t>support the work of the group of technical experts.</w:t>
      </w:r>
    </w:p>
    <w:p w14:paraId="1C4A7875" w14:textId="759E628A" w:rsidR="0087488B" w:rsidRPr="0087488B" w:rsidRDefault="005016C7" w:rsidP="0087488B">
      <w:pPr>
        <w:pStyle w:val="ZZAnxtitle"/>
        <w:spacing w:before="300"/>
        <w:rPr>
          <w:sz w:val="24"/>
          <w:szCs w:val="24"/>
        </w:rPr>
      </w:pPr>
      <w:r w:rsidRPr="0087488B">
        <w:rPr>
          <w:rFonts w:eastAsia="MS PGothic"/>
          <w:sz w:val="24"/>
          <w:szCs w:val="24"/>
        </w:rPr>
        <w:lastRenderedPageBreak/>
        <w:t>A</w:t>
      </w:r>
      <w:r w:rsidR="0087488B" w:rsidRPr="0087488B">
        <w:rPr>
          <w:rFonts w:eastAsia="MS PGothic"/>
          <w:sz w:val="24"/>
          <w:szCs w:val="24"/>
        </w:rPr>
        <w:t>nnex</w:t>
      </w:r>
      <w:r w:rsidRPr="0087488B">
        <w:rPr>
          <w:rFonts w:eastAsia="MS PGothic"/>
          <w:sz w:val="24"/>
          <w:szCs w:val="24"/>
        </w:rPr>
        <w:t xml:space="preserve"> </w:t>
      </w:r>
      <w:r w:rsidR="0087488B" w:rsidRPr="0087488B">
        <w:rPr>
          <w:sz w:val="24"/>
          <w:szCs w:val="24"/>
        </w:rPr>
        <w:t>to draft decision MC-3</w:t>
      </w:r>
      <w:proofErr w:type="gramStart"/>
      <w:r w:rsidR="0087488B" w:rsidRPr="0087488B">
        <w:rPr>
          <w:sz w:val="24"/>
          <w:szCs w:val="24"/>
        </w:rPr>
        <w:t>/[</w:t>
      </w:r>
      <w:proofErr w:type="gramEnd"/>
      <w:r w:rsidR="0087488B" w:rsidRPr="0087488B">
        <w:rPr>
          <w:sz w:val="24"/>
          <w:szCs w:val="24"/>
        </w:rPr>
        <w:t xml:space="preserve">--] </w:t>
      </w:r>
    </w:p>
    <w:p w14:paraId="2A8B9A0F" w14:textId="6D2BCB59" w:rsidR="001D649F" w:rsidRDefault="0087488B" w:rsidP="00567C69">
      <w:pPr>
        <w:pStyle w:val="Normal-pool"/>
        <w:spacing w:after="120"/>
        <w:ind w:left="1247"/>
        <w:rPr>
          <w:rFonts w:eastAsia="MS PGothic"/>
        </w:rPr>
      </w:pPr>
      <w:r>
        <w:rPr>
          <w:rFonts w:eastAsia="MS PGothic"/>
        </w:rPr>
        <w:t>[c</w:t>
      </w:r>
      <w:r w:rsidR="005016C7">
        <w:rPr>
          <w:rFonts w:eastAsia="MS PGothic"/>
        </w:rPr>
        <w:t>ontaining the t</w:t>
      </w:r>
      <w:r w:rsidR="00142A27" w:rsidRPr="001B7594">
        <w:rPr>
          <w:rFonts w:eastAsia="MS PGothic"/>
        </w:rPr>
        <w:t>ables from</w:t>
      </w:r>
      <w:r w:rsidR="005016C7">
        <w:rPr>
          <w:rFonts w:eastAsia="MS PGothic"/>
        </w:rPr>
        <w:t xml:space="preserve"> the appendix to the report in</w:t>
      </w:r>
      <w:r w:rsidR="00142A27" w:rsidRPr="001B7594">
        <w:rPr>
          <w:rFonts w:eastAsia="MS PGothic"/>
        </w:rPr>
        <w:t xml:space="preserve"> </w:t>
      </w:r>
      <w:r w:rsidR="00F9276D">
        <w:rPr>
          <w:rFonts w:eastAsia="MS PGothic"/>
        </w:rPr>
        <w:t>a</w:t>
      </w:r>
      <w:r w:rsidR="00142A27" w:rsidRPr="001B7594">
        <w:rPr>
          <w:rFonts w:eastAsia="MS PGothic"/>
        </w:rPr>
        <w:t>nnex II</w:t>
      </w:r>
      <w:r w:rsidR="005016C7">
        <w:rPr>
          <w:rFonts w:eastAsia="MS PGothic"/>
        </w:rPr>
        <w:t xml:space="preserve"> to th</w:t>
      </w:r>
      <w:r>
        <w:rPr>
          <w:rFonts w:eastAsia="MS PGothic"/>
        </w:rPr>
        <w:t>e present</w:t>
      </w:r>
      <w:r w:rsidR="005016C7">
        <w:rPr>
          <w:rFonts w:eastAsia="MS PGothic"/>
        </w:rPr>
        <w:t xml:space="preserve"> note</w:t>
      </w:r>
      <w:r w:rsidR="00142A27" w:rsidRPr="001B7594">
        <w:rPr>
          <w:rFonts w:eastAsia="MS PGothic"/>
        </w:rPr>
        <w:t>, revised as necessary</w:t>
      </w:r>
      <w:r>
        <w:rPr>
          <w:rFonts w:eastAsia="MS PGothic"/>
        </w:rPr>
        <w:t>]</w:t>
      </w:r>
      <w:r w:rsidRPr="001B7594" w:rsidDel="0087488B">
        <w:rPr>
          <w:rFonts w:eastAsia="MS PGothic"/>
        </w:rPr>
        <w:t xml:space="preserve"> </w:t>
      </w:r>
    </w:p>
    <w:p w14:paraId="44250952" w14:textId="60427CEF" w:rsidR="0095108D" w:rsidRDefault="0095108D" w:rsidP="00567C69">
      <w:pPr>
        <w:pStyle w:val="Normal-pool"/>
        <w:spacing w:after="120"/>
        <w:ind w:left="1247"/>
        <w:rPr>
          <w:rFonts w:eastAsia="MS PGothic"/>
        </w:rPr>
      </w:pPr>
    </w:p>
    <w:p w14:paraId="71BFD049" w14:textId="77777777" w:rsidR="0095108D" w:rsidRDefault="0095108D" w:rsidP="00567C69">
      <w:pPr>
        <w:pStyle w:val="Normal-pool"/>
        <w:spacing w:after="120"/>
        <w:ind w:left="1247"/>
        <w:rPr>
          <w:rFonts w:eastAsia="MS PGothic"/>
        </w:rPr>
        <w:sectPr w:rsidR="0095108D" w:rsidSect="001D649F">
          <w:footnotePr>
            <w:numRestart w:val="eachSect"/>
          </w:footnotePr>
          <w:type w:val="continuous"/>
          <w:pgSz w:w="11906" w:h="16838" w:code="9"/>
          <w:pgMar w:top="907" w:right="992" w:bottom="1418" w:left="1418" w:header="539" w:footer="975" w:gutter="0"/>
          <w:cols w:space="539"/>
          <w:titlePg/>
          <w:docGrid w:linePitch="360"/>
        </w:sectPr>
      </w:pPr>
    </w:p>
    <w:p w14:paraId="6034DDF5" w14:textId="77777777" w:rsidR="006976D4" w:rsidRDefault="006976D4">
      <w:pPr>
        <w:tabs>
          <w:tab w:val="clear" w:pos="1247"/>
          <w:tab w:val="clear" w:pos="1814"/>
          <w:tab w:val="clear" w:pos="2381"/>
          <w:tab w:val="clear" w:pos="2948"/>
          <w:tab w:val="clear" w:pos="3515"/>
        </w:tabs>
        <w:rPr>
          <w:b/>
          <w:bCs/>
          <w:sz w:val="28"/>
          <w:szCs w:val="22"/>
        </w:rPr>
      </w:pPr>
      <w:r>
        <w:br w:type="page"/>
      </w:r>
    </w:p>
    <w:p w14:paraId="4998F681" w14:textId="3005DE15" w:rsidR="001B7594" w:rsidRPr="0087488B" w:rsidRDefault="000F37B8" w:rsidP="0087488B">
      <w:pPr>
        <w:pStyle w:val="ZZAnxheader"/>
      </w:pPr>
      <w:r w:rsidRPr="0087488B">
        <w:lastRenderedPageBreak/>
        <w:t xml:space="preserve">Annex </w:t>
      </w:r>
      <w:r w:rsidR="007F1FA3" w:rsidRPr="0087488B">
        <w:t>I</w:t>
      </w:r>
      <w:r w:rsidRPr="0087488B">
        <w:t>I</w:t>
      </w:r>
    </w:p>
    <w:p w14:paraId="30A436B5" w14:textId="6C25A6F7" w:rsidR="00046C1C" w:rsidRPr="009B79F3" w:rsidRDefault="00046C1C" w:rsidP="00567C69">
      <w:pPr>
        <w:pStyle w:val="ZZAnxtitle"/>
        <w:rPr>
          <w:lang w:val="en-US"/>
        </w:rPr>
      </w:pPr>
      <w:bookmarkStart w:id="4" w:name="_Hlk17660880"/>
      <w:r w:rsidRPr="009B79F3">
        <w:rPr>
          <w:lang w:val="en-US"/>
        </w:rPr>
        <w:t>Report on the work of the group of technical experts on mercury waste thresholds</w:t>
      </w:r>
    </w:p>
    <w:bookmarkEnd w:id="4"/>
    <w:p w14:paraId="1E06D86B" w14:textId="763C32CC" w:rsidR="00046C1C" w:rsidRPr="00BA53A4" w:rsidRDefault="00567C69" w:rsidP="00567C69">
      <w:pPr>
        <w:pStyle w:val="CH1"/>
      </w:pPr>
      <w:r>
        <w:tab/>
      </w:r>
      <w:r w:rsidR="00BA53A4" w:rsidRPr="00BA53A4">
        <w:t>I</w:t>
      </w:r>
      <w:r w:rsidR="00046C1C" w:rsidRPr="00BA53A4">
        <w:t>.</w:t>
      </w:r>
      <w:r w:rsidRPr="00BA53A4">
        <w:tab/>
      </w:r>
      <w:r w:rsidR="00046C1C" w:rsidRPr="00BA53A4">
        <w:t>Introduction</w:t>
      </w:r>
    </w:p>
    <w:p w14:paraId="07A9510C" w14:textId="47B766EA" w:rsidR="00046C1C" w:rsidRDefault="00046C1C" w:rsidP="00BC0974">
      <w:pPr>
        <w:pStyle w:val="Normal-pool"/>
        <w:numPr>
          <w:ilvl w:val="0"/>
          <w:numId w:val="27"/>
        </w:numPr>
        <w:tabs>
          <w:tab w:val="clear" w:pos="1247"/>
          <w:tab w:val="clear" w:pos="1814"/>
          <w:tab w:val="clear" w:pos="2381"/>
          <w:tab w:val="clear" w:pos="2948"/>
          <w:tab w:val="clear" w:pos="3515"/>
          <w:tab w:val="clear" w:pos="4082"/>
          <w:tab w:val="left" w:pos="624"/>
        </w:tabs>
        <w:spacing w:after="120"/>
        <w:ind w:left="1247" w:firstLine="0"/>
      </w:pPr>
      <w:r w:rsidRPr="00BA53A4">
        <w:t xml:space="preserve">The </w:t>
      </w:r>
      <w:r w:rsidR="00D07AB8" w:rsidRPr="00BA53A4">
        <w:t>Conference of the Parties</w:t>
      </w:r>
      <w:r w:rsidR="008946CE" w:rsidRPr="00BA53A4">
        <w:t xml:space="preserve"> to the Minamata Convention on Mercury</w:t>
      </w:r>
      <w:r w:rsidR="00014D0D" w:rsidRPr="00BA53A4">
        <w:t>,</w:t>
      </w:r>
      <w:r w:rsidR="00D07AB8" w:rsidRPr="00BA53A4">
        <w:t xml:space="preserve"> in decision MC-2/2,</w:t>
      </w:r>
      <w:r w:rsidRPr="00BA53A4">
        <w:t xml:space="preserve"> </w:t>
      </w:r>
      <w:r w:rsidR="00E277CA" w:rsidRPr="00BA53A4">
        <w:t>gave</w:t>
      </w:r>
      <w:r w:rsidR="00014D0D" w:rsidRPr="00BA53A4">
        <w:t xml:space="preserve"> the group of technical experts on mercury waste thresholds</w:t>
      </w:r>
      <w:r w:rsidR="00014D0D" w:rsidRPr="00BA53A4" w:rsidDel="00014D0D">
        <w:t xml:space="preserve"> </w:t>
      </w:r>
      <w:r w:rsidR="00E277CA" w:rsidRPr="00BA53A4">
        <w:t>the</w:t>
      </w:r>
      <w:r w:rsidR="00B90BC1" w:rsidRPr="00BA53A4">
        <w:t xml:space="preserve"> mandate </w:t>
      </w:r>
      <w:r w:rsidR="00014D0D" w:rsidRPr="00BA53A4">
        <w:t xml:space="preserve">to focus its discussions on </w:t>
      </w:r>
      <w:r w:rsidRPr="00BA53A4">
        <w:t>the following</w:t>
      </w:r>
      <w:r w:rsidR="00014D0D" w:rsidRPr="00BA53A4">
        <w:t xml:space="preserve"> matters</w:t>
      </w:r>
      <w:r w:rsidRPr="00BA53A4">
        <w:t>:</w:t>
      </w:r>
    </w:p>
    <w:p w14:paraId="0596FA7A" w14:textId="73A2CCFE" w:rsidR="00046C1C" w:rsidRPr="002D4E51" w:rsidRDefault="00046C1C" w:rsidP="00567C69">
      <w:pPr>
        <w:pStyle w:val="Normal-pool"/>
        <w:numPr>
          <w:ilvl w:val="0"/>
          <w:numId w:val="22"/>
        </w:numPr>
        <w:tabs>
          <w:tab w:val="clear" w:pos="1247"/>
          <w:tab w:val="clear" w:pos="1814"/>
          <w:tab w:val="clear" w:pos="2381"/>
          <w:tab w:val="clear" w:pos="2948"/>
          <w:tab w:val="clear" w:pos="3515"/>
          <w:tab w:val="clear" w:pos="4082"/>
          <w:tab w:val="left" w:pos="624"/>
        </w:tabs>
        <w:spacing w:after="120"/>
        <w:ind w:left="1247" w:firstLine="624"/>
      </w:pPr>
      <w:r w:rsidRPr="002D4E51">
        <w:t xml:space="preserve">Work to further clarify and refine the coverage of each of the three categories of mercury waste listed in paragraph 2 of article 11; </w:t>
      </w:r>
    </w:p>
    <w:p w14:paraId="0C13C7E1" w14:textId="2ED0C153" w:rsidR="00046C1C" w:rsidRPr="002D4E51" w:rsidRDefault="00046C1C" w:rsidP="00567C69">
      <w:pPr>
        <w:pStyle w:val="Normal-pool"/>
        <w:numPr>
          <w:ilvl w:val="0"/>
          <w:numId w:val="22"/>
        </w:numPr>
        <w:tabs>
          <w:tab w:val="clear" w:pos="1247"/>
          <w:tab w:val="clear" w:pos="1814"/>
          <w:tab w:val="clear" w:pos="2381"/>
          <w:tab w:val="clear" w:pos="2948"/>
          <w:tab w:val="clear" w:pos="3515"/>
          <w:tab w:val="clear" w:pos="4082"/>
          <w:tab w:val="left" w:pos="624"/>
        </w:tabs>
        <w:spacing w:after="120"/>
        <w:ind w:left="1247" w:firstLine="624"/>
      </w:pPr>
      <w:r w:rsidRPr="002D4E51">
        <w:t>The development of a comprehensive list of mercury waste falling under subparagraph</w:t>
      </w:r>
      <w:r w:rsidR="00F954A0">
        <w:t> </w:t>
      </w:r>
      <w:r w:rsidRPr="002D4E51">
        <w:t>2 (a) of article 11, as well as an indicative list of mercury waste that might fall under subparagraphs 2 (b) and (c) of article 11;</w:t>
      </w:r>
    </w:p>
    <w:p w14:paraId="6DE7C6FF" w14:textId="66457E05" w:rsidR="00046C1C" w:rsidRPr="002D4E51" w:rsidRDefault="00046C1C" w:rsidP="00567C69">
      <w:pPr>
        <w:pStyle w:val="Normal-pool"/>
        <w:numPr>
          <w:ilvl w:val="0"/>
          <w:numId w:val="22"/>
        </w:numPr>
        <w:tabs>
          <w:tab w:val="clear" w:pos="1247"/>
          <w:tab w:val="clear" w:pos="1814"/>
          <w:tab w:val="clear" w:pos="2381"/>
          <w:tab w:val="clear" w:pos="2948"/>
          <w:tab w:val="clear" w:pos="3515"/>
          <w:tab w:val="clear" w:pos="4082"/>
          <w:tab w:val="left" w:pos="624"/>
        </w:tabs>
        <w:spacing w:after="120"/>
        <w:ind w:left="1247" w:firstLine="624"/>
      </w:pPr>
      <w:r w:rsidRPr="002D4E51">
        <w:t xml:space="preserve">The development, as a priority, of relevant approaches and methodologies for establishing thresholds for mercury waste falling under subparagraph 2 (c) of article 11 and, if possible, the recommendation of specific thresholds for this waste; the group </w:t>
      </w:r>
      <w:r w:rsidR="00E277CA">
        <w:t>would</w:t>
      </w:r>
      <w:r w:rsidR="00E277CA" w:rsidRPr="002D4E51">
        <w:t xml:space="preserve"> </w:t>
      </w:r>
      <w:r w:rsidRPr="002D4E51">
        <w:t>also consider the relevance of thresholds for categories of waste falling under subparagraphs 2 (a) and 2 (b) of article</w:t>
      </w:r>
      <w:r w:rsidR="00F954A0">
        <w:t> </w:t>
      </w:r>
      <w:r w:rsidRPr="002D4E51">
        <w:t>11;</w:t>
      </w:r>
    </w:p>
    <w:p w14:paraId="6FCA10AE" w14:textId="4698C88A" w:rsidR="00046C1C" w:rsidRPr="002D4E51" w:rsidRDefault="00046C1C" w:rsidP="00567C69">
      <w:pPr>
        <w:pStyle w:val="Normal-pool"/>
        <w:numPr>
          <w:ilvl w:val="0"/>
          <w:numId w:val="22"/>
        </w:numPr>
        <w:tabs>
          <w:tab w:val="clear" w:pos="1247"/>
          <w:tab w:val="clear" w:pos="1814"/>
          <w:tab w:val="clear" w:pos="2381"/>
          <w:tab w:val="clear" w:pos="2948"/>
          <w:tab w:val="clear" w:pos="3515"/>
          <w:tab w:val="clear" w:pos="4082"/>
          <w:tab w:val="left" w:pos="624"/>
        </w:tabs>
        <w:spacing w:after="120"/>
        <w:ind w:left="1247" w:firstLine="624"/>
      </w:pPr>
      <w:r w:rsidRPr="002D4E51">
        <w:t>Work, as a separate and differentiated matter, to identify approaches for establishing thresholds for overburden, waste rock and tailings, except from primary mercury mining, during the intersessional period.</w:t>
      </w:r>
    </w:p>
    <w:p w14:paraId="487C58E8" w14:textId="03875521" w:rsidR="00046C1C" w:rsidRPr="00567C69" w:rsidRDefault="00046C1C" w:rsidP="00BC0974">
      <w:pPr>
        <w:pStyle w:val="Normal-pool"/>
        <w:numPr>
          <w:ilvl w:val="0"/>
          <w:numId w:val="27"/>
        </w:numPr>
        <w:tabs>
          <w:tab w:val="clear" w:pos="1247"/>
          <w:tab w:val="clear" w:pos="1814"/>
          <w:tab w:val="clear" w:pos="2381"/>
          <w:tab w:val="clear" w:pos="2948"/>
          <w:tab w:val="clear" w:pos="3515"/>
          <w:tab w:val="clear" w:pos="4082"/>
          <w:tab w:val="left" w:pos="624"/>
        </w:tabs>
        <w:spacing w:after="120"/>
        <w:ind w:left="1247" w:firstLine="0"/>
      </w:pPr>
      <w:r w:rsidRPr="00567C69">
        <w:t xml:space="preserve">This report summarizes the outcome of the work of the group of technical experts on these matters, </w:t>
      </w:r>
      <w:r w:rsidR="00D07AB8" w:rsidRPr="00567C69">
        <w:t xml:space="preserve">undertaken </w:t>
      </w:r>
      <w:r w:rsidRPr="00567C69">
        <w:t xml:space="preserve">through </w:t>
      </w:r>
      <w:r w:rsidR="00E277CA">
        <w:t>two teleconferences followed by a</w:t>
      </w:r>
      <w:r w:rsidRPr="00567C69">
        <w:t xml:space="preserve"> face-to-face meeting held in Osaka, Japan</w:t>
      </w:r>
      <w:r w:rsidR="00014D0D">
        <w:t>,</w:t>
      </w:r>
      <w:r w:rsidRPr="00567C69">
        <w:t xml:space="preserve"> from 27 to 29 May 2019.</w:t>
      </w:r>
    </w:p>
    <w:p w14:paraId="6CC9A527" w14:textId="79D992E6" w:rsidR="00046C1C" w:rsidRPr="00567C69" w:rsidRDefault="00567C69" w:rsidP="00567C69">
      <w:pPr>
        <w:pStyle w:val="CH1"/>
      </w:pPr>
      <w:r>
        <w:tab/>
      </w:r>
      <w:r w:rsidR="00BA53A4">
        <w:t>II</w:t>
      </w:r>
      <w:r w:rsidR="00046C1C" w:rsidRPr="00567C69">
        <w:t>.</w:t>
      </w:r>
      <w:r>
        <w:tab/>
      </w:r>
      <w:r w:rsidR="00046C1C" w:rsidRPr="00567C69">
        <w:t>Coverage of three categories of mercury waste</w:t>
      </w:r>
    </w:p>
    <w:p w14:paraId="0FAAD81E" w14:textId="1792133B" w:rsidR="006E68D2" w:rsidRDefault="00E305DD" w:rsidP="00BC0974">
      <w:pPr>
        <w:pStyle w:val="Normal-pool"/>
        <w:numPr>
          <w:ilvl w:val="0"/>
          <w:numId w:val="27"/>
        </w:numPr>
        <w:tabs>
          <w:tab w:val="clear" w:pos="1247"/>
          <w:tab w:val="clear" w:pos="1814"/>
          <w:tab w:val="clear" w:pos="2381"/>
          <w:tab w:val="clear" w:pos="2948"/>
          <w:tab w:val="clear" w:pos="3515"/>
          <w:tab w:val="clear" w:pos="4082"/>
          <w:tab w:val="left" w:pos="624"/>
        </w:tabs>
        <w:spacing w:after="120"/>
        <w:ind w:left="1247" w:firstLine="0"/>
        <w:rPr>
          <w:bCs/>
        </w:rPr>
      </w:pPr>
      <w:r>
        <w:rPr>
          <w:bCs/>
        </w:rPr>
        <w:t>Paragraph 2 of a</w:t>
      </w:r>
      <w:r w:rsidR="00046C1C" w:rsidRPr="00157E0F">
        <w:rPr>
          <w:bCs/>
        </w:rPr>
        <w:t xml:space="preserve">rticle 11 of the Convention </w:t>
      </w:r>
      <w:r w:rsidRPr="00297EE9">
        <w:rPr>
          <w:bCs/>
        </w:rPr>
        <w:t xml:space="preserve">defines </w:t>
      </w:r>
      <w:r w:rsidR="00046C1C" w:rsidRPr="00297EE9">
        <w:rPr>
          <w:bCs/>
        </w:rPr>
        <w:t xml:space="preserve">mercury wastes as </w:t>
      </w:r>
      <w:r w:rsidR="00297EE9" w:rsidRPr="00297EE9">
        <w:rPr>
          <w:bCs/>
        </w:rPr>
        <w:t>“</w:t>
      </w:r>
      <w:r w:rsidR="006E68D2" w:rsidRPr="00297EE9">
        <w:rPr>
          <w:bCs/>
        </w:rPr>
        <w:t>substances or objects</w:t>
      </w:r>
      <w:r w:rsidR="000C3179" w:rsidRPr="00297EE9">
        <w:t xml:space="preserve"> (a)</w:t>
      </w:r>
      <w:r w:rsidR="00BA53A4">
        <w:t> </w:t>
      </w:r>
      <w:r w:rsidR="000C3179" w:rsidRPr="00297EE9">
        <w:t>c</w:t>
      </w:r>
      <w:r w:rsidR="00046C1C" w:rsidRPr="00297EE9">
        <w:t>onsisting of mercury or mercury compounds</w:t>
      </w:r>
      <w:r w:rsidR="000C3179" w:rsidRPr="00297EE9">
        <w:t>; (b) c</w:t>
      </w:r>
      <w:r w:rsidR="00046C1C" w:rsidRPr="00297EE9">
        <w:t>ontaining mercury or mercury compounds</w:t>
      </w:r>
      <w:r w:rsidR="000C3179" w:rsidRPr="00297EE9">
        <w:t>; or (c) c</w:t>
      </w:r>
      <w:r w:rsidR="00046C1C" w:rsidRPr="00297EE9">
        <w:t>ontaminated with mercury or mercury compounds</w:t>
      </w:r>
      <w:r w:rsidR="00297EE9" w:rsidRPr="00297EE9">
        <w:t>”</w:t>
      </w:r>
      <w:r w:rsidR="00046C1C" w:rsidRPr="00297EE9">
        <w:t xml:space="preserve"> </w:t>
      </w:r>
      <w:r w:rsidR="006E68D2" w:rsidRPr="00297EE9">
        <w:rPr>
          <w:bCs/>
        </w:rPr>
        <w:t>that</w:t>
      </w:r>
      <w:r w:rsidR="006E68D2" w:rsidRPr="00157E0F">
        <w:rPr>
          <w:bCs/>
        </w:rPr>
        <w:t xml:space="preserve"> are disposed of or are intended to be disposed </w:t>
      </w:r>
      <w:r w:rsidR="006E68D2" w:rsidRPr="00BC0974">
        <w:t>of</w:t>
      </w:r>
      <w:r w:rsidR="006E68D2" w:rsidRPr="00157E0F">
        <w:rPr>
          <w:bCs/>
        </w:rPr>
        <w:t xml:space="preserve"> or </w:t>
      </w:r>
      <w:r w:rsidR="006E68D2" w:rsidRPr="00567C69">
        <w:t>required</w:t>
      </w:r>
      <w:r w:rsidR="006E68D2" w:rsidRPr="00157E0F">
        <w:rPr>
          <w:bCs/>
        </w:rPr>
        <w:t xml:space="preserve"> to be disposed of by the provisions of national law or the Minamata Convention</w:t>
      </w:r>
      <w:r w:rsidR="006E68D2">
        <w:rPr>
          <w:bCs/>
        </w:rPr>
        <w:t>.</w:t>
      </w:r>
      <w:r w:rsidR="006E68D2" w:rsidRPr="008F11F6">
        <w:rPr>
          <w:rStyle w:val="FootnoteReference"/>
        </w:rPr>
        <w:footnoteReference w:id="7"/>
      </w:r>
      <w:r w:rsidR="006E68D2" w:rsidRPr="00033497">
        <w:rPr>
          <w:bCs/>
        </w:rPr>
        <w:t xml:space="preserve"> </w:t>
      </w:r>
    </w:p>
    <w:p w14:paraId="18323BF8" w14:textId="311FCCE5" w:rsidR="00046C1C" w:rsidRPr="000314DB" w:rsidRDefault="000F0398" w:rsidP="00BC0974">
      <w:pPr>
        <w:pStyle w:val="Normal-pool"/>
        <w:numPr>
          <w:ilvl w:val="0"/>
          <w:numId w:val="27"/>
        </w:numPr>
        <w:tabs>
          <w:tab w:val="clear" w:pos="1247"/>
          <w:tab w:val="clear" w:pos="1814"/>
          <w:tab w:val="clear" w:pos="2381"/>
          <w:tab w:val="clear" w:pos="2948"/>
          <w:tab w:val="clear" w:pos="3515"/>
          <w:tab w:val="clear" w:pos="4082"/>
          <w:tab w:val="left" w:pos="624"/>
        </w:tabs>
        <w:spacing w:after="120"/>
        <w:ind w:left="1247" w:firstLine="0"/>
        <w:rPr>
          <w:lang w:val="en-CA"/>
        </w:rPr>
      </w:pPr>
      <w:r>
        <w:t>For the purposes of its work, t</w:t>
      </w:r>
      <w:r w:rsidR="003C45CA" w:rsidRPr="00567C69" w:rsidDel="00B82B47">
        <w:t xml:space="preserve">he group </w:t>
      </w:r>
      <w:r w:rsidR="003C45CA">
        <w:t>of technical experts designated waste covered by subparagraph</w:t>
      </w:r>
      <w:r>
        <w:t> </w:t>
      </w:r>
      <w:r w:rsidR="003C45CA">
        <w:t>2</w:t>
      </w:r>
      <w:r w:rsidR="00F954A0">
        <w:t> </w:t>
      </w:r>
      <w:r w:rsidR="003C45CA">
        <w:t xml:space="preserve">(a) </w:t>
      </w:r>
      <w:r w:rsidR="00297EE9">
        <w:t xml:space="preserve">of article 11 </w:t>
      </w:r>
      <w:r w:rsidR="003C45CA">
        <w:t>as “</w:t>
      </w:r>
      <w:r w:rsidR="003C45CA">
        <w:rPr>
          <w:lang w:val="en-CA"/>
        </w:rPr>
        <w:t>category A waste”</w:t>
      </w:r>
      <w:r>
        <w:rPr>
          <w:lang w:val="en-CA"/>
        </w:rPr>
        <w:t xml:space="preserve">, </w:t>
      </w:r>
      <w:r>
        <w:t>waste covered by paragraph 2 (b) as “category B waste” and waste covered by paragraph 2 (c) as “category C waste”</w:t>
      </w:r>
      <w:r w:rsidR="003C45CA">
        <w:rPr>
          <w:lang w:val="en-CA"/>
        </w:rPr>
        <w:t xml:space="preserve">. </w:t>
      </w:r>
    </w:p>
    <w:p w14:paraId="004C0957" w14:textId="6B25B2FB" w:rsidR="00046C1C" w:rsidRPr="00567C69" w:rsidRDefault="00046C1C" w:rsidP="00BC0974">
      <w:pPr>
        <w:pStyle w:val="Normal-pool"/>
        <w:numPr>
          <w:ilvl w:val="0"/>
          <w:numId w:val="27"/>
        </w:numPr>
        <w:tabs>
          <w:tab w:val="clear" w:pos="1247"/>
          <w:tab w:val="clear" w:pos="1814"/>
          <w:tab w:val="clear" w:pos="2381"/>
          <w:tab w:val="clear" w:pos="2948"/>
          <w:tab w:val="clear" w:pos="3515"/>
          <w:tab w:val="clear" w:pos="4082"/>
          <w:tab w:val="left" w:pos="624"/>
        </w:tabs>
        <w:spacing w:after="120"/>
        <w:ind w:left="1247" w:firstLine="0"/>
      </w:pPr>
      <w:r w:rsidRPr="00567C69">
        <w:t xml:space="preserve">Category B waste </w:t>
      </w:r>
      <w:r w:rsidR="000F0398">
        <w:t xml:space="preserve">would </w:t>
      </w:r>
      <w:r w:rsidR="003C45CA">
        <w:t>consist of</w:t>
      </w:r>
      <w:r w:rsidRPr="00567C69">
        <w:t xml:space="preserve"> mercury</w:t>
      </w:r>
      <w:r w:rsidR="000314DB">
        <w:t>-</w:t>
      </w:r>
      <w:r w:rsidRPr="00567C69">
        <w:t>added</w:t>
      </w:r>
      <w:r w:rsidR="000314DB">
        <w:t xml:space="preserve"> </w:t>
      </w:r>
      <w:r w:rsidRPr="00567C69">
        <w:t xml:space="preserve">products, not limited to those listed in </w:t>
      </w:r>
      <w:r w:rsidR="00410BF7">
        <w:t>a</w:t>
      </w:r>
      <w:r w:rsidRPr="00567C69">
        <w:t xml:space="preserve">nnex A of the Convention, that are end-of-life, obsolete, broken or discarded. Some of these discarded mercury-added products may be found as components in assembled products. </w:t>
      </w:r>
      <w:r w:rsidR="00440295">
        <w:t>However, m</w:t>
      </w:r>
      <w:r w:rsidRPr="00567C69">
        <w:t xml:space="preserve">unicipal, medical or other waste that contains end-of-life mercury-added products but </w:t>
      </w:r>
      <w:r w:rsidR="00657A54">
        <w:t xml:space="preserve">is </w:t>
      </w:r>
      <w:r w:rsidRPr="00567C69">
        <w:t xml:space="preserve">not segregated is regarded as </w:t>
      </w:r>
      <w:r w:rsidR="000F0398">
        <w:t>c</w:t>
      </w:r>
      <w:r w:rsidRPr="00567C69">
        <w:t xml:space="preserve">ategory C waste when </w:t>
      </w:r>
      <w:r w:rsidR="00657A54">
        <w:t>it</w:t>
      </w:r>
      <w:r w:rsidR="00657A54" w:rsidRPr="00567C69">
        <w:t xml:space="preserve"> </w:t>
      </w:r>
      <w:r w:rsidRPr="00567C69">
        <w:t>exceed</w:t>
      </w:r>
      <w:r w:rsidR="00657A54">
        <w:t>s</w:t>
      </w:r>
      <w:r w:rsidRPr="00567C69">
        <w:t xml:space="preserve"> thresholds.</w:t>
      </w:r>
    </w:p>
    <w:p w14:paraId="51847F46" w14:textId="39DBB2C1" w:rsidR="00D7044F" w:rsidRPr="00567C69" w:rsidRDefault="00046C1C" w:rsidP="00BC0974">
      <w:pPr>
        <w:pStyle w:val="Normal-pool"/>
        <w:numPr>
          <w:ilvl w:val="0"/>
          <w:numId w:val="27"/>
        </w:numPr>
        <w:tabs>
          <w:tab w:val="clear" w:pos="1247"/>
          <w:tab w:val="clear" w:pos="1814"/>
          <w:tab w:val="clear" w:pos="2381"/>
          <w:tab w:val="clear" w:pos="2948"/>
          <w:tab w:val="clear" w:pos="3515"/>
          <w:tab w:val="clear" w:pos="4082"/>
          <w:tab w:val="left" w:pos="624"/>
        </w:tabs>
        <w:spacing w:after="120"/>
        <w:ind w:left="1247" w:firstLine="0"/>
      </w:pPr>
      <w:r w:rsidRPr="00567C69">
        <w:t xml:space="preserve">Category C waste is other waste in which mercury </w:t>
      </w:r>
      <w:r w:rsidR="00D7044F" w:rsidRPr="00567C69">
        <w:t xml:space="preserve">or </w:t>
      </w:r>
      <w:r w:rsidRPr="00567C69">
        <w:t>mercury compound</w:t>
      </w:r>
      <w:r w:rsidR="000A62A8" w:rsidRPr="00567C69">
        <w:t>s</w:t>
      </w:r>
      <w:r w:rsidRPr="00567C69">
        <w:t xml:space="preserve"> are present above the thresholds defined by the Conference of the Parties. It includes residues generated </w:t>
      </w:r>
      <w:r w:rsidR="000F0398">
        <w:t>by</w:t>
      </w:r>
      <w:r w:rsidR="000F0398" w:rsidRPr="00567C69">
        <w:t xml:space="preserve"> </w:t>
      </w:r>
      <w:r w:rsidRPr="00567C69">
        <w:t>primary mercury mining processes, industrial processes</w:t>
      </w:r>
      <w:r w:rsidR="00657A54">
        <w:t xml:space="preserve"> and</w:t>
      </w:r>
      <w:r w:rsidRPr="00567C69">
        <w:t xml:space="preserve"> waste treatment processes </w:t>
      </w:r>
      <w:r w:rsidR="002F2A37" w:rsidRPr="00567C69">
        <w:t xml:space="preserve">in which mercury or mercury compounds are present </w:t>
      </w:r>
      <w:r w:rsidRPr="00567C69">
        <w:t>above the thresholds.</w:t>
      </w:r>
    </w:p>
    <w:p w14:paraId="736ECDCA" w14:textId="2A7A2E3A" w:rsidR="00B13A3D" w:rsidRPr="00567C69" w:rsidRDefault="00B13A3D" w:rsidP="00BC0974">
      <w:pPr>
        <w:pStyle w:val="Normal-pool"/>
        <w:numPr>
          <w:ilvl w:val="0"/>
          <w:numId w:val="27"/>
        </w:numPr>
        <w:tabs>
          <w:tab w:val="clear" w:pos="1247"/>
          <w:tab w:val="clear" w:pos="1814"/>
          <w:tab w:val="clear" w:pos="2381"/>
          <w:tab w:val="clear" w:pos="2948"/>
          <w:tab w:val="clear" w:pos="3515"/>
          <w:tab w:val="clear" w:pos="4082"/>
          <w:tab w:val="left" w:pos="624"/>
        </w:tabs>
        <w:spacing w:after="120"/>
        <w:ind w:left="1247" w:firstLine="0"/>
      </w:pPr>
      <w:r w:rsidRPr="00567C69">
        <w:t xml:space="preserve">Wastes that </w:t>
      </w:r>
      <w:r w:rsidRPr="00BC0974">
        <w:rPr>
          <w:bCs/>
        </w:rPr>
        <w:t>result</w:t>
      </w:r>
      <w:r w:rsidRPr="00567C69">
        <w:t xml:space="preserve"> from the treatment of mercury wastes</w:t>
      </w:r>
      <w:r w:rsidRPr="001D649F">
        <w:rPr>
          <w:vertAlign w:val="superscript"/>
        </w:rPr>
        <w:footnoteReference w:id="8"/>
      </w:r>
      <w:r w:rsidRPr="00567C69">
        <w:t xml:space="preserve"> belong to either category A or C. </w:t>
      </w:r>
    </w:p>
    <w:p w14:paraId="31DE2011" w14:textId="1BD7E60E" w:rsidR="00046C1C" w:rsidRPr="00567C69" w:rsidRDefault="00046C1C" w:rsidP="00BC0974">
      <w:pPr>
        <w:pStyle w:val="Normal-pool"/>
        <w:numPr>
          <w:ilvl w:val="0"/>
          <w:numId w:val="27"/>
        </w:numPr>
        <w:tabs>
          <w:tab w:val="clear" w:pos="1247"/>
          <w:tab w:val="clear" w:pos="1814"/>
          <w:tab w:val="clear" w:pos="2381"/>
          <w:tab w:val="clear" w:pos="2948"/>
          <w:tab w:val="clear" w:pos="3515"/>
          <w:tab w:val="clear" w:pos="4082"/>
          <w:tab w:val="left" w:pos="624"/>
        </w:tabs>
        <w:spacing w:after="120"/>
        <w:ind w:left="1247" w:firstLine="0"/>
      </w:pPr>
      <w:r w:rsidRPr="00567C69">
        <w:lastRenderedPageBreak/>
        <w:t xml:space="preserve">For further clarification, tailings from artisanal and small-scale gold mining and processing in which mercury amalgamation is used to extract gold from ore are considered as </w:t>
      </w:r>
      <w:r w:rsidR="00657A54">
        <w:t>c</w:t>
      </w:r>
      <w:r w:rsidRPr="00567C69">
        <w:t xml:space="preserve">ategory C waste. Artisanal and small-scale gold mining tailings contaminated with mercury or mercury compounds result from the use of mercury in the process of amalgamation, and </w:t>
      </w:r>
      <w:r w:rsidR="00657A54">
        <w:t xml:space="preserve">are </w:t>
      </w:r>
      <w:r w:rsidRPr="00567C69">
        <w:t xml:space="preserve">therefore not </w:t>
      </w:r>
      <w:r w:rsidR="00304BA6" w:rsidRPr="00567C69">
        <w:t xml:space="preserve">excluded from mercury waste </w:t>
      </w:r>
      <w:r w:rsidRPr="00567C69">
        <w:t xml:space="preserve">by the exclusion </w:t>
      </w:r>
      <w:r w:rsidR="00304BA6" w:rsidRPr="00567C69">
        <w:t xml:space="preserve">provision </w:t>
      </w:r>
      <w:r w:rsidRPr="00567C69">
        <w:t xml:space="preserve">in </w:t>
      </w:r>
      <w:r w:rsidR="00304BA6" w:rsidRPr="00567C69">
        <w:t>p</w:t>
      </w:r>
      <w:r w:rsidRPr="00567C69">
        <w:t xml:space="preserve">aragraph 2 of </w:t>
      </w:r>
      <w:r w:rsidR="00304BA6" w:rsidRPr="00567C69">
        <w:t>a</w:t>
      </w:r>
      <w:r w:rsidRPr="00567C69">
        <w:t>rticle 11, which applies</w:t>
      </w:r>
      <w:r w:rsidR="000A62A8" w:rsidRPr="00567C69">
        <w:t xml:space="preserve"> only</w:t>
      </w:r>
      <w:r w:rsidRPr="00567C69">
        <w:t xml:space="preserve"> to the mercury compounds</w:t>
      </w:r>
      <w:r w:rsidR="00E0714A" w:rsidRPr="00567C69">
        <w:t xml:space="preserve"> that occur naturally</w:t>
      </w:r>
      <w:r w:rsidRPr="00567C69">
        <w:t xml:space="preserve"> in </w:t>
      </w:r>
      <w:r w:rsidR="00E0714A" w:rsidRPr="00567C69">
        <w:t>mined materials</w:t>
      </w:r>
      <w:r w:rsidRPr="00567C69">
        <w:t xml:space="preserve">. Article 11 waste management requirements are expected to be applied at artisanal and small-scale gold </w:t>
      </w:r>
      <w:r w:rsidR="007102E6">
        <w:t xml:space="preserve">mining </w:t>
      </w:r>
      <w:r w:rsidRPr="00567C69">
        <w:t xml:space="preserve">sites in the context of </w:t>
      </w:r>
      <w:r w:rsidR="00304BA6" w:rsidRPr="00567C69">
        <w:t>the implementation of strategies for promoting the reduction of emissions and releases of and exposure to mercury, included in p</w:t>
      </w:r>
      <w:r w:rsidRPr="00567C69">
        <w:t>arties’ national action plans.</w:t>
      </w:r>
    </w:p>
    <w:p w14:paraId="31964F32" w14:textId="7EE8034A" w:rsidR="00B82B47" w:rsidRDefault="003C45CA" w:rsidP="00BC0974">
      <w:pPr>
        <w:pStyle w:val="Normal-pool"/>
        <w:numPr>
          <w:ilvl w:val="0"/>
          <w:numId w:val="27"/>
        </w:numPr>
        <w:tabs>
          <w:tab w:val="clear" w:pos="1247"/>
          <w:tab w:val="clear" w:pos="1814"/>
          <w:tab w:val="clear" w:pos="2381"/>
          <w:tab w:val="clear" w:pos="2948"/>
          <w:tab w:val="clear" w:pos="3515"/>
          <w:tab w:val="clear" w:pos="4082"/>
          <w:tab w:val="left" w:pos="624"/>
        </w:tabs>
        <w:spacing w:after="120"/>
        <w:ind w:left="1247" w:firstLine="0"/>
      </w:pPr>
      <w:r w:rsidRPr="00567C69" w:rsidDel="00B82B47">
        <w:t xml:space="preserve">The group </w:t>
      </w:r>
      <w:r>
        <w:t xml:space="preserve">of technical experts </w:t>
      </w:r>
      <w:r w:rsidRPr="00567C69">
        <w:t xml:space="preserve">developed a comprehensive list of </w:t>
      </w:r>
      <w:r>
        <w:t>c</w:t>
      </w:r>
      <w:r w:rsidRPr="00567C69">
        <w:t>ategory A waste</w:t>
      </w:r>
      <w:r>
        <w:t xml:space="preserve"> </w:t>
      </w:r>
      <w:r w:rsidR="00B90BC1">
        <w:t>a</w:t>
      </w:r>
      <w:r>
        <w:t xml:space="preserve">nd indicative lists for category B and C wastes, </w:t>
      </w:r>
      <w:r w:rsidR="00B90BC1">
        <w:t>in accordance with its mandate from</w:t>
      </w:r>
      <w:r>
        <w:t xml:space="preserve"> the Conference of the Parties.</w:t>
      </w:r>
      <w:r w:rsidR="00B90BC1">
        <w:t xml:space="preserve"> The lists are set </w:t>
      </w:r>
      <w:r w:rsidR="00B90BC1" w:rsidRPr="00BC0974">
        <w:rPr>
          <w:bCs/>
        </w:rPr>
        <w:t>out</w:t>
      </w:r>
      <w:r w:rsidR="00B90BC1">
        <w:t xml:space="preserve"> in the appendix to the present report.</w:t>
      </w:r>
    </w:p>
    <w:p w14:paraId="171040ED" w14:textId="43519935" w:rsidR="00B82B47" w:rsidRPr="00567C69" w:rsidRDefault="003C45CA" w:rsidP="00BC0974">
      <w:pPr>
        <w:pStyle w:val="Normal-pool"/>
        <w:numPr>
          <w:ilvl w:val="0"/>
          <w:numId w:val="27"/>
        </w:numPr>
        <w:tabs>
          <w:tab w:val="clear" w:pos="1247"/>
          <w:tab w:val="clear" w:pos="1814"/>
          <w:tab w:val="clear" w:pos="2381"/>
          <w:tab w:val="clear" w:pos="2948"/>
          <w:tab w:val="clear" w:pos="3515"/>
          <w:tab w:val="clear" w:pos="4082"/>
          <w:tab w:val="left" w:pos="624"/>
        </w:tabs>
        <w:spacing w:after="120"/>
        <w:ind w:left="1247" w:firstLine="0"/>
      </w:pPr>
      <w:r>
        <w:t>It should be noted that s</w:t>
      </w:r>
      <w:r w:rsidR="00B82B47" w:rsidRPr="00567C69">
        <w:t xml:space="preserve">ome of the substances or objects described in the comprehensive list for </w:t>
      </w:r>
      <w:r w:rsidR="00B82B47">
        <w:t>c</w:t>
      </w:r>
      <w:r w:rsidR="00B82B47" w:rsidRPr="00567C69">
        <w:t xml:space="preserve">ategory A and the indicative lists for </w:t>
      </w:r>
      <w:r w:rsidR="00B82B47">
        <w:t>c</w:t>
      </w:r>
      <w:r w:rsidR="00B82B47" w:rsidRPr="00567C69">
        <w:t>ategor</w:t>
      </w:r>
      <w:r w:rsidR="00B82B47">
        <w:t>ies</w:t>
      </w:r>
      <w:r w:rsidR="00B82B47" w:rsidRPr="00567C69">
        <w:t xml:space="preserve"> B and C could be </w:t>
      </w:r>
      <w:r w:rsidR="00B82B47">
        <w:t xml:space="preserve">considered </w:t>
      </w:r>
      <w:r w:rsidR="00B82B47" w:rsidRPr="00567C69">
        <w:t xml:space="preserve">commodities whose usage is allowed under the Convention in certain jurisdictions and circumstances but wastes </w:t>
      </w:r>
      <w:r w:rsidR="00B82B47">
        <w:t xml:space="preserve">to be </w:t>
      </w:r>
      <w:r w:rsidR="00B82B47" w:rsidRPr="00117F4F">
        <w:rPr>
          <w:bCs/>
        </w:rPr>
        <w:t>disposed</w:t>
      </w:r>
      <w:r w:rsidR="00B82B47" w:rsidRPr="00567C69">
        <w:t xml:space="preserve"> of or intended or required to be disposed of</w:t>
      </w:r>
      <w:r w:rsidR="00B82B47" w:rsidRPr="00B82B47">
        <w:t xml:space="preserve"> </w:t>
      </w:r>
      <w:r w:rsidR="00B82B47">
        <w:t xml:space="preserve">in other </w:t>
      </w:r>
      <w:r w:rsidR="00B82B47" w:rsidRPr="00567C69">
        <w:t>jurisdictions and circumstances.</w:t>
      </w:r>
    </w:p>
    <w:p w14:paraId="0016F9F2" w14:textId="0816B7C1" w:rsidR="00887A97" w:rsidRDefault="002D231C" w:rsidP="00BC0974">
      <w:pPr>
        <w:pStyle w:val="Normal-pool"/>
        <w:numPr>
          <w:ilvl w:val="0"/>
          <w:numId w:val="27"/>
        </w:numPr>
        <w:tabs>
          <w:tab w:val="clear" w:pos="1247"/>
          <w:tab w:val="clear" w:pos="1814"/>
          <w:tab w:val="clear" w:pos="2381"/>
          <w:tab w:val="clear" w:pos="2948"/>
          <w:tab w:val="clear" w:pos="3515"/>
          <w:tab w:val="clear" w:pos="4082"/>
          <w:tab w:val="left" w:pos="624"/>
        </w:tabs>
        <w:spacing w:after="120"/>
        <w:ind w:left="1247" w:firstLine="0"/>
      </w:pPr>
      <w:r>
        <w:t xml:space="preserve">The group also discussed whether wastewater might be regarded as category C waste, in relation to the relevance of </w:t>
      </w:r>
      <w:r w:rsidRPr="00BC0974">
        <w:rPr>
          <w:bCs/>
        </w:rPr>
        <w:t>article</w:t>
      </w:r>
      <w:r>
        <w:t xml:space="preserve"> 9 (releases). The group noted that </w:t>
      </w:r>
      <w:proofErr w:type="gramStart"/>
      <w:r>
        <w:t>a majority of</w:t>
      </w:r>
      <w:proofErr w:type="gramEnd"/>
      <w:r>
        <w:t xml:space="preserve"> parties regulate wastewater under water pollution legislation, but that some jurisdictions also control wastewater under waste management legislation.</w:t>
      </w:r>
    </w:p>
    <w:p w14:paraId="3E6052A9" w14:textId="4C37C246" w:rsidR="00046C1C" w:rsidRPr="00117F4F" w:rsidRDefault="003A417B" w:rsidP="003A417B">
      <w:pPr>
        <w:pStyle w:val="CH1"/>
        <w:tabs>
          <w:tab w:val="clear" w:pos="1247"/>
        </w:tabs>
      </w:pPr>
      <w:r>
        <w:tab/>
      </w:r>
      <w:r w:rsidR="00BA53A4">
        <w:t>III</w:t>
      </w:r>
      <w:r w:rsidR="00046C1C" w:rsidRPr="00117F4F">
        <w:t>.</w:t>
      </w:r>
      <w:r w:rsidR="00117F4F">
        <w:tab/>
      </w:r>
      <w:r w:rsidR="00046C1C" w:rsidRPr="00117F4F">
        <w:t>Approaches and methodologies for establishing thresholds for mercury waste</w:t>
      </w:r>
      <w:r w:rsidR="00EC6C55">
        <w:t xml:space="preserve"> falling under paragraph 2 of article 11 of the Convention and recommendation of thresholds</w:t>
      </w:r>
    </w:p>
    <w:p w14:paraId="649923D1" w14:textId="1224C595" w:rsidR="00046C1C" w:rsidRPr="00BA53A4" w:rsidRDefault="00BA53A4" w:rsidP="00BA53A4">
      <w:pPr>
        <w:pStyle w:val="CH2"/>
        <w:spacing w:before="240"/>
      </w:pPr>
      <w:r>
        <w:tab/>
        <w:t>A.</w:t>
      </w:r>
      <w:r>
        <w:tab/>
      </w:r>
      <w:r w:rsidR="00046C1C" w:rsidRPr="00BA53A4">
        <w:t xml:space="preserve">Relevant approaches and methodologies for establishing thresholds for </w:t>
      </w:r>
      <w:r w:rsidR="00A070C8" w:rsidRPr="00BA53A4">
        <w:t>c</w:t>
      </w:r>
      <w:r w:rsidR="00046C1C" w:rsidRPr="00BA53A4">
        <w:t>ategory C</w:t>
      </w:r>
      <w:r w:rsidR="00A070C8" w:rsidRPr="00BA53A4">
        <w:t xml:space="preserve"> waste</w:t>
      </w:r>
    </w:p>
    <w:p w14:paraId="61FFE469" w14:textId="0FA7700B" w:rsidR="00046C1C" w:rsidRDefault="00046C1C" w:rsidP="00BC0974">
      <w:pPr>
        <w:pStyle w:val="Normal-pool"/>
        <w:numPr>
          <w:ilvl w:val="0"/>
          <w:numId w:val="27"/>
        </w:numPr>
        <w:tabs>
          <w:tab w:val="clear" w:pos="1247"/>
          <w:tab w:val="clear" w:pos="1814"/>
          <w:tab w:val="clear" w:pos="2381"/>
          <w:tab w:val="clear" w:pos="2948"/>
          <w:tab w:val="clear" w:pos="3515"/>
          <w:tab w:val="clear" w:pos="4082"/>
          <w:tab w:val="left" w:pos="624"/>
        </w:tabs>
        <w:spacing w:after="120"/>
        <w:ind w:left="1247" w:firstLine="0"/>
      </w:pPr>
      <w:bookmarkStart w:id="5" w:name="_30j0zll"/>
      <w:bookmarkEnd w:id="5"/>
      <w:r w:rsidRPr="002B5B52">
        <w:t xml:space="preserve">Three approaches to establishing thresholds </w:t>
      </w:r>
      <w:r w:rsidRPr="00440295">
        <w:t>have been identified</w:t>
      </w:r>
      <w:r w:rsidR="00CF0957" w:rsidRPr="00440295">
        <w:t>:</w:t>
      </w:r>
      <w:r w:rsidR="00077907" w:rsidRPr="00440295">
        <w:t xml:space="preserve"> (</w:t>
      </w:r>
      <w:r w:rsidR="00CF0957" w:rsidRPr="00440295">
        <w:t>a</w:t>
      </w:r>
      <w:r w:rsidR="00077907" w:rsidRPr="00440295">
        <w:t>)</w:t>
      </w:r>
      <w:r w:rsidRPr="00440295">
        <w:t xml:space="preserve"> total concentration of mercury in a waste, </w:t>
      </w:r>
      <w:r w:rsidR="00077907" w:rsidRPr="00440295">
        <w:t>(</w:t>
      </w:r>
      <w:r w:rsidR="00CF0957" w:rsidRPr="00440295">
        <w:t>b</w:t>
      </w:r>
      <w:r w:rsidR="00077907" w:rsidRPr="00440295">
        <w:t xml:space="preserve">) </w:t>
      </w:r>
      <w:r w:rsidRPr="00440295">
        <w:t>measures of the release potential of mercury in a waste</w:t>
      </w:r>
      <w:r w:rsidR="00CF0957" w:rsidRPr="00440295">
        <w:t>,</w:t>
      </w:r>
      <w:r w:rsidRPr="00440295">
        <w:t xml:space="preserve"> and </w:t>
      </w:r>
      <w:r w:rsidR="00077907" w:rsidRPr="00440295">
        <w:t>(</w:t>
      </w:r>
      <w:r w:rsidR="00CF0957" w:rsidRPr="00440295">
        <w:t>c</w:t>
      </w:r>
      <w:r w:rsidR="00077907" w:rsidRPr="00440295">
        <w:t xml:space="preserve">) </w:t>
      </w:r>
      <w:r w:rsidRPr="00440295">
        <w:t xml:space="preserve">a qualitative determination (i.e., a </w:t>
      </w:r>
      <w:r w:rsidRPr="00440295">
        <w:rPr>
          <w:bCs/>
        </w:rPr>
        <w:t>listing</w:t>
      </w:r>
      <w:r w:rsidRPr="00440295">
        <w:t xml:space="preserve"> approach</w:t>
      </w:r>
      <w:r w:rsidRPr="002B5B52">
        <w:t>).</w:t>
      </w:r>
    </w:p>
    <w:p w14:paraId="30EA8808" w14:textId="0702D9A5" w:rsidR="00046C1C" w:rsidRDefault="00046C1C" w:rsidP="00BC0974">
      <w:pPr>
        <w:pStyle w:val="Normal-pool"/>
        <w:numPr>
          <w:ilvl w:val="0"/>
          <w:numId w:val="27"/>
        </w:numPr>
        <w:tabs>
          <w:tab w:val="clear" w:pos="1247"/>
          <w:tab w:val="clear" w:pos="1814"/>
          <w:tab w:val="clear" w:pos="2381"/>
          <w:tab w:val="clear" w:pos="2948"/>
          <w:tab w:val="clear" w:pos="3515"/>
          <w:tab w:val="clear" w:pos="4082"/>
          <w:tab w:val="left" w:pos="624"/>
        </w:tabs>
        <w:spacing w:after="120"/>
        <w:ind w:left="1247" w:firstLine="0"/>
      </w:pPr>
      <w:r w:rsidRPr="002B5B52">
        <w:t xml:space="preserve">Total </w:t>
      </w:r>
      <w:r w:rsidR="00077907">
        <w:t xml:space="preserve">concentration of </w:t>
      </w:r>
      <w:r w:rsidRPr="002B5B52">
        <w:t xml:space="preserve">mercury </w:t>
      </w:r>
      <w:r w:rsidR="00077907">
        <w:t>in</w:t>
      </w:r>
      <w:r w:rsidRPr="002B5B52">
        <w:t xml:space="preserve"> a waste represents the most straightforward type of threshold. </w:t>
      </w:r>
      <w:r w:rsidR="002F11DD">
        <w:t>It allows t</w:t>
      </w:r>
      <w:r w:rsidRPr="002B5B52">
        <w:t xml:space="preserve">he threshold </w:t>
      </w:r>
      <w:r w:rsidR="002F11DD">
        <w:t>to</w:t>
      </w:r>
      <w:r w:rsidR="002F11DD" w:rsidRPr="002B5B52">
        <w:t xml:space="preserve"> </w:t>
      </w:r>
      <w:r w:rsidRPr="002B5B52">
        <w:t>be based on the intrinsic property of the waste</w:t>
      </w:r>
      <w:r w:rsidR="00077907">
        <w:t>,</w:t>
      </w:r>
      <w:r w:rsidRPr="002B5B52">
        <w:t xml:space="preserve"> irrespective of the waste management </w:t>
      </w:r>
      <w:r w:rsidRPr="00BC0974">
        <w:rPr>
          <w:bCs/>
        </w:rPr>
        <w:t>technology</w:t>
      </w:r>
      <w:r w:rsidRPr="002B5B52">
        <w:t xml:space="preserve">. The use of total </w:t>
      </w:r>
      <w:r w:rsidR="00077907">
        <w:t xml:space="preserve">concentration of </w:t>
      </w:r>
      <w:r w:rsidRPr="002B5B52">
        <w:t xml:space="preserve">mercury identifies the presence of mercury in the waste and assumes that the more mercury present, the higher its potential to pose an actual hazard. It does not attempt to identify the risk that may be posed by the waste (i.e., the likelihood of exposure with resulting adverse health </w:t>
      </w:r>
      <w:r>
        <w:t xml:space="preserve">and/or environmental </w:t>
      </w:r>
      <w:r w:rsidRPr="002B5B52">
        <w:t xml:space="preserve">effects). </w:t>
      </w:r>
    </w:p>
    <w:p w14:paraId="0970ADE5" w14:textId="0AE4370F" w:rsidR="00046C1C" w:rsidRDefault="00046C1C" w:rsidP="00BC0974">
      <w:pPr>
        <w:pStyle w:val="Normal-pool"/>
        <w:numPr>
          <w:ilvl w:val="0"/>
          <w:numId w:val="27"/>
        </w:numPr>
        <w:tabs>
          <w:tab w:val="clear" w:pos="1247"/>
          <w:tab w:val="clear" w:pos="1814"/>
          <w:tab w:val="clear" w:pos="2381"/>
          <w:tab w:val="clear" w:pos="2948"/>
          <w:tab w:val="clear" w:pos="3515"/>
          <w:tab w:val="clear" w:pos="4082"/>
          <w:tab w:val="left" w:pos="624"/>
        </w:tabs>
        <w:spacing w:after="120"/>
        <w:ind w:left="1247" w:firstLine="0"/>
      </w:pPr>
      <w:r w:rsidRPr="002B5B52">
        <w:t xml:space="preserve">Measures of release potential </w:t>
      </w:r>
      <w:r w:rsidR="002F11DD">
        <w:t xml:space="preserve">of mercury in a waste </w:t>
      </w:r>
      <w:r w:rsidRPr="002B5B52">
        <w:t xml:space="preserve">could be based on the form of mercury in the waste or aspects of the waste matrix that facilitate or retard release to the environment and may be an appropriate basis for thresholds for some wastes. Measures of release potential are, however, linked to </w:t>
      </w:r>
      <w:proofErr w:type="gramStart"/>
      <w:r w:rsidRPr="002B5B52">
        <w:t>particular management</w:t>
      </w:r>
      <w:proofErr w:type="gramEnd"/>
      <w:r w:rsidRPr="002B5B52">
        <w:t xml:space="preserve"> conditions (e.g., leach testing to assess groundwater contamination potential of wastes managed on land)</w:t>
      </w:r>
      <w:r w:rsidR="002F11DD">
        <w:t xml:space="preserve"> </w:t>
      </w:r>
      <w:r w:rsidRPr="002B5B52">
        <w:t xml:space="preserve">and any single test may not address all release pathways. </w:t>
      </w:r>
    </w:p>
    <w:p w14:paraId="1FCA9467" w14:textId="7CD55B1F" w:rsidR="00046C1C" w:rsidRPr="00713379" w:rsidRDefault="00046C1C" w:rsidP="00BC0974">
      <w:pPr>
        <w:pStyle w:val="Normal-pool"/>
        <w:numPr>
          <w:ilvl w:val="0"/>
          <w:numId w:val="27"/>
        </w:numPr>
        <w:tabs>
          <w:tab w:val="clear" w:pos="1247"/>
          <w:tab w:val="clear" w:pos="1814"/>
          <w:tab w:val="clear" w:pos="2381"/>
          <w:tab w:val="clear" w:pos="2948"/>
          <w:tab w:val="clear" w:pos="3515"/>
          <w:tab w:val="clear" w:pos="4082"/>
          <w:tab w:val="left" w:pos="624"/>
        </w:tabs>
        <w:spacing w:after="120"/>
        <w:ind w:left="1247" w:firstLine="0"/>
        <w:rPr>
          <w:lang w:val="en-CA"/>
        </w:rPr>
      </w:pPr>
      <w:r w:rsidRPr="002B5B52">
        <w:t xml:space="preserve">The listing approach would necessitate identifying and naming the wastes falling within </w:t>
      </w:r>
      <w:r w:rsidR="00077907">
        <w:t>c</w:t>
      </w:r>
      <w:r w:rsidRPr="002B5B52">
        <w:t xml:space="preserve">ategory C. Category C waste </w:t>
      </w:r>
      <w:r w:rsidRPr="00BC0974">
        <w:rPr>
          <w:bCs/>
        </w:rPr>
        <w:t>represent</w:t>
      </w:r>
      <w:r w:rsidR="002F11DD" w:rsidRPr="00BC0974">
        <w:rPr>
          <w:bCs/>
        </w:rPr>
        <w:t>s</w:t>
      </w:r>
      <w:r w:rsidRPr="002B5B52">
        <w:t xml:space="preserve"> a very diverse group of wastes, </w:t>
      </w:r>
      <w:r w:rsidR="00077907">
        <w:t>h</w:t>
      </w:r>
      <w:r w:rsidR="00077907" w:rsidRPr="002B5B52">
        <w:t xml:space="preserve">owever, </w:t>
      </w:r>
      <w:r w:rsidRPr="002B5B52">
        <w:t xml:space="preserve">originating from a wide variety of sources. As a catch-all category, </w:t>
      </w:r>
      <w:r w:rsidR="00077907">
        <w:t>c</w:t>
      </w:r>
      <w:r w:rsidRPr="002B5B52">
        <w:t xml:space="preserve">ategory C </w:t>
      </w:r>
      <w:r w:rsidR="00077907">
        <w:t>would</w:t>
      </w:r>
      <w:r w:rsidR="00AF3FA6">
        <w:t xml:space="preserve"> provide</w:t>
      </w:r>
      <w:r w:rsidR="00077907">
        <w:t xml:space="preserve"> </w:t>
      </w:r>
      <w:r w:rsidRPr="002B5B52">
        <w:t xml:space="preserve">an indicative list for guidance purposes rather than a definitive list specifying the boundaries of legal obligations. Accordingly, the listing approach could not be the sole basis for setting thresholds for </w:t>
      </w:r>
      <w:r w:rsidR="00B22C1D">
        <w:t xml:space="preserve">the </w:t>
      </w:r>
      <w:r w:rsidRPr="002B5B52">
        <w:t>coverage</w:t>
      </w:r>
      <w:r w:rsidR="00B22C1D">
        <w:t xml:space="preserve"> of mercury waste under article 11</w:t>
      </w:r>
      <w:r w:rsidRPr="002B5B52">
        <w:t>.</w:t>
      </w:r>
      <w:r w:rsidR="00077907">
        <w:t xml:space="preserve"> A</w:t>
      </w:r>
      <w:r w:rsidR="00077907" w:rsidRPr="002B5B52">
        <w:t xml:space="preserve">n indicative list of </w:t>
      </w:r>
      <w:r w:rsidR="00713379">
        <w:t>c</w:t>
      </w:r>
      <w:r w:rsidR="00077907" w:rsidRPr="002B5B52">
        <w:t>ategory C</w:t>
      </w:r>
      <w:r w:rsidR="00077907">
        <w:t xml:space="preserve"> </w:t>
      </w:r>
      <w:r w:rsidR="00713379">
        <w:t xml:space="preserve">waste </w:t>
      </w:r>
      <w:r w:rsidR="00077907">
        <w:t xml:space="preserve">is presented in </w:t>
      </w:r>
      <w:r w:rsidR="00D349CD">
        <w:t>table 3, in the appendix to this report</w:t>
      </w:r>
      <w:r w:rsidR="00077907" w:rsidRPr="002B5B52">
        <w:t>.</w:t>
      </w:r>
    </w:p>
    <w:p w14:paraId="14411FCC" w14:textId="011553EE" w:rsidR="00046C1C" w:rsidRDefault="00713379" w:rsidP="00BC0974">
      <w:pPr>
        <w:pStyle w:val="Normal-pool"/>
        <w:numPr>
          <w:ilvl w:val="0"/>
          <w:numId w:val="27"/>
        </w:numPr>
        <w:tabs>
          <w:tab w:val="clear" w:pos="1247"/>
          <w:tab w:val="clear" w:pos="1814"/>
          <w:tab w:val="clear" w:pos="2381"/>
          <w:tab w:val="clear" w:pos="2948"/>
          <w:tab w:val="clear" w:pos="3515"/>
          <w:tab w:val="clear" w:pos="4082"/>
          <w:tab w:val="left" w:pos="624"/>
        </w:tabs>
        <w:spacing w:after="120"/>
        <w:ind w:left="1247" w:firstLine="0"/>
      </w:pPr>
      <w:r>
        <w:t>At present, the group recommends a t</w:t>
      </w:r>
      <w:r w:rsidR="00046C1C" w:rsidRPr="002B5B52">
        <w:t>otal</w:t>
      </w:r>
      <w:r w:rsidR="00D349CD">
        <w:t>-</w:t>
      </w:r>
      <w:r w:rsidR="00046C1C" w:rsidRPr="002B5B52">
        <w:t>concentration</w:t>
      </w:r>
      <w:r w:rsidR="00D349CD">
        <w:t>-</w:t>
      </w:r>
      <w:r>
        <w:t>of</w:t>
      </w:r>
      <w:r w:rsidR="00D349CD">
        <w:t>-</w:t>
      </w:r>
      <w:r w:rsidRPr="002B5B52">
        <w:t xml:space="preserve">mercury </w:t>
      </w:r>
      <w:r w:rsidR="00046C1C" w:rsidRPr="002B5B52">
        <w:t xml:space="preserve">approach based on </w:t>
      </w:r>
      <w:r w:rsidR="00D349CD">
        <w:t xml:space="preserve">the </w:t>
      </w:r>
      <w:r w:rsidR="00046C1C" w:rsidRPr="002B5B52">
        <w:t xml:space="preserve">intrinsic hazard of </w:t>
      </w:r>
      <w:r w:rsidR="00D349CD">
        <w:t xml:space="preserve">the </w:t>
      </w:r>
      <w:r w:rsidR="00046C1C" w:rsidRPr="002B5B52">
        <w:t>waste</w:t>
      </w:r>
      <w:bookmarkStart w:id="6" w:name="_Ref14162859"/>
      <w:r>
        <w:t>.</w:t>
      </w:r>
      <w:r w:rsidR="00046C1C" w:rsidRPr="001D649F">
        <w:rPr>
          <w:vertAlign w:val="superscript"/>
        </w:rPr>
        <w:footnoteReference w:id="9"/>
      </w:r>
      <w:bookmarkEnd w:id="6"/>
      <w:r w:rsidR="00046C1C" w:rsidRPr="002B5B52">
        <w:t xml:space="preserve"> </w:t>
      </w:r>
      <w:r w:rsidR="00046C1C">
        <w:t xml:space="preserve">The </w:t>
      </w:r>
      <w:r w:rsidR="00046C1C" w:rsidRPr="00BC0974">
        <w:rPr>
          <w:bCs/>
        </w:rPr>
        <w:t>group</w:t>
      </w:r>
      <w:r w:rsidR="00046C1C" w:rsidRPr="002B5B52">
        <w:t xml:space="preserve"> further recommend</w:t>
      </w:r>
      <w:r w:rsidR="00046C1C">
        <w:t>s</w:t>
      </w:r>
      <w:r w:rsidR="00046C1C" w:rsidRPr="002B5B52">
        <w:t xml:space="preserve"> </w:t>
      </w:r>
      <w:r w:rsidR="00046C1C">
        <w:t xml:space="preserve">that </w:t>
      </w:r>
      <w:r w:rsidR="00046C1C" w:rsidRPr="002B5B52">
        <w:t xml:space="preserve">methodologies for measuring release potential be considered in conjunction with subsequent waste management requirements developed under </w:t>
      </w:r>
      <w:r w:rsidR="00EA078F">
        <w:t>subparagraph 3</w:t>
      </w:r>
      <w:r w:rsidR="00F954A0">
        <w:t> </w:t>
      </w:r>
      <w:r w:rsidR="00EA078F">
        <w:t>(a) of a</w:t>
      </w:r>
      <w:r w:rsidR="00046C1C" w:rsidRPr="002B5B52">
        <w:t>rticle 11.</w:t>
      </w:r>
    </w:p>
    <w:p w14:paraId="687162A8" w14:textId="2B7F406D" w:rsidR="00046C1C" w:rsidRPr="00117F4F" w:rsidRDefault="00BA53A4" w:rsidP="00BA53A4">
      <w:pPr>
        <w:pStyle w:val="CH2"/>
        <w:spacing w:before="240"/>
      </w:pPr>
      <w:r>
        <w:lastRenderedPageBreak/>
        <w:tab/>
        <w:t>B.</w:t>
      </w:r>
      <w:r>
        <w:tab/>
      </w:r>
      <w:r w:rsidR="00046C1C" w:rsidRPr="007A2111">
        <w:t xml:space="preserve">Development of a draft recommendation </w:t>
      </w:r>
      <w:r w:rsidR="00AF3FA6">
        <w:t>for</w:t>
      </w:r>
      <w:r w:rsidR="00046C1C" w:rsidRPr="007A2111">
        <w:t xml:space="preserve"> specific thresholds for </w:t>
      </w:r>
      <w:r w:rsidR="005414AF">
        <w:t>c</w:t>
      </w:r>
      <w:r w:rsidR="00046C1C" w:rsidRPr="007A2111">
        <w:t>ategory</w:t>
      </w:r>
      <w:r w:rsidR="00AF3FA6">
        <w:t> </w:t>
      </w:r>
      <w:r w:rsidR="00046C1C" w:rsidRPr="00117F4F">
        <w:t>C</w:t>
      </w:r>
      <w:r w:rsidR="004047FA">
        <w:t xml:space="preserve"> waste</w:t>
      </w:r>
    </w:p>
    <w:p w14:paraId="60E2C47F" w14:textId="7A76A97A" w:rsidR="00046C1C" w:rsidRDefault="00046C1C" w:rsidP="00BC0974">
      <w:pPr>
        <w:pStyle w:val="Normal-pool"/>
        <w:numPr>
          <w:ilvl w:val="0"/>
          <w:numId w:val="27"/>
        </w:numPr>
        <w:tabs>
          <w:tab w:val="clear" w:pos="1247"/>
          <w:tab w:val="clear" w:pos="1814"/>
          <w:tab w:val="clear" w:pos="2381"/>
          <w:tab w:val="clear" w:pos="2948"/>
          <w:tab w:val="clear" w:pos="3515"/>
          <w:tab w:val="clear" w:pos="4082"/>
          <w:tab w:val="left" w:pos="624"/>
        </w:tabs>
        <w:spacing w:after="120"/>
        <w:ind w:left="1247" w:firstLine="0"/>
      </w:pPr>
      <w:r w:rsidRPr="002B5B52">
        <w:t xml:space="preserve">One </w:t>
      </w:r>
      <w:r w:rsidR="000A7941">
        <w:t xml:space="preserve">way </w:t>
      </w:r>
      <w:r w:rsidRPr="002B5B52">
        <w:t>of classify</w:t>
      </w:r>
      <w:r w:rsidR="000A7941">
        <w:t>ing the</w:t>
      </w:r>
      <w:r w:rsidRPr="002B5B52">
        <w:t xml:space="preserve"> </w:t>
      </w:r>
      <w:r>
        <w:t xml:space="preserve">estimated </w:t>
      </w:r>
      <w:r w:rsidRPr="002B5B52">
        <w:t xml:space="preserve">intrinsic hazard of waste </w:t>
      </w:r>
      <w:r>
        <w:t>contaminated with mercury or mercury compounds</w:t>
      </w:r>
      <w:r w:rsidRPr="002B5B52">
        <w:t xml:space="preserve"> is by using the Globally Harmoni</w:t>
      </w:r>
      <w:r w:rsidR="005414AF">
        <w:t>z</w:t>
      </w:r>
      <w:r w:rsidRPr="002B5B52">
        <w:t xml:space="preserve">ed System </w:t>
      </w:r>
      <w:r>
        <w:t>of</w:t>
      </w:r>
      <w:r w:rsidRPr="002B5B52">
        <w:t xml:space="preserve"> </w:t>
      </w:r>
      <w:r>
        <w:t>Classification and Labelling of</w:t>
      </w:r>
      <w:r w:rsidRPr="002B5B52">
        <w:t xml:space="preserve"> </w:t>
      </w:r>
      <w:r>
        <w:t>C</w:t>
      </w:r>
      <w:r w:rsidRPr="002B5B52">
        <w:t>hemicals</w:t>
      </w:r>
      <w:r w:rsidR="000A7941">
        <w:t>.</w:t>
      </w:r>
      <w:r w:rsidRPr="001D649F">
        <w:rPr>
          <w:vertAlign w:val="superscript"/>
        </w:rPr>
        <w:footnoteReference w:id="10"/>
      </w:r>
    </w:p>
    <w:p w14:paraId="3F5892F6" w14:textId="471C35E4" w:rsidR="00046C1C" w:rsidRPr="00BC0974" w:rsidRDefault="00046C1C" w:rsidP="00BC0974">
      <w:pPr>
        <w:pStyle w:val="Normal-pool"/>
        <w:numPr>
          <w:ilvl w:val="0"/>
          <w:numId w:val="27"/>
        </w:numPr>
        <w:tabs>
          <w:tab w:val="clear" w:pos="1247"/>
          <w:tab w:val="clear" w:pos="1814"/>
          <w:tab w:val="clear" w:pos="2381"/>
          <w:tab w:val="clear" w:pos="2948"/>
          <w:tab w:val="clear" w:pos="3515"/>
          <w:tab w:val="clear" w:pos="4082"/>
          <w:tab w:val="left" w:pos="624"/>
        </w:tabs>
        <w:spacing w:after="120"/>
        <w:ind w:left="1247" w:firstLine="0"/>
        <w:rPr>
          <w:bCs/>
        </w:rPr>
      </w:pPr>
      <w:r w:rsidRPr="00BC0974">
        <w:rPr>
          <w:bCs/>
        </w:rPr>
        <w:t xml:space="preserve">Mercury and mercury compounds are (as pure substances) classified as hazardous to </w:t>
      </w:r>
      <w:r w:rsidR="00955E29" w:rsidRPr="00BC0974">
        <w:rPr>
          <w:bCs/>
        </w:rPr>
        <w:t xml:space="preserve">human </w:t>
      </w:r>
      <w:r w:rsidRPr="00BC0974">
        <w:rPr>
          <w:bCs/>
        </w:rPr>
        <w:t xml:space="preserve">health </w:t>
      </w:r>
      <w:r w:rsidR="00955E29" w:rsidRPr="00BC0974">
        <w:rPr>
          <w:bCs/>
        </w:rPr>
        <w:t xml:space="preserve">or </w:t>
      </w:r>
      <w:r w:rsidR="00947E21" w:rsidRPr="00BC0974">
        <w:rPr>
          <w:bCs/>
        </w:rPr>
        <w:t xml:space="preserve">the </w:t>
      </w:r>
      <w:r w:rsidRPr="00BC0974">
        <w:rPr>
          <w:bCs/>
        </w:rPr>
        <w:t xml:space="preserve">environment using </w:t>
      </w:r>
      <w:r w:rsidR="002472E4" w:rsidRPr="00BC0974">
        <w:rPr>
          <w:bCs/>
        </w:rPr>
        <w:t>the Globally Harmonized System</w:t>
      </w:r>
      <w:r w:rsidRPr="00BC0974">
        <w:rPr>
          <w:bCs/>
        </w:rPr>
        <w:t>. For each relevant hazard class</w:t>
      </w:r>
      <w:r w:rsidR="002472E4" w:rsidRPr="00BC0974">
        <w:rPr>
          <w:bCs/>
        </w:rPr>
        <w:t>, the Globally Harmonized System</w:t>
      </w:r>
      <w:r w:rsidRPr="00BC0974">
        <w:rPr>
          <w:bCs/>
        </w:rPr>
        <w:t xml:space="preserve"> sets out cut-off values that determine when a mixture containing mercury </w:t>
      </w:r>
      <w:r w:rsidR="000A62A8" w:rsidRPr="00BC0974">
        <w:rPr>
          <w:bCs/>
        </w:rPr>
        <w:t xml:space="preserve">or </w:t>
      </w:r>
      <w:r w:rsidRPr="00BC0974">
        <w:rPr>
          <w:bCs/>
        </w:rPr>
        <w:t>mercury compounds shall be classified as hazardous. For mercury and mercury compounds</w:t>
      </w:r>
      <w:r w:rsidR="00955E29" w:rsidRPr="00BC0974">
        <w:rPr>
          <w:bCs/>
        </w:rPr>
        <w:t>,</w:t>
      </w:r>
      <w:r w:rsidRPr="00BC0974">
        <w:rPr>
          <w:bCs/>
        </w:rPr>
        <w:t xml:space="preserve"> it is the environmental (aquatic) hazard that has the lowest cut-off value for classification of mixtures.</w:t>
      </w:r>
      <w:r w:rsidR="002D070D" w:rsidRPr="00BC0974">
        <w:rPr>
          <w:bCs/>
        </w:rPr>
        <w:t xml:space="preserve"> </w:t>
      </w:r>
      <w:proofErr w:type="gramStart"/>
      <w:r w:rsidRPr="00BC0974">
        <w:rPr>
          <w:bCs/>
        </w:rPr>
        <w:t>According to</w:t>
      </w:r>
      <w:proofErr w:type="gramEnd"/>
      <w:r w:rsidRPr="00BC0974">
        <w:rPr>
          <w:bCs/>
        </w:rPr>
        <w:t xml:space="preserve"> </w:t>
      </w:r>
      <w:r w:rsidR="002472E4" w:rsidRPr="00BC0974">
        <w:rPr>
          <w:bCs/>
        </w:rPr>
        <w:t>the Globally Harmonized System</w:t>
      </w:r>
      <w:r w:rsidRPr="00BC0974">
        <w:rPr>
          <w:bCs/>
        </w:rPr>
        <w:t xml:space="preserve">, mixtures containing mercury </w:t>
      </w:r>
      <w:r w:rsidR="000A62A8" w:rsidRPr="00BC0974">
        <w:rPr>
          <w:bCs/>
        </w:rPr>
        <w:t xml:space="preserve">or </w:t>
      </w:r>
      <w:r w:rsidRPr="00BC0974">
        <w:rPr>
          <w:bCs/>
        </w:rPr>
        <w:t xml:space="preserve">mercury </w:t>
      </w:r>
      <w:r w:rsidR="000A62A8" w:rsidRPr="00BC0974">
        <w:rPr>
          <w:bCs/>
        </w:rPr>
        <w:t xml:space="preserve">compounds </w:t>
      </w:r>
      <w:r w:rsidRPr="00BC0974">
        <w:rPr>
          <w:bCs/>
        </w:rPr>
        <w:t xml:space="preserve">shall be classified as hazardous (acute and chronic </w:t>
      </w:r>
      <w:r w:rsidR="00E0714A" w:rsidRPr="00BC0974">
        <w:rPr>
          <w:bCs/>
        </w:rPr>
        <w:t xml:space="preserve">category 3 for aquatic </w:t>
      </w:r>
      <w:r w:rsidRPr="00BC0974">
        <w:rPr>
          <w:bCs/>
        </w:rPr>
        <w:t>ecotoxicity</w:t>
      </w:r>
      <w:r w:rsidR="00E0714A" w:rsidRPr="00BC0974">
        <w:rPr>
          <w:bCs/>
          <w:vertAlign w:val="superscript"/>
        </w:rPr>
        <w:footnoteReference w:id="11"/>
      </w:r>
      <w:r w:rsidRPr="00BC0974">
        <w:rPr>
          <w:bCs/>
        </w:rPr>
        <w:t>) if their concentration is greater than or equal to 25 mg/kg.</w:t>
      </w:r>
      <w:r w:rsidR="002D070D" w:rsidRPr="00BC0974">
        <w:rPr>
          <w:bCs/>
        </w:rPr>
        <w:t xml:space="preserve"> </w:t>
      </w:r>
      <w:r w:rsidR="00BE75BA" w:rsidRPr="00BC0974">
        <w:rPr>
          <w:bCs/>
        </w:rPr>
        <w:t>One</w:t>
      </w:r>
      <w:r w:rsidR="00740E4A" w:rsidRPr="00BC0974">
        <w:rPr>
          <w:bCs/>
        </w:rPr>
        <w:t xml:space="preserve"> </w:t>
      </w:r>
      <w:r w:rsidRPr="00BC0974">
        <w:rPr>
          <w:bCs/>
        </w:rPr>
        <w:t xml:space="preserve">proposal put forward </w:t>
      </w:r>
      <w:r w:rsidR="00BE75BA" w:rsidRPr="00BC0974">
        <w:rPr>
          <w:bCs/>
        </w:rPr>
        <w:t xml:space="preserve">at the </w:t>
      </w:r>
      <w:r w:rsidR="00D806E5" w:rsidRPr="00BC0974">
        <w:rPr>
          <w:bCs/>
        </w:rPr>
        <w:t xml:space="preserve">face-to-face </w:t>
      </w:r>
      <w:r w:rsidR="00BE75BA" w:rsidRPr="00BC0974">
        <w:rPr>
          <w:bCs/>
        </w:rPr>
        <w:t xml:space="preserve">meeting of the group </w:t>
      </w:r>
      <w:r w:rsidRPr="00BC0974">
        <w:rPr>
          <w:bCs/>
        </w:rPr>
        <w:t xml:space="preserve">was a concentration limit of 25 mg/kg as a threshold for identifying </w:t>
      </w:r>
      <w:r w:rsidR="004047FA" w:rsidRPr="00BC0974">
        <w:rPr>
          <w:bCs/>
        </w:rPr>
        <w:t>c</w:t>
      </w:r>
      <w:r w:rsidRPr="00BC0974">
        <w:rPr>
          <w:bCs/>
        </w:rPr>
        <w:t xml:space="preserve">ategory C </w:t>
      </w:r>
      <w:r w:rsidR="004047FA" w:rsidRPr="00BC0974">
        <w:rPr>
          <w:bCs/>
        </w:rPr>
        <w:t xml:space="preserve">waste </w:t>
      </w:r>
      <w:r w:rsidRPr="00BC0974">
        <w:rPr>
          <w:bCs/>
        </w:rPr>
        <w:t xml:space="preserve">under the Minamata Convention. </w:t>
      </w:r>
    </w:p>
    <w:p w14:paraId="6983985E" w14:textId="04B5D4F0" w:rsidR="00046C1C" w:rsidRDefault="00976268" w:rsidP="00BC0974">
      <w:pPr>
        <w:pStyle w:val="Normal-pool"/>
        <w:numPr>
          <w:ilvl w:val="0"/>
          <w:numId w:val="27"/>
        </w:numPr>
        <w:tabs>
          <w:tab w:val="clear" w:pos="1247"/>
          <w:tab w:val="clear" w:pos="1814"/>
          <w:tab w:val="clear" w:pos="2381"/>
          <w:tab w:val="clear" w:pos="2948"/>
          <w:tab w:val="clear" w:pos="3515"/>
          <w:tab w:val="clear" w:pos="4082"/>
          <w:tab w:val="left" w:pos="624"/>
        </w:tabs>
        <w:spacing w:after="120"/>
        <w:ind w:left="1247" w:firstLine="0"/>
      </w:pPr>
      <w:r w:rsidRPr="002B5B52">
        <w:t xml:space="preserve">Sampling, analysis and monitoring are critical components of measuring </w:t>
      </w:r>
      <w:r w:rsidR="002D070D">
        <w:t xml:space="preserve">the </w:t>
      </w:r>
      <w:r w:rsidRPr="002B5B52">
        <w:t xml:space="preserve">mercury content of waste. </w:t>
      </w:r>
      <w:r w:rsidR="00046C1C">
        <w:t>The group</w:t>
      </w:r>
      <w:r w:rsidR="00D07AB8">
        <w:t xml:space="preserve"> </w:t>
      </w:r>
      <w:r w:rsidR="00046C1C">
        <w:t>reviewed analytical and sampling methods</w:t>
      </w:r>
      <w:r w:rsidR="000A62A8">
        <w:t xml:space="preserve"> for measuring mercury in waste</w:t>
      </w:r>
      <w:r w:rsidR="00E0714A">
        <w:t>s</w:t>
      </w:r>
      <w:r w:rsidR="00046C1C">
        <w:t xml:space="preserve">, </w:t>
      </w:r>
      <w:r w:rsidR="00046C1C" w:rsidRPr="007437E1">
        <w:t>such as</w:t>
      </w:r>
      <w:r w:rsidR="00EA078F">
        <w:t xml:space="preserve"> those contained in</w:t>
      </w:r>
      <w:r w:rsidR="00046C1C" w:rsidRPr="007437E1">
        <w:t xml:space="preserve"> the Basel Convention </w:t>
      </w:r>
      <w:r w:rsidR="002472E4">
        <w:t>t</w:t>
      </w:r>
      <w:r w:rsidR="00046C1C" w:rsidRPr="007437E1">
        <w:t xml:space="preserve">echnical </w:t>
      </w:r>
      <w:r w:rsidR="002472E4">
        <w:t>g</w:t>
      </w:r>
      <w:r w:rsidR="00046C1C" w:rsidRPr="007437E1">
        <w:t xml:space="preserve">uidelines on the </w:t>
      </w:r>
      <w:r w:rsidR="002472E4">
        <w:t>e</w:t>
      </w:r>
      <w:r w:rsidR="00046C1C" w:rsidRPr="007437E1">
        <w:t xml:space="preserve">nvironmentally </w:t>
      </w:r>
      <w:r w:rsidR="002472E4">
        <w:t>s</w:t>
      </w:r>
      <w:r w:rsidR="00046C1C" w:rsidRPr="007437E1">
        <w:t xml:space="preserve">ound </w:t>
      </w:r>
      <w:r w:rsidR="002472E4">
        <w:t>m</w:t>
      </w:r>
      <w:r w:rsidR="00046C1C" w:rsidRPr="007437E1">
        <w:t>anagement of wastes consisting of, containing or contaminated with mercury or mercury compounds</w:t>
      </w:r>
      <w:r w:rsidR="002472E4">
        <w:t>.</w:t>
      </w:r>
      <w:r w:rsidR="00046C1C" w:rsidRPr="00CB3AA5">
        <w:rPr>
          <w:color w:val="000000"/>
          <w:vertAlign w:val="superscript"/>
        </w:rPr>
        <w:footnoteReference w:id="12"/>
      </w:r>
      <w:r w:rsidR="00046C1C">
        <w:t xml:space="preserve"> The group recogni</w:t>
      </w:r>
      <w:r w:rsidR="002472E4">
        <w:t>z</w:t>
      </w:r>
      <w:r w:rsidR="00046C1C">
        <w:t xml:space="preserve">ed that further information exchange on analytical and sampling methods is needed to assist parties in identifying </w:t>
      </w:r>
      <w:r w:rsidR="004047FA">
        <w:t>c</w:t>
      </w:r>
      <w:r w:rsidR="00046C1C">
        <w:t>ategory C waste.</w:t>
      </w:r>
      <w:r>
        <w:rPr>
          <w:rStyle w:val="FootnoteReference"/>
        </w:rPr>
        <w:footnoteReference w:id="13"/>
      </w:r>
    </w:p>
    <w:p w14:paraId="5CAC3350" w14:textId="4EB6B748" w:rsidR="00046C1C" w:rsidRPr="00117F4F" w:rsidRDefault="00BA53A4" w:rsidP="00BA53A4">
      <w:pPr>
        <w:pStyle w:val="CH2"/>
        <w:spacing w:before="240"/>
      </w:pPr>
      <w:r>
        <w:tab/>
        <w:t>C.</w:t>
      </w:r>
      <w:r>
        <w:tab/>
      </w:r>
      <w:r w:rsidR="00046C1C" w:rsidRPr="00117F4F">
        <w:t xml:space="preserve">Relevance of thresholds for </w:t>
      </w:r>
      <w:r w:rsidR="009F141E">
        <w:t>c</w:t>
      </w:r>
      <w:r w:rsidR="00046C1C" w:rsidRPr="00117F4F">
        <w:t>ategory A and B</w:t>
      </w:r>
      <w:r w:rsidR="004047FA">
        <w:t xml:space="preserve"> waste</w:t>
      </w:r>
    </w:p>
    <w:p w14:paraId="3A58831F" w14:textId="6B9EA4D8" w:rsidR="00046C1C" w:rsidRDefault="00046C1C" w:rsidP="00BC0974">
      <w:pPr>
        <w:pStyle w:val="Normal-pool"/>
        <w:numPr>
          <w:ilvl w:val="0"/>
          <w:numId w:val="27"/>
        </w:numPr>
        <w:tabs>
          <w:tab w:val="clear" w:pos="1247"/>
          <w:tab w:val="clear" w:pos="1814"/>
          <w:tab w:val="clear" w:pos="2381"/>
          <w:tab w:val="clear" w:pos="2948"/>
          <w:tab w:val="clear" w:pos="3515"/>
          <w:tab w:val="clear" w:pos="4082"/>
          <w:tab w:val="left" w:pos="624"/>
        </w:tabs>
        <w:spacing w:after="120"/>
        <w:ind w:left="1247" w:firstLine="0"/>
      </w:pPr>
      <w:r w:rsidRPr="002B5B52">
        <w:t xml:space="preserve">The group </w:t>
      </w:r>
      <w:r w:rsidR="00D07AB8">
        <w:t xml:space="preserve">of technical experts </w:t>
      </w:r>
      <w:r w:rsidRPr="002B5B52">
        <w:t xml:space="preserve">has developed a comprehensive list of </w:t>
      </w:r>
      <w:r w:rsidR="009F141E">
        <w:t>c</w:t>
      </w:r>
      <w:r w:rsidRPr="002B5B52">
        <w:t xml:space="preserve">ategory </w:t>
      </w:r>
      <w:r>
        <w:t>A</w:t>
      </w:r>
      <w:r w:rsidRPr="002B5B52">
        <w:t xml:space="preserve"> </w:t>
      </w:r>
      <w:r w:rsidR="009F141E">
        <w:t xml:space="preserve">waste, </w:t>
      </w:r>
      <w:r w:rsidRPr="002B5B52">
        <w:t xml:space="preserve">including mercury compounds. </w:t>
      </w:r>
      <w:r w:rsidR="002D070D" w:rsidRPr="002B5B52">
        <w:t xml:space="preserve">The group </w:t>
      </w:r>
      <w:proofErr w:type="gramStart"/>
      <w:r w:rsidR="002D070D">
        <w:t>is</w:t>
      </w:r>
      <w:r w:rsidR="002D070D" w:rsidRPr="002B5B52">
        <w:t xml:space="preserve"> of the opinion that</w:t>
      </w:r>
      <w:proofErr w:type="gramEnd"/>
      <w:r w:rsidR="002D070D" w:rsidRPr="002B5B52">
        <w:t xml:space="preserve"> waste consisting of mercury </w:t>
      </w:r>
      <w:r w:rsidR="002D070D">
        <w:t>is</w:t>
      </w:r>
      <w:r w:rsidR="002D070D" w:rsidRPr="002B5B52">
        <w:t xml:space="preserve"> so obviously highly toxic that there </w:t>
      </w:r>
      <w:r w:rsidR="002D070D">
        <w:t>is</w:t>
      </w:r>
      <w:r w:rsidR="002D070D" w:rsidRPr="002B5B52">
        <w:t xml:space="preserve"> no need for thresholds for </w:t>
      </w:r>
      <w:r w:rsidR="002D070D">
        <w:t>c</w:t>
      </w:r>
      <w:r w:rsidR="002D070D" w:rsidRPr="002B5B52">
        <w:t xml:space="preserve">ategory </w:t>
      </w:r>
      <w:r w:rsidR="002D070D">
        <w:t>A waste</w:t>
      </w:r>
      <w:r w:rsidR="002D070D" w:rsidRPr="002B5B52">
        <w:t xml:space="preserve">. </w:t>
      </w:r>
      <w:r w:rsidRPr="002B5B52">
        <w:t xml:space="preserve">Such waste may contain varying amounts of mercury or mercury compounds, but as waste, </w:t>
      </w:r>
      <w:r w:rsidR="004609B2">
        <w:t xml:space="preserve">it is </w:t>
      </w:r>
      <w:r w:rsidRPr="002B5B52">
        <w:t xml:space="preserve">all considered harmful or potentially harmful and must be managed in an environmentally sound manner, </w:t>
      </w:r>
      <w:proofErr w:type="gramStart"/>
      <w:r w:rsidRPr="002B5B52">
        <w:t>according to</w:t>
      </w:r>
      <w:proofErr w:type="gramEnd"/>
      <w:r w:rsidRPr="002B5B52">
        <w:t xml:space="preserve"> </w:t>
      </w:r>
      <w:r w:rsidR="004609B2">
        <w:t>its</w:t>
      </w:r>
      <w:r w:rsidR="004609B2" w:rsidRPr="002B5B52">
        <w:t xml:space="preserve"> </w:t>
      </w:r>
      <w:r w:rsidRPr="002B5B52">
        <w:t>actual composition</w:t>
      </w:r>
      <w:r w:rsidR="002D070D">
        <w:t>.</w:t>
      </w:r>
      <w:r w:rsidRPr="001D649F">
        <w:rPr>
          <w:vertAlign w:val="superscript"/>
        </w:rPr>
        <w:footnoteReference w:id="14"/>
      </w:r>
      <w:r w:rsidR="002D070D">
        <w:t xml:space="preserve"> </w:t>
      </w:r>
      <w:r w:rsidRPr="002B5B52">
        <w:t xml:space="preserve">Any mismanagement of such waste could seriously threaten human health </w:t>
      </w:r>
      <w:r w:rsidR="00D349CD">
        <w:t>or</w:t>
      </w:r>
      <w:r w:rsidR="00D349CD" w:rsidRPr="002B5B52">
        <w:t xml:space="preserve"> </w:t>
      </w:r>
      <w:r w:rsidRPr="002B5B52">
        <w:t xml:space="preserve">the environment, and all such waste should be covered by </w:t>
      </w:r>
      <w:r w:rsidR="009F141E">
        <w:t>a</w:t>
      </w:r>
      <w:r w:rsidRPr="002B5B52">
        <w:t>rticle 11</w:t>
      </w:r>
      <w:r w:rsidR="002D070D">
        <w:t xml:space="preserve"> of the Convention</w:t>
      </w:r>
      <w:r w:rsidRPr="002B5B52">
        <w:t xml:space="preserve">. </w:t>
      </w:r>
    </w:p>
    <w:p w14:paraId="6C4B2E55" w14:textId="531CFDCF" w:rsidR="00046C1C" w:rsidRDefault="00046C1C" w:rsidP="00BC0974">
      <w:pPr>
        <w:pStyle w:val="Normal-pool"/>
        <w:numPr>
          <w:ilvl w:val="0"/>
          <w:numId w:val="27"/>
        </w:numPr>
        <w:tabs>
          <w:tab w:val="clear" w:pos="1247"/>
          <w:tab w:val="clear" w:pos="1814"/>
          <w:tab w:val="clear" w:pos="2381"/>
          <w:tab w:val="clear" w:pos="2948"/>
          <w:tab w:val="clear" w:pos="3515"/>
          <w:tab w:val="clear" w:pos="4082"/>
          <w:tab w:val="left" w:pos="624"/>
        </w:tabs>
        <w:spacing w:after="120"/>
        <w:ind w:left="1247" w:firstLine="0"/>
      </w:pPr>
      <w:r w:rsidRPr="002B5B52">
        <w:t xml:space="preserve">Category </w:t>
      </w:r>
      <w:r>
        <w:t xml:space="preserve">B </w:t>
      </w:r>
      <w:r w:rsidR="004047FA">
        <w:t>waste consists of</w:t>
      </w:r>
      <w:r>
        <w:t xml:space="preserve"> </w:t>
      </w:r>
      <w:r w:rsidRPr="002B5B52">
        <w:t xml:space="preserve">discarded or end-of-life products. If inappropriately managed, such waste could lead to emissions and releases of mercury and mercury compounds that </w:t>
      </w:r>
      <w:r w:rsidR="002D070D">
        <w:t>could</w:t>
      </w:r>
      <w:r w:rsidRPr="002B5B52">
        <w:t xml:space="preserve"> threaten human health </w:t>
      </w:r>
      <w:r w:rsidR="002D070D">
        <w:t>or</w:t>
      </w:r>
      <w:r w:rsidR="002D070D" w:rsidRPr="002B5B52">
        <w:t xml:space="preserve"> </w:t>
      </w:r>
      <w:r w:rsidRPr="002B5B52">
        <w:t xml:space="preserve">the environment. Hence, </w:t>
      </w:r>
      <w:r w:rsidR="002D070D">
        <w:t>the</w:t>
      </w:r>
      <w:r w:rsidR="002D070D" w:rsidRPr="002D070D">
        <w:t xml:space="preserve"> </w:t>
      </w:r>
      <w:r w:rsidR="002D070D" w:rsidRPr="002B5B52">
        <w:t xml:space="preserve">group </w:t>
      </w:r>
      <w:r w:rsidR="002D070D">
        <w:t xml:space="preserve">of technical experts is of the view that </w:t>
      </w:r>
      <w:r w:rsidRPr="002B5B52">
        <w:t xml:space="preserve">no thresholds </w:t>
      </w:r>
      <w:r w:rsidR="002D070D">
        <w:t>are</w:t>
      </w:r>
      <w:r w:rsidR="002D070D" w:rsidRPr="002B5B52">
        <w:t xml:space="preserve"> </w:t>
      </w:r>
      <w:r w:rsidRPr="002B5B52">
        <w:t xml:space="preserve">needed for </w:t>
      </w:r>
      <w:r w:rsidR="009F141E">
        <w:t>c</w:t>
      </w:r>
      <w:r w:rsidRPr="002B5B52">
        <w:t xml:space="preserve">ategory </w:t>
      </w:r>
      <w:r>
        <w:t>B</w:t>
      </w:r>
      <w:r w:rsidRPr="002B5B52">
        <w:t xml:space="preserve"> </w:t>
      </w:r>
      <w:r w:rsidR="004047FA">
        <w:t xml:space="preserve">waste </w:t>
      </w:r>
      <w:r w:rsidR="002D070D">
        <w:t>and</w:t>
      </w:r>
      <w:r w:rsidRPr="002B5B52">
        <w:t xml:space="preserve"> that such wastes should all continue to be covered by </w:t>
      </w:r>
      <w:r w:rsidR="009F141E">
        <w:t>a</w:t>
      </w:r>
      <w:r w:rsidRPr="002B5B52">
        <w:t>rticle 11</w:t>
      </w:r>
      <w:r w:rsidR="002D070D">
        <w:t xml:space="preserve"> of the Convention</w:t>
      </w:r>
      <w:r w:rsidRPr="002B5B52">
        <w:t>.</w:t>
      </w:r>
    </w:p>
    <w:p w14:paraId="1F18C284" w14:textId="3D5C1562" w:rsidR="00046C1C" w:rsidRPr="002B5B52" w:rsidRDefault="004609B2" w:rsidP="00BC0974">
      <w:pPr>
        <w:pStyle w:val="Normal-pool"/>
        <w:numPr>
          <w:ilvl w:val="0"/>
          <w:numId w:val="27"/>
        </w:numPr>
        <w:tabs>
          <w:tab w:val="clear" w:pos="1247"/>
          <w:tab w:val="clear" w:pos="1814"/>
          <w:tab w:val="clear" w:pos="2381"/>
          <w:tab w:val="clear" w:pos="2948"/>
          <w:tab w:val="clear" w:pos="3515"/>
          <w:tab w:val="clear" w:pos="4082"/>
          <w:tab w:val="left" w:pos="624"/>
        </w:tabs>
        <w:spacing w:after="120"/>
        <w:ind w:left="1247" w:firstLine="0"/>
      </w:pPr>
      <w:r>
        <w:t>L</w:t>
      </w:r>
      <w:r w:rsidR="00046C1C" w:rsidRPr="002B5B52">
        <w:t xml:space="preserve">ists of mercury-added products developed by various </w:t>
      </w:r>
      <w:r w:rsidR="00713379">
        <w:t>p</w:t>
      </w:r>
      <w:r w:rsidR="00046C1C" w:rsidRPr="002B5B52">
        <w:t>arties provide useful guidance as to which products likely contain mercury</w:t>
      </w:r>
      <w:r>
        <w:t>. T</w:t>
      </w:r>
      <w:r w:rsidR="00EA078F">
        <w:t>he group believe</w:t>
      </w:r>
      <w:r>
        <w:t>s</w:t>
      </w:r>
      <w:r w:rsidR="00EA078F">
        <w:t xml:space="preserve"> that</w:t>
      </w:r>
      <w:r w:rsidR="00046C1C" w:rsidRPr="002B5B52">
        <w:t xml:space="preserve"> most products would typically exceed a threshold limit developed for </w:t>
      </w:r>
      <w:r w:rsidR="00713379">
        <w:t>c</w:t>
      </w:r>
      <w:r w:rsidR="00046C1C" w:rsidRPr="002B5B52">
        <w:t>ategory</w:t>
      </w:r>
      <w:r w:rsidR="00046C1C">
        <w:t xml:space="preserve"> C</w:t>
      </w:r>
      <w:r w:rsidR="00046C1C" w:rsidRPr="002B5B52">
        <w:t xml:space="preserve"> </w:t>
      </w:r>
      <w:r w:rsidR="004047FA">
        <w:t xml:space="preserve">waste </w:t>
      </w:r>
      <w:r w:rsidR="00046C1C" w:rsidRPr="002B5B52">
        <w:t>when disposed at their end</w:t>
      </w:r>
      <w:r w:rsidR="004047FA">
        <w:t>-</w:t>
      </w:r>
      <w:r w:rsidR="00046C1C" w:rsidRPr="002B5B52">
        <w:t>of</w:t>
      </w:r>
      <w:r w:rsidR="004047FA">
        <w:t>-</w:t>
      </w:r>
      <w:r w:rsidR="00046C1C" w:rsidRPr="002B5B52">
        <w:t xml:space="preserve">life. Moreover, </w:t>
      </w:r>
      <w:r w:rsidR="00EE0886">
        <w:t xml:space="preserve">the group noted </w:t>
      </w:r>
      <w:r w:rsidR="00046C1C" w:rsidRPr="002B5B52">
        <w:t xml:space="preserve">the analytical demands that a threshold limit </w:t>
      </w:r>
      <w:r w:rsidR="00713379">
        <w:t>might</w:t>
      </w:r>
      <w:r w:rsidR="00713379" w:rsidRPr="002B5B52">
        <w:t xml:space="preserve"> </w:t>
      </w:r>
      <w:r w:rsidR="00046C1C" w:rsidRPr="002B5B52">
        <w:t xml:space="preserve">impose on some </w:t>
      </w:r>
      <w:r w:rsidR="00EE0886">
        <w:t>p</w:t>
      </w:r>
      <w:r w:rsidR="00046C1C" w:rsidRPr="002B5B52">
        <w:t>arties, and applying thresholds to products can be complicated and challenging.</w:t>
      </w:r>
    </w:p>
    <w:p w14:paraId="1C677F12" w14:textId="5B314607" w:rsidR="00F236AF" w:rsidRPr="001D649F" w:rsidRDefault="00F236AF" w:rsidP="00F236AF">
      <w:pPr>
        <w:pStyle w:val="CH1"/>
      </w:pPr>
      <w:r>
        <w:lastRenderedPageBreak/>
        <w:tab/>
      </w:r>
      <w:r w:rsidR="00BA53A4">
        <w:t>IV</w:t>
      </w:r>
      <w:r w:rsidRPr="001D649F">
        <w:t xml:space="preserve">. </w:t>
      </w:r>
      <w:r>
        <w:tab/>
      </w:r>
      <w:r w:rsidRPr="001D649F">
        <w:t>Approaches for establishing thresholds for overburden, waste rock and tailings, except from primary mercury mining</w:t>
      </w:r>
    </w:p>
    <w:p w14:paraId="3E74F8E9" w14:textId="3578D074" w:rsidR="00297EE9" w:rsidRDefault="00BA53A4" w:rsidP="00BA53A4">
      <w:pPr>
        <w:pStyle w:val="CH2"/>
        <w:spacing w:before="240"/>
      </w:pPr>
      <w:r>
        <w:tab/>
        <w:t>A.</w:t>
      </w:r>
      <w:r>
        <w:tab/>
      </w:r>
      <w:r w:rsidR="00F236AF" w:rsidRPr="00BA53A4">
        <w:t>Overburden and waste rock</w:t>
      </w:r>
    </w:p>
    <w:p w14:paraId="4982A197" w14:textId="6A402892" w:rsidR="00F236AF" w:rsidRDefault="00F236AF" w:rsidP="00BC0974">
      <w:pPr>
        <w:pStyle w:val="Normal-pool"/>
        <w:numPr>
          <w:ilvl w:val="0"/>
          <w:numId w:val="27"/>
        </w:numPr>
        <w:tabs>
          <w:tab w:val="clear" w:pos="1247"/>
          <w:tab w:val="clear" w:pos="1814"/>
          <w:tab w:val="clear" w:pos="2381"/>
          <w:tab w:val="clear" w:pos="2948"/>
          <w:tab w:val="clear" w:pos="3515"/>
          <w:tab w:val="clear" w:pos="4082"/>
          <w:tab w:val="left" w:pos="624"/>
        </w:tabs>
        <w:spacing w:after="120"/>
        <w:ind w:left="1247" w:firstLine="0"/>
      </w:pPr>
      <w:r>
        <w:t>The group of technical experts considers that, at present, the hazard and risk associated with industrial-scale waste rock</w:t>
      </w:r>
      <w:r w:rsidRPr="00CB3AA5">
        <w:rPr>
          <w:color w:val="000000"/>
          <w:vertAlign w:val="superscript"/>
        </w:rPr>
        <w:footnoteReference w:id="15"/>
      </w:r>
      <w:r w:rsidRPr="00CB3AA5">
        <w:rPr>
          <w:vertAlign w:val="superscript"/>
        </w:rPr>
        <w:t xml:space="preserve"> </w:t>
      </w:r>
      <w:r>
        <w:t>and overburden</w:t>
      </w:r>
      <w:r w:rsidRPr="00CB3AA5">
        <w:rPr>
          <w:color w:val="000000"/>
          <w:vertAlign w:val="superscript"/>
        </w:rPr>
        <w:footnoteReference w:id="16"/>
      </w:r>
      <w:r w:rsidRPr="00CB3AA5">
        <w:rPr>
          <w:vertAlign w:val="superscript"/>
        </w:rPr>
        <w:t xml:space="preserve"> </w:t>
      </w:r>
      <w:r>
        <w:t xml:space="preserve">is sufficiently low that it is not necessary to develop a threshold for these sources. </w:t>
      </w:r>
    </w:p>
    <w:p w14:paraId="26B010FE" w14:textId="558CED19" w:rsidR="00297EE9" w:rsidRPr="00BA53A4" w:rsidRDefault="00BA53A4" w:rsidP="00BA53A4">
      <w:pPr>
        <w:pStyle w:val="CH2"/>
        <w:spacing w:before="240"/>
      </w:pPr>
      <w:r>
        <w:tab/>
        <w:t>B.</w:t>
      </w:r>
      <w:r>
        <w:tab/>
      </w:r>
      <w:r w:rsidR="00F236AF" w:rsidRPr="00BA53A4">
        <w:t>Tailings</w:t>
      </w:r>
    </w:p>
    <w:p w14:paraId="7CBF2C47" w14:textId="45ECC2BF" w:rsidR="009C04FD" w:rsidRDefault="00F236AF" w:rsidP="00BC0974">
      <w:pPr>
        <w:pStyle w:val="Normal-pool"/>
        <w:numPr>
          <w:ilvl w:val="0"/>
          <w:numId w:val="27"/>
        </w:numPr>
        <w:tabs>
          <w:tab w:val="clear" w:pos="1247"/>
          <w:tab w:val="clear" w:pos="1814"/>
          <w:tab w:val="clear" w:pos="2381"/>
          <w:tab w:val="clear" w:pos="2948"/>
          <w:tab w:val="clear" w:pos="3515"/>
          <w:tab w:val="clear" w:pos="4082"/>
          <w:tab w:val="left" w:pos="624"/>
        </w:tabs>
        <w:spacing w:after="120"/>
        <w:ind w:left="1247" w:firstLine="0"/>
      </w:pPr>
      <w:r>
        <w:t xml:space="preserve">The group </w:t>
      </w:r>
      <w:r w:rsidR="00D349CD">
        <w:t xml:space="preserve">of technical experts </w:t>
      </w:r>
      <w:r>
        <w:t>proposes a two-tiered approach for establishing thresholds for tailings</w:t>
      </w:r>
      <w:r w:rsidRPr="00CB3AA5">
        <w:rPr>
          <w:color w:val="000000"/>
          <w:vertAlign w:val="superscript"/>
        </w:rPr>
        <w:footnoteReference w:id="17"/>
      </w:r>
      <w:r>
        <w:t xml:space="preserve"> from industrial-scale non-ferrous metals mines. </w:t>
      </w:r>
      <w:r w:rsidRPr="00E252E6">
        <w:t xml:space="preserve">The group </w:t>
      </w:r>
      <w:proofErr w:type="gramStart"/>
      <w:r w:rsidRPr="00E252E6">
        <w:t>is in agreement</w:t>
      </w:r>
      <w:proofErr w:type="gramEnd"/>
      <w:r w:rsidRPr="00E252E6">
        <w:t xml:space="preserve"> that tailings from other mining sources have a sufficiently low hazard and risk that it is not necessary to develop thresholds for these sources. </w:t>
      </w:r>
    </w:p>
    <w:p w14:paraId="337E05B5" w14:textId="4A4D7ED8" w:rsidR="00F236AF" w:rsidRDefault="00F236AF" w:rsidP="00BC0974">
      <w:pPr>
        <w:pStyle w:val="Normal-pool"/>
        <w:numPr>
          <w:ilvl w:val="0"/>
          <w:numId w:val="27"/>
        </w:numPr>
        <w:tabs>
          <w:tab w:val="clear" w:pos="1247"/>
          <w:tab w:val="clear" w:pos="1814"/>
          <w:tab w:val="clear" w:pos="2381"/>
          <w:tab w:val="clear" w:pos="2948"/>
          <w:tab w:val="clear" w:pos="3515"/>
          <w:tab w:val="clear" w:pos="4082"/>
          <w:tab w:val="left" w:pos="624"/>
        </w:tabs>
        <w:spacing w:after="120"/>
        <w:ind w:left="1247" w:firstLine="0"/>
      </w:pPr>
      <w:r>
        <w:t xml:space="preserve">Under </w:t>
      </w:r>
      <w:r w:rsidR="009C04FD">
        <w:t xml:space="preserve">the </w:t>
      </w:r>
      <w:r>
        <w:t>propos</w:t>
      </w:r>
      <w:r w:rsidR="009C04FD">
        <w:t>ed approach</w:t>
      </w:r>
      <w:r>
        <w:t xml:space="preserve">, tailings </w:t>
      </w:r>
      <w:r w:rsidR="009C04FD">
        <w:t xml:space="preserve">would </w:t>
      </w:r>
      <w:r>
        <w:t xml:space="preserve">be evaluated first using a total mercury content threshold. A leaching threshold </w:t>
      </w:r>
      <w:r w:rsidR="009C04FD">
        <w:t xml:space="preserve">would </w:t>
      </w:r>
      <w:r>
        <w:t>be applied</w:t>
      </w:r>
      <w:r w:rsidRPr="005A6528">
        <w:t xml:space="preserve"> </w:t>
      </w:r>
      <w:r>
        <w:t xml:space="preserve">if and only if this threshold is exceeded.  </w:t>
      </w:r>
    </w:p>
    <w:p w14:paraId="04ADC128" w14:textId="466543C9" w:rsidR="00F236AF" w:rsidRDefault="00F236AF" w:rsidP="00BC0974">
      <w:pPr>
        <w:pStyle w:val="Normal-pool"/>
        <w:numPr>
          <w:ilvl w:val="0"/>
          <w:numId w:val="27"/>
        </w:numPr>
        <w:tabs>
          <w:tab w:val="clear" w:pos="1247"/>
          <w:tab w:val="clear" w:pos="1814"/>
          <w:tab w:val="clear" w:pos="2381"/>
          <w:tab w:val="clear" w:pos="2948"/>
          <w:tab w:val="clear" w:pos="3515"/>
          <w:tab w:val="clear" w:pos="4082"/>
          <w:tab w:val="left" w:pos="624"/>
        </w:tabs>
        <w:spacing w:after="120"/>
        <w:ind w:left="1247" w:firstLine="0"/>
      </w:pPr>
      <w:r w:rsidRPr="00A65F30">
        <w:t xml:space="preserve">This </w:t>
      </w:r>
      <w:r>
        <w:t>two</w:t>
      </w:r>
      <w:r w:rsidRPr="00A65F30">
        <w:t xml:space="preserve">-tiered approach is appropriate because tailings are different </w:t>
      </w:r>
      <w:r>
        <w:t>from</w:t>
      </w:r>
      <w:r w:rsidRPr="00A65F30">
        <w:t xml:space="preserve"> other wastes addressed by the Convention. First, the scale of tailings from industrial-scale </w:t>
      </w:r>
      <w:r>
        <w:t xml:space="preserve">mines </w:t>
      </w:r>
      <w:r w:rsidRPr="00A65F30">
        <w:t xml:space="preserve">is sufficiently large that </w:t>
      </w:r>
      <w:r>
        <w:t>they</w:t>
      </w:r>
      <w:r w:rsidRPr="00A65F30">
        <w:t xml:space="preserve"> need </w:t>
      </w:r>
      <w:r>
        <w:t xml:space="preserve">to </w:t>
      </w:r>
      <w:r w:rsidRPr="00A65F30">
        <w:t>be given different consideration</w:t>
      </w:r>
      <w:r w:rsidR="009C04FD">
        <w:t>;</w:t>
      </w:r>
      <w:r w:rsidRPr="00A65F30">
        <w:t xml:space="preserve"> </w:t>
      </w:r>
      <w:r w:rsidR="009C04FD">
        <w:t>t</w:t>
      </w:r>
      <w:r w:rsidRPr="00A65F30">
        <w:t xml:space="preserve">he extraordinarily high volumes of </w:t>
      </w:r>
      <w:r>
        <w:t>tailings</w:t>
      </w:r>
      <w:r w:rsidRPr="00A65F30">
        <w:t xml:space="preserve"> dictate that the </w:t>
      </w:r>
      <w:r>
        <w:t>material</w:t>
      </w:r>
      <w:r w:rsidRPr="00A65F30">
        <w:t xml:space="preserve"> </w:t>
      </w:r>
      <w:r>
        <w:t>be</w:t>
      </w:r>
      <w:r w:rsidRPr="00A65F30">
        <w:t xml:space="preserve"> managed in </w:t>
      </w:r>
      <w:r>
        <w:t xml:space="preserve">on-site </w:t>
      </w:r>
      <w:r w:rsidRPr="00A65F30">
        <w:t>land disposal facilities</w:t>
      </w:r>
      <w:r w:rsidRPr="00CB3AA5">
        <w:rPr>
          <w:color w:val="000000"/>
          <w:vertAlign w:val="superscript"/>
        </w:rPr>
        <w:footnoteReference w:id="18"/>
      </w:r>
      <w:r w:rsidRPr="00A65F30">
        <w:t xml:space="preserve"> </w:t>
      </w:r>
      <w:r>
        <w:t>rather than</w:t>
      </w:r>
      <w:r w:rsidRPr="00A65F30">
        <w:t xml:space="preserve"> commercially managed or co-disposed with other wastes. </w:t>
      </w:r>
      <w:r>
        <w:t>Second</w:t>
      </w:r>
      <w:r w:rsidRPr="00A65F30">
        <w:t xml:space="preserve">, the chemistry of tailings </w:t>
      </w:r>
      <w:r>
        <w:t>is</w:t>
      </w:r>
      <w:r w:rsidRPr="00A65F30">
        <w:t xml:space="preserve"> site-specific and based on local geology and the processing of ore. </w:t>
      </w:r>
      <w:r>
        <w:t>Third</w:t>
      </w:r>
      <w:r w:rsidRPr="00A65F30">
        <w:t>, min</w:t>
      </w:r>
      <w:r>
        <w:t>e</w:t>
      </w:r>
      <w:r w:rsidRPr="00A65F30">
        <w:t xml:space="preserve"> sites are typically located in remote areas, further limiting human exposure pathways of concern.</w:t>
      </w:r>
    </w:p>
    <w:p w14:paraId="4692D1D9" w14:textId="35E65435" w:rsidR="00297EE9" w:rsidRPr="007918B2" w:rsidRDefault="00F236AF" w:rsidP="007918B2">
      <w:pPr>
        <w:pStyle w:val="CH2"/>
        <w:spacing w:before="240"/>
        <w:ind w:firstLine="0"/>
        <w:rPr>
          <w:i/>
        </w:rPr>
      </w:pPr>
      <w:r w:rsidRPr="007918B2">
        <w:rPr>
          <w:i/>
        </w:rPr>
        <w:t>Tier 1</w:t>
      </w:r>
    </w:p>
    <w:p w14:paraId="299AB7FF" w14:textId="70EC9C3F" w:rsidR="00F236AF" w:rsidRDefault="00CF0957" w:rsidP="00BC0974">
      <w:pPr>
        <w:pStyle w:val="Normal-pool"/>
        <w:numPr>
          <w:ilvl w:val="0"/>
          <w:numId w:val="27"/>
        </w:numPr>
        <w:tabs>
          <w:tab w:val="clear" w:pos="1247"/>
          <w:tab w:val="clear" w:pos="1814"/>
          <w:tab w:val="clear" w:pos="2381"/>
          <w:tab w:val="clear" w:pos="2948"/>
          <w:tab w:val="clear" w:pos="3515"/>
          <w:tab w:val="clear" w:pos="4082"/>
          <w:tab w:val="left" w:pos="624"/>
        </w:tabs>
        <w:spacing w:after="120"/>
        <w:ind w:left="1247" w:firstLine="0"/>
      </w:pPr>
      <w:r>
        <w:t>T</w:t>
      </w:r>
      <w:r w:rsidR="00F236AF">
        <w:t>he group proposes a total</w:t>
      </w:r>
      <w:r w:rsidR="009C04FD">
        <w:t>-</w:t>
      </w:r>
      <w:r w:rsidR="00F236AF">
        <w:t>concentration</w:t>
      </w:r>
      <w:r w:rsidR="009C04FD">
        <w:t>-</w:t>
      </w:r>
      <w:r w:rsidR="00F236AF">
        <w:t>of</w:t>
      </w:r>
      <w:r w:rsidR="009C04FD">
        <w:t>-</w:t>
      </w:r>
      <w:r w:rsidR="00F236AF">
        <w:t xml:space="preserve">mercury threshold to measure the intrinsic hazard of tailings, in the accordance with the approach to be adopted for category C waste. </w:t>
      </w:r>
    </w:p>
    <w:p w14:paraId="2F917706" w14:textId="13CF8DEE" w:rsidR="00F236AF" w:rsidRDefault="00F236AF" w:rsidP="00BC0974">
      <w:pPr>
        <w:pStyle w:val="Normal-pool"/>
        <w:numPr>
          <w:ilvl w:val="0"/>
          <w:numId w:val="27"/>
        </w:numPr>
        <w:tabs>
          <w:tab w:val="clear" w:pos="1247"/>
          <w:tab w:val="clear" w:pos="1814"/>
          <w:tab w:val="clear" w:pos="2381"/>
          <w:tab w:val="clear" w:pos="2948"/>
          <w:tab w:val="clear" w:pos="3515"/>
          <w:tab w:val="clear" w:pos="4082"/>
          <w:tab w:val="left" w:pos="624"/>
        </w:tabs>
        <w:spacing w:after="120"/>
        <w:ind w:left="1247" w:firstLine="0"/>
      </w:pPr>
      <w:r>
        <w:t>This first tier provides a simple-to-implement, inexpensive way for parties to assess their tailings and establish whether, based on intrinsic hazard characteristics, they should be considered mercury waste under the Convention.</w:t>
      </w:r>
    </w:p>
    <w:p w14:paraId="1367F02A" w14:textId="1C84B091" w:rsidR="00297EE9" w:rsidRPr="007918B2" w:rsidRDefault="00F236AF" w:rsidP="007918B2">
      <w:pPr>
        <w:pStyle w:val="CH2"/>
        <w:spacing w:before="240"/>
        <w:ind w:firstLine="0"/>
        <w:rPr>
          <w:i/>
        </w:rPr>
      </w:pPr>
      <w:r w:rsidRPr="007918B2">
        <w:rPr>
          <w:i/>
        </w:rPr>
        <w:t>Tier 2</w:t>
      </w:r>
    </w:p>
    <w:p w14:paraId="7C033582" w14:textId="762A1FD7" w:rsidR="00F236AF" w:rsidRPr="00CF0957" w:rsidRDefault="00CF0957" w:rsidP="00BC0974">
      <w:pPr>
        <w:pStyle w:val="Normal-pool"/>
        <w:numPr>
          <w:ilvl w:val="0"/>
          <w:numId w:val="27"/>
        </w:numPr>
        <w:tabs>
          <w:tab w:val="clear" w:pos="1247"/>
          <w:tab w:val="clear" w:pos="1814"/>
          <w:tab w:val="clear" w:pos="2381"/>
          <w:tab w:val="clear" w:pos="2948"/>
          <w:tab w:val="clear" w:pos="3515"/>
          <w:tab w:val="clear" w:pos="4082"/>
          <w:tab w:val="left" w:pos="624"/>
        </w:tabs>
        <w:spacing w:after="120"/>
        <w:ind w:left="1247" w:firstLine="0"/>
        <w:rPr>
          <w:bCs/>
          <w:iCs/>
        </w:rPr>
      </w:pPr>
      <w:r w:rsidRPr="00CF0957">
        <w:rPr>
          <w:bCs/>
          <w:iCs/>
        </w:rPr>
        <w:t>T</w:t>
      </w:r>
      <w:r w:rsidR="00F236AF" w:rsidRPr="00CF0957">
        <w:rPr>
          <w:bCs/>
          <w:iCs/>
        </w:rPr>
        <w:t xml:space="preserve">ailings that exceed the tier 1 threshold would be subject to a leaching threshold to determine whether they constitute a mercury waste under the Convention. The group considers the leaching approach appropriate for tailings as they are in most cases disposed of on land and the most relevant risk is posed by migration of mercury to groundwater </w:t>
      </w:r>
      <w:r>
        <w:rPr>
          <w:bCs/>
          <w:iCs/>
        </w:rPr>
        <w:t>and</w:t>
      </w:r>
      <w:r w:rsidR="00F236AF" w:rsidRPr="00CF0957">
        <w:rPr>
          <w:bCs/>
          <w:iCs/>
        </w:rPr>
        <w:t xml:space="preserve"> other potential drinking water sources.</w:t>
      </w:r>
    </w:p>
    <w:p w14:paraId="2228BDA1" w14:textId="30B1A41F" w:rsidR="00F236AF" w:rsidRDefault="00F236AF" w:rsidP="00BC0974">
      <w:pPr>
        <w:pStyle w:val="Normal-pool"/>
        <w:keepNext/>
        <w:keepLines/>
        <w:numPr>
          <w:ilvl w:val="0"/>
          <w:numId w:val="27"/>
        </w:numPr>
        <w:tabs>
          <w:tab w:val="clear" w:pos="1247"/>
          <w:tab w:val="clear" w:pos="1814"/>
          <w:tab w:val="clear" w:pos="2381"/>
          <w:tab w:val="clear" w:pos="2948"/>
          <w:tab w:val="clear" w:pos="3515"/>
          <w:tab w:val="clear" w:pos="4082"/>
          <w:tab w:val="left" w:pos="624"/>
        </w:tabs>
        <w:spacing w:after="120"/>
        <w:ind w:left="1247" w:firstLine="0"/>
      </w:pPr>
      <w:r w:rsidRPr="00E03791">
        <w:lastRenderedPageBreak/>
        <w:t>The group</w:t>
      </w:r>
      <w:r>
        <w:t xml:space="preserve"> of technical experts</w:t>
      </w:r>
      <w:r w:rsidRPr="00E03791">
        <w:t xml:space="preserve"> </w:t>
      </w:r>
      <w:r>
        <w:t>recognizes</w:t>
      </w:r>
      <w:r w:rsidRPr="00E03791">
        <w:t xml:space="preserve"> that more technical work</w:t>
      </w:r>
      <w:r w:rsidRPr="001D649F">
        <w:rPr>
          <w:vertAlign w:val="superscript"/>
        </w:rPr>
        <w:footnoteReference w:id="19"/>
      </w:r>
      <w:r w:rsidRPr="00E03791">
        <w:t xml:space="preserve"> needs to be done </w:t>
      </w:r>
      <w:proofErr w:type="gramStart"/>
      <w:r w:rsidRPr="00E03791">
        <w:t xml:space="preserve">in order </w:t>
      </w:r>
      <w:r>
        <w:t>for</w:t>
      </w:r>
      <w:proofErr w:type="gramEnd"/>
      <w:r>
        <w:t xml:space="preserve"> the Conference of the Parties </w:t>
      </w:r>
      <w:r w:rsidRPr="00E03791">
        <w:t xml:space="preserve">to </w:t>
      </w:r>
      <w:r>
        <w:t xml:space="preserve">agree on appropriate </w:t>
      </w:r>
      <w:r w:rsidRPr="00E03791">
        <w:t>leach</w:t>
      </w:r>
      <w:r>
        <w:t xml:space="preserve"> test</w:t>
      </w:r>
      <w:r w:rsidRPr="00E03791">
        <w:t>ing procedure</w:t>
      </w:r>
      <w:r>
        <w:t>s</w:t>
      </w:r>
      <w:r w:rsidRPr="00E03791">
        <w:t xml:space="preserve"> and </w:t>
      </w:r>
      <w:r>
        <w:t xml:space="preserve">an appropriate </w:t>
      </w:r>
      <w:r w:rsidRPr="00E03791">
        <w:t>threshold for mercury</w:t>
      </w:r>
      <w:r>
        <w:t xml:space="preserve"> in tailings.</w:t>
      </w:r>
      <w:r w:rsidRPr="001D649F">
        <w:rPr>
          <w:vertAlign w:val="superscript"/>
        </w:rPr>
        <w:footnoteReference w:id="20"/>
      </w:r>
      <w:r>
        <w:t xml:space="preserve"> It further recognizes that in developing countries, capacity-building and knowledge-sharing are needed on analytical techniques for conducting leach testing.</w:t>
      </w:r>
    </w:p>
    <w:p w14:paraId="64805259" w14:textId="6E23FDC6" w:rsidR="003A417B" w:rsidRDefault="003A417B">
      <w:pPr>
        <w:tabs>
          <w:tab w:val="clear" w:pos="1247"/>
          <w:tab w:val="clear" w:pos="1814"/>
          <w:tab w:val="clear" w:pos="2381"/>
          <w:tab w:val="clear" w:pos="2948"/>
          <w:tab w:val="clear" w:pos="3515"/>
        </w:tabs>
        <w:rPr>
          <w:b/>
          <w:sz w:val="28"/>
          <w:szCs w:val="28"/>
        </w:rPr>
      </w:pPr>
      <w:r>
        <w:br w:type="page"/>
      </w:r>
    </w:p>
    <w:p w14:paraId="42455457" w14:textId="77777777" w:rsidR="003A417B" w:rsidRPr="000767C5" w:rsidRDefault="003A417B" w:rsidP="001D649F">
      <w:pPr>
        <w:pStyle w:val="CH1"/>
        <w:rPr>
          <w:sz w:val="24"/>
          <w:szCs w:val="24"/>
        </w:rPr>
      </w:pPr>
      <w:r w:rsidRPr="000767C5">
        <w:rPr>
          <w:sz w:val="24"/>
          <w:szCs w:val="24"/>
        </w:rPr>
        <w:lastRenderedPageBreak/>
        <w:t>Appendix</w:t>
      </w:r>
    </w:p>
    <w:p w14:paraId="3B54466A" w14:textId="08D059C7" w:rsidR="00046C1C" w:rsidRPr="000767C5" w:rsidRDefault="003A417B" w:rsidP="00B45485">
      <w:pPr>
        <w:pStyle w:val="CH1"/>
        <w:spacing w:after="240"/>
        <w:rPr>
          <w:sz w:val="24"/>
          <w:szCs w:val="24"/>
        </w:rPr>
      </w:pPr>
      <w:r w:rsidRPr="000767C5">
        <w:rPr>
          <w:sz w:val="24"/>
          <w:szCs w:val="24"/>
        </w:rPr>
        <w:tab/>
      </w:r>
      <w:r w:rsidR="001D649F" w:rsidRPr="000767C5">
        <w:rPr>
          <w:sz w:val="24"/>
          <w:szCs w:val="24"/>
        </w:rPr>
        <w:tab/>
      </w:r>
      <w:r w:rsidR="00046C1C" w:rsidRPr="000767C5">
        <w:rPr>
          <w:sz w:val="24"/>
          <w:szCs w:val="24"/>
        </w:rPr>
        <w:t>List</w:t>
      </w:r>
      <w:r w:rsidR="00EE2518" w:rsidRPr="000767C5">
        <w:rPr>
          <w:sz w:val="24"/>
          <w:szCs w:val="24"/>
        </w:rPr>
        <w:t>s</w:t>
      </w:r>
      <w:r w:rsidR="00046C1C" w:rsidRPr="000767C5">
        <w:rPr>
          <w:sz w:val="24"/>
          <w:szCs w:val="24"/>
        </w:rPr>
        <w:t xml:space="preserve"> of </w:t>
      </w:r>
      <w:r w:rsidRPr="000767C5">
        <w:rPr>
          <w:sz w:val="24"/>
          <w:szCs w:val="24"/>
        </w:rPr>
        <w:t>mercury waste falling under paragraph 2 of article 11</w:t>
      </w:r>
    </w:p>
    <w:p w14:paraId="09AA96DF" w14:textId="26E2919D" w:rsidR="00046C1C" w:rsidRPr="00273CD6" w:rsidRDefault="00046C1C" w:rsidP="00BA53A4">
      <w:pPr>
        <w:pStyle w:val="Normal-pool"/>
        <w:tabs>
          <w:tab w:val="clear" w:pos="1247"/>
          <w:tab w:val="clear" w:pos="1814"/>
          <w:tab w:val="clear" w:pos="2381"/>
          <w:tab w:val="clear" w:pos="2948"/>
          <w:tab w:val="clear" w:pos="3515"/>
          <w:tab w:val="clear" w:pos="4082"/>
        </w:tabs>
        <w:spacing w:after="120"/>
        <w:ind w:left="1247"/>
        <w:rPr>
          <w:b/>
        </w:rPr>
      </w:pPr>
      <w:bookmarkStart w:id="8" w:name="_gjdgxs"/>
      <w:bookmarkEnd w:id="8"/>
      <w:r w:rsidRPr="00BA53A4">
        <w:t>Table 1</w:t>
      </w:r>
      <w:r w:rsidR="00BA53A4">
        <w:br/>
      </w:r>
      <w:r w:rsidR="003A417B" w:rsidRPr="00BA53A4">
        <w:rPr>
          <w:b/>
        </w:rPr>
        <w:t xml:space="preserve">Comprehensive list of mercury waste consisting of mercury or mercury </w:t>
      </w:r>
      <w:proofErr w:type="spellStart"/>
      <w:r w:rsidR="003A417B" w:rsidRPr="00BA53A4">
        <w:rPr>
          <w:b/>
        </w:rPr>
        <w:t>compounds</w:t>
      </w:r>
      <w:r w:rsidR="003A417B" w:rsidRPr="00BA53A4">
        <w:rPr>
          <w:bCs/>
          <w:vertAlign w:val="superscript"/>
        </w:rPr>
        <w:t>a</w:t>
      </w:r>
      <w:proofErr w:type="spellEnd"/>
      <w:r w:rsidR="003A417B" w:rsidRPr="00BA53A4">
        <w:rPr>
          <w:b/>
        </w:rPr>
        <w:t xml:space="preserve"> (subparagraph</w:t>
      </w:r>
      <w:r w:rsidR="00135742" w:rsidRPr="00BA53A4">
        <w:rPr>
          <w:b/>
        </w:rPr>
        <w:t> </w:t>
      </w:r>
      <w:r w:rsidR="003A417B" w:rsidRPr="00BA53A4">
        <w:rPr>
          <w:b/>
        </w:rPr>
        <w:t>2</w:t>
      </w:r>
      <w:r w:rsidR="00F954A0" w:rsidRPr="00BA53A4">
        <w:rPr>
          <w:b/>
        </w:rPr>
        <w:t> </w:t>
      </w:r>
      <w:r w:rsidR="003A417B" w:rsidRPr="00BA53A4">
        <w:rPr>
          <w:b/>
        </w:rPr>
        <w:t>(a) of article 11)</w:t>
      </w:r>
    </w:p>
    <w:tbl>
      <w:tblPr>
        <w:tblW w:w="4999"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left w:w="57" w:type="dxa"/>
          <w:bottom w:w="28" w:type="dxa"/>
          <w:right w:w="57" w:type="dxa"/>
        </w:tblCellMar>
        <w:tblLook w:val="0400" w:firstRow="0" w:lastRow="0" w:firstColumn="0" w:lastColumn="0" w:noHBand="0" w:noVBand="1"/>
      </w:tblPr>
      <w:tblGrid>
        <w:gridCol w:w="2835"/>
        <w:gridCol w:w="6649"/>
      </w:tblGrid>
      <w:tr w:rsidR="00B45485" w:rsidRPr="00A6136C" w14:paraId="6D8FF65A" w14:textId="77777777" w:rsidTr="00123331">
        <w:trPr>
          <w:jc w:val="center"/>
        </w:trPr>
        <w:tc>
          <w:tcPr>
            <w:tcW w:w="2835" w:type="dxa"/>
          </w:tcPr>
          <w:p w14:paraId="706A9837" w14:textId="77777777" w:rsidR="00B45485" w:rsidRPr="00A6136C" w:rsidRDefault="00B45485" w:rsidP="00273CD6">
            <w:pPr>
              <w:pStyle w:val="Normal-pool"/>
              <w:rPr>
                <w:i/>
                <w:iCs/>
                <w:sz w:val="18"/>
                <w:szCs w:val="18"/>
              </w:rPr>
            </w:pPr>
            <w:r w:rsidRPr="00A6136C">
              <w:rPr>
                <w:i/>
                <w:iCs/>
                <w:sz w:val="18"/>
                <w:szCs w:val="18"/>
              </w:rPr>
              <w:t>Type of waste</w:t>
            </w:r>
          </w:p>
        </w:tc>
        <w:tc>
          <w:tcPr>
            <w:tcW w:w="6650" w:type="dxa"/>
          </w:tcPr>
          <w:p w14:paraId="445E6074" w14:textId="56BBFCE5" w:rsidR="00B45485" w:rsidRPr="00A6136C" w:rsidRDefault="00B45485" w:rsidP="00273CD6">
            <w:pPr>
              <w:pStyle w:val="Normal-pool"/>
              <w:rPr>
                <w:i/>
                <w:iCs/>
                <w:sz w:val="18"/>
                <w:szCs w:val="18"/>
              </w:rPr>
            </w:pPr>
            <w:r w:rsidRPr="00A6136C">
              <w:rPr>
                <w:i/>
                <w:iCs/>
                <w:sz w:val="18"/>
                <w:szCs w:val="18"/>
              </w:rPr>
              <w:t xml:space="preserve">Waste </w:t>
            </w:r>
            <w:proofErr w:type="spellStart"/>
            <w:r w:rsidRPr="00A6136C">
              <w:rPr>
                <w:i/>
                <w:iCs/>
                <w:sz w:val="18"/>
                <w:szCs w:val="18"/>
              </w:rPr>
              <w:t>source</w:t>
            </w:r>
            <w:r w:rsidRPr="00873990">
              <w:rPr>
                <w:i/>
                <w:iCs/>
                <w:vertAlign w:val="superscript"/>
              </w:rPr>
              <w:t>b</w:t>
            </w:r>
            <w:proofErr w:type="spellEnd"/>
          </w:p>
        </w:tc>
      </w:tr>
      <w:tr w:rsidR="00B45485" w:rsidRPr="00213EE8" w14:paraId="66FD2452" w14:textId="77777777" w:rsidTr="00123331">
        <w:trPr>
          <w:jc w:val="center"/>
        </w:trPr>
        <w:tc>
          <w:tcPr>
            <w:tcW w:w="2835" w:type="dxa"/>
          </w:tcPr>
          <w:p w14:paraId="46EAD19B" w14:textId="5164AEF3" w:rsidR="00B45485" w:rsidRPr="00273CD6" w:rsidRDefault="00B45485" w:rsidP="00273CD6">
            <w:pPr>
              <w:pStyle w:val="Normal-pool"/>
              <w:rPr>
                <w:sz w:val="18"/>
                <w:szCs w:val="18"/>
              </w:rPr>
            </w:pPr>
            <w:r w:rsidRPr="00273CD6">
              <w:rPr>
                <w:sz w:val="18"/>
                <w:szCs w:val="18"/>
              </w:rPr>
              <w:t xml:space="preserve">Recovered elemental </w:t>
            </w:r>
            <w:proofErr w:type="spellStart"/>
            <w:r w:rsidRPr="00273CD6">
              <w:rPr>
                <w:sz w:val="18"/>
                <w:szCs w:val="18"/>
              </w:rPr>
              <w:t>mercury</w:t>
            </w:r>
            <w:r w:rsidRPr="00873990">
              <w:rPr>
                <w:vertAlign w:val="superscript"/>
              </w:rPr>
              <w:t>c</w:t>
            </w:r>
            <w:proofErr w:type="spellEnd"/>
          </w:p>
        </w:tc>
        <w:tc>
          <w:tcPr>
            <w:tcW w:w="6650" w:type="dxa"/>
          </w:tcPr>
          <w:p w14:paraId="39780B57" w14:textId="4A819359" w:rsidR="00B45485" w:rsidRPr="00273CD6" w:rsidRDefault="00B45485" w:rsidP="00273CD6">
            <w:pPr>
              <w:pStyle w:val="Normal-pool"/>
              <w:rPr>
                <w:sz w:val="18"/>
                <w:szCs w:val="18"/>
              </w:rPr>
            </w:pPr>
            <w:r w:rsidRPr="00273CD6">
              <w:rPr>
                <w:sz w:val="18"/>
                <w:szCs w:val="18"/>
              </w:rPr>
              <w:t>Mining activity</w:t>
            </w:r>
            <w:r w:rsidR="00AF06B3">
              <w:rPr>
                <w:sz w:val="18"/>
                <w:szCs w:val="18"/>
              </w:rPr>
              <w:t>:</w:t>
            </w:r>
          </w:p>
          <w:p w14:paraId="4D57CEE3" w14:textId="04E1C186" w:rsidR="00B45485" w:rsidRPr="00273CD6" w:rsidRDefault="00B45485" w:rsidP="00273CD6">
            <w:pPr>
              <w:pStyle w:val="Normal-pool"/>
              <w:numPr>
                <w:ilvl w:val="0"/>
                <w:numId w:val="26"/>
              </w:numPr>
              <w:pBdr>
                <w:top w:val="nil"/>
                <w:left w:val="nil"/>
                <w:bottom w:val="nil"/>
                <w:right w:val="nil"/>
                <w:between w:val="nil"/>
              </w:pBdr>
              <w:rPr>
                <w:sz w:val="18"/>
                <w:szCs w:val="18"/>
              </w:rPr>
            </w:pPr>
            <w:r w:rsidRPr="00273CD6">
              <w:rPr>
                <w:sz w:val="18"/>
                <w:szCs w:val="18"/>
              </w:rPr>
              <w:t xml:space="preserve">Tailings from </w:t>
            </w:r>
            <w:r>
              <w:rPr>
                <w:sz w:val="18"/>
                <w:szCs w:val="18"/>
              </w:rPr>
              <w:t>artisanal and small-scale gold mining</w:t>
            </w:r>
          </w:p>
          <w:p w14:paraId="3CA8C2D7" w14:textId="77777777" w:rsidR="00B45485" w:rsidRPr="00273CD6" w:rsidRDefault="00B45485" w:rsidP="00273CD6">
            <w:pPr>
              <w:pStyle w:val="Normal-pool"/>
              <w:rPr>
                <w:sz w:val="18"/>
                <w:szCs w:val="18"/>
              </w:rPr>
            </w:pPr>
            <w:r w:rsidRPr="00273CD6">
              <w:rPr>
                <w:sz w:val="18"/>
                <w:szCs w:val="18"/>
              </w:rPr>
              <w:t>Mercury captured from:</w:t>
            </w:r>
          </w:p>
          <w:p w14:paraId="31478CEB" w14:textId="7E0B1A08" w:rsidR="00B45485" w:rsidRPr="00273CD6" w:rsidRDefault="00B45485" w:rsidP="00273CD6">
            <w:pPr>
              <w:pStyle w:val="Normal-pool"/>
              <w:numPr>
                <w:ilvl w:val="0"/>
                <w:numId w:val="26"/>
              </w:numPr>
              <w:pBdr>
                <w:top w:val="nil"/>
                <w:left w:val="nil"/>
                <w:bottom w:val="nil"/>
                <w:right w:val="nil"/>
                <w:between w:val="nil"/>
              </w:pBdr>
              <w:rPr>
                <w:sz w:val="18"/>
                <w:szCs w:val="18"/>
              </w:rPr>
            </w:pPr>
            <w:r w:rsidRPr="00273CD6">
              <w:rPr>
                <w:sz w:val="18"/>
                <w:szCs w:val="18"/>
              </w:rPr>
              <w:t>Non-ferrous metals roasting and smelting processes</w:t>
            </w:r>
          </w:p>
          <w:p w14:paraId="20F5F2E8" w14:textId="77777777" w:rsidR="00B45485" w:rsidRPr="00273CD6" w:rsidRDefault="00B45485" w:rsidP="00273CD6">
            <w:pPr>
              <w:pStyle w:val="Normal-pool"/>
              <w:numPr>
                <w:ilvl w:val="0"/>
                <w:numId w:val="26"/>
              </w:numPr>
              <w:pBdr>
                <w:top w:val="nil"/>
                <w:left w:val="nil"/>
                <w:bottom w:val="nil"/>
                <w:right w:val="nil"/>
                <w:between w:val="nil"/>
              </w:pBdr>
              <w:rPr>
                <w:sz w:val="18"/>
                <w:szCs w:val="18"/>
              </w:rPr>
            </w:pPr>
            <w:r w:rsidRPr="00273CD6">
              <w:rPr>
                <w:sz w:val="18"/>
                <w:szCs w:val="18"/>
              </w:rPr>
              <w:t>Crude oil and natural gas extraction</w:t>
            </w:r>
          </w:p>
          <w:p w14:paraId="16747877" w14:textId="77777777" w:rsidR="00B45485" w:rsidRPr="00273CD6" w:rsidRDefault="00B45485" w:rsidP="00273CD6">
            <w:pPr>
              <w:pStyle w:val="Normal-pool"/>
              <w:rPr>
                <w:sz w:val="18"/>
                <w:szCs w:val="18"/>
              </w:rPr>
            </w:pPr>
            <w:r w:rsidRPr="00273CD6">
              <w:rPr>
                <w:sz w:val="18"/>
                <w:szCs w:val="18"/>
              </w:rPr>
              <w:t>Treatment of:</w:t>
            </w:r>
          </w:p>
          <w:p w14:paraId="0D3E19F7" w14:textId="77777777" w:rsidR="00B45485" w:rsidRPr="00273CD6" w:rsidRDefault="00B45485" w:rsidP="00273CD6">
            <w:pPr>
              <w:pStyle w:val="Normal-pool"/>
              <w:numPr>
                <w:ilvl w:val="0"/>
                <w:numId w:val="26"/>
              </w:numPr>
              <w:pBdr>
                <w:top w:val="nil"/>
                <w:left w:val="nil"/>
                <w:bottom w:val="nil"/>
                <w:right w:val="nil"/>
                <w:between w:val="nil"/>
              </w:pBdr>
              <w:rPr>
                <w:sz w:val="18"/>
                <w:szCs w:val="18"/>
              </w:rPr>
            </w:pPr>
            <w:r w:rsidRPr="00273CD6">
              <w:rPr>
                <w:sz w:val="18"/>
                <w:szCs w:val="18"/>
              </w:rPr>
              <w:t>Mercury-added products at end-of-life</w:t>
            </w:r>
          </w:p>
          <w:p w14:paraId="2276DD11" w14:textId="7C0F9499" w:rsidR="00B45485" w:rsidRPr="00273CD6" w:rsidRDefault="00B45485" w:rsidP="00273CD6">
            <w:pPr>
              <w:pStyle w:val="Normal-pool"/>
              <w:numPr>
                <w:ilvl w:val="0"/>
                <w:numId w:val="26"/>
              </w:numPr>
              <w:rPr>
                <w:sz w:val="18"/>
                <w:szCs w:val="18"/>
              </w:rPr>
            </w:pPr>
            <w:r w:rsidRPr="00273CD6">
              <w:rPr>
                <w:sz w:val="18"/>
                <w:szCs w:val="18"/>
              </w:rPr>
              <w:t>Waste contaminated with mercury or mercury compounds</w:t>
            </w:r>
          </w:p>
          <w:p w14:paraId="450BA1D4" w14:textId="77777777" w:rsidR="00B45485" w:rsidRPr="00273CD6" w:rsidRDefault="00B45485" w:rsidP="00273CD6">
            <w:pPr>
              <w:pStyle w:val="Normal-pool"/>
              <w:numPr>
                <w:ilvl w:val="0"/>
                <w:numId w:val="26"/>
              </w:numPr>
              <w:pBdr>
                <w:top w:val="nil"/>
                <w:left w:val="nil"/>
                <w:bottom w:val="nil"/>
                <w:right w:val="nil"/>
                <w:between w:val="nil"/>
              </w:pBdr>
              <w:rPr>
                <w:sz w:val="18"/>
                <w:szCs w:val="18"/>
              </w:rPr>
            </w:pPr>
            <w:r w:rsidRPr="00273CD6">
              <w:rPr>
                <w:sz w:val="18"/>
                <w:szCs w:val="18"/>
              </w:rPr>
              <w:t>Contaminated environmental media</w:t>
            </w:r>
          </w:p>
          <w:p w14:paraId="6A4C14E2" w14:textId="77777777" w:rsidR="00B45485" w:rsidRPr="00273CD6" w:rsidRDefault="00B45485" w:rsidP="00273CD6">
            <w:pPr>
              <w:pStyle w:val="Normal-pool"/>
              <w:rPr>
                <w:sz w:val="18"/>
                <w:szCs w:val="18"/>
              </w:rPr>
            </w:pPr>
            <w:r w:rsidRPr="00273CD6">
              <w:rPr>
                <w:sz w:val="18"/>
                <w:szCs w:val="18"/>
              </w:rPr>
              <w:t>Treatment of waste from:</w:t>
            </w:r>
          </w:p>
          <w:p w14:paraId="03CA1E43" w14:textId="54A812D9" w:rsidR="00B45485" w:rsidRPr="00440295" w:rsidRDefault="00B45485" w:rsidP="00273CD6">
            <w:pPr>
              <w:pStyle w:val="Normal-pool"/>
              <w:numPr>
                <w:ilvl w:val="0"/>
                <w:numId w:val="26"/>
              </w:numPr>
              <w:pBdr>
                <w:top w:val="nil"/>
                <w:left w:val="nil"/>
                <w:bottom w:val="nil"/>
                <w:right w:val="nil"/>
                <w:between w:val="nil"/>
              </w:pBdr>
              <w:rPr>
                <w:sz w:val="18"/>
                <w:szCs w:val="18"/>
              </w:rPr>
            </w:pPr>
            <w:r w:rsidRPr="00273CD6">
              <w:rPr>
                <w:sz w:val="18"/>
                <w:szCs w:val="18"/>
              </w:rPr>
              <w:t>Chlor-</w:t>
            </w:r>
            <w:proofErr w:type="spellStart"/>
            <w:proofErr w:type="gramStart"/>
            <w:r w:rsidRPr="00273CD6">
              <w:rPr>
                <w:sz w:val="18"/>
                <w:szCs w:val="18"/>
              </w:rPr>
              <w:t>alkali</w:t>
            </w:r>
            <w:r>
              <w:rPr>
                <w:sz w:val="18"/>
                <w:szCs w:val="18"/>
              </w:rPr>
              <w:t>,</w:t>
            </w:r>
            <w:r w:rsidRPr="001E76F3">
              <w:rPr>
                <w:vertAlign w:val="superscript"/>
              </w:rPr>
              <w:t>d</w:t>
            </w:r>
            <w:proofErr w:type="spellEnd"/>
            <w:proofErr w:type="gramEnd"/>
            <w:r w:rsidRPr="00273CD6">
              <w:rPr>
                <w:sz w:val="18"/>
                <w:szCs w:val="18"/>
              </w:rPr>
              <w:t xml:space="preserve"> </w:t>
            </w:r>
            <w:proofErr w:type="spellStart"/>
            <w:r w:rsidRPr="00273CD6">
              <w:rPr>
                <w:sz w:val="18"/>
                <w:szCs w:val="18"/>
              </w:rPr>
              <w:t>alcoholates</w:t>
            </w:r>
            <w:proofErr w:type="spellEnd"/>
            <w:r w:rsidRPr="00273CD6">
              <w:rPr>
                <w:sz w:val="18"/>
                <w:szCs w:val="18"/>
              </w:rPr>
              <w:t xml:space="preserve"> (e.g., sodium or potassium methylate or ethylate), dithionite and </w:t>
            </w:r>
            <w:r w:rsidRPr="00440295">
              <w:rPr>
                <w:sz w:val="18"/>
                <w:szCs w:val="18"/>
              </w:rPr>
              <w:t>ultrapure potassium hydroxide solution production with mercury technology, including decommissioning facilities</w:t>
            </w:r>
          </w:p>
          <w:p w14:paraId="7BF7A2FD" w14:textId="7F54A22E" w:rsidR="00B45485" w:rsidRPr="00273CD6" w:rsidRDefault="00B45485" w:rsidP="0095108D">
            <w:pPr>
              <w:pStyle w:val="Normal-pool"/>
              <w:numPr>
                <w:ilvl w:val="0"/>
                <w:numId w:val="26"/>
              </w:numPr>
              <w:rPr>
                <w:sz w:val="18"/>
                <w:szCs w:val="18"/>
              </w:rPr>
            </w:pPr>
            <w:r w:rsidRPr="00440295">
              <w:rPr>
                <w:sz w:val="18"/>
                <w:szCs w:val="18"/>
              </w:rPr>
              <w:t xml:space="preserve">Polyurethane, vinyl chloride monomer, acetaldehyde production using a </w:t>
            </w:r>
            <w:r w:rsidR="0095108D">
              <w:rPr>
                <w:sz w:val="18"/>
                <w:szCs w:val="18"/>
              </w:rPr>
              <w:br/>
            </w:r>
            <w:r w:rsidRPr="00440295">
              <w:rPr>
                <w:sz w:val="18"/>
                <w:szCs w:val="18"/>
              </w:rPr>
              <w:t>mercury-containing catalyst</w:t>
            </w:r>
          </w:p>
        </w:tc>
      </w:tr>
      <w:tr w:rsidR="00B45485" w:rsidRPr="00213EE8" w14:paraId="6107F14D" w14:textId="77777777" w:rsidTr="00123331">
        <w:trPr>
          <w:jc w:val="center"/>
        </w:trPr>
        <w:tc>
          <w:tcPr>
            <w:tcW w:w="2835" w:type="dxa"/>
          </w:tcPr>
          <w:p w14:paraId="18674C29" w14:textId="77777777" w:rsidR="00B45485" w:rsidRPr="00273CD6" w:rsidRDefault="00B45485" w:rsidP="00273CD6">
            <w:pPr>
              <w:pStyle w:val="Normal-pool"/>
              <w:rPr>
                <w:sz w:val="18"/>
                <w:szCs w:val="18"/>
              </w:rPr>
            </w:pPr>
            <w:r w:rsidRPr="00273CD6">
              <w:rPr>
                <w:sz w:val="18"/>
                <w:szCs w:val="18"/>
              </w:rPr>
              <w:t>Elemental mercury</w:t>
            </w:r>
          </w:p>
        </w:tc>
        <w:tc>
          <w:tcPr>
            <w:tcW w:w="6650" w:type="dxa"/>
          </w:tcPr>
          <w:p w14:paraId="4DE189B9" w14:textId="77777777" w:rsidR="00B45485" w:rsidRPr="00273CD6" w:rsidRDefault="00B45485" w:rsidP="00273CD6">
            <w:pPr>
              <w:pStyle w:val="Normal-pool"/>
              <w:numPr>
                <w:ilvl w:val="0"/>
                <w:numId w:val="26"/>
              </w:numPr>
              <w:rPr>
                <w:sz w:val="18"/>
                <w:szCs w:val="18"/>
              </w:rPr>
            </w:pPr>
            <w:r w:rsidRPr="00273CD6">
              <w:rPr>
                <w:sz w:val="18"/>
                <w:szCs w:val="18"/>
              </w:rPr>
              <w:t>Mercury stockpile (laboratories, dental offices, educational and research institutions, landfills, dumpsites, government institutions, lighthouses)</w:t>
            </w:r>
          </w:p>
        </w:tc>
      </w:tr>
      <w:tr w:rsidR="00B45485" w:rsidRPr="00213EE8" w14:paraId="7BC520EB" w14:textId="77777777" w:rsidTr="00123331">
        <w:trPr>
          <w:trHeight w:val="1220"/>
          <w:jc w:val="center"/>
        </w:trPr>
        <w:tc>
          <w:tcPr>
            <w:tcW w:w="2835" w:type="dxa"/>
          </w:tcPr>
          <w:p w14:paraId="33589A13" w14:textId="77777777" w:rsidR="00B45485" w:rsidRDefault="00B45485" w:rsidP="00273CD6">
            <w:pPr>
              <w:pStyle w:val="Normal-pool"/>
              <w:rPr>
                <w:sz w:val="18"/>
                <w:szCs w:val="18"/>
              </w:rPr>
            </w:pPr>
            <w:r w:rsidRPr="00273CD6">
              <w:rPr>
                <w:sz w:val="18"/>
                <w:szCs w:val="18"/>
              </w:rPr>
              <w:t xml:space="preserve">Mercury (I) chloride and </w:t>
            </w:r>
          </w:p>
          <w:p w14:paraId="08C1033F" w14:textId="4EE7EB25" w:rsidR="00B45485" w:rsidRPr="00273CD6" w:rsidRDefault="00B45485" w:rsidP="00273CD6">
            <w:pPr>
              <w:pStyle w:val="Normal-pool"/>
              <w:rPr>
                <w:sz w:val="18"/>
                <w:szCs w:val="18"/>
              </w:rPr>
            </w:pPr>
            <w:r>
              <w:rPr>
                <w:sz w:val="18"/>
                <w:szCs w:val="18"/>
              </w:rPr>
              <w:t>m</w:t>
            </w:r>
            <w:r w:rsidRPr="00273CD6">
              <w:rPr>
                <w:sz w:val="18"/>
                <w:szCs w:val="18"/>
              </w:rPr>
              <w:t xml:space="preserve">ercury (II) chloride </w:t>
            </w:r>
          </w:p>
        </w:tc>
        <w:tc>
          <w:tcPr>
            <w:tcW w:w="6650" w:type="dxa"/>
          </w:tcPr>
          <w:p w14:paraId="6FA64D6B" w14:textId="638DAA3A" w:rsidR="00B45485" w:rsidRPr="00273CD6" w:rsidRDefault="00B45485" w:rsidP="00273CD6">
            <w:pPr>
              <w:pStyle w:val="Normal-pool"/>
              <w:numPr>
                <w:ilvl w:val="0"/>
                <w:numId w:val="26"/>
              </w:numPr>
              <w:rPr>
                <w:sz w:val="18"/>
                <w:szCs w:val="18"/>
              </w:rPr>
            </w:pPr>
            <w:r w:rsidRPr="00273CD6">
              <w:rPr>
                <w:sz w:val="18"/>
                <w:szCs w:val="18"/>
              </w:rPr>
              <w:t xml:space="preserve">Zinc, lead, copper and gold roasting and smelting processes </w:t>
            </w:r>
          </w:p>
          <w:p w14:paraId="59F4F14A" w14:textId="77777777" w:rsidR="00B45485" w:rsidRPr="00273CD6" w:rsidRDefault="00B45485" w:rsidP="00273CD6">
            <w:pPr>
              <w:pStyle w:val="Normal-pool"/>
              <w:numPr>
                <w:ilvl w:val="0"/>
                <w:numId w:val="26"/>
              </w:numPr>
              <w:rPr>
                <w:sz w:val="18"/>
                <w:szCs w:val="18"/>
              </w:rPr>
            </w:pPr>
            <w:r w:rsidRPr="00273CD6">
              <w:rPr>
                <w:sz w:val="18"/>
                <w:szCs w:val="18"/>
              </w:rPr>
              <w:t>Reagents</w:t>
            </w:r>
          </w:p>
          <w:p w14:paraId="24D9819F" w14:textId="3234BBE4" w:rsidR="00B45485" w:rsidRPr="00273CD6" w:rsidRDefault="00B45485" w:rsidP="00273CD6">
            <w:pPr>
              <w:pStyle w:val="Normal-pool"/>
              <w:numPr>
                <w:ilvl w:val="0"/>
                <w:numId w:val="26"/>
              </w:numPr>
              <w:rPr>
                <w:sz w:val="18"/>
                <w:szCs w:val="18"/>
              </w:rPr>
            </w:pPr>
            <w:r w:rsidRPr="00273CD6">
              <w:rPr>
                <w:sz w:val="18"/>
                <w:szCs w:val="18"/>
              </w:rPr>
              <w:t xml:space="preserve">Calomel electrode for electrochemical measurements </w:t>
            </w:r>
          </w:p>
          <w:p w14:paraId="474E6D27" w14:textId="2C18DE50" w:rsidR="00B45485" w:rsidRPr="00273CD6" w:rsidRDefault="00B45485" w:rsidP="00273CD6">
            <w:pPr>
              <w:pStyle w:val="Normal-pool"/>
              <w:numPr>
                <w:ilvl w:val="0"/>
                <w:numId w:val="26"/>
              </w:numPr>
              <w:rPr>
                <w:sz w:val="18"/>
                <w:szCs w:val="18"/>
              </w:rPr>
            </w:pPr>
            <w:r w:rsidRPr="00273CD6">
              <w:rPr>
                <w:sz w:val="18"/>
                <w:szCs w:val="18"/>
              </w:rPr>
              <w:t>Medicine/</w:t>
            </w:r>
            <w:r>
              <w:rPr>
                <w:sz w:val="18"/>
                <w:szCs w:val="18"/>
              </w:rPr>
              <w:t>p</w:t>
            </w:r>
            <w:r w:rsidRPr="00273CD6">
              <w:rPr>
                <w:sz w:val="18"/>
                <w:szCs w:val="18"/>
              </w:rPr>
              <w:t>harmaceuticals</w:t>
            </w:r>
          </w:p>
          <w:p w14:paraId="26BE5A72" w14:textId="77777777" w:rsidR="00B45485" w:rsidRPr="00273CD6" w:rsidRDefault="00B45485" w:rsidP="00273CD6">
            <w:pPr>
              <w:pStyle w:val="Normal-pool"/>
              <w:numPr>
                <w:ilvl w:val="0"/>
                <w:numId w:val="26"/>
              </w:numPr>
              <w:rPr>
                <w:sz w:val="18"/>
                <w:szCs w:val="18"/>
              </w:rPr>
            </w:pPr>
            <w:r w:rsidRPr="00273CD6">
              <w:rPr>
                <w:sz w:val="18"/>
                <w:szCs w:val="18"/>
              </w:rPr>
              <w:t>Vinyl chloride monomer catalyst – mercury (II) chloride</w:t>
            </w:r>
          </w:p>
        </w:tc>
      </w:tr>
      <w:tr w:rsidR="00B45485" w:rsidRPr="00213EE8" w14:paraId="043C404E" w14:textId="77777777" w:rsidTr="00123331">
        <w:trPr>
          <w:jc w:val="center"/>
        </w:trPr>
        <w:tc>
          <w:tcPr>
            <w:tcW w:w="2835" w:type="dxa"/>
          </w:tcPr>
          <w:p w14:paraId="548CCC7C" w14:textId="77777777" w:rsidR="00B45485" w:rsidRPr="00273CD6" w:rsidRDefault="00B45485" w:rsidP="00273CD6">
            <w:pPr>
              <w:pStyle w:val="Normal-pool"/>
              <w:rPr>
                <w:sz w:val="18"/>
                <w:szCs w:val="18"/>
              </w:rPr>
            </w:pPr>
            <w:r w:rsidRPr="00273CD6">
              <w:rPr>
                <w:sz w:val="18"/>
                <w:szCs w:val="18"/>
              </w:rPr>
              <w:t xml:space="preserve">Mercury (II) oxide </w:t>
            </w:r>
          </w:p>
          <w:p w14:paraId="388D874A" w14:textId="51157DA6" w:rsidR="00B45485" w:rsidRPr="00273CD6" w:rsidRDefault="00B45485" w:rsidP="00273CD6">
            <w:pPr>
              <w:pStyle w:val="Normal-pool"/>
              <w:rPr>
                <w:sz w:val="18"/>
                <w:szCs w:val="18"/>
              </w:rPr>
            </w:pPr>
            <w:r w:rsidRPr="00273CD6">
              <w:rPr>
                <w:sz w:val="18"/>
                <w:szCs w:val="18"/>
              </w:rPr>
              <w:t>(</w:t>
            </w:r>
            <w:r>
              <w:rPr>
                <w:sz w:val="18"/>
                <w:szCs w:val="18"/>
              </w:rPr>
              <w:t>m</w:t>
            </w:r>
            <w:r w:rsidRPr="00273CD6">
              <w:rPr>
                <w:sz w:val="18"/>
                <w:szCs w:val="18"/>
              </w:rPr>
              <w:t>ercuric oxide)</w:t>
            </w:r>
          </w:p>
        </w:tc>
        <w:tc>
          <w:tcPr>
            <w:tcW w:w="6650" w:type="dxa"/>
          </w:tcPr>
          <w:p w14:paraId="288BFE59" w14:textId="77777777" w:rsidR="00B45485" w:rsidRPr="00273CD6" w:rsidRDefault="00B45485" w:rsidP="00273CD6">
            <w:pPr>
              <w:pStyle w:val="Normal-pool"/>
              <w:numPr>
                <w:ilvl w:val="0"/>
                <w:numId w:val="26"/>
              </w:numPr>
              <w:rPr>
                <w:sz w:val="18"/>
                <w:szCs w:val="18"/>
              </w:rPr>
            </w:pPr>
            <w:r w:rsidRPr="00273CD6">
              <w:rPr>
                <w:sz w:val="18"/>
                <w:szCs w:val="18"/>
              </w:rPr>
              <w:t>Dry cell batteries, pigment in paints and glass modifiers, fungicide, cosmetics, analytical reagent, antifouling paints</w:t>
            </w:r>
          </w:p>
        </w:tc>
      </w:tr>
      <w:tr w:rsidR="00B45485" w:rsidRPr="00213EE8" w14:paraId="20BE8EE4" w14:textId="77777777" w:rsidTr="00123331">
        <w:trPr>
          <w:jc w:val="center"/>
        </w:trPr>
        <w:tc>
          <w:tcPr>
            <w:tcW w:w="2835" w:type="dxa"/>
          </w:tcPr>
          <w:p w14:paraId="167BA550" w14:textId="77777777" w:rsidR="00B45485" w:rsidRPr="00273CD6" w:rsidRDefault="00B45485" w:rsidP="00273CD6">
            <w:pPr>
              <w:pStyle w:val="Normal-pool"/>
              <w:rPr>
                <w:sz w:val="18"/>
                <w:szCs w:val="18"/>
              </w:rPr>
            </w:pPr>
            <w:r w:rsidRPr="00273CD6">
              <w:rPr>
                <w:sz w:val="18"/>
                <w:szCs w:val="18"/>
              </w:rPr>
              <w:t xml:space="preserve">Mercury (II) </w:t>
            </w:r>
            <w:proofErr w:type="spellStart"/>
            <w:r w:rsidRPr="00273CD6">
              <w:rPr>
                <w:sz w:val="18"/>
                <w:szCs w:val="18"/>
              </w:rPr>
              <w:t>sulfate</w:t>
            </w:r>
            <w:proofErr w:type="spellEnd"/>
          </w:p>
          <w:p w14:paraId="2081B1A6" w14:textId="40823A4C" w:rsidR="00B45485" w:rsidRPr="00273CD6" w:rsidRDefault="00B45485" w:rsidP="00273CD6">
            <w:pPr>
              <w:pStyle w:val="Normal-pool"/>
              <w:rPr>
                <w:sz w:val="18"/>
                <w:szCs w:val="18"/>
              </w:rPr>
            </w:pPr>
            <w:r w:rsidRPr="00273CD6">
              <w:rPr>
                <w:sz w:val="18"/>
                <w:szCs w:val="18"/>
              </w:rPr>
              <w:t>(</w:t>
            </w:r>
            <w:r>
              <w:rPr>
                <w:sz w:val="18"/>
                <w:szCs w:val="18"/>
              </w:rPr>
              <w:t>m</w:t>
            </w:r>
            <w:r w:rsidRPr="00273CD6">
              <w:rPr>
                <w:sz w:val="18"/>
                <w:szCs w:val="18"/>
              </w:rPr>
              <w:t xml:space="preserve">ercuric </w:t>
            </w:r>
            <w:proofErr w:type="spellStart"/>
            <w:r w:rsidRPr="00273CD6">
              <w:rPr>
                <w:sz w:val="18"/>
                <w:szCs w:val="18"/>
              </w:rPr>
              <w:t>sulfate</w:t>
            </w:r>
            <w:proofErr w:type="spellEnd"/>
            <w:r w:rsidRPr="00273CD6">
              <w:rPr>
                <w:sz w:val="18"/>
                <w:szCs w:val="18"/>
              </w:rPr>
              <w:t>)</w:t>
            </w:r>
          </w:p>
        </w:tc>
        <w:tc>
          <w:tcPr>
            <w:tcW w:w="6650" w:type="dxa"/>
          </w:tcPr>
          <w:p w14:paraId="2A890100" w14:textId="77777777" w:rsidR="00B45485" w:rsidRPr="00273CD6" w:rsidRDefault="00B45485" w:rsidP="00273CD6">
            <w:pPr>
              <w:pStyle w:val="Normal-pool"/>
              <w:numPr>
                <w:ilvl w:val="0"/>
                <w:numId w:val="26"/>
              </w:numPr>
              <w:rPr>
                <w:sz w:val="18"/>
                <w:szCs w:val="18"/>
              </w:rPr>
            </w:pPr>
            <w:r w:rsidRPr="00273CD6">
              <w:rPr>
                <w:sz w:val="18"/>
                <w:szCs w:val="18"/>
              </w:rPr>
              <w:t xml:space="preserve">Lab reagent, catalyst used </w:t>
            </w:r>
            <w:proofErr w:type="gramStart"/>
            <w:r w:rsidRPr="00273CD6">
              <w:rPr>
                <w:sz w:val="18"/>
                <w:szCs w:val="18"/>
              </w:rPr>
              <w:t>for the production of</w:t>
            </w:r>
            <w:proofErr w:type="gramEnd"/>
            <w:r w:rsidRPr="00273CD6">
              <w:rPr>
                <w:sz w:val="18"/>
                <w:szCs w:val="18"/>
              </w:rPr>
              <w:t xml:space="preserve"> acetaldehyde</w:t>
            </w:r>
          </w:p>
        </w:tc>
      </w:tr>
      <w:tr w:rsidR="00B45485" w:rsidRPr="00213EE8" w14:paraId="14DCCAD3" w14:textId="77777777" w:rsidTr="00123331">
        <w:trPr>
          <w:jc w:val="center"/>
        </w:trPr>
        <w:tc>
          <w:tcPr>
            <w:tcW w:w="2835" w:type="dxa"/>
          </w:tcPr>
          <w:p w14:paraId="497C96B2" w14:textId="77777777" w:rsidR="00B45485" w:rsidRPr="00273CD6" w:rsidRDefault="00B45485" w:rsidP="00273CD6">
            <w:pPr>
              <w:pStyle w:val="Normal-pool"/>
              <w:rPr>
                <w:sz w:val="18"/>
                <w:szCs w:val="18"/>
              </w:rPr>
            </w:pPr>
            <w:r w:rsidRPr="00273CD6">
              <w:rPr>
                <w:sz w:val="18"/>
                <w:szCs w:val="18"/>
              </w:rPr>
              <w:t>Mercury (II) nitrate</w:t>
            </w:r>
          </w:p>
          <w:p w14:paraId="4BAE0AA6" w14:textId="5F034C26" w:rsidR="00B45485" w:rsidRPr="00273CD6" w:rsidRDefault="00B45485" w:rsidP="00273CD6">
            <w:pPr>
              <w:pStyle w:val="Normal-pool"/>
              <w:rPr>
                <w:sz w:val="18"/>
                <w:szCs w:val="18"/>
              </w:rPr>
            </w:pPr>
            <w:r w:rsidRPr="00273CD6">
              <w:rPr>
                <w:sz w:val="18"/>
                <w:szCs w:val="18"/>
              </w:rPr>
              <w:t>(</w:t>
            </w:r>
            <w:r>
              <w:rPr>
                <w:sz w:val="18"/>
                <w:szCs w:val="18"/>
              </w:rPr>
              <w:t>m</w:t>
            </w:r>
            <w:r w:rsidRPr="00273CD6">
              <w:rPr>
                <w:sz w:val="18"/>
                <w:szCs w:val="18"/>
              </w:rPr>
              <w:t>ercuric nitrate)</w:t>
            </w:r>
          </w:p>
        </w:tc>
        <w:tc>
          <w:tcPr>
            <w:tcW w:w="6650" w:type="dxa"/>
          </w:tcPr>
          <w:p w14:paraId="6EDB4FEE" w14:textId="1C8D4624" w:rsidR="00B45485" w:rsidRPr="00273CD6" w:rsidRDefault="00B45485" w:rsidP="00273CD6">
            <w:pPr>
              <w:pStyle w:val="Normal-pool"/>
              <w:numPr>
                <w:ilvl w:val="0"/>
                <w:numId w:val="26"/>
              </w:numPr>
              <w:rPr>
                <w:sz w:val="18"/>
                <w:szCs w:val="18"/>
              </w:rPr>
            </w:pPr>
            <w:r w:rsidRPr="00273CD6">
              <w:rPr>
                <w:sz w:val="18"/>
                <w:szCs w:val="18"/>
              </w:rPr>
              <w:t>Oxidi</w:t>
            </w:r>
            <w:r>
              <w:rPr>
                <w:sz w:val="18"/>
                <w:szCs w:val="18"/>
              </w:rPr>
              <w:t>z</w:t>
            </w:r>
            <w:r w:rsidRPr="00273CD6">
              <w:rPr>
                <w:sz w:val="18"/>
                <w:szCs w:val="18"/>
              </w:rPr>
              <w:t>ing agent, lab reagent</w:t>
            </w:r>
          </w:p>
        </w:tc>
      </w:tr>
      <w:tr w:rsidR="00B45485" w:rsidRPr="00213EE8" w14:paraId="0376FB30" w14:textId="77777777" w:rsidTr="00123331">
        <w:trPr>
          <w:jc w:val="center"/>
        </w:trPr>
        <w:tc>
          <w:tcPr>
            <w:tcW w:w="2835" w:type="dxa"/>
          </w:tcPr>
          <w:p w14:paraId="755DBF37" w14:textId="77777777" w:rsidR="00B45485" w:rsidRPr="00273CD6" w:rsidRDefault="00B45485" w:rsidP="00273CD6">
            <w:pPr>
              <w:pStyle w:val="Normal-pool"/>
              <w:rPr>
                <w:sz w:val="18"/>
                <w:szCs w:val="18"/>
              </w:rPr>
            </w:pPr>
            <w:r w:rsidRPr="00273CD6">
              <w:rPr>
                <w:sz w:val="18"/>
                <w:szCs w:val="18"/>
              </w:rPr>
              <w:t>Cinnabar</w:t>
            </w:r>
          </w:p>
        </w:tc>
        <w:tc>
          <w:tcPr>
            <w:tcW w:w="6650" w:type="dxa"/>
          </w:tcPr>
          <w:p w14:paraId="287D9486" w14:textId="77777777" w:rsidR="00B45485" w:rsidRPr="00273CD6" w:rsidRDefault="00B45485" w:rsidP="00273CD6">
            <w:pPr>
              <w:pStyle w:val="Normal-pool"/>
              <w:numPr>
                <w:ilvl w:val="0"/>
                <w:numId w:val="26"/>
              </w:numPr>
              <w:rPr>
                <w:sz w:val="18"/>
                <w:szCs w:val="18"/>
              </w:rPr>
            </w:pPr>
            <w:r w:rsidRPr="00273CD6">
              <w:rPr>
                <w:sz w:val="18"/>
                <w:szCs w:val="18"/>
              </w:rPr>
              <w:t>Primary mercury mining</w:t>
            </w:r>
          </w:p>
          <w:p w14:paraId="74B78FC0" w14:textId="77777777" w:rsidR="00B45485" w:rsidRPr="00273CD6" w:rsidRDefault="00B45485" w:rsidP="00273CD6">
            <w:pPr>
              <w:pStyle w:val="Normal-pool"/>
              <w:numPr>
                <w:ilvl w:val="0"/>
                <w:numId w:val="26"/>
              </w:numPr>
              <w:rPr>
                <w:sz w:val="18"/>
                <w:szCs w:val="18"/>
              </w:rPr>
            </w:pPr>
            <w:r w:rsidRPr="00273CD6">
              <w:rPr>
                <w:sz w:val="18"/>
                <w:szCs w:val="18"/>
              </w:rPr>
              <w:t>Stabilization of waste mercury for storage and/or disposal</w:t>
            </w:r>
          </w:p>
        </w:tc>
      </w:tr>
      <w:tr w:rsidR="00B45485" w:rsidRPr="00213EE8" w14:paraId="4D38402F" w14:textId="77777777" w:rsidTr="00123331">
        <w:trPr>
          <w:trHeight w:val="680"/>
          <w:jc w:val="center"/>
        </w:trPr>
        <w:tc>
          <w:tcPr>
            <w:tcW w:w="2835" w:type="dxa"/>
          </w:tcPr>
          <w:p w14:paraId="068F01DC" w14:textId="72C8A1FA" w:rsidR="00B45485" w:rsidRPr="00273CD6" w:rsidRDefault="00B45485" w:rsidP="00273CD6">
            <w:pPr>
              <w:pStyle w:val="Normal-pool"/>
              <w:rPr>
                <w:sz w:val="18"/>
                <w:szCs w:val="18"/>
              </w:rPr>
            </w:pPr>
            <w:r w:rsidRPr="00273CD6">
              <w:rPr>
                <w:sz w:val="18"/>
                <w:szCs w:val="18"/>
              </w:rPr>
              <w:t xml:space="preserve">Mercury </w:t>
            </w:r>
            <w:proofErr w:type="spellStart"/>
            <w:r w:rsidRPr="00273CD6">
              <w:rPr>
                <w:sz w:val="18"/>
                <w:szCs w:val="18"/>
              </w:rPr>
              <w:t>sul</w:t>
            </w:r>
            <w:r>
              <w:rPr>
                <w:sz w:val="18"/>
                <w:szCs w:val="18"/>
              </w:rPr>
              <w:t>f</w:t>
            </w:r>
            <w:r w:rsidRPr="00273CD6">
              <w:rPr>
                <w:sz w:val="18"/>
                <w:szCs w:val="18"/>
              </w:rPr>
              <w:t>ide</w:t>
            </w:r>
            <w:proofErr w:type="spellEnd"/>
          </w:p>
        </w:tc>
        <w:tc>
          <w:tcPr>
            <w:tcW w:w="6650" w:type="dxa"/>
          </w:tcPr>
          <w:p w14:paraId="374708D9" w14:textId="77777777" w:rsidR="00B45485" w:rsidRPr="00273CD6" w:rsidRDefault="00B45485" w:rsidP="00273CD6">
            <w:pPr>
              <w:pStyle w:val="Normal-pool"/>
              <w:numPr>
                <w:ilvl w:val="0"/>
                <w:numId w:val="26"/>
              </w:numPr>
              <w:rPr>
                <w:sz w:val="18"/>
                <w:szCs w:val="18"/>
              </w:rPr>
            </w:pPr>
            <w:r w:rsidRPr="00273CD6">
              <w:rPr>
                <w:sz w:val="18"/>
                <w:szCs w:val="18"/>
              </w:rPr>
              <w:t>Pigment</w:t>
            </w:r>
          </w:p>
          <w:p w14:paraId="3B2B41F4" w14:textId="39149897" w:rsidR="00B45485" w:rsidRPr="00273CD6" w:rsidRDefault="00B45485" w:rsidP="00273CD6">
            <w:pPr>
              <w:pStyle w:val="Normal-pool"/>
              <w:numPr>
                <w:ilvl w:val="0"/>
                <w:numId w:val="26"/>
              </w:numPr>
              <w:rPr>
                <w:sz w:val="18"/>
                <w:szCs w:val="18"/>
              </w:rPr>
            </w:pPr>
            <w:r w:rsidRPr="00273CD6">
              <w:rPr>
                <w:sz w:val="18"/>
                <w:szCs w:val="18"/>
              </w:rPr>
              <w:t>Zinc, lead, copper and gold roasting and smelting process</w:t>
            </w:r>
          </w:p>
          <w:p w14:paraId="058DEE4F" w14:textId="77777777" w:rsidR="00B45485" w:rsidRPr="00273CD6" w:rsidRDefault="00B45485" w:rsidP="00273CD6">
            <w:pPr>
              <w:pStyle w:val="Normal-pool"/>
              <w:numPr>
                <w:ilvl w:val="0"/>
                <w:numId w:val="26"/>
              </w:numPr>
              <w:rPr>
                <w:sz w:val="18"/>
                <w:szCs w:val="18"/>
              </w:rPr>
            </w:pPr>
            <w:r w:rsidRPr="00273CD6">
              <w:rPr>
                <w:sz w:val="18"/>
                <w:szCs w:val="18"/>
              </w:rPr>
              <w:t>Stabilization of waste mercury for storage and/or disposal</w:t>
            </w:r>
          </w:p>
        </w:tc>
      </w:tr>
      <w:tr w:rsidR="00B45485" w:rsidRPr="00213EE8" w14:paraId="7870965C" w14:textId="77777777" w:rsidTr="00123331">
        <w:trPr>
          <w:jc w:val="center"/>
        </w:trPr>
        <w:tc>
          <w:tcPr>
            <w:tcW w:w="2835" w:type="dxa"/>
          </w:tcPr>
          <w:p w14:paraId="020334E1" w14:textId="19C780F7" w:rsidR="00B45485" w:rsidRPr="00273CD6" w:rsidRDefault="00B45485" w:rsidP="00273CD6">
            <w:pPr>
              <w:pStyle w:val="Normal-pool"/>
              <w:rPr>
                <w:sz w:val="18"/>
                <w:szCs w:val="18"/>
              </w:rPr>
            </w:pPr>
            <w:r w:rsidRPr="00273CD6">
              <w:rPr>
                <w:sz w:val="18"/>
                <w:szCs w:val="18"/>
              </w:rPr>
              <w:t xml:space="preserve">Other mercury </w:t>
            </w:r>
            <w:proofErr w:type="spellStart"/>
            <w:r w:rsidRPr="00273CD6">
              <w:rPr>
                <w:sz w:val="18"/>
                <w:szCs w:val="18"/>
              </w:rPr>
              <w:t>compounds</w:t>
            </w:r>
            <w:r>
              <w:rPr>
                <w:vertAlign w:val="superscript"/>
              </w:rPr>
              <w:t>e</w:t>
            </w:r>
            <w:proofErr w:type="spellEnd"/>
          </w:p>
        </w:tc>
        <w:tc>
          <w:tcPr>
            <w:tcW w:w="6650" w:type="dxa"/>
          </w:tcPr>
          <w:p w14:paraId="50103B22" w14:textId="77777777" w:rsidR="00B45485" w:rsidRPr="00273CD6" w:rsidRDefault="00B45485" w:rsidP="000A62A8">
            <w:pPr>
              <w:rPr>
                <w:sz w:val="18"/>
                <w:szCs w:val="18"/>
              </w:rPr>
            </w:pPr>
          </w:p>
        </w:tc>
      </w:tr>
    </w:tbl>
    <w:p w14:paraId="124541A2" w14:textId="15FAD7ED" w:rsidR="00046C1C" w:rsidRPr="0095108D" w:rsidRDefault="003A417B" w:rsidP="0095108D">
      <w:pPr>
        <w:pStyle w:val="Normal-pool"/>
        <w:tabs>
          <w:tab w:val="clear" w:pos="1247"/>
        </w:tabs>
        <w:spacing w:before="60" w:after="60"/>
        <w:ind w:left="425"/>
        <w:rPr>
          <w:b/>
          <w:sz w:val="17"/>
          <w:szCs w:val="17"/>
        </w:rPr>
      </w:pPr>
      <w:r w:rsidRPr="0095108D">
        <w:rPr>
          <w:bCs/>
          <w:sz w:val="17"/>
          <w:szCs w:val="17"/>
          <w:vertAlign w:val="superscript"/>
        </w:rPr>
        <w:t>a</w:t>
      </w:r>
      <w:r w:rsidRPr="0095108D">
        <w:rPr>
          <w:bCs/>
          <w:sz w:val="17"/>
          <w:szCs w:val="17"/>
        </w:rPr>
        <w:t xml:space="preserve"> </w:t>
      </w:r>
      <w:r w:rsidRPr="0095108D">
        <w:rPr>
          <w:sz w:val="17"/>
          <w:szCs w:val="17"/>
        </w:rPr>
        <w:t>The Convention defines a mercury compound as any substance consisting of atoms of mercury and one or more atoms of other chemical elements that can be separated into different components only by chemical reactions.</w:t>
      </w:r>
      <w:r w:rsidRPr="0095108D">
        <w:rPr>
          <w:b/>
          <w:sz w:val="17"/>
          <w:szCs w:val="17"/>
        </w:rPr>
        <w:t xml:space="preserve"> </w:t>
      </w:r>
    </w:p>
    <w:p w14:paraId="53A42D51" w14:textId="035B7697" w:rsidR="00873990" w:rsidRPr="0095108D" w:rsidRDefault="00873990" w:rsidP="00B45485">
      <w:pPr>
        <w:pStyle w:val="Normal-pool"/>
        <w:tabs>
          <w:tab w:val="clear" w:pos="1247"/>
        </w:tabs>
        <w:spacing w:after="60"/>
        <w:ind w:left="425"/>
        <w:rPr>
          <w:sz w:val="17"/>
          <w:szCs w:val="17"/>
        </w:rPr>
      </w:pPr>
      <w:r w:rsidRPr="0095108D">
        <w:rPr>
          <w:sz w:val="17"/>
          <w:szCs w:val="17"/>
          <w:vertAlign w:val="superscript"/>
        </w:rPr>
        <w:t>b</w:t>
      </w:r>
      <w:r w:rsidRPr="0095108D">
        <w:rPr>
          <w:sz w:val="17"/>
          <w:szCs w:val="17"/>
        </w:rPr>
        <w:t xml:space="preserve"> A facility or activity where waste is likely to be generated or accumulated.</w:t>
      </w:r>
    </w:p>
    <w:p w14:paraId="60CDDEC9" w14:textId="580F0336" w:rsidR="00873990" w:rsidRPr="0095108D" w:rsidRDefault="00DE2638" w:rsidP="00B45485">
      <w:pPr>
        <w:pStyle w:val="Normal-pool"/>
        <w:tabs>
          <w:tab w:val="clear" w:pos="1247"/>
        </w:tabs>
        <w:spacing w:after="60"/>
        <w:ind w:left="425"/>
        <w:rPr>
          <w:sz w:val="17"/>
          <w:szCs w:val="17"/>
        </w:rPr>
      </w:pPr>
      <w:r w:rsidRPr="0095108D">
        <w:rPr>
          <w:sz w:val="17"/>
          <w:szCs w:val="17"/>
          <w:vertAlign w:val="superscript"/>
        </w:rPr>
        <w:t>c</w:t>
      </w:r>
      <w:r w:rsidR="00873990" w:rsidRPr="0095108D">
        <w:rPr>
          <w:sz w:val="17"/>
          <w:szCs w:val="17"/>
        </w:rPr>
        <w:t xml:space="preserve"> </w:t>
      </w:r>
      <w:r w:rsidRPr="0095108D">
        <w:rPr>
          <w:sz w:val="17"/>
          <w:szCs w:val="17"/>
        </w:rPr>
        <w:t>Recovered mercury as described in article 11, paragraph 3</w:t>
      </w:r>
      <w:r w:rsidR="00123331" w:rsidRPr="0095108D">
        <w:rPr>
          <w:sz w:val="17"/>
          <w:szCs w:val="17"/>
        </w:rPr>
        <w:t xml:space="preserve"> </w:t>
      </w:r>
      <w:r w:rsidRPr="0095108D">
        <w:rPr>
          <w:sz w:val="17"/>
          <w:szCs w:val="17"/>
        </w:rPr>
        <w:t>(b).</w:t>
      </w:r>
    </w:p>
    <w:p w14:paraId="67B8FE16" w14:textId="3EF87007" w:rsidR="001E76F3" w:rsidRPr="0095108D" w:rsidRDefault="00DE2638" w:rsidP="00B45485">
      <w:pPr>
        <w:pStyle w:val="Normal-pool"/>
        <w:tabs>
          <w:tab w:val="clear" w:pos="1247"/>
        </w:tabs>
        <w:spacing w:after="60"/>
        <w:ind w:left="425"/>
        <w:rPr>
          <w:sz w:val="17"/>
          <w:szCs w:val="17"/>
        </w:rPr>
      </w:pPr>
      <w:r w:rsidRPr="0095108D">
        <w:rPr>
          <w:sz w:val="17"/>
          <w:szCs w:val="17"/>
          <w:vertAlign w:val="superscript"/>
        </w:rPr>
        <w:t>d</w:t>
      </w:r>
      <w:r w:rsidR="00873990" w:rsidRPr="0095108D">
        <w:rPr>
          <w:sz w:val="17"/>
          <w:szCs w:val="17"/>
        </w:rPr>
        <w:t xml:space="preserve"> </w:t>
      </w:r>
      <w:r w:rsidR="001E76F3" w:rsidRPr="0095108D">
        <w:rPr>
          <w:color w:val="000000"/>
          <w:sz w:val="17"/>
          <w:szCs w:val="17"/>
        </w:rPr>
        <w:t>Recovery can sometimes occur without treatment.</w:t>
      </w:r>
    </w:p>
    <w:p w14:paraId="54E8A7D9" w14:textId="1F3DF631" w:rsidR="00873990" w:rsidRPr="0095108D" w:rsidRDefault="001E76F3" w:rsidP="00B45485">
      <w:pPr>
        <w:pStyle w:val="Normal-pool"/>
        <w:tabs>
          <w:tab w:val="clear" w:pos="1247"/>
        </w:tabs>
        <w:spacing w:after="60"/>
        <w:ind w:left="425"/>
        <w:rPr>
          <w:sz w:val="17"/>
          <w:szCs w:val="17"/>
        </w:rPr>
      </w:pPr>
      <w:r w:rsidRPr="0095108D">
        <w:rPr>
          <w:sz w:val="17"/>
          <w:szCs w:val="17"/>
          <w:vertAlign w:val="superscript"/>
        </w:rPr>
        <w:t>e</w:t>
      </w:r>
      <w:r w:rsidRPr="0095108D">
        <w:rPr>
          <w:sz w:val="17"/>
          <w:szCs w:val="17"/>
        </w:rPr>
        <w:t xml:space="preserve"> </w:t>
      </w:r>
      <w:r w:rsidR="00DE2638" w:rsidRPr="0095108D">
        <w:rPr>
          <w:sz w:val="17"/>
          <w:szCs w:val="17"/>
        </w:rPr>
        <w:t xml:space="preserve">See </w:t>
      </w:r>
      <w:r w:rsidR="00102557" w:rsidRPr="0095108D">
        <w:rPr>
          <w:i/>
          <w:iCs/>
          <w:sz w:val="17"/>
          <w:szCs w:val="17"/>
        </w:rPr>
        <w:t>Reporting Requirements for the TSCA Mercury Inventory</w:t>
      </w:r>
      <w:r w:rsidR="00102557" w:rsidRPr="0095108D">
        <w:rPr>
          <w:sz w:val="17"/>
          <w:szCs w:val="17"/>
        </w:rPr>
        <w:t xml:space="preserve"> of the United States Environmental Protection Agency </w:t>
      </w:r>
      <w:r w:rsidRPr="0095108D">
        <w:rPr>
          <w:sz w:val="17"/>
          <w:szCs w:val="17"/>
        </w:rPr>
        <w:t>(</w:t>
      </w:r>
      <w:hyperlink r:id="rId17" w:history="1">
        <w:r w:rsidRPr="0095108D">
          <w:rPr>
            <w:rStyle w:val="Hyperlink"/>
            <w:sz w:val="17"/>
            <w:szCs w:val="17"/>
            <w:lang w:val="en-GB"/>
          </w:rPr>
          <w:t>https://www.epa.gov/sites/production/files/2018-06/documents/mercury_reporting_requirements_for_the_tsca_mercury_inventory_final_rule.pdf</w:t>
        </w:r>
      </w:hyperlink>
      <w:r w:rsidRPr="0095108D">
        <w:rPr>
          <w:rStyle w:val="Hyperlink"/>
          <w:sz w:val="17"/>
          <w:szCs w:val="17"/>
          <w:lang w:val="en-GB"/>
        </w:rPr>
        <w:t xml:space="preserve">) </w:t>
      </w:r>
      <w:r w:rsidR="00102557" w:rsidRPr="0095108D">
        <w:rPr>
          <w:sz w:val="17"/>
          <w:szCs w:val="17"/>
        </w:rPr>
        <w:t>and</w:t>
      </w:r>
      <w:r w:rsidRPr="0095108D">
        <w:rPr>
          <w:sz w:val="17"/>
          <w:szCs w:val="17"/>
        </w:rPr>
        <w:t xml:space="preserve"> the European Union </w:t>
      </w:r>
      <w:r w:rsidRPr="0095108D">
        <w:rPr>
          <w:i/>
          <w:iCs/>
          <w:sz w:val="17"/>
          <w:szCs w:val="17"/>
        </w:rPr>
        <w:t>Inventory of existing mercury-added products and manufacturing processes involving the use of mercury or mercury compounds</w:t>
      </w:r>
      <w:r w:rsidR="00B45485" w:rsidRPr="0095108D">
        <w:rPr>
          <w:sz w:val="17"/>
          <w:szCs w:val="17"/>
        </w:rPr>
        <w:t xml:space="preserve"> (</w:t>
      </w:r>
      <w:hyperlink r:id="rId18" w:history="1">
        <w:r w:rsidR="00B45485" w:rsidRPr="0095108D">
          <w:rPr>
            <w:rStyle w:val="Hyperlink"/>
            <w:sz w:val="17"/>
            <w:szCs w:val="17"/>
            <w:lang w:val="en-GB"/>
          </w:rPr>
          <w:t>https://circabc.europa.eu/sd/a/ef04cabe-8f8e-484f-8e2f-dcbbc352c5a2/Inventory%20art%208(7)%20Mercury%20Reg%202018-07-02.pdf</w:t>
        </w:r>
      </w:hyperlink>
      <w:r w:rsidR="00B45485" w:rsidRPr="0095108D">
        <w:rPr>
          <w:rStyle w:val="Hyperlink"/>
          <w:sz w:val="17"/>
          <w:szCs w:val="17"/>
          <w:lang w:val="en-GB"/>
        </w:rPr>
        <w:t>)</w:t>
      </w:r>
      <w:r w:rsidR="00DE2638" w:rsidRPr="0095108D">
        <w:rPr>
          <w:sz w:val="17"/>
          <w:szCs w:val="17"/>
        </w:rPr>
        <w:t>.</w:t>
      </w:r>
    </w:p>
    <w:p w14:paraId="6E8A5ADF" w14:textId="77777777" w:rsidR="00540B41" w:rsidRDefault="00540B41">
      <w:pPr>
        <w:tabs>
          <w:tab w:val="clear" w:pos="1247"/>
          <w:tab w:val="clear" w:pos="1814"/>
          <w:tab w:val="clear" w:pos="2381"/>
          <w:tab w:val="clear" w:pos="2948"/>
          <w:tab w:val="clear" w:pos="3515"/>
        </w:tabs>
      </w:pPr>
      <w:r>
        <w:br w:type="page"/>
      </w:r>
    </w:p>
    <w:p w14:paraId="40C9FB65" w14:textId="4A0B1F18" w:rsidR="00046C1C" w:rsidRPr="004A0AE4" w:rsidRDefault="00046C1C" w:rsidP="00BA53A4">
      <w:pPr>
        <w:pStyle w:val="Normal-pool"/>
        <w:tabs>
          <w:tab w:val="clear" w:pos="1247"/>
          <w:tab w:val="clear" w:pos="1814"/>
          <w:tab w:val="clear" w:pos="2381"/>
          <w:tab w:val="clear" w:pos="2948"/>
          <w:tab w:val="clear" w:pos="3515"/>
          <w:tab w:val="clear" w:pos="4082"/>
        </w:tabs>
        <w:spacing w:after="120"/>
        <w:ind w:left="1247"/>
        <w:rPr>
          <w:b/>
        </w:rPr>
      </w:pPr>
      <w:r w:rsidRPr="00BA53A4">
        <w:lastRenderedPageBreak/>
        <w:t>Table 2</w:t>
      </w:r>
      <w:r w:rsidR="00BA53A4" w:rsidRPr="00BA53A4">
        <w:br/>
      </w:r>
      <w:r w:rsidR="00237E14">
        <w:rPr>
          <w:b/>
        </w:rPr>
        <w:t>I</w:t>
      </w:r>
      <w:r w:rsidR="00237E14" w:rsidRPr="00237E14">
        <w:rPr>
          <w:b/>
        </w:rPr>
        <w:t>ndicative list of waste containing mercury or mercury compounds (</w:t>
      </w:r>
      <w:r w:rsidR="00237E14">
        <w:rPr>
          <w:b/>
        </w:rPr>
        <w:t>subparagraph 2</w:t>
      </w:r>
      <w:r w:rsidR="00F954A0">
        <w:rPr>
          <w:b/>
        </w:rPr>
        <w:t> </w:t>
      </w:r>
      <w:r w:rsidR="00237E14">
        <w:rPr>
          <w:b/>
        </w:rPr>
        <w:t xml:space="preserve">(b) </w:t>
      </w:r>
      <w:r w:rsidR="00135742">
        <w:rPr>
          <w:b/>
        </w:rPr>
        <w:tab/>
      </w:r>
      <w:r w:rsidR="00237E14">
        <w:rPr>
          <w:b/>
        </w:rPr>
        <w:t xml:space="preserve">of article </w:t>
      </w:r>
      <w:proofErr w:type="gramStart"/>
      <w:r w:rsidR="00237E14">
        <w:rPr>
          <w:b/>
        </w:rPr>
        <w:t>11</w:t>
      </w:r>
      <w:r w:rsidR="00237E14" w:rsidRPr="00237E14">
        <w:rPr>
          <w:b/>
        </w:rPr>
        <w:t>)</w:t>
      </w:r>
      <w:r w:rsidR="00135742" w:rsidRPr="00123331">
        <w:rPr>
          <w:bCs/>
          <w:vertAlign w:val="superscript"/>
        </w:rPr>
        <w:t>a</w:t>
      </w:r>
      <w:proofErr w:type="gramEnd"/>
    </w:p>
    <w:tbl>
      <w:tblPr>
        <w:tblW w:w="4999"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left w:w="57" w:type="dxa"/>
          <w:bottom w:w="28" w:type="dxa"/>
          <w:right w:w="57" w:type="dxa"/>
        </w:tblCellMar>
        <w:tblLook w:val="0400" w:firstRow="0" w:lastRow="0" w:firstColumn="0" w:lastColumn="0" w:noHBand="0" w:noVBand="1"/>
      </w:tblPr>
      <w:tblGrid>
        <w:gridCol w:w="2835"/>
        <w:gridCol w:w="6649"/>
      </w:tblGrid>
      <w:tr w:rsidR="00887A97" w:rsidRPr="00A6136C" w14:paraId="3434740A" w14:textId="77777777" w:rsidTr="00123331">
        <w:trPr>
          <w:jc w:val="center"/>
        </w:trPr>
        <w:tc>
          <w:tcPr>
            <w:tcW w:w="2835" w:type="dxa"/>
          </w:tcPr>
          <w:p w14:paraId="1FBE2B15" w14:textId="77777777" w:rsidR="00887A97" w:rsidRPr="0095108D" w:rsidRDefault="00887A97" w:rsidP="0095108D">
            <w:pPr>
              <w:pStyle w:val="Normal-pool"/>
              <w:spacing w:before="40" w:after="40"/>
              <w:rPr>
                <w:i/>
                <w:iCs/>
                <w:sz w:val="18"/>
                <w:szCs w:val="18"/>
              </w:rPr>
            </w:pPr>
            <w:r w:rsidRPr="0095108D">
              <w:rPr>
                <w:i/>
                <w:iCs/>
                <w:sz w:val="18"/>
                <w:szCs w:val="18"/>
              </w:rPr>
              <w:t>Type of waste</w:t>
            </w:r>
          </w:p>
        </w:tc>
        <w:tc>
          <w:tcPr>
            <w:tcW w:w="6650" w:type="dxa"/>
          </w:tcPr>
          <w:p w14:paraId="5D8792DA" w14:textId="5A136737" w:rsidR="00887A97" w:rsidRPr="0095108D" w:rsidRDefault="00887A97" w:rsidP="0095108D">
            <w:pPr>
              <w:pStyle w:val="Normal-pool"/>
              <w:spacing w:before="40" w:after="40"/>
              <w:rPr>
                <w:i/>
                <w:iCs/>
                <w:sz w:val="18"/>
                <w:szCs w:val="18"/>
              </w:rPr>
            </w:pPr>
            <w:r w:rsidRPr="0095108D">
              <w:rPr>
                <w:i/>
                <w:iCs/>
                <w:sz w:val="18"/>
                <w:szCs w:val="18"/>
              </w:rPr>
              <w:t xml:space="preserve">Waste </w:t>
            </w:r>
            <w:proofErr w:type="spellStart"/>
            <w:r w:rsidRPr="0095108D">
              <w:rPr>
                <w:i/>
                <w:iCs/>
                <w:sz w:val="18"/>
                <w:szCs w:val="18"/>
              </w:rPr>
              <w:t>source</w:t>
            </w:r>
            <w:r w:rsidRPr="0095108D">
              <w:rPr>
                <w:sz w:val="18"/>
                <w:szCs w:val="18"/>
                <w:vertAlign w:val="superscript"/>
              </w:rPr>
              <w:t>b</w:t>
            </w:r>
            <w:proofErr w:type="spellEnd"/>
            <w:r w:rsidRPr="0095108D">
              <w:rPr>
                <w:i/>
                <w:iCs/>
                <w:sz w:val="18"/>
                <w:szCs w:val="18"/>
              </w:rPr>
              <w:t xml:space="preserve"> </w:t>
            </w:r>
          </w:p>
        </w:tc>
      </w:tr>
      <w:tr w:rsidR="00887A97" w:rsidRPr="004A0AE4" w14:paraId="6D9AAA05" w14:textId="77777777" w:rsidTr="0095108D">
        <w:trPr>
          <w:trHeight w:val="702"/>
          <w:jc w:val="center"/>
        </w:trPr>
        <w:tc>
          <w:tcPr>
            <w:tcW w:w="2835" w:type="dxa"/>
          </w:tcPr>
          <w:p w14:paraId="5B548484" w14:textId="77777777" w:rsidR="00887A97" w:rsidRPr="0095108D" w:rsidRDefault="00887A97" w:rsidP="0095108D">
            <w:pPr>
              <w:pStyle w:val="Normal-pool"/>
              <w:spacing w:before="40" w:after="40"/>
              <w:rPr>
                <w:sz w:val="18"/>
                <w:szCs w:val="18"/>
              </w:rPr>
            </w:pPr>
            <w:r w:rsidRPr="0095108D">
              <w:rPr>
                <w:sz w:val="18"/>
                <w:szCs w:val="18"/>
              </w:rPr>
              <w:t>Non-electronic measuring devices (barometers, hygrometers, manometers, thermometers, sphygmomanometers)</w:t>
            </w:r>
          </w:p>
        </w:tc>
        <w:tc>
          <w:tcPr>
            <w:tcW w:w="6650" w:type="dxa"/>
          </w:tcPr>
          <w:p w14:paraId="546C9079" w14:textId="77777777" w:rsidR="00887A97" w:rsidRPr="0095108D" w:rsidRDefault="00887A97" w:rsidP="0095108D">
            <w:pPr>
              <w:pStyle w:val="Normal-pool"/>
              <w:spacing w:before="40" w:after="40"/>
              <w:rPr>
                <w:sz w:val="18"/>
                <w:szCs w:val="18"/>
              </w:rPr>
            </w:pPr>
            <w:r w:rsidRPr="0095108D">
              <w:rPr>
                <w:sz w:val="18"/>
                <w:szCs w:val="18"/>
              </w:rPr>
              <w:t xml:space="preserve">Hospitals, clinics, healthcare facilities (human and animal), pharmacies, households, schools, laboratories, universities, industrial facilities, airports, meteorological stations, ship recycling facilities  </w:t>
            </w:r>
          </w:p>
        </w:tc>
      </w:tr>
      <w:tr w:rsidR="00887A97" w:rsidRPr="004A0AE4" w14:paraId="061EB7FF" w14:textId="77777777" w:rsidTr="0095108D">
        <w:trPr>
          <w:trHeight w:val="547"/>
          <w:jc w:val="center"/>
        </w:trPr>
        <w:tc>
          <w:tcPr>
            <w:tcW w:w="2835" w:type="dxa"/>
          </w:tcPr>
          <w:p w14:paraId="6179822B" w14:textId="77777777" w:rsidR="00887A97" w:rsidRPr="0095108D" w:rsidRDefault="00887A97" w:rsidP="0095108D">
            <w:pPr>
              <w:pStyle w:val="Normal-pool"/>
              <w:spacing w:before="40" w:after="40"/>
              <w:rPr>
                <w:sz w:val="18"/>
                <w:szCs w:val="18"/>
              </w:rPr>
            </w:pPr>
            <w:r w:rsidRPr="0095108D">
              <w:rPr>
                <w:sz w:val="18"/>
                <w:szCs w:val="18"/>
              </w:rPr>
              <w:t xml:space="preserve">Electrical and electronic switches, contacts, relays and rotating electrical connectors with mercury </w:t>
            </w:r>
          </w:p>
        </w:tc>
        <w:tc>
          <w:tcPr>
            <w:tcW w:w="6650" w:type="dxa"/>
          </w:tcPr>
          <w:p w14:paraId="0D838B4F" w14:textId="77777777" w:rsidR="00887A97" w:rsidRPr="0095108D" w:rsidRDefault="00887A97" w:rsidP="0095108D">
            <w:pPr>
              <w:pStyle w:val="Normal-pool"/>
              <w:spacing w:before="40" w:after="40"/>
              <w:rPr>
                <w:sz w:val="18"/>
                <w:szCs w:val="18"/>
              </w:rPr>
            </w:pPr>
            <w:r w:rsidRPr="0095108D">
              <w:rPr>
                <w:sz w:val="18"/>
                <w:szCs w:val="18"/>
              </w:rPr>
              <w:t xml:space="preserve">Dismantling facilities of waste electrical and electronic equipment (relays, connectors and switches), industrial facilities (attached to boilers), households, offices </w:t>
            </w:r>
          </w:p>
        </w:tc>
      </w:tr>
      <w:tr w:rsidR="00887A97" w:rsidRPr="004A0AE4" w14:paraId="0BB03A17" w14:textId="77777777" w:rsidTr="00123331">
        <w:trPr>
          <w:trHeight w:val="260"/>
          <w:jc w:val="center"/>
        </w:trPr>
        <w:tc>
          <w:tcPr>
            <w:tcW w:w="2835" w:type="dxa"/>
          </w:tcPr>
          <w:p w14:paraId="638576B8" w14:textId="356B94BA" w:rsidR="00887A97" w:rsidRPr="0095108D" w:rsidRDefault="00887A97" w:rsidP="0095108D">
            <w:pPr>
              <w:pStyle w:val="Normal-pool"/>
              <w:spacing w:before="40" w:after="40"/>
              <w:rPr>
                <w:sz w:val="18"/>
                <w:szCs w:val="18"/>
              </w:rPr>
            </w:pPr>
            <w:r w:rsidRPr="0095108D">
              <w:rPr>
                <w:sz w:val="18"/>
                <w:szCs w:val="18"/>
              </w:rPr>
              <w:t>Fluorescent bulbs, high intensity discharge (HID) bulbs (mercury vapour bulbs, metal halide and high-pressure sodium bulbs), neon/argon lamps</w:t>
            </w:r>
          </w:p>
        </w:tc>
        <w:tc>
          <w:tcPr>
            <w:tcW w:w="6650" w:type="dxa"/>
          </w:tcPr>
          <w:p w14:paraId="12285CD2" w14:textId="77777777" w:rsidR="00887A97" w:rsidRPr="0095108D" w:rsidRDefault="00887A97" w:rsidP="0095108D">
            <w:pPr>
              <w:pStyle w:val="Normal-pool"/>
              <w:spacing w:before="40" w:after="40"/>
              <w:rPr>
                <w:sz w:val="18"/>
                <w:szCs w:val="18"/>
              </w:rPr>
            </w:pPr>
            <w:r w:rsidRPr="0095108D">
              <w:rPr>
                <w:sz w:val="18"/>
                <w:szCs w:val="18"/>
              </w:rPr>
              <w:t xml:space="preserve">Households, industrial and commercial facilities, automobile facilities, collection points </w:t>
            </w:r>
          </w:p>
        </w:tc>
      </w:tr>
      <w:tr w:rsidR="00887A97" w:rsidRPr="004A0AE4" w14:paraId="199BDD28" w14:textId="77777777" w:rsidTr="00123331">
        <w:trPr>
          <w:jc w:val="center"/>
        </w:trPr>
        <w:tc>
          <w:tcPr>
            <w:tcW w:w="2835" w:type="dxa"/>
          </w:tcPr>
          <w:p w14:paraId="02B147DF" w14:textId="77777777" w:rsidR="00887A97" w:rsidRPr="0095108D" w:rsidRDefault="00887A97" w:rsidP="0095108D">
            <w:pPr>
              <w:pStyle w:val="Normal-pool"/>
              <w:spacing w:before="40" w:after="40"/>
              <w:rPr>
                <w:sz w:val="18"/>
                <w:szCs w:val="18"/>
              </w:rPr>
            </w:pPr>
            <w:r w:rsidRPr="0095108D">
              <w:rPr>
                <w:sz w:val="18"/>
                <w:szCs w:val="18"/>
              </w:rPr>
              <w:t>Batteries/accumulators containing mercury</w:t>
            </w:r>
          </w:p>
        </w:tc>
        <w:tc>
          <w:tcPr>
            <w:tcW w:w="6650" w:type="dxa"/>
          </w:tcPr>
          <w:p w14:paraId="661EDC5F" w14:textId="77777777" w:rsidR="00887A97" w:rsidRPr="0095108D" w:rsidRDefault="00887A97" w:rsidP="0095108D">
            <w:pPr>
              <w:pStyle w:val="Normal-pool"/>
              <w:spacing w:before="40" w:after="40"/>
              <w:rPr>
                <w:sz w:val="18"/>
                <w:szCs w:val="18"/>
              </w:rPr>
            </w:pPr>
            <w:r w:rsidRPr="0095108D">
              <w:rPr>
                <w:sz w:val="18"/>
                <w:szCs w:val="18"/>
              </w:rPr>
              <w:t>Households, industrial and commercial facilities, collection points</w:t>
            </w:r>
          </w:p>
        </w:tc>
      </w:tr>
      <w:tr w:rsidR="00887A97" w:rsidRPr="004A0AE4" w14:paraId="7C3150B3" w14:textId="77777777" w:rsidTr="00123331">
        <w:trPr>
          <w:jc w:val="center"/>
        </w:trPr>
        <w:tc>
          <w:tcPr>
            <w:tcW w:w="2835" w:type="dxa"/>
          </w:tcPr>
          <w:p w14:paraId="0B8017DC" w14:textId="7B35850C" w:rsidR="00887A97" w:rsidRPr="0095108D" w:rsidRDefault="00887A97" w:rsidP="0095108D">
            <w:pPr>
              <w:pStyle w:val="Normal-pool"/>
              <w:spacing w:before="40" w:after="40"/>
              <w:rPr>
                <w:sz w:val="18"/>
                <w:szCs w:val="18"/>
              </w:rPr>
            </w:pPr>
            <w:r w:rsidRPr="0095108D">
              <w:rPr>
                <w:sz w:val="18"/>
                <w:szCs w:val="18"/>
              </w:rPr>
              <w:t>Biocides and pesticides containing mercury and their formulations and products</w:t>
            </w:r>
          </w:p>
        </w:tc>
        <w:tc>
          <w:tcPr>
            <w:tcW w:w="6650" w:type="dxa"/>
          </w:tcPr>
          <w:p w14:paraId="4C1FFB9C" w14:textId="77777777" w:rsidR="00887A97" w:rsidRPr="0095108D" w:rsidRDefault="00887A97" w:rsidP="0095108D">
            <w:pPr>
              <w:pStyle w:val="Normal-pool"/>
              <w:spacing w:before="40" w:after="40"/>
              <w:rPr>
                <w:sz w:val="18"/>
                <w:szCs w:val="18"/>
              </w:rPr>
            </w:pPr>
            <w:r w:rsidRPr="0095108D">
              <w:rPr>
                <w:sz w:val="18"/>
                <w:szCs w:val="18"/>
              </w:rPr>
              <w:t>Agricultural, horticultural, industrial and commercial facilities (including stockpiles), laboratories</w:t>
            </w:r>
          </w:p>
        </w:tc>
      </w:tr>
      <w:tr w:rsidR="00887A97" w:rsidRPr="004A0AE4" w14:paraId="2C2FD871" w14:textId="77777777" w:rsidTr="00123331">
        <w:trPr>
          <w:jc w:val="center"/>
        </w:trPr>
        <w:tc>
          <w:tcPr>
            <w:tcW w:w="2835" w:type="dxa"/>
          </w:tcPr>
          <w:p w14:paraId="0AF1EE66" w14:textId="77777777" w:rsidR="00887A97" w:rsidRPr="0095108D" w:rsidRDefault="00887A97" w:rsidP="0095108D">
            <w:pPr>
              <w:pStyle w:val="Normal-pool"/>
              <w:spacing w:before="40" w:after="40"/>
              <w:rPr>
                <w:sz w:val="18"/>
                <w:szCs w:val="18"/>
              </w:rPr>
            </w:pPr>
            <w:r w:rsidRPr="0095108D">
              <w:rPr>
                <w:sz w:val="18"/>
                <w:szCs w:val="18"/>
              </w:rPr>
              <w:t xml:space="preserve">Paints and varnishes containing mercury </w:t>
            </w:r>
          </w:p>
        </w:tc>
        <w:tc>
          <w:tcPr>
            <w:tcW w:w="6650" w:type="dxa"/>
          </w:tcPr>
          <w:p w14:paraId="7E5383E9" w14:textId="77777777" w:rsidR="00887A97" w:rsidRPr="0095108D" w:rsidRDefault="00887A97" w:rsidP="0095108D">
            <w:pPr>
              <w:pStyle w:val="Normal-pool"/>
              <w:spacing w:before="40" w:after="40"/>
              <w:rPr>
                <w:sz w:val="18"/>
                <w:szCs w:val="18"/>
              </w:rPr>
            </w:pPr>
            <w:r w:rsidRPr="0095108D">
              <w:rPr>
                <w:sz w:val="18"/>
                <w:szCs w:val="18"/>
              </w:rPr>
              <w:t>Industrial and commercial facilities, households</w:t>
            </w:r>
          </w:p>
        </w:tc>
      </w:tr>
      <w:tr w:rsidR="00887A97" w:rsidRPr="004A0AE4" w14:paraId="47BF8A19" w14:textId="77777777" w:rsidTr="00123331">
        <w:trPr>
          <w:jc w:val="center"/>
        </w:trPr>
        <w:tc>
          <w:tcPr>
            <w:tcW w:w="2835" w:type="dxa"/>
          </w:tcPr>
          <w:p w14:paraId="428F270A" w14:textId="77777777" w:rsidR="00887A97" w:rsidRPr="0095108D" w:rsidRDefault="00887A97" w:rsidP="0095108D">
            <w:pPr>
              <w:pStyle w:val="Normal-pool"/>
              <w:spacing w:before="40" w:after="40"/>
              <w:rPr>
                <w:sz w:val="18"/>
                <w:szCs w:val="18"/>
              </w:rPr>
            </w:pPr>
            <w:r w:rsidRPr="0095108D">
              <w:rPr>
                <w:sz w:val="18"/>
                <w:szCs w:val="18"/>
              </w:rPr>
              <w:t>Pharmaceuticals containing mercury for human and veterinary uses, including vaccines</w:t>
            </w:r>
          </w:p>
        </w:tc>
        <w:tc>
          <w:tcPr>
            <w:tcW w:w="6650" w:type="dxa"/>
          </w:tcPr>
          <w:p w14:paraId="08D9891F" w14:textId="77777777" w:rsidR="00887A97" w:rsidRPr="0095108D" w:rsidRDefault="00887A97" w:rsidP="0095108D">
            <w:pPr>
              <w:pStyle w:val="Normal-pool"/>
              <w:spacing w:before="40" w:after="40"/>
              <w:rPr>
                <w:sz w:val="18"/>
                <w:szCs w:val="18"/>
              </w:rPr>
            </w:pPr>
            <w:r w:rsidRPr="0095108D">
              <w:rPr>
                <w:sz w:val="18"/>
                <w:szCs w:val="18"/>
              </w:rPr>
              <w:t>Industrial and healthcare facilities (including stockpiles), livestock industry</w:t>
            </w:r>
          </w:p>
        </w:tc>
      </w:tr>
      <w:tr w:rsidR="00887A97" w:rsidRPr="004A0AE4" w14:paraId="5296D1A3" w14:textId="77777777" w:rsidTr="00123331">
        <w:trPr>
          <w:jc w:val="center"/>
        </w:trPr>
        <w:tc>
          <w:tcPr>
            <w:tcW w:w="2835" w:type="dxa"/>
          </w:tcPr>
          <w:p w14:paraId="1A21C68A" w14:textId="77777777" w:rsidR="00887A97" w:rsidRPr="0095108D" w:rsidRDefault="00887A97" w:rsidP="0095108D">
            <w:pPr>
              <w:pStyle w:val="Normal-pool"/>
              <w:spacing w:before="40" w:after="40"/>
              <w:rPr>
                <w:sz w:val="18"/>
                <w:szCs w:val="18"/>
              </w:rPr>
            </w:pPr>
            <w:r w:rsidRPr="0095108D">
              <w:rPr>
                <w:sz w:val="18"/>
                <w:szCs w:val="18"/>
              </w:rPr>
              <w:t>Cosmetics and related products containing mercury</w:t>
            </w:r>
          </w:p>
        </w:tc>
        <w:tc>
          <w:tcPr>
            <w:tcW w:w="6650" w:type="dxa"/>
          </w:tcPr>
          <w:p w14:paraId="1CCA4D5D" w14:textId="77777777" w:rsidR="00887A97" w:rsidRPr="0095108D" w:rsidRDefault="00887A97" w:rsidP="0095108D">
            <w:pPr>
              <w:pStyle w:val="Normal-pool"/>
              <w:spacing w:before="40" w:after="40"/>
              <w:rPr>
                <w:sz w:val="18"/>
                <w:szCs w:val="18"/>
              </w:rPr>
            </w:pPr>
            <w:r w:rsidRPr="0095108D">
              <w:rPr>
                <w:sz w:val="18"/>
                <w:szCs w:val="18"/>
              </w:rPr>
              <w:t>Industrial facilities (including stockpiles)</w:t>
            </w:r>
          </w:p>
        </w:tc>
      </w:tr>
      <w:tr w:rsidR="00887A97" w:rsidRPr="004A0AE4" w14:paraId="1BE3E9B8" w14:textId="77777777" w:rsidTr="00123331">
        <w:trPr>
          <w:jc w:val="center"/>
        </w:trPr>
        <w:tc>
          <w:tcPr>
            <w:tcW w:w="2835" w:type="dxa"/>
          </w:tcPr>
          <w:p w14:paraId="7EF5438F" w14:textId="77777777" w:rsidR="00887A97" w:rsidRPr="0095108D" w:rsidRDefault="00887A97" w:rsidP="0095108D">
            <w:pPr>
              <w:pStyle w:val="Normal-pool"/>
              <w:spacing w:before="40" w:after="40"/>
              <w:rPr>
                <w:sz w:val="18"/>
                <w:szCs w:val="18"/>
              </w:rPr>
            </w:pPr>
            <w:r w:rsidRPr="0095108D">
              <w:rPr>
                <w:sz w:val="18"/>
                <w:szCs w:val="18"/>
              </w:rPr>
              <w:t>Dental amalgam</w:t>
            </w:r>
          </w:p>
        </w:tc>
        <w:tc>
          <w:tcPr>
            <w:tcW w:w="6650" w:type="dxa"/>
          </w:tcPr>
          <w:p w14:paraId="222DD3FD" w14:textId="77777777" w:rsidR="00887A97" w:rsidRPr="0095108D" w:rsidRDefault="00887A97" w:rsidP="0095108D">
            <w:pPr>
              <w:pStyle w:val="Normal-pool"/>
              <w:spacing w:before="40" w:after="40"/>
              <w:rPr>
                <w:sz w:val="18"/>
                <w:szCs w:val="18"/>
              </w:rPr>
            </w:pPr>
            <w:r w:rsidRPr="0095108D">
              <w:rPr>
                <w:sz w:val="18"/>
                <w:szCs w:val="18"/>
              </w:rPr>
              <w:t>Dental offices, dental schools, crematoria</w:t>
            </w:r>
          </w:p>
        </w:tc>
      </w:tr>
      <w:tr w:rsidR="00887A97" w:rsidRPr="004A0AE4" w14:paraId="5FEB7CBC" w14:textId="77777777" w:rsidTr="0095108D">
        <w:trPr>
          <w:trHeight w:val="459"/>
          <w:jc w:val="center"/>
        </w:trPr>
        <w:tc>
          <w:tcPr>
            <w:tcW w:w="2835" w:type="dxa"/>
          </w:tcPr>
          <w:p w14:paraId="0BBEB4F5" w14:textId="1A2AC010" w:rsidR="00887A97" w:rsidRPr="0095108D" w:rsidRDefault="00887A97" w:rsidP="0095108D">
            <w:pPr>
              <w:pStyle w:val="Normal-pool"/>
              <w:spacing w:before="40" w:after="40"/>
              <w:rPr>
                <w:sz w:val="18"/>
                <w:szCs w:val="18"/>
              </w:rPr>
            </w:pPr>
            <w:r w:rsidRPr="0095108D">
              <w:rPr>
                <w:sz w:val="18"/>
                <w:szCs w:val="18"/>
              </w:rPr>
              <w:t xml:space="preserve">Scientific instrument used for the calibration of medical </w:t>
            </w:r>
            <w:r w:rsidR="003767A1" w:rsidRPr="0095108D">
              <w:rPr>
                <w:sz w:val="18"/>
                <w:szCs w:val="18"/>
              </w:rPr>
              <w:t xml:space="preserve">or scientific </w:t>
            </w:r>
            <w:r w:rsidRPr="0095108D">
              <w:rPr>
                <w:sz w:val="18"/>
                <w:szCs w:val="18"/>
              </w:rPr>
              <w:t xml:space="preserve">devices </w:t>
            </w:r>
          </w:p>
        </w:tc>
        <w:tc>
          <w:tcPr>
            <w:tcW w:w="6650" w:type="dxa"/>
          </w:tcPr>
          <w:p w14:paraId="2E30DA9F" w14:textId="692D320A" w:rsidR="00887A97" w:rsidRPr="0095108D" w:rsidRDefault="00887A97" w:rsidP="0095108D">
            <w:pPr>
              <w:pStyle w:val="Normal-pool"/>
              <w:spacing w:before="40" w:after="40"/>
              <w:rPr>
                <w:sz w:val="18"/>
                <w:szCs w:val="18"/>
              </w:rPr>
            </w:pPr>
            <w:r w:rsidRPr="0095108D">
              <w:rPr>
                <w:sz w:val="18"/>
                <w:szCs w:val="18"/>
              </w:rPr>
              <w:t xml:space="preserve">Laboratories, </w:t>
            </w:r>
            <w:proofErr w:type="spellStart"/>
            <w:r w:rsidRPr="0095108D">
              <w:rPr>
                <w:sz w:val="18"/>
                <w:szCs w:val="18"/>
              </w:rPr>
              <w:t>institutions</w:t>
            </w:r>
            <w:r w:rsidRPr="0095108D">
              <w:rPr>
                <w:sz w:val="18"/>
                <w:szCs w:val="18"/>
                <w:vertAlign w:val="superscript"/>
              </w:rPr>
              <w:t>c</w:t>
            </w:r>
            <w:proofErr w:type="spellEnd"/>
            <w:r w:rsidRPr="0095108D">
              <w:rPr>
                <w:sz w:val="18"/>
                <w:szCs w:val="18"/>
              </w:rPr>
              <w:t xml:space="preserve"> (including stockpiles)</w:t>
            </w:r>
          </w:p>
        </w:tc>
      </w:tr>
      <w:tr w:rsidR="00887A97" w:rsidRPr="001C3DB8" w14:paraId="062C93C1" w14:textId="77777777" w:rsidTr="00123331">
        <w:trPr>
          <w:jc w:val="center"/>
        </w:trPr>
        <w:tc>
          <w:tcPr>
            <w:tcW w:w="2835" w:type="dxa"/>
          </w:tcPr>
          <w:p w14:paraId="681D1CD9" w14:textId="53E5889E" w:rsidR="00887A97" w:rsidRPr="0095108D" w:rsidRDefault="00887A97" w:rsidP="0095108D">
            <w:pPr>
              <w:pStyle w:val="Normal-pool"/>
              <w:spacing w:before="40" w:after="40"/>
              <w:rPr>
                <w:sz w:val="18"/>
                <w:szCs w:val="18"/>
              </w:rPr>
            </w:pPr>
            <w:r w:rsidRPr="0095108D">
              <w:rPr>
                <w:sz w:val="18"/>
                <w:szCs w:val="18"/>
              </w:rPr>
              <w:t xml:space="preserve">Other mercury </w:t>
            </w:r>
            <w:proofErr w:type="spellStart"/>
            <w:r w:rsidRPr="0095108D">
              <w:rPr>
                <w:sz w:val="18"/>
                <w:szCs w:val="18"/>
              </w:rPr>
              <w:t>products</w:t>
            </w:r>
            <w:r w:rsidRPr="0095108D">
              <w:rPr>
                <w:sz w:val="18"/>
                <w:szCs w:val="18"/>
                <w:vertAlign w:val="superscript"/>
              </w:rPr>
              <w:t>d</w:t>
            </w:r>
            <w:proofErr w:type="spellEnd"/>
            <w:r w:rsidRPr="0095108D">
              <w:rPr>
                <w:sz w:val="18"/>
                <w:szCs w:val="18"/>
              </w:rPr>
              <w:t xml:space="preserve"> </w:t>
            </w:r>
          </w:p>
        </w:tc>
        <w:tc>
          <w:tcPr>
            <w:tcW w:w="6650" w:type="dxa"/>
          </w:tcPr>
          <w:p w14:paraId="3FE8A7E5" w14:textId="77777777" w:rsidR="00887A97" w:rsidRPr="0095108D" w:rsidRDefault="00887A97" w:rsidP="0095108D">
            <w:pPr>
              <w:pStyle w:val="Normal-pool"/>
              <w:spacing w:before="40" w:after="40"/>
              <w:rPr>
                <w:sz w:val="18"/>
                <w:szCs w:val="18"/>
              </w:rPr>
            </w:pPr>
            <w:r w:rsidRPr="0095108D">
              <w:rPr>
                <w:sz w:val="18"/>
                <w:szCs w:val="18"/>
              </w:rPr>
              <w:t>Many various sources</w:t>
            </w:r>
          </w:p>
        </w:tc>
      </w:tr>
      <w:tr w:rsidR="00887A97" w:rsidRPr="004A0AE4" w14:paraId="58436BCF" w14:textId="77777777" w:rsidTr="00123331">
        <w:trPr>
          <w:jc w:val="center"/>
        </w:trPr>
        <w:tc>
          <w:tcPr>
            <w:tcW w:w="2835" w:type="dxa"/>
          </w:tcPr>
          <w:p w14:paraId="772D0F47" w14:textId="55B0446B" w:rsidR="00887A97" w:rsidRPr="0095108D" w:rsidRDefault="00887A97" w:rsidP="0095108D">
            <w:pPr>
              <w:pStyle w:val="Normal-pool"/>
              <w:spacing w:before="40" w:after="40"/>
              <w:rPr>
                <w:sz w:val="18"/>
                <w:szCs w:val="18"/>
              </w:rPr>
            </w:pPr>
            <w:r w:rsidRPr="0095108D">
              <w:rPr>
                <w:sz w:val="18"/>
                <w:szCs w:val="18"/>
              </w:rPr>
              <w:t xml:space="preserve">Products essential for civil protection and military </w:t>
            </w:r>
            <w:proofErr w:type="spellStart"/>
            <w:r w:rsidRPr="0095108D">
              <w:rPr>
                <w:sz w:val="18"/>
                <w:szCs w:val="18"/>
              </w:rPr>
              <w:t>uses</w:t>
            </w:r>
            <w:r w:rsidRPr="0095108D">
              <w:rPr>
                <w:sz w:val="18"/>
                <w:szCs w:val="18"/>
                <w:vertAlign w:val="superscript"/>
              </w:rPr>
              <w:t>e</w:t>
            </w:r>
            <w:proofErr w:type="spellEnd"/>
          </w:p>
        </w:tc>
        <w:tc>
          <w:tcPr>
            <w:tcW w:w="6650" w:type="dxa"/>
          </w:tcPr>
          <w:p w14:paraId="16B01187" w14:textId="77777777" w:rsidR="00887A97" w:rsidRPr="0095108D" w:rsidRDefault="00887A97" w:rsidP="0095108D">
            <w:pPr>
              <w:pStyle w:val="Normal-pool"/>
              <w:spacing w:before="40" w:after="40"/>
              <w:rPr>
                <w:sz w:val="18"/>
                <w:szCs w:val="18"/>
              </w:rPr>
            </w:pPr>
            <w:r w:rsidRPr="0095108D">
              <w:rPr>
                <w:sz w:val="18"/>
                <w:szCs w:val="18"/>
              </w:rPr>
              <w:t>Military facilities (including stockpiles)</w:t>
            </w:r>
          </w:p>
        </w:tc>
      </w:tr>
    </w:tbl>
    <w:p w14:paraId="2D8BDBB6" w14:textId="02563529" w:rsidR="00046C1C" w:rsidRPr="0095108D" w:rsidRDefault="00135742" w:rsidP="00BA53A4">
      <w:pPr>
        <w:pStyle w:val="Normal-pool"/>
        <w:spacing w:before="60" w:after="60"/>
        <w:ind w:left="1247"/>
        <w:rPr>
          <w:sz w:val="17"/>
          <w:szCs w:val="17"/>
        </w:rPr>
      </w:pPr>
      <w:proofErr w:type="gramStart"/>
      <w:r w:rsidRPr="0095108D">
        <w:rPr>
          <w:sz w:val="17"/>
          <w:szCs w:val="17"/>
          <w:vertAlign w:val="superscript"/>
        </w:rPr>
        <w:t>a</w:t>
      </w:r>
      <w:r w:rsidRPr="0095108D">
        <w:rPr>
          <w:sz w:val="17"/>
          <w:szCs w:val="17"/>
        </w:rPr>
        <w:t xml:space="preserve"> Mercury</w:t>
      </w:r>
      <w:r w:rsidR="00887A97" w:rsidRPr="0095108D">
        <w:rPr>
          <w:sz w:val="17"/>
          <w:szCs w:val="17"/>
        </w:rPr>
        <w:t>-</w:t>
      </w:r>
      <w:r w:rsidRPr="0095108D">
        <w:rPr>
          <w:sz w:val="17"/>
          <w:szCs w:val="17"/>
        </w:rPr>
        <w:t>added</w:t>
      </w:r>
      <w:r w:rsidR="00887A97" w:rsidRPr="0095108D">
        <w:rPr>
          <w:sz w:val="17"/>
          <w:szCs w:val="17"/>
        </w:rPr>
        <w:t xml:space="preserve"> </w:t>
      </w:r>
      <w:r w:rsidRPr="0095108D">
        <w:rPr>
          <w:sz w:val="17"/>
          <w:szCs w:val="17"/>
        </w:rPr>
        <w:t>products</w:t>
      </w:r>
      <w:proofErr w:type="gramEnd"/>
      <w:r w:rsidRPr="0095108D">
        <w:rPr>
          <w:sz w:val="17"/>
          <w:szCs w:val="17"/>
        </w:rPr>
        <w:t xml:space="preserve"> listed in the “type of waste” column of this table are regarded as waste </w:t>
      </w:r>
      <w:r w:rsidR="00887A97" w:rsidRPr="0095108D">
        <w:rPr>
          <w:sz w:val="17"/>
          <w:szCs w:val="17"/>
        </w:rPr>
        <w:t>under subparagraph 2</w:t>
      </w:r>
      <w:r w:rsidR="00F954A0" w:rsidRPr="0095108D">
        <w:rPr>
          <w:sz w:val="17"/>
          <w:szCs w:val="17"/>
        </w:rPr>
        <w:t> </w:t>
      </w:r>
      <w:r w:rsidR="00887A97" w:rsidRPr="0095108D">
        <w:rPr>
          <w:sz w:val="17"/>
          <w:szCs w:val="17"/>
        </w:rPr>
        <w:t xml:space="preserve">(b) of article 11 </w:t>
      </w:r>
      <w:r w:rsidRPr="0095108D">
        <w:rPr>
          <w:sz w:val="17"/>
          <w:szCs w:val="17"/>
        </w:rPr>
        <w:t>when they become end-of-life, obsolete, broken or discarded products.</w:t>
      </w:r>
    </w:p>
    <w:p w14:paraId="4E279CB0" w14:textId="77777777" w:rsidR="00887A97" w:rsidRPr="0095108D" w:rsidRDefault="00887A97" w:rsidP="00BA53A4">
      <w:pPr>
        <w:pStyle w:val="Normal-pool"/>
        <w:tabs>
          <w:tab w:val="clear" w:pos="1247"/>
        </w:tabs>
        <w:spacing w:after="60"/>
        <w:ind w:left="1247"/>
        <w:rPr>
          <w:sz w:val="17"/>
          <w:szCs w:val="17"/>
        </w:rPr>
      </w:pPr>
      <w:r w:rsidRPr="0095108D">
        <w:rPr>
          <w:sz w:val="17"/>
          <w:szCs w:val="17"/>
          <w:vertAlign w:val="superscript"/>
        </w:rPr>
        <w:t>b</w:t>
      </w:r>
      <w:r w:rsidRPr="0095108D">
        <w:rPr>
          <w:sz w:val="17"/>
          <w:szCs w:val="17"/>
        </w:rPr>
        <w:t xml:space="preserve"> A facility or activity where waste is likely to be generated or accumulated.</w:t>
      </w:r>
    </w:p>
    <w:p w14:paraId="764080ED" w14:textId="78CFD2F9" w:rsidR="00811DAA" w:rsidRPr="0095108D" w:rsidRDefault="00887A97" w:rsidP="00BA53A4">
      <w:pPr>
        <w:pStyle w:val="Normal-pool"/>
        <w:spacing w:before="60" w:after="60"/>
        <w:ind w:left="1247"/>
        <w:rPr>
          <w:sz w:val="17"/>
          <w:szCs w:val="17"/>
        </w:rPr>
      </w:pPr>
      <w:r w:rsidRPr="0095108D">
        <w:rPr>
          <w:sz w:val="17"/>
          <w:szCs w:val="17"/>
          <w:vertAlign w:val="superscript"/>
        </w:rPr>
        <w:t>c</w:t>
      </w:r>
      <w:r w:rsidR="00811DAA" w:rsidRPr="0095108D">
        <w:rPr>
          <w:sz w:val="17"/>
          <w:szCs w:val="17"/>
        </w:rPr>
        <w:t xml:space="preserve"> Institutions include public and private.</w:t>
      </w:r>
    </w:p>
    <w:p w14:paraId="5ADBC733" w14:textId="2E80BA4B" w:rsidR="00811DAA" w:rsidRPr="0095108D" w:rsidRDefault="00887A97" w:rsidP="00BA53A4">
      <w:pPr>
        <w:pStyle w:val="Normal-pool"/>
        <w:spacing w:before="60" w:after="60"/>
        <w:ind w:left="1247"/>
        <w:rPr>
          <w:sz w:val="17"/>
          <w:szCs w:val="17"/>
        </w:rPr>
      </w:pPr>
      <w:r w:rsidRPr="0095108D">
        <w:rPr>
          <w:sz w:val="17"/>
          <w:szCs w:val="17"/>
          <w:vertAlign w:val="superscript"/>
        </w:rPr>
        <w:t>d</w:t>
      </w:r>
      <w:r w:rsidR="00811DAA" w:rsidRPr="0095108D">
        <w:rPr>
          <w:sz w:val="17"/>
          <w:szCs w:val="17"/>
        </w:rPr>
        <w:t xml:space="preserve"> </w:t>
      </w:r>
      <w:r w:rsidR="009627CD" w:rsidRPr="0095108D">
        <w:rPr>
          <w:sz w:val="17"/>
          <w:szCs w:val="17"/>
        </w:rPr>
        <w:t xml:space="preserve">See </w:t>
      </w:r>
      <w:r w:rsidR="009627CD" w:rsidRPr="0095108D">
        <w:rPr>
          <w:i/>
          <w:iCs/>
          <w:sz w:val="17"/>
          <w:szCs w:val="17"/>
        </w:rPr>
        <w:t>Reporting Requirements for the TSCA Mercury Inventory</w:t>
      </w:r>
      <w:r w:rsidR="009627CD" w:rsidRPr="0095108D">
        <w:rPr>
          <w:sz w:val="17"/>
          <w:szCs w:val="17"/>
        </w:rPr>
        <w:t xml:space="preserve"> of the United States Environmental Protection Agency (</w:t>
      </w:r>
      <w:hyperlink r:id="rId19" w:history="1">
        <w:r w:rsidR="009627CD" w:rsidRPr="0095108D">
          <w:rPr>
            <w:rStyle w:val="Hyperlink"/>
            <w:sz w:val="17"/>
            <w:szCs w:val="17"/>
            <w:lang w:val="en-GB"/>
          </w:rPr>
          <w:t>https://www.epa.gov/sites/production/files/2018-06/documents/mercury_reporting_requirements_for_the_tsca_mercury_inventory_final_rule.pdf</w:t>
        </w:r>
      </w:hyperlink>
      <w:r w:rsidR="009627CD" w:rsidRPr="0095108D">
        <w:rPr>
          <w:rStyle w:val="Hyperlink"/>
          <w:sz w:val="17"/>
          <w:szCs w:val="17"/>
          <w:lang w:val="en-GB"/>
        </w:rPr>
        <w:t>),</w:t>
      </w:r>
      <w:r w:rsidR="009627CD" w:rsidRPr="0095108D">
        <w:rPr>
          <w:sz w:val="17"/>
          <w:szCs w:val="17"/>
        </w:rPr>
        <w:t xml:space="preserve"> the European Union </w:t>
      </w:r>
      <w:r w:rsidR="009627CD" w:rsidRPr="0095108D">
        <w:rPr>
          <w:i/>
          <w:iCs/>
          <w:sz w:val="17"/>
          <w:szCs w:val="17"/>
        </w:rPr>
        <w:t>Inventory of existing mercury-added products and manufacturing processes involving the use of mercury or mercury compounds</w:t>
      </w:r>
      <w:r w:rsidR="009627CD" w:rsidRPr="0095108D">
        <w:rPr>
          <w:sz w:val="17"/>
          <w:szCs w:val="17"/>
        </w:rPr>
        <w:t xml:space="preserve"> (</w:t>
      </w:r>
      <w:hyperlink r:id="rId20" w:history="1">
        <w:r w:rsidR="009627CD" w:rsidRPr="0095108D">
          <w:rPr>
            <w:rStyle w:val="Hyperlink"/>
            <w:sz w:val="17"/>
            <w:szCs w:val="17"/>
            <w:lang w:val="en-GB"/>
          </w:rPr>
          <w:t>https://circabc.europa.eu/sd/a/ef04cabe-8f8e-484f-8e2f-dcbbc352c5a2/Inventory%20art%208(7)%20Mercury%20Reg%202018-07-02.pdf</w:t>
        </w:r>
      </w:hyperlink>
      <w:r w:rsidR="009627CD" w:rsidRPr="0095108D">
        <w:rPr>
          <w:rStyle w:val="Hyperlink"/>
          <w:sz w:val="17"/>
          <w:szCs w:val="17"/>
          <w:lang w:val="en-GB"/>
        </w:rPr>
        <w:t xml:space="preserve">) and information </w:t>
      </w:r>
      <w:r w:rsidR="009627CD" w:rsidRPr="0095108D">
        <w:rPr>
          <w:sz w:val="17"/>
          <w:szCs w:val="17"/>
        </w:rPr>
        <w:t>relevant to thresholds for mercury wastes</w:t>
      </w:r>
      <w:r w:rsidRPr="0095108D">
        <w:rPr>
          <w:sz w:val="17"/>
          <w:szCs w:val="17"/>
        </w:rPr>
        <w:t xml:space="preserve">, </w:t>
      </w:r>
      <w:r w:rsidRPr="0095108D">
        <w:rPr>
          <w:rStyle w:val="Hyperlink"/>
          <w:sz w:val="17"/>
          <w:szCs w:val="17"/>
          <w:lang w:val="en-GB"/>
        </w:rPr>
        <w:t>submitted by Japan (</w:t>
      </w:r>
      <w:hyperlink r:id="rId21" w:history="1">
        <w:r w:rsidRPr="0095108D">
          <w:rPr>
            <w:rStyle w:val="Hyperlink"/>
            <w:sz w:val="17"/>
            <w:szCs w:val="17"/>
            <w:lang w:val="en-GB"/>
          </w:rPr>
          <w:t>http://www.mercuryconvention.org/Portals/11/documents/meetings/COP3/submissions/Japan-Waste.pdf</w:t>
        </w:r>
      </w:hyperlink>
      <w:r w:rsidRPr="0095108D">
        <w:rPr>
          <w:sz w:val="17"/>
          <w:szCs w:val="17"/>
        </w:rPr>
        <w:t>)</w:t>
      </w:r>
      <w:r w:rsidR="009627CD" w:rsidRPr="0095108D">
        <w:rPr>
          <w:sz w:val="17"/>
          <w:szCs w:val="17"/>
        </w:rPr>
        <w:t>.</w:t>
      </w:r>
    </w:p>
    <w:p w14:paraId="1AC7A43F" w14:textId="63F0F41B" w:rsidR="00811DAA" w:rsidRPr="0095108D" w:rsidRDefault="00887A97" w:rsidP="00BA53A4">
      <w:pPr>
        <w:pStyle w:val="Normal-pool"/>
        <w:spacing w:before="60" w:after="60"/>
        <w:ind w:left="1247"/>
        <w:rPr>
          <w:sz w:val="17"/>
          <w:szCs w:val="17"/>
        </w:rPr>
      </w:pPr>
      <w:r w:rsidRPr="0095108D">
        <w:rPr>
          <w:sz w:val="17"/>
          <w:szCs w:val="17"/>
          <w:vertAlign w:val="superscript"/>
        </w:rPr>
        <w:t>e</w:t>
      </w:r>
      <w:r w:rsidRPr="0095108D">
        <w:rPr>
          <w:sz w:val="17"/>
          <w:szCs w:val="17"/>
        </w:rPr>
        <w:t xml:space="preserve"> No public inventory.</w:t>
      </w:r>
    </w:p>
    <w:p w14:paraId="79E73177" w14:textId="77777777" w:rsidR="00540B41" w:rsidRDefault="00540B41">
      <w:pPr>
        <w:tabs>
          <w:tab w:val="clear" w:pos="1247"/>
          <w:tab w:val="clear" w:pos="1814"/>
          <w:tab w:val="clear" w:pos="2381"/>
          <w:tab w:val="clear" w:pos="2948"/>
          <w:tab w:val="clear" w:pos="3515"/>
        </w:tabs>
      </w:pPr>
      <w:r>
        <w:br w:type="page"/>
      </w:r>
    </w:p>
    <w:p w14:paraId="1AA9D218" w14:textId="176C7E88" w:rsidR="00046C1C" w:rsidRPr="00540B41" w:rsidRDefault="00046C1C" w:rsidP="00BA53A4">
      <w:pPr>
        <w:pStyle w:val="Normal-pool"/>
        <w:tabs>
          <w:tab w:val="clear" w:pos="1247"/>
          <w:tab w:val="clear" w:pos="1814"/>
          <w:tab w:val="clear" w:pos="2381"/>
          <w:tab w:val="clear" w:pos="2948"/>
          <w:tab w:val="clear" w:pos="3515"/>
          <w:tab w:val="clear" w:pos="4082"/>
        </w:tabs>
        <w:spacing w:after="120"/>
        <w:ind w:left="1247"/>
        <w:rPr>
          <w:b/>
        </w:rPr>
      </w:pPr>
      <w:r w:rsidRPr="00BA53A4">
        <w:lastRenderedPageBreak/>
        <w:t>Table 3</w:t>
      </w:r>
      <w:r w:rsidR="00BA53A4" w:rsidRPr="00BA53A4">
        <w:br/>
      </w:r>
      <w:r w:rsidR="00887A97">
        <w:rPr>
          <w:b/>
        </w:rPr>
        <w:t>I</w:t>
      </w:r>
      <w:r w:rsidR="00887A97" w:rsidRPr="00237E14">
        <w:rPr>
          <w:b/>
        </w:rPr>
        <w:t xml:space="preserve">ndicative list of waste </w:t>
      </w:r>
      <w:r w:rsidR="00AA4546">
        <w:rPr>
          <w:b/>
        </w:rPr>
        <w:t>contaminated with</w:t>
      </w:r>
      <w:r w:rsidR="00887A97" w:rsidRPr="00237E14">
        <w:rPr>
          <w:b/>
        </w:rPr>
        <w:t xml:space="preserve"> mercury or mercury compounds (</w:t>
      </w:r>
      <w:r w:rsidR="00887A97">
        <w:rPr>
          <w:b/>
        </w:rPr>
        <w:t>subparagraph 2</w:t>
      </w:r>
      <w:r w:rsidR="00F954A0">
        <w:rPr>
          <w:b/>
        </w:rPr>
        <w:t> </w:t>
      </w:r>
      <w:r w:rsidR="00887A97">
        <w:rPr>
          <w:b/>
        </w:rPr>
        <w:t>(</w:t>
      </w:r>
      <w:r w:rsidR="00AA4546">
        <w:rPr>
          <w:b/>
        </w:rPr>
        <w:t>c</w:t>
      </w:r>
      <w:r w:rsidR="00887A97">
        <w:rPr>
          <w:b/>
        </w:rPr>
        <w:t xml:space="preserve">) </w:t>
      </w:r>
      <w:r w:rsidR="00887A97">
        <w:rPr>
          <w:b/>
        </w:rPr>
        <w:tab/>
        <w:t xml:space="preserve">of article </w:t>
      </w:r>
      <w:proofErr w:type="gramStart"/>
      <w:r w:rsidR="00887A97">
        <w:rPr>
          <w:b/>
        </w:rPr>
        <w:t>11</w:t>
      </w:r>
      <w:r w:rsidR="00887A97" w:rsidRPr="00237E14">
        <w:rPr>
          <w:b/>
        </w:rPr>
        <w:t>)</w:t>
      </w:r>
      <w:r w:rsidR="00887A97" w:rsidRPr="00AA4546">
        <w:rPr>
          <w:bCs/>
          <w:vertAlign w:val="superscript"/>
        </w:rPr>
        <w:t>a</w:t>
      </w:r>
      <w:proofErr w:type="gramEnd"/>
    </w:p>
    <w:tbl>
      <w:tblPr>
        <w:tblW w:w="4999"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left w:w="57" w:type="dxa"/>
          <w:bottom w:w="28" w:type="dxa"/>
          <w:right w:w="57" w:type="dxa"/>
        </w:tblCellMar>
        <w:tblLook w:val="0400" w:firstRow="0" w:lastRow="0" w:firstColumn="0" w:lastColumn="0" w:noHBand="0" w:noVBand="1"/>
      </w:tblPr>
      <w:tblGrid>
        <w:gridCol w:w="2835"/>
        <w:gridCol w:w="6649"/>
      </w:tblGrid>
      <w:tr w:rsidR="00271916" w:rsidRPr="00A6136C" w14:paraId="71511784" w14:textId="77777777" w:rsidTr="00123331">
        <w:trPr>
          <w:tblHeader/>
          <w:jc w:val="center"/>
        </w:trPr>
        <w:tc>
          <w:tcPr>
            <w:tcW w:w="2835" w:type="dxa"/>
          </w:tcPr>
          <w:p w14:paraId="7FEDA0FB" w14:textId="77777777" w:rsidR="00271916" w:rsidRPr="00A6136C" w:rsidRDefault="00271916" w:rsidP="00540B41">
            <w:pPr>
              <w:pStyle w:val="Normal-pool"/>
              <w:rPr>
                <w:i/>
                <w:iCs/>
                <w:sz w:val="18"/>
                <w:szCs w:val="18"/>
              </w:rPr>
            </w:pPr>
            <w:r w:rsidRPr="00A6136C">
              <w:rPr>
                <w:i/>
                <w:iCs/>
                <w:sz w:val="18"/>
                <w:szCs w:val="18"/>
              </w:rPr>
              <w:t>Type of waste</w:t>
            </w:r>
          </w:p>
        </w:tc>
        <w:tc>
          <w:tcPr>
            <w:tcW w:w="6650" w:type="dxa"/>
          </w:tcPr>
          <w:p w14:paraId="5A45BB36" w14:textId="5F42F78E" w:rsidR="00271916" w:rsidRPr="00A6136C" w:rsidRDefault="00271916" w:rsidP="000A62A8">
            <w:pPr>
              <w:rPr>
                <w:i/>
                <w:iCs/>
                <w:sz w:val="18"/>
                <w:szCs w:val="18"/>
              </w:rPr>
            </w:pPr>
            <w:r w:rsidRPr="00A6136C">
              <w:rPr>
                <w:i/>
                <w:iCs/>
                <w:sz w:val="18"/>
                <w:szCs w:val="18"/>
              </w:rPr>
              <w:t xml:space="preserve">Waste </w:t>
            </w:r>
            <w:proofErr w:type="spellStart"/>
            <w:r w:rsidRPr="00A6136C">
              <w:rPr>
                <w:i/>
                <w:iCs/>
                <w:sz w:val="18"/>
                <w:szCs w:val="18"/>
              </w:rPr>
              <w:t>source</w:t>
            </w:r>
            <w:r w:rsidRPr="00887A97">
              <w:rPr>
                <w:vertAlign w:val="superscript"/>
              </w:rPr>
              <w:t>b</w:t>
            </w:r>
            <w:proofErr w:type="spellEnd"/>
            <w:r w:rsidRPr="00A6136C">
              <w:rPr>
                <w:i/>
                <w:iCs/>
                <w:sz w:val="18"/>
                <w:szCs w:val="18"/>
              </w:rPr>
              <w:t xml:space="preserve"> </w:t>
            </w:r>
          </w:p>
        </w:tc>
      </w:tr>
      <w:tr w:rsidR="00271916" w:rsidRPr="00581FCF" w14:paraId="493C7403" w14:textId="77777777" w:rsidTr="00123331">
        <w:trPr>
          <w:trHeight w:val="1620"/>
          <w:jc w:val="center"/>
        </w:trPr>
        <w:tc>
          <w:tcPr>
            <w:tcW w:w="2835" w:type="dxa"/>
          </w:tcPr>
          <w:p w14:paraId="4F00046F" w14:textId="3A37A5E3" w:rsidR="00271916" w:rsidRPr="00540B41" w:rsidRDefault="00271916" w:rsidP="00540B41">
            <w:pPr>
              <w:pStyle w:val="Normal-pool"/>
              <w:rPr>
                <w:sz w:val="18"/>
                <w:szCs w:val="18"/>
              </w:rPr>
            </w:pPr>
            <w:r w:rsidRPr="00540B41">
              <w:rPr>
                <w:sz w:val="18"/>
                <w:szCs w:val="18"/>
              </w:rPr>
              <w:t>Waste from industrial pollution control devices or cleaning of industrial off-</w:t>
            </w:r>
            <w:proofErr w:type="spellStart"/>
            <w:r w:rsidRPr="00540B41">
              <w:rPr>
                <w:sz w:val="18"/>
                <w:szCs w:val="18"/>
              </w:rPr>
              <w:t>gases</w:t>
            </w:r>
            <w:r>
              <w:rPr>
                <w:vertAlign w:val="superscript"/>
              </w:rPr>
              <w:t>c</w:t>
            </w:r>
            <w:proofErr w:type="spellEnd"/>
          </w:p>
        </w:tc>
        <w:tc>
          <w:tcPr>
            <w:tcW w:w="6650" w:type="dxa"/>
          </w:tcPr>
          <w:p w14:paraId="4EB6FC4D" w14:textId="77777777" w:rsidR="00271916" w:rsidRPr="00540B41" w:rsidRDefault="00271916" w:rsidP="000A62A8">
            <w:pPr>
              <w:rPr>
                <w:sz w:val="18"/>
                <w:szCs w:val="18"/>
              </w:rPr>
            </w:pPr>
            <w:r w:rsidRPr="00540B41">
              <w:rPr>
                <w:sz w:val="18"/>
                <w:szCs w:val="18"/>
              </w:rPr>
              <w:t>Flue gas from sources such as:</w:t>
            </w:r>
          </w:p>
          <w:p w14:paraId="5CF9F7FA" w14:textId="77777777" w:rsidR="00271916" w:rsidRPr="00540B41" w:rsidRDefault="00271916" w:rsidP="00540B41">
            <w:pPr>
              <w:pStyle w:val="Normal-pool"/>
              <w:numPr>
                <w:ilvl w:val="0"/>
                <w:numId w:val="26"/>
              </w:numPr>
              <w:pBdr>
                <w:top w:val="nil"/>
                <w:left w:val="nil"/>
                <w:bottom w:val="nil"/>
                <w:right w:val="nil"/>
                <w:between w:val="nil"/>
              </w:pBdr>
              <w:rPr>
                <w:sz w:val="18"/>
                <w:szCs w:val="18"/>
              </w:rPr>
            </w:pPr>
            <w:r w:rsidRPr="00540B41">
              <w:rPr>
                <w:sz w:val="18"/>
                <w:szCs w:val="18"/>
              </w:rPr>
              <w:t>Extraction and use of fuels/energy sources</w:t>
            </w:r>
          </w:p>
          <w:p w14:paraId="7CAB2222" w14:textId="77777777" w:rsidR="00271916" w:rsidRPr="00540B41" w:rsidRDefault="00271916" w:rsidP="00540B41">
            <w:pPr>
              <w:pStyle w:val="Normal-pool"/>
              <w:numPr>
                <w:ilvl w:val="0"/>
                <w:numId w:val="26"/>
              </w:numPr>
              <w:pBdr>
                <w:top w:val="nil"/>
                <w:left w:val="nil"/>
                <w:bottom w:val="nil"/>
                <w:right w:val="nil"/>
                <w:between w:val="nil"/>
              </w:pBdr>
              <w:rPr>
                <w:sz w:val="18"/>
                <w:szCs w:val="18"/>
              </w:rPr>
            </w:pPr>
            <w:r w:rsidRPr="00540B41">
              <w:rPr>
                <w:sz w:val="18"/>
                <w:szCs w:val="18"/>
              </w:rPr>
              <w:t>Smelting and roasting processes in the production of non-ferrous metals</w:t>
            </w:r>
          </w:p>
          <w:p w14:paraId="4C497D45" w14:textId="77777777" w:rsidR="00271916" w:rsidRPr="00540B41" w:rsidRDefault="00271916" w:rsidP="00540B41">
            <w:pPr>
              <w:pStyle w:val="Normal-pool"/>
              <w:numPr>
                <w:ilvl w:val="0"/>
                <w:numId w:val="26"/>
              </w:numPr>
              <w:pBdr>
                <w:top w:val="nil"/>
                <w:left w:val="nil"/>
                <w:bottom w:val="nil"/>
                <w:right w:val="nil"/>
                <w:between w:val="nil"/>
              </w:pBdr>
              <w:rPr>
                <w:sz w:val="18"/>
                <w:szCs w:val="18"/>
              </w:rPr>
            </w:pPr>
            <w:r w:rsidRPr="00540B41">
              <w:rPr>
                <w:sz w:val="18"/>
                <w:szCs w:val="18"/>
              </w:rPr>
              <w:t>Production processes with mercury impurities</w:t>
            </w:r>
          </w:p>
          <w:p w14:paraId="3A5790EA" w14:textId="77777777" w:rsidR="00271916" w:rsidRPr="00540B41" w:rsidRDefault="00271916" w:rsidP="00540B41">
            <w:pPr>
              <w:pStyle w:val="Normal-pool"/>
              <w:numPr>
                <w:ilvl w:val="0"/>
                <w:numId w:val="26"/>
              </w:numPr>
              <w:pBdr>
                <w:top w:val="nil"/>
                <w:left w:val="nil"/>
                <w:bottom w:val="nil"/>
                <w:right w:val="nil"/>
                <w:between w:val="nil"/>
              </w:pBdr>
              <w:rPr>
                <w:sz w:val="18"/>
                <w:szCs w:val="18"/>
              </w:rPr>
            </w:pPr>
            <w:r w:rsidRPr="00540B41">
              <w:rPr>
                <w:sz w:val="18"/>
                <w:szCs w:val="18"/>
              </w:rPr>
              <w:t>Recovery of precious metals from waste electrical and electronic equipment</w:t>
            </w:r>
          </w:p>
          <w:p w14:paraId="4C5F3A79" w14:textId="77777777" w:rsidR="00271916" w:rsidRPr="00540B41" w:rsidRDefault="00271916" w:rsidP="00540B41">
            <w:pPr>
              <w:pStyle w:val="Normal-pool"/>
              <w:numPr>
                <w:ilvl w:val="0"/>
                <w:numId w:val="26"/>
              </w:numPr>
              <w:pBdr>
                <w:top w:val="nil"/>
                <w:left w:val="nil"/>
                <w:bottom w:val="nil"/>
                <w:right w:val="nil"/>
                <w:between w:val="nil"/>
              </w:pBdr>
              <w:rPr>
                <w:sz w:val="18"/>
                <w:szCs w:val="18"/>
              </w:rPr>
            </w:pPr>
            <w:r w:rsidRPr="00540B41">
              <w:rPr>
                <w:sz w:val="18"/>
                <w:szCs w:val="18"/>
              </w:rPr>
              <w:t>Coal combustion</w:t>
            </w:r>
          </w:p>
          <w:p w14:paraId="7C530926" w14:textId="77777777" w:rsidR="00271916" w:rsidRPr="00540B41" w:rsidRDefault="00271916" w:rsidP="00540B41">
            <w:pPr>
              <w:pStyle w:val="Normal-pool"/>
              <w:numPr>
                <w:ilvl w:val="0"/>
                <w:numId w:val="26"/>
              </w:numPr>
              <w:pBdr>
                <w:top w:val="nil"/>
                <w:left w:val="nil"/>
                <w:bottom w:val="nil"/>
                <w:right w:val="nil"/>
                <w:between w:val="nil"/>
              </w:pBdr>
              <w:rPr>
                <w:sz w:val="18"/>
                <w:szCs w:val="18"/>
              </w:rPr>
            </w:pPr>
            <w:r w:rsidRPr="00540B41">
              <w:rPr>
                <w:sz w:val="18"/>
                <w:szCs w:val="18"/>
              </w:rPr>
              <w:t>Waste incineration and co-incineration</w:t>
            </w:r>
          </w:p>
          <w:p w14:paraId="1892E4CD" w14:textId="77777777" w:rsidR="00271916" w:rsidRPr="00540B41" w:rsidRDefault="00271916" w:rsidP="00540B41">
            <w:pPr>
              <w:pStyle w:val="Normal-pool"/>
              <w:numPr>
                <w:ilvl w:val="0"/>
                <w:numId w:val="26"/>
              </w:numPr>
              <w:pBdr>
                <w:top w:val="nil"/>
                <w:left w:val="nil"/>
                <w:bottom w:val="nil"/>
                <w:right w:val="nil"/>
                <w:between w:val="nil"/>
              </w:pBdr>
              <w:rPr>
                <w:sz w:val="18"/>
                <w:szCs w:val="18"/>
              </w:rPr>
            </w:pPr>
            <w:r w:rsidRPr="00540B41">
              <w:rPr>
                <w:sz w:val="18"/>
                <w:szCs w:val="18"/>
              </w:rPr>
              <w:t xml:space="preserve">Crematoria </w:t>
            </w:r>
          </w:p>
        </w:tc>
      </w:tr>
      <w:tr w:rsidR="00271916" w:rsidRPr="00581FCF" w14:paraId="6065ABCF" w14:textId="77777777" w:rsidTr="00123331">
        <w:trPr>
          <w:trHeight w:val="700"/>
          <w:jc w:val="center"/>
        </w:trPr>
        <w:tc>
          <w:tcPr>
            <w:tcW w:w="2835" w:type="dxa"/>
          </w:tcPr>
          <w:p w14:paraId="2F3B7D5E" w14:textId="77777777" w:rsidR="00271916" w:rsidRPr="00540B41" w:rsidRDefault="00271916" w:rsidP="00540B41">
            <w:pPr>
              <w:pStyle w:val="Normal-pool"/>
              <w:rPr>
                <w:sz w:val="18"/>
                <w:szCs w:val="18"/>
              </w:rPr>
            </w:pPr>
            <w:r w:rsidRPr="00540B41">
              <w:rPr>
                <w:sz w:val="18"/>
                <w:szCs w:val="18"/>
              </w:rPr>
              <w:t xml:space="preserve">Bottom ash </w:t>
            </w:r>
          </w:p>
        </w:tc>
        <w:tc>
          <w:tcPr>
            <w:tcW w:w="6650" w:type="dxa"/>
          </w:tcPr>
          <w:p w14:paraId="184556AB" w14:textId="77777777" w:rsidR="00271916" w:rsidRPr="00540B41" w:rsidRDefault="00271916" w:rsidP="00540B41">
            <w:pPr>
              <w:pStyle w:val="Normal-pool"/>
              <w:numPr>
                <w:ilvl w:val="0"/>
                <w:numId w:val="26"/>
              </w:numPr>
              <w:rPr>
                <w:sz w:val="18"/>
                <w:szCs w:val="18"/>
              </w:rPr>
            </w:pPr>
            <w:r w:rsidRPr="00540B41">
              <w:rPr>
                <w:sz w:val="18"/>
                <w:szCs w:val="18"/>
              </w:rPr>
              <w:t>Coal combustion</w:t>
            </w:r>
          </w:p>
          <w:p w14:paraId="371A9798" w14:textId="77777777" w:rsidR="00271916" w:rsidRPr="00540B41" w:rsidRDefault="00271916" w:rsidP="00540B41">
            <w:pPr>
              <w:pStyle w:val="Normal-pool"/>
              <w:numPr>
                <w:ilvl w:val="0"/>
                <w:numId w:val="26"/>
              </w:numPr>
              <w:rPr>
                <w:sz w:val="18"/>
                <w:szCs w:val="18"/>
              </w:rPr>
            </w:pPr>
            <w:r w:rsidRPr="00540B41">
              <w:rPr>
                <w:sz w:val="18"/>
                <w:szCs w:val="18"/>
              </w:rPr>
              <w:t>Biomass fired power and heat generation</w:t>
            </w:r>
          </w:p>
          <w:p w14:paraId="123661E9" w14:textId="77777777" w:rsidR="00271916" w:rsidRPr="00540B41" w:rsidRDefault="00271916" w:rsidP="00540B41">
            <w:pPr>
              <w:pStyle w:val="Normal-pool"/>
              <w:numPr>
                <w:ilvl w:val="0"/>
                <w:numId w:val="26"/>
              </w:numPr>
              <w:rPr>
                <w:sz w:val="18"/>
                <w:szCs w:val="18"/>
              </w:rPr>
            </w:pPr>
            <w:r w:rsidRPr="00540B41">
              <w:rPr>
                <w:sz w:val="18"/>
                <w:szCs w:val="18"/>
              </w:rPr>
              <w:t>Waste incineration</w:t>
            </w:r>
          </w:p>
        </w:tc>
      </w:tr>
      <w:tr w:rsidR="00271916" w:rsidRPr="00581FCF" w14:paraId="3AB4DA20" w14:textId="77777777" w:rsidTr="00123331">
        <w:trPr>
          <w:trHeight w:val="1540"/>
          <w:jc w:val="center"/>
        </w:trPr>
        <w:tc>
          <w:tcPr>
            <w:tcW w:w="2835" w:type="dxa"/>
          </w:tcPr>
          <w:p w14:paraId="377D0921" w14:textId="271FEFAF" w:rsidR="00271916" w:rsidRPr="00540B41" w:rsidRDefault="00271916" w:rsidP="00540B41">
            <w:pPr>
              <w:pStyle w:val="Normal-pool"/>
              <w:rPr>
                <w:sz w:val="18"/>
                <w:szCs w:val="18"/>
              </w:rPr>
            </w:pPr>
            <w:r w:rsidRPr="00540B41">
              <w:rPr>
                <w:sz w:val="18"/>
                <w:szCs w:val="18"/>
              </w:rPr>
              <w:t>Wastewater treatment residues/</w:t>
            </w:r>
            <w:proofErr w:type="spellStart"/>
            <w:r w:rsidRPr="00540B41">
              <w:rPr>
                <w:sz w:val="18"/>
                <w:szCs w:val="18"/>
              </w:rPr>
              <w:t>slurries</w:t>
            </w:r>
            <w:r>
              <w:rPr>
                <w:vertAlign w:val="superscript"/>
              </w:rPr>
              <w:t>d</w:t>
            </w:r>
            <w:proofErr w:type="spellEnd"/>
          </w:p>
        </w:tc>
        <w:tc>
          <w:tcPr>
            <w:tcW w:w="6650" w:type="dxa"/>
          </w:tcPr>
          <w:p w14:paraId="52D4042A" w14:textId="77777777" w:rsidR="00271916" w:rsidRPr="00540B41" w:rsidRDefault="00271916" w:rsidP="000A62A8">
            <w:pPr>
              <w:rPr>
                <w:sz w:val="18"/>
                <w:szCs w:val="18"/>
              </w:rPr>
            </w:pPr>
            <w:r w:rsidRPr="00540B41">
              <w:rPr>
                <w:sz w:val="18"/>
                <w:szCs w:val="18"/>
              </w:rPr>
              <w:t>Treatment of wastewater from:</w:t>
            </w:r>
          </w:p>
          <w:p w14:paraId="2AB09C8C" w14:textId="77777777" w:rsidR="00271916" w:rsidRPr="00540B41" w:rsidRDefault="00271916" w:rsidP="00540B41">
            <w:pPr>
              <w:pStyle w:val="Normal-pool"/>
              <w:numPr>
                <w:ilvl w:val="0"/>
                <w:numId w:val="26"/>
              </w:numPr>
              <w:pBdr>
                <w:top w:val="nil"/>
                <w:left w:val="nil"/>
                <w:bottom w:val="nil"/>
                <w:right w:val="nil"/>
                <w:between w:val="nil"/>
              </w:pBdr>
              <w:rPr>
                <w:sz w:val="18"/>
                <w:szCs w:val="18"/>
              </w:rPr>
            </w:pPr>
            <w:r w:rsidRPr="00540B41">
              <w:rPr>
                <w:sz w:val="18"/>
                <w:szCs w:val="18"/>
              </w:rPr>
              <w:t>Extraction and use of fuels/energy</w:t>
            </w:r>
          </w:p>
          <w:p w14:paraId="54725FCE" w14:textId="77777777" w:rsidR="00271916" w:rsidRPr="00540B41" w:rsidRDefault="00271916" w:rsidP="00540B41">
            <w:pPr>
              <w:pStyle w:val="Normal-pool"/>
              <w:numPr>
                <w:ilvl w:val="0"/>
                <w:numId w:val="26"/>
              </w:numPr>
              <w:pBdr>
                <w:top w:val="nil"/>
                <w:left w:val="nil"/>
                <w:bottom w:val="nil"/>
                <w:right w:val="nil"/>
                <w:between w:val="nil"/>
              </w:pBdr>
              <w:rPr>
                <w:sz w:val="18"/>
                <w:szCs w:val="18"/>
              </w:rPr>
            </w:pPr>
            <w:r w:rsidRPr="00540B41">
              <w:rPr>
                <w:sz w:val="18"/>
                <w:szCs w:val="18"/>
              </w:rPr>
              <w:t>Production of mercury-added products</w:t>
            </w:r>
          </w:p>
          <w:p w14:paraId="42D23D79" w14:textId="77777777" w:rsidR="00271916" w:rsidRPr="00540B41" w:rsidRDefault="00271916" w:rsidP="00540B41">
            <w:pPr>
              <w:pStyle w:val="Normal-pool"/>
              <w:numPr>
                <w:ilvl w:val="0"/>
                <w:numId w:val="26"/>
              </w:numPr>
              <w:pBdr>
                <w:top w:val="nil"/>
                <w:left w:val="nil"/>
                <w:bottom w:val="nil"/>
                <w:right w:val="nil"/>
                <w:between w:val="nil"/>
              </w:pBdr>
              <w:rPr>
                <w:sz w:val="18"/>
                <w:szCs w:val="18"/>
              </w:rPr>
            </w:pPr>
            <w:r w:rsidRPr="00540B41">
              <w:rPr>
                <w:sz w:val="18"/>
                <w:szCs w:val="18"/>
              </w:rPr>
              <w:t>Manufacturing processes in which mercury or mercury compounds are used</w:t>
            </w:r>
          </w:p>
          <w:p w14:paraId="168D2A6B" w14:textId="0BF3E574" w:rsidR="00271916" w:rsidRPr="00540B41" w:rsidRDefault="00271916" w:rsidP="00540B41">
            <w:pPr>
              <w:pStyle w:val="Normal-pool"/>
              <w:numPr>
                <w:ilvl w:val="0"/>
                <w:numId w:val="26"/>
              </w:numPr>
              <w:pBdr>
                <w:top w:val="nil"/>
                <w:left w:val="nil"/>
                <w:bottom w:val="nil"/>
                <w:right w:val="nil"/>
                <w:between w:val="nil"/>
              </w:pBdr>
              <w:rPr>
                <w:sz w:val="18"/>
                <w:szCs w:val="18"/>
              </w:rPr>
            </w:pPr>
            <w:r w:rsidRPr="00540B41">
              <w:rPr>
                <w:sz w:val="18"/>
                <w:szCs w:val="18"/>
              </w:rPr>
              <w:t>Primary non-ferrous metals production</w:t>
            </w:r>
          </w:p>
          <w:p w14:paraId="40A10E15" w14:textId="77777777" w:rsidR="00271916" w:rsidRPr="00540B41" w:rsidRDefault="00271916" w:rsidP="00540B41">
            <w:pPr>
              <w:pStyle w:val="Normal-pool"/>
              <w:numPr>
                <w:ilvl w:val="0"/>
                <w:numId w:val="26"/>
              </w:numPr>
              <w:pBdr>
                <w:top w:val="nil"/>
                <w:left w:val="nil"/>
                <w:bottom w:val="nil"/>
                <w:right w:val="nil"/>
                <w:between w:val="nil"/>
              </w:pBdr>
              <w:rPr>
                <w:sz w:val="18"/>
                <w:szCs w:val="18"/>
              </w:rPr>
            </w:pPr>
            <w:r w:rsidRPr="00540B41">
              <w:rPr>
                <w:sz w:val="18"/>
                <w:szCs w:val="18"/>
              </w:rPr>
              <w:t xml:space="preserve">Production processes with mercury impurities </w:t>
            </w:r>
          </w:p>
          <w:p w14:paraId="7DA612D8" w14:textId="77777777" w:rsidR="00271916" w:rsidRPr="00540B41" w:rsidRDefault="00271916" w:rsidP="00540B41">
            <w:pPr>
              <w:pStyle w:val="Normal-pool"/>
              <w:numPr>
                <w:ilvl w:val="0"/>
                <w:numId w:val="26"/>
              </w:numPr>
              <w:pBdr>
                <w:top w:val="nil"/>
                <w:left w:val="nil"/>
                <w:bottom w:val="nil"/>
                <w:right w:val="nil"/>
                <w:between w:val="nil"/>
              </w:pBdr>
              <w:rPr>
                <w:sz w:val="18"/>
                <w:szCs w:val="18"/>
              </w:rPr>
            </w:pPr>
            <w:r w:rsidRPr="00540B41">
              <w:rPr>
                <w:sz w:val="18"/>
                <w:szCs w:val="18"/>
              </w:rPr>
              <w:t>Recovery of precious metals from waste electrical and electronic equipment</w:t>
            </w:r>
          </w:p>
          <w:p w14:paraId="672DD2CA" w14:textId="70F4CB17" w:rsidR="00271916" w:rsidRPr="00540B41" w:rsidRDefault="00271916" w:rsidP="00540B41">
            <w:pPr>
              <w:pStyle w:val="Normal-pool"/>
              <w:numPr>
                <w:ilvl w:val="0"/>
                <w:numId w:val="26"/>
              </w:numPr>
              <w:pBdr>
                <w:top w:val="nil"/>
                <w:left w:val="nil"/>
                <w:bottom w:val="nil"/>
                <w:right w:val="nil"/>
                <w:between w:val="nil"/>
              </w:pBdr>
              <w:rPr>
                <w:sz w:val="18"/>
                <w:szCs w:val="18"/>
              </w:rPr>
            </w:pPr>
            <w:r w:rsidRPr="00540B41">
              <w:rPr>
                <w:sz w:val="18"/>
                <w:szCs w:val="18"/>
              </w:rPr>
              <w:t>Waste incineration, co-incineration and other thermal treatment</w:t>
            </w:r>
          </w:p>
          <w:p w14:paraId="63FC85FE" w14:textId="77777777" w:rsidR="00271916" w:rsidRPr="00540B41" w:rsidRDefault="00271916" w:rsidP="00540B41">
            <w:pPr>
              <w:pStyle w:val="Normal-pool"/>
              <w:numPr>
                <w:ilvl w:val="0"/>
                <w:numId w:val="26"/>
              </w:numPr>
              <w:pBdr>
                <w:top w:val="nil"/>
                <w:left w:val="nil"/>
                <w:bottom w:val="nil"/>
                <w:right w:val="nil"/>
                <w:between w:val="nil"/>
              </w:pBdr>
              <w:rPr>
                <w:sz w:val="18"/>
                <w:szCs w:val="18"/>
              </w:rPr>
            </w:pPr>
            <w:r w:rsidRPr="00540B41">
              <w:rPr>
                <w:sz w:val="18"/>
                <w:szCs w:val="18"/>
              </w:rPr>
              <w:t>Crematoria</w:t>
            </w:r>
          </w:p>
          <w:p w14:paraId="69AD4FB7" w14:textId="77777777" w:rsidR="00271916" w:rsidRPr="00540B41" w:rsidRDefault="00271916" w:rsidP="00540B41">
            <w:pPr>
              <w:pStyle w:val="Normal-pool"/>
              <w:numPr>
                <w:ilvl w:val="0"/>
                <w:numId w:val="26"/>
              </w:numPr>
              <w:pBdr>
                <w:top w:val="nil"/>
                <w:left w:val="nil"/>
                <w:bottom w:val="nil"/>
                <w:right w:val="nil"/>
                <w:between w:val="nil"/>
              </w:pBdr>
              <w:rPr>
                <w:sz w:val="18"/>
                <w:szCs w:val="18"/>
              </w:rPr>
            </w:pPr>
            <w:r w:rsidRPr="00540B41">
              <w:rPr>
                <w:sz w:val="18"/>
                <w:szCs w:val="18"/>
              </w:rPr>
              <w:t>Healthcare facilities</w:t>
            </w:r>
          </w:p>
          <w:p w14:paraId="38D815A5" w14:textId="77777777" w:rsidR="00271916" w:rsidRPr="00540B41" w:rsidRDefault="00271916" w:rsidP="00540B41">
            <w:pPr>
              <w:pStyle w:val="Normal-pool"/>
              <w:numPr>
                <w:ilvl w:val="0"/>
                <w:numId w:val="26"/>
              </w:numPr>
              <w:pBdr>
                <w:top w:val="nil"/>
                <w:left w:val="nil"/>
                <w:bottom w:val="nil"/>
                <w:right w:val="nil"/>
                <w:between w:val="nil"/>
              </w:pBdr>
              <w:rPr>
                <w:sz w:val="18"/>
                <w:szCs w:val="18"/>
              </w:rPr>
            </w:pPr>
            <w:r w:rsidRPr="00540B41">
              <w:rPr>
                <w:sz w:val="18"/>
                <w:szCs w:val="18"/>
              </w:rPr>
              <w:t>Controlled landfills leachate</w:t>
            </w:r>
          </w:p>
          <w:p w14:paraId="54C31F93" w14:textId="77777777" w:rsidR="00271916" w:rsidRPr="00540B41" w:rsidRDefault="00271916" w:rsidP="00540B41">
            <w:pPr>
              <w:pStyle w:val="Normal-pool"/>
              <w:numPr>
                <w:ilvl w:val="0"/>
                <w:numId w:val="26"/>
              </w:numPr>
              <w:pBdr>
                <w:top w:val="nil"/>
                <w:left w:val="nil"/>
                <w:bottom w:val="nil"/>
                <w:right w:val="nil"/>
                <w:between w:val="nil"/>
              </w:pBdr>
              <w:rPr>
                <w:sz w:val="18"/>
                <w:szCs w:val="18"/>
              </w:rPr>
            </w:pPr>
            <w:r w:rsidRPr="00540B41">
              <w:rPr>
                <w:sz w:val="18"/>
                <w:szCs w:val="18"/>
              </w:rPr>
              <w:t>Uncontrolled dumping of wastes</w:t>
            </w:r>
          </w:p>
          <w:p w14:paraId="5C9F32ED" w14:textId="77777777" w:rsidR="00271916" w:rsidRPr="00540B41" w:rsidRDefault="00271916" w:rsidP="00540B41">
            <w:pPr>
              <w:pStyle w:val="Normal-pool"/>
              <w:numPr>
                <w:ilvl w:val="0"/>
                <w:numId w:val="26"/>
              </w:numPr>
              <w:pBdr>
                <w:top w:val="nil"/>
                <w:left w:val="nil"/>
                <w:bottom w:val="nil"/>
                <w:right w:val="nil"/>
                <w:between w:val="nil"/>
              </w:pBdr>
              <w:rPr>
                <w:sz w:val="18"/>
                <w:szCs w:val="18"/>
              </w:rPr>
            </w:pPr>
            <w:r w:rsidRPr="00540B41">
              <w:rPr>
                <w:sz w:val="18"/>
                <w:szCs w:val="18"/>
              </w:rPr>
              <w:t>Agricultural facilities</w:t>
            </w:r>
          </w:p>
        </w:tc>
      </w:tr>
      <w:tr w:rsidR="00271916" w:rsidRPr="00581FCF" w14:paraId="7CE91092" w14:textId="77777777" w:rsidTr="00123331">
        <w:trPr>
          <w:jc w:val="center"/>
        </w:trPr>
        <w:tc>
          <w:tcPr>
            <w:tcW w:w="2835" w:type="dxa"/>
          </w:tcPr>
          <w:p w14:paraId="4720C88E" w14:textId="77777777" w:rsidR="00271916" w:rsidRPr="00540B41" w:rsidRDefault="00271916" w:rsidP="00540B41">
            <w:pPr>
              <w:pStyle w:val="Normal-pool"/>
              <w:rPr>
                <w:sz w:val="18"/>
                <w:szCs w:val="18"/>
              </w:rPr>
            </w:pPr>
            <w:r w:rsidRPr="00540B41">
              <w:rPr>
                <w:sz w:val="18"/>
                <w:szCs w:val="18"/>
              </w:rPr>
              <w:t xml:space="preserve">Sludge </w:t>
            </w:r>
          </w:p>
        </w:tc>
        <w:tc>
          <w:tcPr>
            <w:tcW w:w="6650" w:type="dxa"/>
          </w:tcPr>
          <w:p w14:paraId="7D2AB5B0" w14:textId="0F3AD209" w:rsidR="00271916" w:rsidRPr="00540B41" w:rsidRDefault="00271916" w:rsidP="00540B41">
            <w:pPr>
              <w:pStyle w:val="Normal-pool"/>
              <w:numPr>
                <w:ilvl w:val="0"/>
                <w:numId w:val="26"/>
              </w:numPr>
              <w:rPr>
                <w:sz w:val="18"/>
                <w:szCs w:val="18"/>
              </w:rPr>
            </w:pPr>
            <w:r w:rsidRPr="00540B41">
              <w:rPr>
                <w:sz w:val="18"/>
                <w:szCs w:val="18"/>
              </w:rPr>
              <w:t xml:space="preserve">Separator tanks and sedimentary sand tanks </w:t>
            </w:r>
            <w:r>
              <w:rPr>
                <w:sz w:val="18"/>
                <w:szCs w:val="18"/>
              </w:rPr>
              <w:t>for</w:t>
            </w:r>
            <w:r w:rsidRPr="00540B41">
              <w:rPr>
                <w:sz w:val="18"/>
                <w:szCs w:val="18"/>
              </w:rPr>
              <w:t xml:space="preserve"> refining of crude oil, natural gas production and processing, drilling, ship cleaning, chemical processes, etc</w:t>
            </w:r>
            <w:r w:rsidR="00AA4546">
              <w:rPr>
                <w:sz w:val="18"/>
                <w:szCs w:val="18"/>
              </w:rPr>
              <w:t>.</w:t>
            </w:r>
          </w:p>
          <w:p w14:paraId="4FBABBA3" w14:textId="177535D8" w:rsidR="00271916" w:rsidRPr="00540B41" w:rsidRDefault="00271916" w:rsidP="00540B41">
            <w:pPr>
              <w:pStyle w:val="Normal-pool"/>
              <w:numPr>
                <w:ilvl w:val="0"/>
                <w:numId w:val="26"/>
              </w:numPr>
              <w:rPr>
                <w:sz w:val="18"/>
                <w:szCs w:val="18"/>
              </w:rPr>
            </w:pPr>
            <w:r w:rsidRPr="00540B41">
              <w:rPr>
                <w:sz w:val="18"/>
                <w:szCs w:val="18"/>
              </w:rPr>
              <w:t>Treatment of wastes contaminated with mercury (</w:t>
            </w:r>
            <w:r w:rsidR="00AA4546">
              <w:rPr>
                <w:sz w:val="18"/>
                <w:szCs w:val="18"/>
              </w:rPr>
              <w:t>e.g.,</w:t>
            </w:r>
            <w:r w:rsidRPr="00540B41">
              <w:rPr>
                <w:sz w:val="18"/>
                <w:szCs w:val="18"/>
              </w:rPr>
              <w:t xml:space="preserve"> chemical precipitation and chemical oxidation) </w:t>
            </w:r>
          </w:p>
        </w:tc>
      </w:tr>
      <w:tr w:rsidR="00271916" w:rsidRPr="00581FCF" w14:paraId="40A70C7F" w14:textId="77777777" w:rsidTr="00123331">
        <w:trPr>
          <w:jc w:val="center"/>
        </w:trPr>
        <w:tc>
          <w:tcPr>
            <w:tcW w:w="2835" w:type="dxa"/>
          </w:tcPr>
          <w:p w14:paraId="142DAD6C" w14:textId="77777777" w:rsidR="00271916" w:rsidRPr="00540B41" w:rsidRDefault="00271916" w:rsidP="00540B41">
            <w:pPr>
              <w:pStyle w:val="Normal-pool"/>
              <w:rPr>
                <w:sz w:val="18"/>
                <w:szCs w:val="18"/>
              </w:rPr>
            </w:pPr>
            <w:r w:rsidRPr="00540B41">
              <w:rPr>
                <w:sz w:val="18"/>
                <w:szCs w:val="18"/>
              </w:rPr>
              <w:t>Oil and gas refining catalyst</w:t>
            </w:r>
          </w:p>
        </w:tc>
        <w:tc>
          <w:tcPr>
            <w:tcW w:w="6650" w:type="dxa"/>
          </w:tcPr>
          <w:p w14:paraId="3762CFCB" w14:textId="77777777" w:rsidR="00271916" w:rsidRPr="00540B41" w:rsidRDefault="00271916" w:rsidP="00540B41">
            <w:pPr>
              <w:pStyle w:val="Normal-pool"/>
              <w:numPr>
                <w:ilvl w:val="0"/>
                <w:numId w:val="26"/>
              </w:numPr>
              <w:rPr>
                <w:sz w:val="18"/>
                <w:szCs w:val="18"/>
              </w:rPr>
            </w:pPr>
            <w:r w:rsidRPr="00540B41">
              <w:rPr>
                <w:sz w:val="18"/>
                <w:szCs w:val="18"/>
              </w:rPr>
              <w:t>Refining of crude oil</w:t>
            </w:r>
          </w:p>
          <w:p w14:paraId="64CA6421" w14:textId="77777777" w:rsidR="00271916" w:rsidRPr="00540B41" w:rsidRDefault="00271916" w:rsidP="00540B41">
            <w:pPr>
              <w:pStyle w:val="Normal-pool"/>
              <w:numPr>
                <w:ilvl w:val="0"/>
                <w:numId w:val="26"/>
              </w:numPr>
              <w:rPr>
                <w:sz w:val="18"/>
                <w:szCs w:val="18"/>
              </w:rPr>
            </w:pPr>
            <w:r w:rsidRPr="00540B41">
              <w:rPr>
                <w:sz w:val="18"/>
                <w:szCs w:val="18"/>
              </w:rPr>
              <w:t>Processing of natural gas</w:t>
            </w:r>
          </w:p>
        </w:tc>
      </w:tr>
      <w:tr w:rsidR="00271916" w:rsidRPr="00581FCF" w14:paraId="5F0AF3B4" w14:textId="77777777" w:rsidTr="00123331">
        <w:trPr>
          <w:trHeight w:val="260"/>
          <w:jc w:val="center"/>
        </w:trPr>
        <w:tc>
          <w:tcPr>
            <w:tcW w:w="2835" w:type="dxa"/>
          </w:tcPr>
          <w:p w14:paraId="63973F2C" w14:textId="77777777" w:rsidR="00271916" w:rsidRPr="00540B41" w:rsidRDefault="00271916" w:rsidP="00540B41">
            <w:pPr>
              <w:pStyle w:val="Normal-pool"/>
              <w:rPr>
                <w:sz w:val="18"/>
                <w:szCs w:val="18"/>
              </w:rPr>
            </w:pPr>
            <w:r w:rsidRPr="00540B41">
              <w:rPr>
                <w:sz w:val="18"/>
                <w:szCs w:val="18"/>
              </w:rPr>
              <w:t>Tailings and extraction process residues</w:t>
            </w:r>
          </w:p>
        </w:tc>
        <w:tc>
          <w:tcPr>
            <w:tcW w:w="6650" w:type="dxa"/>
          </w:tcPr>
          <w:p w14:paraId="3C5F6F6C" w14:textId="77777777" w:rsidR="00271916" w:rsidRPr="00540B41" w:rsidRDefault="00271916" w:rsidP="00540B41">
            <w:pPr>
              <w:pStyle w:val="Normal-pool"/>
              <w:numPr>
                <w:ilvl w:val="0"/>
                <w:numId w:val="26"/>
              </w:numPr>
              <w:rPr>
                <w:sz w:val="18"/>
                <w:szCs w:val="18"/>
              </w:rPr>
            </w:pPr>
            <w:r w:rsidRPr="00540B41">
              <w:rPr>
                <w:sz w:val="18"/>
                <w:szCs w:val="18"/>
              </w:rPr>
              <w:t>Primary mercury mining</w:t>
            </w:r>
          </w:p>
          <w:p w14:paraId="3442666A" w14:textId="77777777" w:rsidR="00271916" w:rsidRPr="00540B41" w:rsidRDefault="00271916" w:rsidP="00540B41">
            <w:pPr>
              <w:pStyle w:val="Normal-pool"/>
              <w:numPr>
                <w:ilvl w:val="0"/>
                <w:numId w:val="26"/>
              </w:numPr>
              <w:rPr>
                <w:sz w:val="18"/>
                <w:szCs w:val="18"/>
              </w:rPr>
            </w:pPr>
            <w:r w:rsidRPr="00540B41">
              <w:rPr>
                <w:sz w:val="18"/>
                <w:szCs w:val="18"/>
              </w:rPr>
              <w:t>Artisanal and small-scale gold mining</w:t>
            </w:r>
          </w:p>
        </w:tc>
      </w:tr>
      <w:tr w:rsidR="00271916" w:rsidRPr="00581FCF" w14:paraId="2F5FA6B9" w14:textId="77777777" w:rsidTr="00123331">
        <w:trPr>
          <w:trHeight w:val="60"/>
          <w:jc w:val="center"/>
        </w:trPr>
        <w:tc>
          <w:tcPr>
            <w:tcW w:w="2835" w:type="dxa"/>
          </w:tcPr>
          <w:p w14:paraId="42341C07" w14:textId="5AA6C680" w:rsidR="00271916" w:rsidRPr="00540B41" w:rsidRDefault="00271916" w:rsidP="00540B41">
            <w:pPr>
              <w:pStyle w:val="Normal-pool"/>
              <w:rPr>
                <w:sz w:val="18"/>
                <w:szCs w:val="18"/>
              </w:rPr>
            </w:pPr>
            <w:r w:rsidRPr="00540B41">
              <w:rPr>
                <w:sz w:val="18"/>
                <w:szCs w:val="18"/>
              </w:rPr>
              <w:t xml:space="preserve">Rubbles, debris and </w:t>
            </w:r>
            <w:proofErr w:type="spellStart"/>
            <w:r w:rsidRPr="00540B41">
              <w:rPr>
                <w:sz w:val="18"/>
                <w:szCs w:val="18"/>
              </w:rPr>
              <w:t>soil</w:t>
            </w:r>
            <w:r>
              <w:rPr>
                <w:vertAlign w:val="superscript"/>
              </w:rPr>
              <w:t>e</w:t>
            </w:r>
            <w:proofErr w:type="spellEnd"/>
          </w:p>
        </w:tc>
        <w:tc>
          <w:tcPr>
            <w:tcW w:w="6650" w:type="dxa"/>
          </w:tcPr>
          <w:p w14:paraId="64241800" w14:textId="77777777" w:rsidR="00271916" w:rsidRPr="00540B41" w:rsidRDefault="00271916" w:rsidP="00540B41">
            <w:pPr>
              <w:pStyle w:val="Normal-pool"/>
              <w:numPr>
                <w:ilvl w:val="0"/>
                <w:numId w:val="26"/>
              </w:numPr>
              <w:rPr>
                <w:sz w:val="18"/>
                <w:szCs w:val="18"/>
              </w:rPr>
            </w:pPr>
            <w:r w:rsidRPr="00540B41">
              <w:rPr>
                <w:sz w:val="18"/>
                <w:szCs w:val="18"/>
              </w:rPr>
              <w:t>Construction/demolition</w:t>
            </w:r>
          </w:p>
          <w:p w14:paraId="57B9A193" w14:textId="6510D463" w:rsidR="00271916" w:rsidRPr="00540B41" w:rsidRDefault="00271916" w:rsidP="00540B41">
            <w:pPr>
              <w:pStyle w:val="Normal-pool"/>
              <w:numPr>
                <w:ilvl w:val="0"/>
                <w:numId w:val="26"/>
              </w:numPr>
              <w:rPr>
                <w:sz w:val="18"/>
                <w:szCs w:val="18"/>
              </w:rPr>
            </w:pPr>
            <w:r w:rsidRPr="00540B41">
              <w:rPr>
                <w:sz w:val="18"/>
                <w:szCs w:val="18"/>
              </w:rPr>
              <w:t>Remediation of contaminated sites</w:t>
            </w:r>
          </w:p>
        </w:tc>
      </w:tr>
      <w:tr w:rsidR="00271916" w:rsidRPr="00581FCF" w14:paraId="1FE2786C" w14:textId="77777777" w:rsidTr="00123331">
        <w:trPr>
          <w:trHeight w:val="60"/>
          <w:jc w:val="center"/>
        </w:trPr>
        <w:tc>
          <w:tcPr>
            <w:tcW w:w="2835" w:type="dxa"/>
          </w:tcPr>
          <w:p w14:paraId="038BD762" w14:textId="3529DD42" w:rsidR="00271916" w:rsidRPr="00540B41" w:rsidRDefault="00271916" w:rsidP="00540B41">
            <w:pPr>
              <w:pStyle w:val="Normal-pool"/>
              <w:rPr>
                <w:sz w:val="18"/>
                <w:szCs w:val="18"/>
              </w:rPr>
            </w:pPr>
            <w:r w:rsidRPr="00540B41">
              <w:rPr>
                <w:sz w:val="18"/>
                <w:szCs w:val="18"/>
              </w:rPr>
              <w:t xml:space="preserve">Other waste from manufacturing processes using mercury or mercury </w:t>
            </w:r>
            <w:proofErr w:type="spellStart"/>
            <w:r w:rsidRPr="00540B41">
              <w:rPr>
                <w:sz w:val="18"/>
                <w:szCs w:val="18"/>
              </w:rPr>
              <w:t>compounds</w:t>
            </w:r>
            <w:r>
              <w:rPr>
                <w:vertAlign w:val="superscript"/>
              </w:rPr>
              <w:t>f</w:t>
            </w:r>
            <w:proofErr w:type="spellEnd"/>
          </w:p>
        </w:tc>
        <w:tc>
          <w:tcPr>
            <w:tcW w:w="6650" w:type="dxa"/>
          </w:tcPr>
          <w:p w14:paraId="26D28BB7" w14:textId="069F5486" w:rsidR="00271916" w:rsidRPr="00540B41" w:rsidRDefault="00271916" w:rsidP="00540B41">
            <w:pPr>
              <w:pStyle w:val="Normal-pool"/>
              <w:numPr>
                <w:ilvl w:val="0"/>
                <w:numId w:val="26"/>
              </w:numPr>
              <w:rPr>
                <w:sz w:val="18"/>
                <w:szCs w:val="18"/>
              </w:rPr>
            </w:pPr>
            <w:r w:rsidRPr="00540B41">
              <w:rPr>
                <w:sz w:val="18"/>
                <w:szCs w:val="18"/>
              </w:rPr>
              <w:t>Chlor-alkali production with mercury</w:t>
            </w:r>
            <w:r w:rsidR="00AA4546">
              <w:rPr>
                <w:sz w:val="18"/>
                <w:szCs w:val="18"/>
              </w:rPr>
              <w:t xml:space="preserve"> </w:t>
            </w:r>
            <w:r w:rsidRPr="00540B41">
              <w:rPr>
                <w:sz w:val="18"/>
                <w:szCs w:val="18"/>
              </w:rPr>
              <w:t xml:space="preserve">technology </w:t>
            </w:r>
          </w:p>
          <w:p w14:paraId="7646BF66" w14:textId="114DEBFE" w:rsidR="00271916" w:rsidRPr="00540B41" w:rsidRDefault="00271916" w:rsidP="00540B41">
            <w:pPr>
              <w:pStyle w:val="Normal-pool"/>
              <w:numPr>
                <w:ilvl w:val="0"/>
                <w:numId w:val="26"/>
              </w:numPr>
              <w:rPr>
                <w:sz w:val="18"/>
                <w:szCs w:val="18"/>
              </w:rPr>
            </w:pPr>
            <w:r w:rsidRPr="00540B41">
              <w:rPr>
                <w:sz w:val="18"/>
                <w:szCs w:val="18"/>
              </w:rPr>
              <w:t xml:space="preserve">Production of </w:t>
            </w:r>
            <w:proofErr w:type="spellStart"/>
            <w:r w:rsidRPr="00540B41">
              <w:rPr>
                <w:sz w:val="18"/>
                <w:szCs w:val="18"/>
              </w:rPr>
              <w:t>alcoholates</w:t>
            </w:r>
            <w:proofErr w:type="spellEnd"/>
            <w:r w:rsidRPr="00540B41">
              <w:rPr>
                <w:sz w:val="18"/>
                <w:szCs w:val="18"/>
              </w:rPr>
              <w:t xml:space="preserve"> (e.g.</w:t>
            </w:r>
            <w:r w:rsidR="00AA4546">
              <w:rPr>
                <w:sz w:val="18"/>
                <w:szCs w:val="18"/>
              </w:rPr>
              <w:t>,</w:t>
            </w:r>
            <w:r w:rsidRPr="00540B41">
              <w:rPr>
                <w:sz w:val="18"/>
                <w:szCs w:val="18"/>
              </w:rPr>
              <w:t xml:space="preserve"> sodium or potassium methylate or ethylate)</w:t>
            </w:r>
          </w:p>
          <w:p w14:paraId="132996AE" w14:textId="77777777" w:rsidR="00271916" w:rsidRPr="00540B41" w:rsidRDefault="00271916" w:rsidP="00540B41">
            <w:pPr>
              <w:pStyle w:val="Normal-pool"/>
              <w:numPr>
                <w:ilvl w:val="0"/>
                <w:numId w:val="26"/>
              </w:numPr>
              <w:rPr>
                <w:sz w:val="18"/>
                <w:szCs w:val="18"/>
              </w:rPr>
            </w:pPr>
            <w:r w:rsidRPr="00540B41">
              <w:rPr>
                <w:sz w:val="18"/>
                <w:szCs w:val="18"/>
              </w:rPr>
              <w:t xml:space="preserve">Dithionite and ultrapure potassium hydroxide solution </w:t>
            </w:r>
          </w:p>
          <w:p w14:paraId="3D8656F8" w14:textId="6FBF735C" w:rsidR="00271916" w:rsidRPr="00540B41" w:rsidRDefault="00AA4546" w:rsidP="00540B41">
            <w:pPr>
              <w:pStyle w:val="Normal-pool"/>
              <w:numPr>
                <w:ilvl w:val="0"/>
                <w:numId w:val="26"/>
              </w:numPr>
              <w:rPr>
                <w:sz w:val="18"/>
                <w:szCs w:val="18"/>
              </w:rPr>
            </w:pPr>
            <w:r>
              <w:rPr>
                <w:sz w:val="18"/>
                <w:szCs w:val="18"/>
              </w:rPr>
              <w:t>V</w:t>
            </w:r>
            <w:r w:rsidRPr="00AA4546">
              <w:rPr>
                <w:sz w:val="18"/>
                <w:szCs w:val="18"/>
              </w:rPr>
              <w:t xml:space="preserve">inyl chloride monomer </w:t>
            </w:r>
            <w:r>
              <w:rPr>
                <w:sz w:val="18"/>
                <w:szCs w:val="18"/>
              </w:rPr>
              <w:t>(</w:t>
            </w:r>
            <w:r w:rsidR="00271916" w:rsidRPr="00540B41">
              <w:rPr>
                <w:sz w:val="18"/>
                <w:szCs w:val="18"/>
              </w:rPr>
              <w:t>VCM</w:t>
            </w:r>
            <w:r>
              <w:rPr>
                <w:sz w:val="18"/>
                <w:szCs w:val="18"/>
              </w:rPr>
              <w:t>)</w:t>
            </w:r>
            <w:r w:rsidR="00271916" w:rsidRPr="00540B41">
              <w:rPr>
                <w:sz w:val="18"/>
                <w:szCs w:val="18"/>
              </w:rPr>
              <w:t xml:space="preserve"> production with mercuric chloride (HgCl</w:t>
            </w:r>
            <w:r w:rsidR="00271916" w:rsidRPr="00271916">
              <w:rPr>
                <w:sz w:val="18"/>
                <w:szCs w:val="18"/>
                <w:vertAlign w:val="subscript"/>
              </w:rPr>
              <w:t>2</w:t>
            </w:r>
            <w:r w:rsidR="00271916" w:rsidRPr="00540B41">
              <w:rPr>
                <w:sz w:val="18"/>
                <w:szCs w:val="18"/>
              </w:rPr>
              <w:t xml:space="preserve">) catalyst </w:t>
            </w:r>
          </w:p>
          <w:p w14:paraId="65C3460D" w14:textId="70A6DD45" w:rsidR="00271916" w:rsidRPr="00540B41" w:rsidRDefault="00271916" w:rsidP="00540B41">
            <w:pPr>
              <w:pStyle w:val="Normal-pool"/>
              <w:numPr>
                <w:ilvl w:val="0"/>
                <w:numId w:val="26"/>
              </w:numPr>
              <w:rPr>
                <w:sz w:val="18"/>
                <w:szCs w:val="18"/>
                <w:lang w:val="en-US"/>
              </w:rPr>
            </w:pPr>
            <w:r w:rsidRPr="00540B41">
              <w:rPr>
                <w:sz w:val="18"/>
                <w:szCs w:val="18"/>
              </w:rPr>
              <w:t>Acetaldehyde production with mercury sulphate (HgSO</w:t>
            </w:r>
            <w:r w:rsidRPr="00271916">
              <w:rPr>
                <w:sz w:val="18"/>
                <w:szCs w:val="18"/>
                <w:vertAlign w:val="subscript"/>
              </w:rPr>
              <w:t>4</w:t>
            </w:r>
            <w:r w:rsidRPr="00540B41">
              <w:rPr>
                <w:sz w:val="18"/>
                <w:szCs w:val="18"/>
              </w:rPr>
              <w:t>) catalyst, etc</w:t>
            </w:r>
            <w:r w:rsidR="00AA4546">
              <w:rPr>
                <w:sz w:val="18"/>
                <w:szCs w:val="18"/>
              </w:rPr>
              <w:t>.</w:t>
            </w:r>
          </w:p>
        </w:tc>
      </w:tr>
      <w:tr w:rsidR="00271916" w:rsidRPr="00132862" w14:paraId="5677CDFC" w14:textId="77777777" w:rsidTr="00123331">
        <w:trPr>
          <w:trHeight w:val="60"/>
          <w:jc w:val="center"/>
        </w:trPr>
        <w:tc>
          <w:tcPr>
            <w:tcW w:w="2835" w:type="dxa"/>
          </w:tcPr>
          <w:p w14:paraId="4E329130" w14:textId="38526FAD" w:rsidR="00271916" w:rsidRPr="00540B41" w:rsidRDefault="00271916" w:rsidP="00540B41">
            <w:pPr>
              <w:rPr>
                <w:sz w:val="18"/>
                <w:szCs w:val="18"/>
              </w:rPr>
            </w:pPr>
            <w:r w:rsidRPr="00540B41">
              <w:rPr>
                <w:sz w:val="18"/>
                <w:szCs w:val="18"/>
              </w:rPr>
              <w:t xml:space="preserve">Other waste from the manufacturing of mercury-added </w:t>
            </w:r>
            <w:proofErr w:type="spellStart"/>
            <w:r w:rsidRPr="00540B41">
              <w:rPr>
                <w:sz w:val="18"/>
                <w:szCs w:val="18"/>
              </w:rPr>
              <w:t>products</w:t>
            </w:r>
            <w:r>
              <w:rPr>
                <w:vertAlign w:val="superscript"/>
              </w:rPr>
              <w:t>g</w:t>
            </w:r>
            <w:proofErr w:type="spellEnd"/>
          </w:p>
        </w:tc>
        <w:tc>
          <w:tcPr>
            <w:tcW w:w="6650" w:type="dxa"/>
          </w:tcPr>
          <w:p w14:paraId="04F8C2FF" w14:textId="77777777" w:rsidR="00271916" w:rsidRPr="00540B41" w:rsidRDefault="00271916" w:rsidP="00540B41">
            <w:pPr>
              <w:rPr>
                <w:sz w:val="18"/>
                <w:szCs w:val="18"/>
              </w:rPr>
            </w:pPr>
            <w:r w:rsidRPr="00540B41">
              <w:rPr>
                <w:sz w:val="18"/>
                <w:szCs w:val="18"/>
              </w:rPr>
              <w:t>Manufacturing of mercury-added products</w:t>
            </w:r>
          </w:p>
        </w:tc>
      </w:tr>
      <w:tr w:rsidR="00271916" w:rsidRPr="00581FCF" w14:paraId="4F510D44" w14:textId="77777777" w:rsidTr="00123331">
        <w:trPr>
          <w:trHeight w:val="60"/>
          <w:jc w:val="center"/>
        </w:trPr>
        <w:tc>
          <w:tcPr>
            <w:tcW w:w="2835" w:type="dxa"/>
          </w:tcPr>
          <w:p w14:paraId="4D2619FB" w14:textId="5858AEEA" w:rsidR="00271916" w:rsidRPr="00540B41" w:rsidRDefault="00271916" w:rsidP="00540B41">
            <w:pPr>
              <w:rPr>
                <w:sz w:val="18"/>
                <w:szCs w:val="18"/>
              </w:rPr>
            </w:pPr>
            <w:r w:rsidRPr="00540B41">
              <w:rPr>
                <w:sz w:val="18"/>
                <w:szCs w:val="18"/>
              </w:rPr>
              <w:t xml:space="preserve">Other waste from natural gas </w:t>
            </w:r>
            <w:proofErr w:type="spellStart"/>
            <w:r w:rsidRPr="00540B41">
              <w:rPr>
                <w:sz w:val="18"/>
                <w:szCs w:val="18"/>
              </w:rPr>
              <w:t>cleaning</w:t>
            </w:r>
            <w:r>
              <w:rPr>
                <w:vertAlign w:val="superscript"/>
              </w:rPr>
              <w:t>h</w:t>
            </w:r>
            <w:proofErr w:type="spellEnd"/>
          </w:p>
        </w:tc>
        <w:tc>
          <w:tcPr>
            <w:tcW w:w="6650" w:type="dxa"/>
          </w:tcPr>
          <w:p w14:paraId="49BF9F6E" w14:textId="77777777" w:rsidR="00271916" w:rsidRPr="00540B41" w:rsidRDefault="00271916" w:rsidP="000A62A8">
            <w:pPr>
              <w:rPr>
                <w:sz w:val="18"/>
                <w:szCs w:val="18"/>
              </w:rPr>
            </w:pPr>
            <w:r w:rsidRPr="00540B41">
              <w:rPr>
                <w:sz w:val="18"/>
                <w:szCs w:val="18"/>
              </w:rPr>
              <w:t>Natural gas cleaning</w:t>
            </w:r>
          </w:p>
        </w:tc>
      </w:tr>
      <w:tr w:rsidR="00271916" w:rsidRPr="00581FCF" w14:paraId="0E6EBC95" w14:textId="77777777" w:rsidTr="00123331">
        <w:trPr>
          <w:trHeight w:val="60"/>
          <w:jc w:val="center"/>
        </w:trPr>
        <w:tc>
          <w:tcPr>
            <w:tcW w:w="2835" w:type="dxa"/>
          </w:tcPr>
          <w:p w14:paraId="7376CC3B" w14:textId="5D3B3886" w:rsidR="00271916" w:rsidRPr="00540B41" w:rsidRDefault="00271916" w:rsidP="00540B41">
            <w:pPr>
              <w:rPr>
                <w:sz w:val="18"/>
                <w:szCs w:val="18"/>
              </w:rPr>
            </w:pPr>
            <w:r w:rsidRPr="00540B41">
              <w:rPr>
                <w:sz w:val="18"/>
                <w:szCs w:val="18"/>
              </w:rPr>
              <w:t xml:space="preserve">Wastes from waste treatment </w:t>
            </w:r>
            <w:proofErr w:type="spellStart"/>
            <w:r w:rsidRPr="00540B41">
              <w:rPr>
                <w:sz w:val="18"/>
                <w:szCs w:val="18"/>
              </w:rPr>
              <w:t>facilities</w:t>
            </w:r>
            <w:r w:rsidRPr="002D231C">
              <w:rPr>
                <w:vertAlign w:val="superscript"/>
              </w:rPr>
              <w:t>i</w:t>
            </w:r>
            <w:proofErr w:type="spellEnd"/>
          </w:p>
        </w:tc>
        <w:tc>
          <w:tcPr>
            <w:tcW w:w="6650" w:type="dxa"/>
          </w:tcPr>
          <w:p w14:paraId="2F85EE2B" w14:textId="77777777" w:rsidR="00271916" w:rsidRPr="00581FCF" w:rsidRDefault="00271916" w:rsidP="000A62A8">
            <w:r w:rsidRPr="00540B41">
              <w:rPr>
                <w:sz w:val="18"/>
                <w:szCs w:val="18"/>
              </w:rPr>
              <w:t>Waste treatment facilities</w:t>
            </w:r>
          </w:p>
        </w:tc>
      </w:tr>
    </w:tbl>
    <w:p w14:paraId="2F4DE84C" w14:textId="297A3CDF" w:rsidR="002D231C" w:rsidRPr="00BA53A4" w:rsidRDefault="002D231C" w:rsidP="0095108D">
      <w:pPr>
        <w:pStyle w:val="Normal-pool"/>
        <w:spacing w:before="60" w:after="40"/>
        <w:ind w:left="1247"/>
        <w:rPr>
          <w:sz w:val="17"/>
          <w:szCs w:val="17"/>
        </w:rPr>
      </w:pPr>
      <w:r w:rsidRPr="00BA53A4">
        <w:rPr>
          <w:sz w:val="17"/>
          <w:szCs w:val="17"/>
          <w:vertAlign w:val="superscript"/>
        </w:rPr>
        <w:t>a</w:t>
      </w:r>
      <w:r w:rsidRPr="00BA53A4">
        <w:rPr>
          <w:sz w:val="17"/>
          <w:szCs w:val="17"/>
        </w:rPr>
        <w:t xml:space="preserve"> Wastes listed in this table are regarded as mercury waste when they exceed thresholds. Waste exceeding the established threshold but not listed here would also be considered mercury waste.</w:t>
      </w:r>
    </w:p>
    <w:p w14:paraId="5AD588BE" w14:textId="77777777" w:rsidR="002D231C" w:rsidRPr="00BA53A4" w:rsidRDefault="002D231C" w:rsidP="00BA53A4">
      <w:pPr>
        <w:pStyle w:val="Normal-pool"/>
        <w:tabs>
          <w:tab w:val="clear" w:pos="1247"/>
        </w:tabs>
        <w:spacing w:after="40"/>
        <w:ind w:left="1247"/>
        <w:rPr>
          <w:sz w:val="17"/>
          <w:szCs w:val="17"/>
        </w:rPr>
      </w:pPr>
      <w:r w:rsidRPr="00BA53A4">
        <w:rPr>
          <w:sz w:val="17"/>
          <w:szCs w:val="17"/>
          <w:vertAlign w:val="superscript"/>
        </w:rPr>
        <w:t>b</w:t>
      </w:r>
      <w:r w:rsidRPr="00BA53A4">
        <w:rPr>
          <w:sz w:val="17"/>
          <w:szCs w:val="17"/>
        </w:rPr>
        <w:t xml:space="preserve"> A facility or activity where waste is likely to be generated or accumulated.</w:t>
      </w:r>
    </w:p>
    <w:p w14:paraId="5698D47A" w14:textId="32F4787B" w:rsidR="002D231C" w:rsidRPr="00BA53A4" w:rsidRDefault="002D231C" w:rsidP="00BA53A4">
      <w:pPr>
        <w:pStyle w:val="Normal-pool"/>
        <w:tabs>
          <w:tab w:val="clear" w:pos="1247"/>
        </w:tabs>
        <w:spacing w:after="40"/>
        <w:ind w:left="1247"/>
        <w:rPr>
          <w:sz w:val="17"/>
          <w:szCs w:val="17"/>
        </w:rPr>
      </w:pPr>
      <w:r w:rsidRPr="00BA53A4">
        <w:rPr>
          <w:sz w:val="17"/>
          <w:szCs w:val="17"/>
          <w:vertAlign w:val="superscript"/>
        </w:rPr>
        <w:t>c</w:t>
      </w:r>
      <w:r w:rsidRPr="00BA53A4">
        <w:rPr>
          <w:sz w:val="17"/>
          <w:szCs w:val="17"/>
        </w:rPr>
        <w:t xml:space="preserve"> Includes filters and activated carbon.</w:t>
      </w:r>
    </w:p>
    <w:p w14:paraId="401C2EC7" w14:textId="27DF11B9" w:rsidR="002D231C" w:rsidRPr="00BA53A4" w:rsidRDefault="002D231C" w:rsidP="00BA53A4">
      <w:pPr>
        <w:pStyle w:val="Normal-pool"/>
        <w:tabs>
          <w:tab w:val="clear" w:pos="1247"/>
        </w:tabs>
        <w:spacing w:after="40"/>
        <w:ind w:left="1247"/>
        <w:rPr>
          <w:sz w:val="17"/>
          <w:szCs w:val="17"/>
        </w:rPr>
      </w:pPr>
      <w:r w:rsidRPr="00BA53A4">
        <w:rPr>
          <w:sz w:val="17"/>
          <w:szCs w:val="17"/>
          <w:vertAlign w:val="superscript"/>
        </w:rPr>
        <w:t>d</w:t>
      </w:r>
      <w:r w:rsidRPr="00BA53A4">
        <w:rPr>
          <w:sz w:val="17"/>
          <w:szCs w:val="17"/>
        </w:rPr>
        <w:t xml:space="preserve"> Include filters and resins.</w:t>
      </w:r>
    </w:p>
    <w:p w14:paraId="143B55B2" w14:textId="3FB1427A" w:rsidR="002D231C" w:rsidRPr="00BA53A4" w:rsidRDefault="002D231C" w:rsidP="00BA53A4">
      <w:pPr>
        <w:pStyle w:val="Normal-pool"/>
        <w:tabs>
          <w:tab w:val="clear" w:pos="1247"/>
        </w:tabs>
        <w:spacing w:after="40"/>
        <w:ind w:left="1247"/>
        <w:rPr>
          <w:sz w:val="17"/>
          <w:szCs w:val="17"/>
        </w:rPr>
      </w:pPr>
      <w:r w:rsidRPr="00BA53A4">
        <w:rPr>
          <w:sz w:val="17"/>
          <w:szCs w:val="17"/>
          <w:vertAlign w:val="superscript"/>
        </w:rPr>
        <w:t>e</w:t>
      </w:r>
      <w:r w:rsidRPr="00BA53A4">
        <w:rPr>
          <w:sz w:val="17"/>
          <w:szCs w:val="17"/>
        </w:rPr>
        <w:t xml:space="preserve"> </w:t>
      </w:r>
      <w:r w:rsidR="00271916" w:rsidRPr="00BA53A4">
        <w:rPr>
          <w:sz w:val="17"/>
          <w:szCs w:val="17"/>
        </w:rPr>
        <w:t>Contaminated soil transported off-site is regarded as waste</w:t>
      </w:r>
      <w:r w:rsidRPr="00BA53A4">
        <w:rPr>
          <w:sz w:val="17"/>
          <w:szCs w:val="17"/>
        </w:rPr>
        <w:t>.</w:t>
      </w:r>
    </w:p>
    <w:p w14:paraId="4353597E" w14:textId="27AD9F83" w:rsidR="002D231C" w:rsidRPr="00BA53A4" w:rsidRDefault="002D231C" w:rsidP="00BA53A4">
      <w:pPr>
        <w:pStyle w:val="Normal-pool"/>
        <w:tabs>
          <w:tab w:val="clear" w:pos="1247"/>
        </w:tabs>
        <w:spacing w:after="40"/>
        <w:ind w:left="1247"/>
        <w:rPr>
          <w:sz w:val="17"/>
          <w:szCs w:val="17"/>
        </w:rPr>
      </w:pPr>
      <w:r w:rsidRPr="00BA53A4">
        <w:rPr>
          <w:sz w:val="17"/>
          <w:szCs w:val="17"/>
          <w:vertAlign w:val="superscript"/>
        </w:rPr>
        <w:t>f</w:t>
      </w:r>
      <w:r w:rsidRPr="00BA53A4">
        <w:rPr>
          <w:sz w:val="17"/>
          <w:szCs w:val="17"/>
        </w:rPr>
        <w:t xml:space="preserve"> </w:t>
      </w:r>
      <w:r w:rsidR="00271916" w:rsidRPr="00BA53A4">
        <w:rPr>
          <w:sz w:val="17"/>
          <w:szCs w:val="17"/>
        </w:rPr>
        <w:t>Mercury cells, mercury recovery units (retort), waste catalysts, decommissioning or demolition waste, personal protective equipment, elements used to contain mercury spills, etc</w:t>
      </w:r>
      <w:r w:rsidRPr="00BA53A4">
        <w:rPr>
          <w:sz w:val="17"/>
          <w:szCs w:val="17"/>
        </w:rPr>
        <w:t>.</w:t>
      </w:r>
    </w:p>
    <w:p w14:paraId="6F9D09B7" w14:textId="4ACD2FD1" w:rsidR="002D231C" w:rsidRPr="00BA53A4" w:rsidRDefault="002D231C" w:rsidP="00BA53A4">
      <w:pPr>
        <w:pStyle w:val="Normal-pool"/>
        <w:tabs>
          <w:tab w:val="clear" w:pos="1247"/>
        </w:tabs>
        <w:spacing w:after="40"/>
        <w:ind w:left="1247"/>
        <w:rPr>
          <w:sz w:val="17"/>
          <w:szCs w:val="17"/>
        </w:rPr>
      </w:pPr>
      <w:r w:rsidRPr="00BA53A4">
        <w:rPr>
          <w:sz w:val="17"/>
          <w:szCs w:val="17"/>
          <w:vertAlign w:val="superscript"/>
        </w:rPr>
        <w:t>g</w:t>
      </w:r>
      <w:r w:rsidRPr="00BA53A4">
        <w:rPr>
          <w:sz w:val="17"/>
          <w:szCs w:val="17"/>
        </w:rPr>
        <w:t xml:space="preserve"> Process residues, demolition waste, etc.</w:t>
      </w:r>
    </w:p>
    <w:p w14:paraId="768AB49A" w14:textId="3CB04CDA" w:rsidR="002D231C" w:rsidRPr="00BA53A4" w:rsidRDefault="002D231C" w:rsidP="00BA53A4">
      <w:pPr>
        <w:pStyle w:val="Normal-pool"/>
        <w:tabs>
          <w:tab w:val="clear" w:pos="1247"/>
        </w:tabs>
        <w:spacing w:after="40"/>
        <w:ind w:left="1247"/>
        <w:rPr>
          <w:sz w:val="17"/>
          <w:szCs w:val="17"/>
        </w:rPr>
      </w:pPr>
      <w:r w:rsidRPr="00BA53A4">
        <w:rPr>
          <w:sz w:val="17"/>
          <w:szCs w:val="17"/>
          <w:vertAlign w:val="superscript"/>
        </w:rPr>
        <w:t>h</w:t>
      </w:r>
      <w:r w:rsidRPr="00BA53A4">
        <w:rPr>
          <w:sz w:val="17"/>
          <w:szCs w:val="17"/>
        </w:rPr>
        <w:t xml:space="preserve"> Scale removed from pipework and pipe cleaning equipment, etc.</w:t>
      </w:r>
    </w:p>
    <w:p w14:paraId="65512389" w14:textId="7B560F88" w:rsidR="001D649F" w:rsidRDefault="002D231C" w:rsidP="00BA53A4">
      <w:pPr>
        <w:pStyle w:val="Normal-pool"/>
        <w:tabs>
          <w:tab w:val="clear" w:pos="1247"/>
        </w:tabs>
        <w:spacing w:after="40"/>
        <w:ind w:left="1247"/>
        <w:rPr>
          <w:sz w:val="17"/>
          <w:szCs w:val="17"/>
        </w:rPr>
      </w:pPr>
      <w:proofErr w:type="spellStart"/>
      <w:r w:rsidRPr="00BA53A4">
        <w:rPr>
          <w:sz w:val="17"/>
          <w:szCs w:val="17"/>
          <w:vertAlign w:val="superscript"/>
        </w:rPr>
        <w:t>i</w:t>
      </w:r>
      <w:proofErr w:type="spellEnd"/>
      <w:r w:rsidRPr="00BA53A4">
        <w:rPr>
          <w:sz w:val="17"/>
          <w:szCs w:val="17"/>
        </w:rPr>
        <w:t xml:space="preserve"> Waste treated to stabilize/solidify mercury in the waste, fluorescent coatings, metal and glass.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7"/>
        <w:gridCol w:w="1897"/>
        <w:gridCol w:w="1897"/>
        <w:gridCol w:w="1897"/>
        <w:gridCol w:w="1898"/>
      </w:tblGrid>
      <w:tr w:rsidR="00BA53A4" w14:paraId="7C6C8162" w14:textId="77777777" w:rsidTr="007918B2">
        <w:tc>
          <w:tcPr>
            <w:tcW w:w="1897" w:type="dxa"/>
          </w:tcPr>
          <w:p w14:paraId="26D1E37E" w14:textId="77777777" w:rsidR="00BA53A4" w:rsidRDefault="00BA53A4" w:rsidP="00BA53A4">
            <w:pPr>
              <w:pStyle w:val="Normal-pool"/>
            </w:pPr>
          </w:p>
        </w:tc>
        <w:tc>
          <w:tcPr>
            <w:tcW w:w="1897" w:type="dxa"/>
          </w:tcPr>
          <w:p w14:paraId="5D1111A4" w14:textId="77777777" w:rsidR="00BA53A4" w:rsidRDefault="00BA53A4" w:rsidP="00BA53A4">
            <w:pPr>
              <w:pStyle w:val="Normal-pool"/>
            </w:pPr>
          </w:p>
        </w:tc>
        <w:tc>
          <w:tcPr>
            <w:tcW w:w="1897" w:type="dxa"/>
            <w:tcBorders>
              <w:bottom w:val="single" w:sz="4" w:space="0" w:color="auto"/>
            </w:tcBorders>
          </w:tcPr>
          <w:p w14:paraId="72DEBB9C" w14:textId="77777777" w:rsidR="00BA53A4" w:rsidRDefault="00BA53A4" w:rsidP="00BA53A4">
            <w:pPr>
              <w:pStyle w:val="Normal-pool"/>
            </w:pPr>
          </w:p>
        </w:tc>
        <w:tc>
          <w:tcPr>
            <w:tcW w:w="1897" w:type="dxa"/>
          </w:tcPr>
          <w:p w14:paraId="65D03340" w14:textId="77777777" w:rsidR="00BA53A4" w:rsidRDefault="00BA53A4" w:rsidP="00BA53A4">
            <w:pPr>
              <w:pStyle w:val="Normal-pool"/>
            </w:pPr>
          </w:p>
        </w:tc>
        <w:tc>
          <w:tcPr>
            <w:tcW w:w="1898" w:type="dxa"/>
          </w:tcPr>
          <w:p w14:paraId="7F4B0785" w14:textId="77777777" w:rsidR="00BA53A4" w:rsidRDefault="00BA53A4" w:rsidP="00BA53A4">
            <w:pPr>
              <w:pStyle w:val="Normal-pool"/>
            </w:pPr>
          </w:p>
        </w:tc>
      </w:tr>
    </w:tbl>
    <w:p w14:paraId="2F9EBF08" w14:textId="77777777" w:rsidR="00BA53A4" w:rsidRPr="00BA53A4" w:rsidRDefault="00BA53A4" w:rsidP="00BA53A4">
      <w:pPr>
        <w:pStyle w:val="Normal-pool"/>
      </w:pPr>
    </w:p>
    <w:sectPr w:rsidR="00BA53A4" w:rsidRPr="00BA53A4" w:rsidSect="001D649F">
      <w:headerReference w:type="even" r:id="rId22"/>
      <w:headerReference w:type="default" r:id="rId23"/>
      <w:headerReference w:type="first" r:id="rId24"/>
      <w:footerReference w:type="first" r:id="rId25"/>
      <w:footnotePr>
        <w:numRestart w:val="eachSect"/>
      </w:footnotePr>
      <w:type w:val="continuous"/>
      <w:pgSz w:w="11906" w:h="16838" w:code="9"/>
      <w:pgMar w:top="907" w:right="992" w:bottom="1418" w:left="1418" w:header="539" w:footer="975" w:gutter="0"/>
      <w:cols w:space="539"/>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EEA8B62" w16cid:durableId="21174FE8"/>
  <w16cid:commentId w16cid:paraId="01905588" w16cid:durableId="2117243E"/>
  <w16cid:commentId w16cid:paraId="17D2DDB0" w16cid:durableId="21174F77"/>
  <w16cid:commentId w16cid:paraId="2831A103" w16cid:durableId="210E189F"/>
  <w16cid:commentId w16cid:paraId="7C7AAD3E" w16cid:durableId="211754E7"/>
  <w16cid:commentId w16cid:paraId="45B2BA60" w16cid:durableId="21172440"/>
  <w16cid:commentId w16cid:paraId="6E51FE99" w16cid:durableId="21172441"/>
  <w16cid:commentId w16cid:paraId="2CC30C44" w16cid:durableId="2117558C"/>
  <w16cid:commentId w16cid:paraId="1C9777F4" w16cid:durableId="210E6919"/>
  <w16cid:commentId w16cid:paraId="5A0F930A" w16cid:durableId="211757BD"/>
  <w16cid:commentId w16cid:paraId="1D446347" w16cid:durableId="210F790E"/>
  <w16cid:commentId w16cid:paraId="7C55D163" w16cid:durableId="210E8233"/>
  <w16cid:commentId w16cid:paraId="2BD004C0" w16cid:durableId="210FAA40"/>
  <w16cid:commentId w16cid:paraId="4E8AF10C" w16cid:durableId="21175AD7"/>
  <w16cid:commentId w16cid:paraId="1BD72226" w16cid:durableId="210E8B2A"/>
  <w16cid:commentId w16cid:paraId="5981A5F3" w16cid:durableId="21175DB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890BE2" w14:textId="77777777" w:rsidR="00723180" w:rsidRDefault="00723180">
      <w:r>
        <w:separator/>
      </w:r>
    </w:p>
  </w:endnote>
  <w:endnote w:type="continuationSeparator" w:id="0">
    <w:p w14:paraId="52E2CA0C" w14:textId="77777777" w:rsidR="00723180" w:rsidRDefault="007231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Noto Sans Symbols">
    <w:charset w:val="00"/>
    <w:family w:val="auto"/>
    <w:pitch w:val="default"/>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Yu Mincho">
    <w:charset w:val="80"/>
    <w:family w:val="roman"/>
    <w:pitch w:val="variable"/>
    <w:sig w:usb0="800002E7" w:usb1="2AC7FCFF" w:usb2="00000012" w:usb3="00000000" w:csb0="0002009F" w:csb1="00000000"/>
  </w:font>
  <w:font w:name="MS Mincho">
    <w:altName w:val="Yu Gothic UI"/>
    <w:panose1 w:val="020206090402050803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97073743"/>
      <w:docPartObj>
        <w:docPartGallery w:val="Page Numbers (Bottom of Page)"/>
        <w:docPartUnique/>
      </w:docPartObj>
    </w:sdtPr>
    <w:sdtEndPr>
      <w:rPr>
        <w:b/>
        <w:noProof/>
      </w:rPr>
    </w:sdtEndPr>
    <w:sdtContent>
      <w:p w14:paraId="473FFB14" w14:textId="02582A4F" w:rsidR="00AF06B3" w:rsidRPr="00567C69" w:rsidRDefault="00AF06B3">
        <w:pPr>
          <w:pStyle w:val="Footer"/>
          <w:rPr>
            <w:b/>
          </w:rPr>
        </w:pPr>
        <w:r w:rsidRPr="00567C69">
          <w:rPr>
            <w:b/>
          </w:rPr>
          <w:fldChar w:fldCharType="begin"/>
        </w:r>
        <w:r w:rsidRPr="00567C69">
          <w:rPr>
            <w:b/>
          </w:rPr>
          <w:instrText xml:space="preserve"> PAGE   \* MERGEFORMAT </w:instrText>
        </w:r>
        <w:r w:rsidRPr="00567C69">
          <w:rPr>
            <w:b/>
          </w:rPr>
          <w:fldChar w:fldCharType="separate"/>
        </w:r>
        <w:r w:rsidR="007053B9">
          <w:rPr>
            <w:b/>
            <w:noProof/>
          </w:rPr>
          <w:t>12</w:t>
        </w:r>
        <w:r w:rsidRPr="00567C69">
          <w:rPr>
            <w:b/>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9462895"/>
      <w:docPartObj>
        <w:docPartGallery w:val="Page Numbers (Bottom of Page)"/>
        <w:docPartUnique/>
      </w:docPartObj>
    </w:sdtPr>
    <w:sdtEndPr>
      <w:rPr>
        <w:b/>
        <w:noProof/>
      </w:rPr>
    </w:sdtEndPr>
    <w:sdtContent>
      <w:p w14:paraId="739CE7E1" w14:textId="33C9F2C2" w:rsidR="00AF06B3" w:rsidRPr="00117F4F" w:rsidRDefault="00AF06B3" w:rsidP="00117F4F">
        <w:pPr>
          <w:pStyle w:val="Footer"/>
          <w:jc w:val="right"/>
          <w:rPr>
            <w:b/>
          </w:rPr>
        </w:pPr>
        <w:r w:rsidRPr="00117F4F">
          <w:rPr>
            <w:b/>
          </w:rPr>
          <w:fldChar w:fldCharType="begin"/>
        </w:r>
        <w:r w:rsidRPr="00117F4F">
          <w:rPr>
            <w:b/>
          </w:rPr>
          <w:instrText xml:space="preserve"> PAGE   \* MERGEFORMAT </w:instrText>
        </w:r>
        <w:r w:rsidRPr="00117F4F">
          <w:rPr>
            <w:b/>
          </w:rPr>
          <w:fldChar w:fldCharType="separate"/>
        </w:r>
        <w:r w:rsidR="007053B9">
          <w:rPr>
            <w:b/>
            <w:noProof/>
          </w:rPr>
          <w:t>11</w:t>
        </w:r>
        <w:r w:rsidRPr="00117F4F">
          <w:rPr>
            <w:b/>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5A9991" w14:textId="311C9B59" w:rsidR="00AF06B3" w:rsidRDefault="00AF06B3" w:rsidP="00117F4F">
    <w:pPr>
      <w:pStyle w:val="Footer"/>
    </w:pPr>
    <w:r>
      <w:t>K1903735</w:t>
    </w:r>
    <w:r>
      <w:tab/>
    </w:r>
    <w:r w:rsidR="007053B9">
      <w:t>1710</w:t>
    </w:r>
    <w:r>
      <w:t>19</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2960718"/>
      <w:docPartObj>
        <w:docPartGallery w:val="Page Numbers (Bottom of Page)"/>
        <w:docPartUnique/>
      </w:docPartObj>
    </w:sdtPr>
    <w:sdtEndPr>
      <w:rPr>
        <w:b/>
        <w:noProof/>
      </w:rPr>
    </w:sdtEndPr>
    <w:sdtContent>
      <w:p w14:paraId="7D42A2DA" w14:textId="0831C905" w:rsidR="00BA53A4" w:rsidRPr="00BA53A4" w:rsidRDefault="00BA53A4" w:rsidP="00117F4F">
        <w:pPr>
          <w:pStyle w:val="Footer"/>
          <w:rPr>
            <w:b/>
          </w:rPr>
        </w:pPr>
        <w:r w:rsidRPr="00BA53A4">
          <w:rPr>
            <w:b/>
          </w:rPr>
          <w:fldChar w:fldCharType="begin"/>
        </w:r>
        <w:r w:rsidRPr="00BA53A4">
          <w:rPr>
            <w:b/>
          </w:rPr>
          <w:instrText xml:space="preserve"> PAGE   \* MERGEFORMAT </w:instrText>
        </w:r>
        <w:r w:rsidRPr="00BA53A4">
          <w:rPr>
            <w:b/>
          </w:rPr>
          <w:fldChar w:fldCharType="separate"/>
        </w:r>
        <w:r w:rsidR="0087488B">
          <w:rPr>
            <w:b/>
            <w:noProof/>
          </w:rPr>
          <w:t>4</w:t>
        </w:r>
        <w:r w:rsidRPr="00BA53A4">
          <w:rPr>
            <w:b/>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FB1EC2" w14:textId="77777777" w:rsidR="00723180" w:rsidRPr="000855ED" w:rsidRDefault="00723180" w:rsidP="000855ED">
      <w:pPr>
        <w:pStyle w:val="NormalNonumber"/>
        <w:tabs>
          <w:tab w:val="clear" w:pos="1247"/>
          <w:tab w:val="clear" w:pos="1814"/>
          <w:tab w:val="clear" w:pos="2381"/>
          <w:tab w:val="clear" w:pos="2948"/>
          <w:tab w:val="clear" w:pos="3515"/>
          <w:tab w:val="clear" w:pos="4082"/>
          <w:tab w:val="left" w:pos="624"/>
        </w:tabs>
        <w:spacing w:before="60" w:after="0"/>
        <w:ind w:left="624"/>
        <w:rPr>
          <w:sz w:val="18"/>
          <w:szCs w:val="18"/>
        </w:rPr>
      </w:pPr>
      <w:r w:rsidRPr="000855ED">
        <w:rPr>
          <w:sz w:val="18"/>
          <w:szCs w:val="18"/>
        </w:rPr>
        <w:separator/>
      </w:r>
    </w:p>
  </w:footnote>
  <w:footnote w:type="continuationSeparator" w:id="0">
    <w:p w14:paraId="5C17DEB3" w14:textId="77777777" w:rsidR="00723180" w:rsidRDefault="00723180">
      <w:r>
        <w:continuationSeparator/>
      </w:r>
    </w:p>
  </w:footnote>
  <w:footnote w:id="1">
    <w:p w14:paraId="373BC07E" w14:textId="165E32D7" w:rsidR="00AF06B3" w:rsidRPr="001176CB" w:rsidRDefault="00AF06B3">
      <w:pPr>
        <w:tabs>
          <w:tab w:val="left" w:pos="624"/>
        </w:tabs>
        <w:spacing w:before="20" w:after="40"/>
        <w:ind w:left="1247"/>
        <w:rPr>
          <w:sz w:val="18"/>
          <w:szCs w:val="18"/>
        </w:rPr>
      </w:pPr>
      <w:r w:rsidRPr="001176CB">
        <w:rPr>
          <w:sz w:val="18"/>
          <w:szCs w:val="18"/>
        </w:rPr>
        <w:t>* UNEP/MC/COP.</w:t>
      </w:r>
      <w:r>
        <w:rPr>
          <w:sz w:val="18"/>
          <w:szCs w:val="18"/>
        </w:rPr>
        <w:t>3</w:t>
      </w:r>
      <w:r w:rsidRPr="001176CB">
        <w:rPr>
          <w:sz w:val="18"/>
          <w:szCs w:val="18"/>
        </w:rPr>
        <w:t>/1.</w:t>
      </w:r>
    </w:p>
  </w:footnote>
  <w:footnote w:id="2">
    <w:p w14:paraId="2C4FFAB6" w14:textId="6DA2B32C" w:rsidR="00AF06B3" w:rsidRPr="0095108D" w:rsidRDefault="00AF06B3" w:rsidP="00BA53A4">
      <w:pPr>
        <w:pStyle w:val="FootnoteText"/>
        <w:tabs>
          <w:tab w:val="clear" w:pos="1247"/>
          <w:tab w:val="clear" w:pos="1814"/>
          <w:tab w:val="clear" w:pos="2381"/>
          <w:tab w:val="clear" w:pos="2948"/>
          <w:tab w:val="clear" w:pos="3515"/>
          <w:tab w:val="clear" w:pos="4082"/>
        </w:tabs>
        <w:rPr>
          <w:szCs w:val="18"/>
          <w:lang w:val="en-GB"/>
        </w:rPr>
      </w:pPr>
      <w:r w:rsidRPr="0095108D">
        <w:rPr>
          <w:rStyle w:val="FootnoteReference"/>
          <w:sz w:val="18"/>
        </w:rPr>
        <w:footnoteRef/>
      </w:r>
      <w:r w:rsidRPr="0095108D">
        <w:rPr>
          <w:szCs w:val="18"/>
          <w:lang w:val="en-GB"/>
        </w:rPr>
        <w:t xml:space="preserve"> </w:t>
      </w:r>
      <w:r w:rsidRPr="0095108D">
        <w:rPr>
          <w:bCs/>
          <w:szCs w:val="18"/>
          <w:lang w:val="en-CA"/>
        </w:rPr>
        <w:t>UNEP/CHW.12/5/Add.8/Rev.1.</w:t>
      </w:r>
    </w:p>
  </w:footnote>
  <w:footnote w:id="3">
    <w:p w14:paraId="3629A1B9" w14:textId="0BBC0102" w:rsidR="00B70994" w:rsidRPr="0095108D" w:rsidRDefault="00B70994" w:rsidP="00BA53A4">
      <w:pPr>
        <w:pStyle w:val="FootnoteText"/>
        <w:tabs>
          <w:tab w:val="clear" w:pos="1247"/>
          <w:tab w:val="clear" w:pos="1814"/>
          <w:tab w:val="clear" w:pos="2381"/>
          <w:tab w:val="clear" w:pos="2948"/>
          <w:tab w:val="clear" w:pos="3515"/>
          <w:tab w:val="clear" w:pos="4082"/>
        </w:tabs>
        <w:rPr>
          <w:szCs w:val="18"/>
          <w:lang w:val="en-CA"/>
        </w:rPr>
      </w:pPr>
      <w:r w:rsidRPr="0095108D">
        <w:rPr>
          <w:rStyle w:val="FootnoteReference"/>
          <w:sz w:val="18"/>
        </w:rPr>
        <w:footnoteRef/>
      </w:r>
      <w:r w:rsidRPr="0095108D">
        <w:rPr>
          <w:szCs w:val="18"/>
          <w:lang w:val="en-GB"/>
        </w:rPr>
        <w:t xml:space="preserve"> </w:t>
      </w:r>
      <w:r w:rsidRPr="0095108D">
        <w:rPr>
          <w:i/>
          <w:iCs/>
          <w:szCs w:val="18"/>
          <w:lang w:val="en-CA"/>
        </w:rPr>
        <w:t>Reporting Requirements for the TSCA Mercury Inventory</w:t>
      </w:r>
      <w:r w:rsidRPr="0095108D">
        <w:rPr>
          <w:szCs w:val="18"/>
          <w:lang w:val="en-CA"/>
        </w:rPr>
        <w:t xml:space="preserve"> of the United States Environmental Protection Agency (</w:t>
      </w:r>
      <w:hyperlink r:id="rId1" w:history="1">
        <w:r w:rsidRPr="0095108D">
          <w:rPr>
            <w:rStyle w:val="Hyperlink"/>
            <w:sz w:val="18"/>
            <w:szCs w:val="18"/>
            <w:lang w:val="en-GB"/>
          </w:rPr>
          <w:t>https://www.epa.gov/sites/production/files/2018-06/documents/mercury_reporting_requirements_for_the_tsca_mercury_inventory_final_rule.pdf</w:t>
        </w:r>
      </w:hyperlink>
      <w:r w:rsidRPr="0095108D">
        <w:rPr>
          <w:rStyle w:val="Hyperlink"/>
          <w:sz w:val="18"/>
          <w:szCs w:val="18"/>
          <w:lang w:val="en-GB"/>
        </w:rPr>
        <w:t xml:space="preserve">) </w:t>
      </w:r>
      <w:r w:rsidRPr="0095108D">
        <w:rPr>
          <w:szCs w:val="18"/>
          <w:lang w:val="en-CA"/>
        </w:rPr>
        <w:t xml:space="preserve">and the European Union </w:t>
      </w:r>
      <w:r w:rsidRPr="0095108D">
        <w:rPr>
          <w:i/>
          <w:iCs/>
          <w:szCs w:val="18"/>
          <w:lang w:val="en-CA"/>
        </w:rPr>
        <w:t>Inventory of existing mercury-added products and manufacturing processes involving the use of mercury or mercury compounds</w:t>
      </w:r>
      <w:r w:rsidRPr="0095108D">
        <w:rPr>
          <w:szCs w:val="18"/>
          <w:lang w:val="en-CA"/>
        </w:rPr>
        <w:t xml:space="preserve"> (</w:t>
      </w:r>
      <w:hyperlink r:id="rId2" w:history="1">
        <w:r w:rsidRPr="0095108D">
          <w:rPr>
            <w:rStyle w:val="Hyperlink"/>
            <w:sz w:val="18"/>
            <w:szCs w:val="18"/>
            <w:lang w:val="en-GB"/>
          </w:rPr>
          <w:t>https://circabc.europa.eu/sd/a/ef04cabe-8f8e-484f-8e2f-dcbbc352c5a2/Inventory%20art%208(7)%20Mercury%20Reg%202018-07-02.pdf</w:t>
        </w:r>
      </w:hyperlink>
      <w:r w:rsidRPr="0095108D">
        <w:rPr>
          <w:rStyle w:val="Hyperlink"/>
          <w:sz w:val="18"/>
          <w:szCs w:val="18"/>
          <w:lang w:val="en-GB"/>
        </w:rPr>
        <w:t>)</w:t>
      </w:r>
      <w:r w:rsidRPr="0095108D">
        <w:rPr>
          <w:szCs w:val="18"/>
          <w:lang w:val="en-CA"/>
        </w:rPr>
        <w:t>.</w:t>
      </w:r>
    </w:p>
  </w:footnote>
  <w:footnote w:id="4">
    <w:p w14:paraId="34BF5976" w14:textId="61C5FB1B" w:rsidR="00AF06B3" w:rsidRPr="0095108D" w:rsidRDefault="00AF06B3" w:rsidP="00BA53A4">
      <w:pPr>
        <w:pStyle w:val="FootnoteText"/>
        <w:tabs>
          <w:tab w:val="clear" w:pos="1247"/>
          <w:tab w:val="clear" w:pos="1814"/>
          <w:tab w:val="clear" w:pos="2381"/>
          <w:tab w:val="clear" w:pos="2948"/>
          <w:tab w:val="clear" w:pos="3515"/>
          <w:tab w:val="clear" w:pos="4082"/>
        </w:tabs>
        <w:rPr>
          <w:szCs w:val="18"/>
          <w:lang w:val="en-US"/>
        </w:rPr>
      </w:pPr>
      <w:r w:rsidRPr="0095108D">
        <w:rPr>
          <w:rStyle w:val="FootnoteReference"/>
          <w:sz w:val="18"/>
        </w:rPr>
        <w:footnoteRef/>
      </w:r>
      <w:r w:rsidRPr="0095108D">
        <w:rPr>
          <w:szCs w:val="18"/>
          <w:lang w:val="en-US"/>
        </w:rPr>
        <w:t xml:space="preserve"> </w:t>
      </w:r>
      <w:hyperlink r:id="rId3" w:history="1">
        <w:r w:rsidRPr="0095108D">
          <w:rPr>
            <w:rStyle w:val="Hyperlink"/>
            <w:sz w:val="18"/>
            <w:szCs w:val="18"/>
            <w:lang w:val="en-US"/>
          </w:rPr>
          <w:t>http://www.mercuryconvention.org/Meetings/Intersessionalwork/tabid/7857/language/en-US/Default.aspx</w:t>
        </w:r>
      </w:hyperlink>
      <w:r w:rsidRPr="0095108D">
        <w:rPr>
          <w:szCs w:val="18"/>
          <w:lang w:val="en-US"/>
        </w:rPr>
        <w:t>.</w:t>
      </w:r>
    </w:p>
  </w:footnote>
  <w:footnote w:id="5">
    <w:p w14:paraId="56CA78C5" w14:textId="429D15F5" w:rsidR="00AF06B3" w:rsidRPr="0095108D" w:rsidRDefault="00AF06B3">
      <w:pPr>
        <w:pStyle w:val="FootnoteText"/>
        <w:rPr>
          <w:szCs w:val="18"/>
          <w:lang w:val="en-GB"/>
        </w:rPr>
      </w:pPr>
      <w:r w:rsidRPr="0095108D">
        <w:rPr>
          <w:rStyle w:val="FootnoteReference"/>
          <w:sz w:val="18"/>
        </w:rPr>
        <w:footnoteRef/>
      </w:r>
      <w:r w:rsidRPr="0095108D">
        <w:rPr>
          <w:szCs w:val="18"/>
          <w:lang w:val="en-CA"/>
        </w:rPr>
        <w:t xml:space="preserve"> </w:t>
      </w:r>
      <w:r w:rsidRPr="0095108D">
        <w:rPr>
          <w:szCs w:val="18"/>
          <w:lang w:val="en-GB"/>
        </w:rPr>
        <w:t>The group of technical experts on mercury waste thresholds, at its meeting in Osaka, Japan, in May 2019, noted that a proposal had been put forward for a concentration limit of 25 mg/kg as a threshold for identifying waste contaminated with mercury or mercury compounds under the Minamata Convention, and that no other proposals had been made. Two options for paragraph 3 are presented for the Conference of the Parties to consider, depending on whether it agrees with the proposal.</w:t>
      </w:r>
    </w:p>
  </w:footnote>
  <w:footnote w:id="6">
    <w:p w14:paraId="252C6376" w14:textId="7ED4C199" w:rsidR="00AF06B3" w:rsidRPr="0095108D" w:rsidRDefault="00AF06B3" w:rsidP="00117F4F">
      <w:pPr>
        <w:pStyle w:val="FootnoteText"/>
        <w:rPr>
          <w:szCs w:val="18"/>
          <w:lang w:val="en-GB"/>
        </w:rPr>
      </w:pPr>
      <w:r w:rsidRPr="0095108D">
        <w:rPr>
          <w:rStyle w:val="FootnoteReference"/>
          <w:sz w:val="18"/>
        </w:rPr>
        <w:footnoteRef/>
      </w:r>
      <w:r w:rsidRPr="0095108D">
        <w:rPr>
          <w:szCs w:val="18"/>
          <w:lang w:val="en-US"/>
        </w:rPr>
        <w:t xml:space="preserve"> UNEP/CHW.12/5/Add.8/Rev.1.</w:t>
      </w:r>
    </w:p>
  </w:footnote>
  <w:footnote w:id="7">
    <w:p w14:paraId="1DEB5AD8" w14:textId="4F860C04" w:rsidR="00AF06B3" w:rsidRPr="0095108D" w:rsidRDefault="00AF06B3" w:rsidP="006E68D2">
      <w:pPr>
        <w:pBdr>
          <w:top w:val="nil"/>
          <w:left w:val="nil"/>
          <w:bottom w:val="nil"/>
          <w:right w:val="nil"/>
          <w:between w:val="nil"/>
        </w:pBdr>
        <w:tabs>
          <w:tab w:val="left" w:pos="4082"/>
        </w:tabs>
        <w:spacing w:before="20" w:after="40"/>
        <w:ind w:left="1247"/>
        <w:rPr>
          <w:color w:val="000000"/>
          <w:sz w:val="18"/>
          <w:szCs w:val="18"/>
        </w:rPr>
      </w:pPr>
      <w:r w:rsidRPr="0095108D">
        <w:rPr>
          <w:sz w:val="18"/>
          <w:szCs w:val="18"/>
          <w:vertAlign w:val="superscript"/>
        </w:rPr>
        <w:footnoteRef/>
      </w:r>
      <w:r w:rsidRPr="0095108D">
        <w:rPr>
          <w:color w:val="000000"/>
          <w:sz w:val="18"/>
          <w:szCs w:val="18"/>
        </w:rPr>
        <w:t xml:space="preserve"> Article 11 also relies on relevant definitions of the Basel Convention. Under the Basel Convention, “disposal” is defined as any Annex IV operation, and includes deposit into or onto land (D1), release into a waterbody (D6), several recycling/recovery operations and other operations. Waste disposal operations under Annex IV may or may not represent environmentally sound management (ESM). Distinctions between ESM and non-ESM operations are often identified in technical guidelines developed under the Basel Convention.</w:t>
      </w:r>
    </w:p>
  </w:footnote>
  <w:footnote w:id="8">
    <w:p w14:paraId="1FBB27DC" w14:textId="4A2B28B5" w:rsidR="00AF06B3" w:rsidRPr="0095108D" w:rsidRDefault="00AF06B3" w:rsidP="00117F4F">
      <w:pPr>
        <w:pStyle w:val="FootnoteText"/>
        <w:rPr>
          <w:szCs w:val="18"/>
          <w:lang w:val="en-US"/>
        </w:rPr>
      </w:pPr>
      <w:r w:rsidRPr="0095108D">
        <w:rPr>
          <w:rStyle w:val="FootnoteReference"/>
          <w:sz w:val="18"/>
        </w:rPr>
        <w:footnoteRef/>
      </w:r>
      <w:r w:rsidRPr="0095108D">
        <w:rPr>
          <w:szCs w:val="18"/>
          <w:lang w:val="en-US"/>
        </w:rPr>
        <w:t xml:space="preserve"> R</w:t>
      </w:r>
      <w:r w:rsidRPr="0095108D">
        <w:rPr>
          <w:bCs/>
          <w:szCs w:val="18"/>
          <w:lang w:val="en-US"/>
        </w:rPr>
        <w:t>eferred to as B3 wastes in the technical guidelines on environmentally sound management of wastes consisting of, containing or contaminated with mercury or mercury compounds (UNEP/CHW.12/5/Add.8/Rev.1).</w:t>
      </w:r>
    </w:p>
  </w:footnote>
  <w:footnote w:id="9">
    <w:p w14:paraId="52507D6B" w14:textId="74C58231" w:rsidR="00AF06B3" w:rsidRPr="00117F4F" w:rsidRDefault="00AF06B3" w:rsidP="00117F4F">
      <w:pPr>
        <w:pBdr>
          <w:top w:val="nil"/>
          <w:left w:val="nil"/>
          <w:bottom w:val="nil"/>
          <w:right w:val="nil"/>
          <w:between w:val="nil"/>
        </w:pBdr>
        <w:tabs>
          <w:tab w:val="left" w:pos="4082"/>
        </w:tabs>
        <w:spacing w:before="20" w:after="40"/>
        <w:ind w:left="1247"/>
        <w:rPr>
          <w:color w:val="000000"/>
          <w:sz w:val="18"/>
          <w:szCs w:val="18"/>
        </w:rPr>
      </w:pPr>
      <w:r w:rsidRPr="00117F4F">
        <w:rPr>
          <w:color w:val="000000"/>
          <w:sz w:val="18"/>
          <w:szCs w:val="18"/>
          <w:vertAlign w:val="superscript"/>
        </w:rPr>
        <w:footnoteRef/>
      </w:r>
      <w:r w:rsidRPr="00117F4F">
        <w:rPr>
          <w:color w:val="000000"/>
          <w:sz w:val="18"/>
          <w:szCs w:val="18"/>
        </w:rPr>
        <w:t xml:space="preserve"> In the future, as more information become available, it </w:t>
      </w:r>
      <w:r>
        <w:rPr>
          <w:color w:val="000000"/>
          <w:sz w:val="18"/>
          <w:szCs w:val="18"/>
        </w:rPr>
        <w:t>may</w:t>
      </w:r>
      <w:r w:rsidRPr="00117F4F">
        <w:rPr>
          <w:color w:val="000000"/>
          <w:sz w:val="18"/>
          <w:szCs w:val="18"/>
        </w:rPr>
        <w:t xml:space="preserve"> be possible to develop different thresholds for various wastes.  </w:t>
      </w:r>
    </w:p>
  </w:footnote>
  <w:footnote w:id="10">
    <w:p w14:paraId="74E86449" w14:textId="2A1733A5" w:rsidR="00AF06B3" w:rsidRPr="0095108D" w:rsidRDefault="00AF06B3" w:rsidP="00117F4F">
      <w:pPr>
        <w:pBdr>
          <w:top w:val="nil"/>
          <w:left w:val="nil"/>
          <w:bottom w:val="nil"/>
          <w:right w:val="nil"/>
          <w:between w:val="nil"/>
        </w:pBdr>
        <w:tabs>
          <w:tab w:val="left" w:pos="4082"/>
        </w:tabs>
        <w:spacing w:before="20" w:after="40"/>
        <w:ind w:left="1247"/>
        <w:rPr>
          <w:color w:val="000000"/>
          <w:sz w:val="18"/>
          <w:szCs w:val="18"/>
        </w:rPr>
      </w:pPr>
      <w:r w:rsidRPr="0095108D">
        <w:rPr>
          <w:color w:val="000000"/>
          <w:sz w:val="18"/>
          <w:szCs w:val="18"/>
          <w:vertAlign w:val="superscript"/>
        </w:rPr>
        <w:footnoteRef/>
      </w:r>
      <w:r w:rsidRPr="0095108D">
        <w:rPr>
          <w:color w:val="000000"/>
          <w:sz w:val="18"/>
          <w:szCs w:val="18"/>
        </w:rPr>
        <w:t xml:space="preserve"> </w:t>
      </w:r>
      <w:hyperlink r:id="rId4" w:history="1">
        <w:r w:rsidRPr="0095108D">
          <w:rPr>
            <w:color w:val="000000"/>
            <w:sz w:val="18"/>
            <w:szCs w:val="18"/>
          </w:rPr>
          <w:t>https://www.unece.org/trans/danger/publi/ghs/ghs_welcome_e.html</w:t>
        </w:r>
      </w:hyperlink>
      <w:r w:rsidRPr="0095108D">
        <w:rPr>
          <w:color w:val="000000"/>
          <w:sz w:val="18"/>
          <w:szCs w:val="18"/>
        </w:rPr>
        <w:t>.</w:t>
      </w:r>
    </w:p>
  </w:footnote>
  <w:footnote w:id="11">
    <w:p w14:paraId="05FB33B7" w14:textId="582074DB" w:rsidR="00AF06B3" w:rsidRPr="0095108D" w:rsidRDefault="00AF06B3" w:rsidP="00273CD6">
      <w:pPr>
        <w:pBdr>
          <w:top w:val="nil"/>
          <w:left w:val="nil"/>
          <w:bottom w:val="nil"/>
          <w:right w:val="nil"/>
          <w:between w:val="nil"/>
        </w:pBdr>
        <w:tabs>
          <w:tab w:val="clear" w:pos="1247"/>
          <w:tab w:val="clear" w:pos="1814"/>
          <w:tab w:val="clear" w:pos="2381"/>
          <w:tab w:val="clear" w:pos="2948"/>
          <w:tab w:val="clear" w:pos="3515"/>
        </w:tabs>
        <w:spacing w:before="20" w:after="40"/>
        <w:ind w:left="1247"/>
        <w:rPr>
          <w:sz w:val="18"/>
          <w:szCs w:val="18"/>
        </w:rPr>
      </w:pPr>
      <w:r w:rsidRPr="0095108D">
        <w:rPr>
          <w:color w:val="000000"/>
          <w:sz w:val="18"/>
          <w:szCs w:val="18"/>
          <w:vertAlign w:val="superscript"/>
        </w:rPr>
        <w:footnoteRef/>
      </w:r>
      <w:r w:rsidRPr="0095108D">
        <w:rPr>
          <w:color w:val="000000"/>
          <w:sz w:val="18"/>
          <w:szCs w:val="18"/>
        </w:rPr>
        <w:t xml:space="preserve"> The Globally Harmonized System</w:t>
      </w:r>
      <w:r w:rsidRPr="0095108D">
        <w:rPr>
          <w:sz w:val="18"/>
          <w:szCs w:val="18"/>
        </w:rPr>
        <w:t xml:space="preserve"> classifies substances and mixtures into three acute (short-term) categories and four chronic (long-term) categories for aquatic ecotoxicity.</w:t>
      </w:r>
    </w:p>
  </w:footnote>
  <w:footnote w:id="12">
    <w:p w14:paraId="125C2C60" w14:textId="702FD47D" w:rsidR="00AF06B3" w:rsidRPr="0095108D" w:rsidRDefault="00AF06B3" w:rsidP="00273CD6">
      <w:pPr>
        <w:pBdr>
          <w:top w:val="nil"/>
          <w:left w:val="nil"/>
          <w:bottom w:val="nil"/>
          <w:right w:val="nil"/>
          <w:between w:val="nil"/>
        </w:pBdr>
        <w:tabs>
          <w:tab w:val="clear" w:pos="1247"/>
          <w:tab w:val="clear" w:pos="1814"/>
          <w:tab w:val="clear" w:pos="2381"/>
          <w:tab w:val="clear" w:pos="2948"/>
          <w:tab w:val="clear" w:pos="3515"/>
        </w:tabs>
        <w:spacing w:before="20" w:after="40"/>
        <w:ind w:left="1247"/>
        <w:rPr>
          <w:rFonts w:eastAsia="MS Mincho"/>
          <w:color w:val="000000"/>
          <w:sz w:val="18"/>
          <w:szCs w:val="18"/>
        </w:rPr>
      </w:pPr>
      <w:r w:rsidRPr="0095108D">
        <w:rPr>
          <w:color w:val="000000"/>
          <w:sz w:val="18"/>
          <w:szCs w:val="18"/>
          <w:vertAlign w:val="superscript"/>
        </w:rPr>
        <w:footnoteRef/>
      </w:r>
      <w:r w:rsidRPr="0095108D">
        <w:rPr>
          <w:color w:val="000000"/>
          <w:sz w:val="18"/>
          <w:szCs w:val="18"/>
        </w:rPr>
        <w:t xml:space="preserve"> </w:t>
      </w:r>
      <w:r w:rsidRPr="0095108D">
        <w:rPr>
          <w:bCs/>
          <w:sz w:val="18"/>
          <w:szCs w:val="18"/>
        </w:rPr>
        <w:t>UNEP/CHW.12/5/Add.8/Rev.1. See s</w:t>
      </w:r>
      <w:r w:rsidRPr="0095108D">
        <w:rPr>
          <w:sz w:val="18"/>
          <w:szCs w:val="18"/>
        </w:rPr>
        <w:t>ection III D on sampling, analysis and monitoring.</w:t>
      </w:r>
    </w:p>
  </w:footnote>
  <w:footnote w:id="13">
    <w:p w14:paraId="58B7E05D" w14:textId="22C41925" w:rsidR="00AF06B3" w:rsidRPr="0095108D" w:rsidRDefault="00AF06B3" w:rsidP="00273CD6">
      <w:pPr>
        <w:pStyle w:val="FootnoteText"/>
        <w:tabs>
          <w:tab w:val="clear" w:pos="1247"/>
          <w:tab w:val="clear" w:pos="1814"/>
          <w:tab w:val="clear" w:pos="2381"/>
          <w:tab w:val="clear" w:pos="2948"/>
          <w:tab w:val="clear" w:pos="3515"/>
          <w:tab w:val="clear" w:pos="4082"/>
        </w:tabs>
        <w:rPr>
          <w:szCs w:val="18"/>
          <w:lang w:val="en-US"/>
        </w:rPr>
      </w:pPr>
      <w:r w:rsidRPr="0095108D">
        <w:rPr>
          <w:rStyle w:val="FootnoteReference"/>
          <w:sz w:val="18"/>
        </w:rPr>
        <w:footnoteRef/>
      </w:r>
      <w:r w:rsidRPr="0095108D">
        <w:rPr>
          <w:szCs w:val="18"/>
          <w:lang w:val="en-US"/>
        </w:rPr>
        <w:t xml:space="preserve"> </w:t>
      </w:r>
      <w:r w:rsidRPr="0095108D">
        <w:rPr>
          <w:color w:val="000000"/>
          <w:szCs w:val="18"/>
          <w:lang w:val="en-US"/>
        </w:rPr>
        <w:t>For example, chlor-alkali process demolition wastes present a unique challenge for both sampling and analysis. Mercury will be spread unevenly in the physical matrix of solid materials such as metalwork, presenting challenges for sampling.</w:t>
      </w:r>
    </w:p>
  </w:footnote>
  <w:footnote w:id="14">
    <w:p w14:paraId="751F090F" w14:textId="75F7C4EE" w:rsidR="00AF06B3" w:rsidRPr="0095108D" w:rsidRDefault="00AF06B3" w:rsidP="00273CD6">
      <w:pPr>
        <w:pBdr>
          <w:top w:val="nil"/>
          <w:left w:val="nil"/>
          <w:bottom w:val="nil"/>
          <w:right w:val="nil"/>
          <w:between w:val="nil"/>
        </w:pBdr>
        <w:tabs>
          <w:tab w:val="clear" w:pos="1247"/>
          <w:tab w:val="clear" w:pos="1814"/>
          <w:tab w:val="clear" w:pos="2381"/>
          <w:tab w:val="clear" w:pos="2948"/>
          <w:tab w:val="clear" w:pos="3515"/>
        </w:tabs>
        <w:spacing w:before="20" w:after="40"/>
        <w:ind w:left="1247"/>
        <w:rPr>
          <w:color w:val="000000"/>
          <w:sz w:val="18"/>
          <w:szCs w:val="18"/>
        </w:rPr>
      </w:pPr>
      <w:r w:rsidRPr="0095108D">
        <w:rPr>
          <w:color w:val="000000"/>
          <w:sz w:val="18"/>
          <w:szCs w:val="18"/>
          <w:vertAlign w:val="superscript"/>
        </w:rPr>
        <w:footnoteRef/>
      </w:r>
      <w:r w:rsidRPr="0095108D">
        <w:rPr>
          <w:color w:val="000000"/>
          <w:sz w:val="18"/>
          <w:szCs w:val="18"/>
        </w:rPr>
        <w:t xml:space="preserve"> For purposes of practical waste management, clear identification and labelling of waste containers is critical to ensuring that the waste is appropriately handled and is sent for environmentally sound management. Such labelling and identification of waste is addressed in the Basel Convention technical guidance for environmentally sound management of mercury waste, and appropriately implemented through national waste management programme procedures.  </w:t>
      </w:r>
    </w:p>
  </w:footnote>
  <w:footnote w:id="15">
    <w:p w14:paraId="5B69335C" w14:textId="63BDF4E9" w:rsidR="00AF06B3" w:rsidRPr="0095108D" w:rsidRDefault="00AF06B3" w:rsidP="00BA53A4">
      <w:pPr>
        <w:pBdr>
          <w:top w:val="nil"/>
          <w:left w:val="nil"/>
          <w:bottom w:val="nil"/>
          <w:right w:val="nil"/>
          <w:between w:val="nil"/>
        </w:pBdr>
        <w:tabs>
          <w:tab w:val="clear" w:pos="1247"/>
          <w:tab w:val="clear" w:pos="1814"/>
          <w:tab w:val="clear" w:pos="2381"/>
          <w:tab w:val="clear" w:pos="2948"/>
          <w:tab w:val="clear" w:pos="3515"/>
        </w:tabs>
        <w:spacing w:before="20" w:after="40"/>
        <w:ind w:left="1247"/>
        <w:rPr>
          <w:color w:val="000000"/>
          <w:sz w:val="18"/>
          <w:szCs w:val="18"/>
        </w:rPr>
      </w:pPr>
      <w:r w:rsidRPr="0095108D">
        <w:rPr>
          <w:color w:val="000000"/>
          <w:sz w:val="18"/>
          <w:szCs w:val="18"/>
          <w:vertAlign w:val="superscript"/>
        </w:rPr>
        <w:footnoteRef/>
      </w:r>
      <w:r w:rsidRPr="0095108D">
        <w:rPr>
          <w:color w:val="000000"/>
          <w:sz w:val="18"/>
          <w:szCs w:val="18"/>
        </w:rPr>
        <w:t xml:space="preserve"> Rock that must be broken and disposed of to gain access to and excavate the ore; valueless rock that must be removed or set aside before the milling process. (United States Environmental Protection Agency, 1985, “Report</w:t>
      </w:r>
      <w:r w:rsidR="007053B9">
        <w:rPr>
          <w:color w:val="000000"/>
          <w:sz w:val="18"/>
          <w:szCs w:val="18"/>
        </w:rPr>
        <w:t> </w:t>
      </w:r>
      <w:bookmarkStart w:id="7" w:name="_GoBack"/>
      <w:bookmarkEnd w:id="7"/>
      <w:r w:rsidR="000767C5" w:rsidRPr="0095108D">
        <w:rPr>
          <w:color w:val="000000"/>
          <w:sz w:val="18"/>
          <w:szCs w:val="18"/>
        </w:rPr>
        <w:t>t</w:t>
      </w:r>
      <w:r w:rsidRPr="0095108D">
        <w:rPr>
          <w:color w:val="000000"/>
          <w:sz w:val="18"/>
          <w:szCs w:val="18"/>
        </w:rPr>
        <w:t xml:space="preserve">o Congress: Wastes from the Extraction and Beneficiation of Metallic Ores, Phosphate Rock, Asbestos, Overburden from Uranium Mining and Oil Shale”). </w:t>
      </w:r>
      <w:hyperlink r:id="rId5" w:history="1">
        <w:r w:rsidRPr="0095108D">
          <w:rPr>
            <w:rStyle w:val="Hyperlink"/>
            <w:sz w:val="18"/>
            <w:szCs w:val="18"/>
            <w:lang w:val="en-GB"/>
          </w:rPr>
          <w:t>https://www.epa.gov/hw/report-congress-wastes-extraction-and-beneficiation-metallic-ores-phosphate-rock-asbestos</w:t>
        </w:r>
      </w:hyperlink>
    </w:p>
  </w:footnote>
  <w:footnote w:id="16">
    <w:p w14:paraId="6DE446E2" w14:textId="77777777" w:rsidR="00AF06B3" w:rsidRPr="0095108D" w:rsidRDefault="00AF06B3" w:rsidP="00BA53A4">
      <w:pPr>
        <w:pBdr>
          <w:top w:val="nil"/>
          <w:left w:val="nil"/>
          <w:bottom w:val="nil"/>
          <w:right w:val="nil"/>
          <w:between w:val="nil"/>
        </w:pBdr>
        <w:tabs>
          <w:tab w:val="clear" w:pos="1247"/>
          <w:tab w:val="clear" w:pos="1814"/>
          <w:tab w:val="clear" w:pos="2381"/>
          <w:tab w:val="clear" w:pos="2948"/>
          <w:tab w:val="clear" w:pos="3515"/>
        </w:tabs>
        <w:spacing w:before="20" w:after="40"/>
        <w:ind w:left="1247"/>
        <w:rPr>
          <w:color w:val="000000"/>
          <w:sz w:val="18"/>
          <w:szCs w:val="18"/>
        </w:rPr>
      </w:pPr>
      <w:r w:rsidRPr="0095108D">
        <w:rPr>
          <w:color w:val="000000"/>
          <w:sz w:val="18"/>
          <w:szCs w:val="18"/>
          <w:vertAlign w:val="superscript"/>
        </w:rPr>
        <w:footnoteRef/>
      </w:r>
      <w:r w:rsidRPr="0095108D">
        <w:rPr>
          <w:color w:val="000000"/>
          <w:sz w:val="18"/>
          <w:szCs w:val="18"/>
        </w:rPr>
        <w:t xml:space="preserve"> Consolidated or unconsolidated material overlying the mined area. (</w:t>
      </w:r>
      <w:r w:rsidRPr="0095108D">
        <w:rPr>
          <w:i/>
          <w:iCs/>
          <w:color w:val="000000"/>
          <w:sz w:val="18"/>
          <w:szCs w:val="18"/>
        </w:rPr>
        <w:t>ibid.</w:t>
      </w:r>
      <w:r w:rsidRPr="0095108D">
        <w:rPr>
          <w:color w:val="000000"/>
          <w:sz w:val="18"/>
          <w:szCs w:val="18"/>
        </w:rPr>
        <w:t>)</w:t>
      </w:r>
    </w:p>
  </w:footnote>
  <w:footnote w:id="17">
    <w:p w14:paraId="69802C9B" w14:textId="634AAE84" w:rsidR="00AF06B3" w:rsidRPr="0095108D" w:rsidRDefault="00AF06B3" w:rsidP="00BA53A4">
      <w:pPr>
        <w:pBdr>
          <w:top w:val="nil"/>
          <w:left w:val="nil"/>
          <w:bottom w:val="nil"/>
          <w:right w:val="nil"/>
          <w:between w:val="nil"/>
        </w:pBdr>
        <w:tabs>
          <w:tab w:val="clear" w:pos="1247"/>
          <w:tab w:val="clear" w:pos="1814"/>
          <w:tab w:val="clear" w:pos="2381"/>
          <w:tab w:val="clear" w:pos="2948"/>
          <w:tab w:val="clear" w:pos="3515"/>
        </w:tabs>
        <w:spacing w:before="20" w:after="40"/>
        <w:ind w:left="1247"/>
        <w:rPr>
          <w:sz w:val="18"/>
          <w:szCs w:val="18"/>
        </w:rPr>
      </w:pPr>
      <w:r w:rsidRPr="0095108D">
        <w:rPr>
          <w:color w:val="000000"/>
          <w:sz w:val="18"/>
          <w:szCs w:val="18"/>
          <w:vertAlign w:val="superscript"/>
        </w:rPr>
        <w:footnoteRef/>
      </w:r>
      <w:r w:rsidRPr="0095108D">
        <w:rPr>
          <w:color w:val="000000"/>
          <w:sz w:val="18"/>
          <w:szCs w:val="18"/>
          <w:vertAlign w:val="superscript"/>
        </w:rPr>
        <w:t xml:space="preserve"> </w:t>
      </w:r>
      <w:r w:rsidRPr="0095108D">
        <w:rPr>
          <w:color w:val="000000"/>
          <w:sz w:val="18"/>
          <w:szCs w:val="18"/>
        </w:rPr>
        <w:t>A large-volume waste consisting of the materials remaining after the valuable constituents (also termed values) of the ore have been removed by physical or chemical beneficiation, including crushing, grinding, sorting, and concentration by a variety of methods. (</w:t>
      </w:r>
      <w:r w:rsidRPr="0095108D">
        <w:rPr>
          <w:i/>
          <w:iCs/>
          <w:color w:val="000000"/>
          <w:sz w:val="18"/>
          <w:szCs w:val="18"/>
        </w:rPr>
        <w:t>ibid.</w:t>
      </w:r>
      <w:r w:rsidRPr="0095108D">
        <w:rPr>
          <w:color w:val="000000"/>
          <w:sz w:val="18"/>
          <w:szCs w:val="18"/>
        </w:rPr>
        <w:t>)</w:t>
      </w:r>
    </w:p>
  </w:footnote>
  <w:footnote w:id="18">
    <w:p w14:paraId="753C34B6" w14:textId="77777777" w:rsidR="00AF06B3" w:rsidRPr="0095108D" w:rsidRDefault="00AF06B3" w:rsidP="00BA53A4">
      <w:pPr>
        <w:pBdr>
          <w:top w:val="nil"/>
          <w:left w:val="nil"/>
          <w:bottom w:val="nil"/>
          <w:right w:val="nil"/>
          <w:between w:val="nil"/>
        </w:pBdr>
        <w:tabs>
          <w:tab w:val="clear" w:pos="1247"/>
          <w:tab w:val="clear" w:pos="1814"/>
          <w:tab w:val="clear" w:pos="2381"/>
          <w:tab w:val="clear" w:pos="2948"/>
          <w:tab w:val="clear" w:pos="3515"/>
        </w:tabs>
        <w:spacing w:before="20" w:after="40"/>
        <w:ind w:left="1247"/>
        <w:rPr>
          <w:color w:val="000000"/>
          <w:sz w:val="18"/>
          <w:szCs w:val="18"/>
        </w:rPr>
      </w:pPr>
      <w:r w:rsidRPr="0095108D">
        <w:rPr>
          <w:color w:val="000000"/>
          <w:sz w:val="18"/>
          <w:szCs w:val="18"/>
          <w:vertAlign w:val="superscript"/>
        </w:rPr>
        <w:footnoteRef/>
      </w:r>
      <w:r w:rsidRPr="0095108D">
        <w:rPr>
          <w:color w:val="000000"/>
          <w:sz w:val="18"/>
          <w:szCs w:val="18"/>
        </w:rPr>
        <w:t xml:space="preserve"> There are a limited number of exceptions to site-based land disposal.</w:t>
      </w:r>
    </w:p>
  </w:footnote>
  <w:footnote w:id="19">
    <w:p w14:paraId="21BF145E" w14:textId="0565B173" w:rsidR="00AF06B3" w:rsidRPr="00244186" w:rsidRDefault="00AF06B3" w:rsidP="00F236AF">
      <w:pPr>
        <w:pBdr>
          <w:top w:val="nil"/>
          <w:left w:val="nil"/>
          <w:bottom w:val="nil"/>
          <w:right w:val="nil"/>
          <w:between w:val="nil"/>
        </w:pBdr>
        <w:tabs>
          <w:tab w:val="left" w:pos="4082"/>
        </w:tabs>
        <w:spacing w:before="20" w:after="40"/>
        <w:ind w:left="1247"/>
        <w:rPr>
          <w:color w:val="000000"/>
          <w:sz w:val="18"/>
          <w:szCs w:val="18"/>
        </w:rPr>
      </w:pPr>
      <w:r w:rsidRPr="001866BE">
        <w:rPr>
          <w:color w:val="000000"/>
          <w:sz w:val="18"/>
          <w:szCs w:val="18"/>
          <w:vertAlign w:val="superscript"/>
        </w:rPr>
        <w:footnoteRef/>
      </w:r>
      <w:r w:rsidRPr="00244186">
        <w:rPr>
          <w:color w:val="000000"/>
          <w:sz w:val="18"/>
          <w:szCs w:val="18"/>
        </w:rPr>
        <w:t xml:space="preserve"> </w:t>
      </w:r>
      <w:proofErr w:type="gramStart"/>
      <w:r>
        <w:rPr>
          <w:color w:val="000000"/>
          <w:sz w:val="18"/>
          <w:szCs w:val="18"/>
        </w:rPr>
        <w:t>A</w:t>
      </w:r>
      <w:r w:rsidRPr="00244186">
        <w:rPr>
          <w:color w:val="000000"/>
          <w:sz w:val="18"/>
          <w:szCs w:val="18"/>
        </w:rPr>
        <w:t>ccording to</w:t>
      </w:r>
      <w:proofErr w:type="gramEnd"/>
      <w:r w:rsidRPr="00244186">
        <w:rPr>
          <w:color w:val="000000"/>
          <w:sz w:val="18"/>
          <w:szCs w:val="18"/>
        </w:rPr>
        <w:t xml:space="preserve"> the group</w:t>
      </w:r>
      <w:r>
        <w:rPr>
          <w:color w:val="000000"/>
          <w:sz w:val="18"/>
          <w:szCs w:val="18"/>
        </w:rPr>
        <w:t>,</w:t>
      </w:r>
      <w:r w:rsidRPr="00244186" w:rsidDel="009C04FD">
        <w:rPr>
          <w:color w:val="000000"/>
          <w:sz w:val="18"/>
          <w:szCs w:val="18"/>
        </w:rPr>
        <w:t xml:space="preserve"> </w:t>
      </w:r>
      <w:r>
        <w:rPr>
          <w:color w:val="000000"/>
          <w:sz w:val="18"/>
          <w:szCs w:val="18"/>
        </w:rPr>
        <w:t>c</w:t>
      </w:r>
      <w:r w:rsidRPr="00244186">
        <w:rPr>
          <w:color w:val="000000"/>
          <w:sz w:val="18"/>
          <w:szCs w:val="18"/>
        </w:rPr>
        <w:t>onsideration needs to be given to the following:</w:t>
      </w:r>
    </w:p>
    <w:p w14:paraId="3A7D2381" w14:textId="77777777" w:rsidR="00AF06B3" w:rsidRPr="001866BE" w:rsidRDefault="00AF06B3" w:rsidP="00F236AF">
      <w:pPr>
        <w:pStyle w:val="ListParagraph"/>
        <w:numPr>
          <w:ilvl w:val="0"/>
          <w:numId w:val="21"/>
        </w:numPr>
        <w:pBdr>
          <w:top w:val="nil"/>
          <w:left w:val="nil"/>
          <w:bottom w:val="nil"/>
          <w:right w:val="nil"/>
          <w:between w:val="nil"/>
        </w:pBdr>
        <w:tabs>
          <w:tab w:val="clear" w:pos="1247"/>
          <w:tab w:val="clear" w:pos="1814"/>
          <w:tab w:val="clear" w:pos="2381"/>
          <w:tab w:val="clear" w:pos="2948"/>
          <w:tab w:val="clear" w:pos="3515"/>
        </w:tabs>
        <w:spacing w:before="20" w:after="40"/>
        <w:ind w:left="2228" w:hanging="357"/>
        <w:rPr>
          <w:color w:val="000000"/>
          <w:sz w:val="18"/>
          <w:szCs w:val="18"/>
        </w:rPr>
      </w:pPr>
      <w:r w:rsidRPr="001866BE">
        <w:rPr>
          <w:color w:val="000000"/>
          <w:sz w:val="18"/>
          <w:szCs w:val="18"/>
        </w:rPr>
        <w:t xml:space="preserve">Sampling challenges posed by some wastes early in the process of developing an approach to threshold setting.  </w:t>
      </w:r>
    </w:p>
    <w:p w14:paraId="6DC7DF08" w14:textId="1FD697BA" w:rsidR="00AF06B3" w:rsidRPr="001866BE" w:rsidRDefault="00AF06B3" w:rsidP="00F236AF">
      <w:pPr>
        <w:pStyle w:val="ListParagraph"/>
        <w:numPr>
          <w:ilvl w:val="0"/>
          <w:numId w:val="21"/>
        </w:numPr>
        <w:pBdr>
          <w:top w:val="nil"/>
          <w:left w:val="nil"/>
          <w:bottom w:val="nil"/>
          <w:right w:val="nil"/>
          <w:between w:val="nil"/>
        </w:pBdr>
        <w:tabs>
          <w:tab w:val="clear" w:pos="1247"/>
          <w:tab w:val="clear" w:pos="1814"/>
          <w:tab w:val="clear" w:pos="2381"/>
          <w:tab w:val="clear" w:pos="2948"/>
          <w:tab w:val="clear" w:pos="3515"/>
        </w:tabs>
        <w:spacing w:before="20" w:after="40"/>
        <w:ind w:left="2228" w:hanging="357"/>
        <w:rPr>
          <w:color w:val="000000"/>
          <w:sz w:val="18"/>
          <w:szCs w:val="18"/>
        </w:rPr>
      </w:pPr>
      <w:r>
        <w:rPr>
          <w:color w:val="000000"/>
          <w:sz w:val="18"/>
          <w:szCs w:val="18"/>
        </w:rPr>
        <w:t>The l</w:t>
      </w:r>
      <w:r w:rsidRPr="001866BE">
        <w:rPr>
          <w:color w:val="000000"/>
          <w:sz w:val="18"/>
          <w:szCs w:val="18"/>
        </w:rPr>
        <w:t>iquid</w:t>
      </w:r>
      <w:r>
        <w:rPr>
          <w:color w:val="000000"/>
          <w:sz w:val="18"/>
          <w:szCs w:val="18"/>
        </w:rPr>
        <w:t>-</w:t>
      </w:r>
      <w:r w:rsidRPr="001866BE">
        <w:rPr>
          <w:color w:val="000000"/>
          <w:sz w:val="18"/>
          <w:szCs w:val="18"/>
        </w:rPr>
        <w:t>to</w:t>
      </w:r>
      <w:r>
        <w:rPr>
          <w:color w:val="000000"/>
          <w:sz w:val="18"/>
          <w:szCs w:val="18"/>
        </w:rPr>
        <w:t>-</w:t>
      </w:r>
      <w:r w:rsidRPr="001866BE">
        <w:rPr>
          <w:color w:val="000000"/>
          <w:sz w:val="18"/>
          <w:szCs w:val="18"/>
        </w:rPr>
        <w:t xml:space="preserve">solid ratio in the assay (how many grams of waste per litre of leaching medium) and chemical composition of </w:t>
      </w:r>
      <w:r>
        <w:rPr>
          <w:color w:val="000000"/>
          <w:sz w:val="18"/>
          <w:szCs w:val="18"/>
        </w:rPr>
        <w:t xml:space="preserve">the </w:t>
      </w:r>
      <w:r w:rsidRPr="001866BE">
        <w:rPr>
          <w:color w:val="000000"/>
          <w:sz w:val="18"/>
          <w:szCs w:val="18"/>
        </w:rPr>
        <w:t>leaching medium (acid, what type of acid, pH, distilled water), and how they relate to likely disposal conditions.</w:t>
      </w:r>
    </w:p>
    <w:p w14:paraId="27C42793" w14:textId="178F51C3" w:rsidR="00AF06B3" w:rsidRPr="001866BE" w:rsidRDefault="00AF06B3" w:rsidP="00F236AF">
      <w:pPr>
        <w:pStyle w:val="ListParagraph"/>
        <w:numPr>
          <w:ilvl w:val="0"/>
          <w:numId w:val="21"/>
        </w:numPr>
        <w:pBdr>
          <w:top w:val="nil"/>
          <w:left w:val="nil"/>
          <w:bottom w:val="nil"/>
          <w:right w:val="nil"/>
          <w:between w:val="nil"/>
        </w:pBdr>
        <w:tabs>
          <w:tab w:val="clear" w:pos="1247"/>
          <w:tab w:val="clear" w:pos="1814"/>
          <w:tab w:val="clear" w:pos="2381"/>
          <w:tab w:val="clear" w:pos="2948"/>
          <w:tab w:val="clear" w:pos="3515"/>
        </w:tabs>
        <w:spacing w:before="20" w:after="40"/>
        <w:ind w:left="2228" w:hanging="357"/>
        <w:rPr>
          <w:color w:val="000000"/>
          <w:sz w:val="18"/>
          <w:szCs w:val="18"/>
        </w:rPr>
      </w:pPr>
      <w:r>
        <w:rPr>
          <w:color w:val="000000"/>
          <w:sz w:val="18"/>
          <w:szCs w:val="18"/>
        </w:rPr>
        <w:t>The e</w:t>
      </w:r>
      <w:r w:rsidRPr="001866BE">
        <w:rPr>
          <w:color w:val="000000"/>
          <w:sz w:val="18"/>
          <w:szCs w:val="18"/>
        </w:rPr>
        <w:t xml:space="preserve">xposure scenario considered to establish the thresholds; e.g., protection of drinking water </w:t>
      </w:r>
      <w:r>
        <w:rPr>
          <w:color w:val="000000"/>
          <w:sz w:val="18"/>
          <w:szCs w:val="18"/>
        </w:rPr>
        <w:t>from</w:t>
      </w:r>
      <w:r w:rsidRPr="001866BE">
        <w:rPr>
          <w:color w:val="000000"/>
          <w:sz w:val="18"/>
          <w:szCs w:val="18"/>
        </w:rPr>
        <w:t xml:space="preserve"> contamination of groundwater sources.</w:t>
      </w:r>
    </w:p>
    <w:p w14:paraId="2B2EFB02" w14:textId="77777777" w:rsidR="00AF06B3" w:rsidRPr="001866BE" w:rsidRDefault="00AF06B3" w:rsidP="00F236AF">
      <w:pPr>
        <w:pStyle w:val="ListParagraph"/>
        <w:numPr>
          <w:ilvl w:val="0"/>
          <w:numId w:val="21"/>
        </w:numPr>
        <w:pBdr>
          <w:top w:val="nil"/>
          <w:left w:val="nil"/>
          <w:bottom w:val="nil"/>
          <w:right w:val="nil"/>
          <w:between w:val="nil"/>
        </w:pBdr>
        <w:tabs>
          <w:tab w:val="clear" w:pos="1247"/>
          <w:tab w:val="clear" w:pos="1814"/>
          <w:tab w:val="clear" w:pos="2381"/>
          <w:tab w:val="clear" w:pos="2948"/>
          <w:tab w:val="clear" w:pos="3515"/>
        </w:tabs>
        <w:spacing w:before="20" w:after="40"/>
        <w:ind w:left="2228" w:hanging="357"/>
        <w:rPr>
          <w:color w:val="000000"/>
          <w:sz w:val="18"/>
          <w:szCs w:val="18"/>
        </w:rPr>
      </w:pPr>
      <w:r w:rsidRPr="001866BE">
        <w:rPr>
          <w:color w:val="000000"/>
          <w:sz w:val="18"/>
          <w:szCs w:val="18"/>
        </w:rPr>
        <w:t>Attenuation of safety factors included (e.g., dilution factor in migration from waste to groundwater, or uncertainty factor for a more conservative approach).</w:t>
      </w:r>
    </w:p>
  </w:footnote>
  <w:footnote w:id="20">
    <w:p w14:paraId="446055F1" w14:textId="4654220B" w:rsidR="00AF06B3" w:rsidRPr="00A90906" w:rsidRDefault="00AF06B3" w:rsidP="00F236AF">
      <w:pPr>
        <w:pBdr>
          <w:top w:val="nil"/>
          <w:left w:val="nil"/>
          <w:bottom w:val="nil"/>
          <w:right w:val="nil"/>
          <w:between w:val="nil"/>
        </w:pBdr>
        <w:tabs>
          <w:tab w:val="left" w:pos="4082"/>
        </w:tabs>
        <w:spacing w:before="20" w:after="40"/>
        <w:ind w:left="1247"/>
      </w:pPr>
      <w:r w:rsidRPr="001866BE">
        <w:rPr>
          <w:color w:val="000000"/>
          <w:sz w:val="18"/>
          <w:szCs w:val="18"/>
          <w:vertAlign w:val="superscript"/>
        </w:rPr>
        <w:footnoteRef/>
      </w:r>
      <w:r w:rsidRPr="00244186">
        <w:rPr>
          <w:color w:val="000000"/>
          <w:sz w:val="18"/>
          <w:szCs w:val="18"/>
        </w:rPr>
        <w:t xml:space="preserve"> </w:t>
      </w:r>
      <w:r>
        <w:rPr>
          <w:color w:val="000000"/>
          <w:sz w:val="18"/>
          <w:szCs w:val="18"/>
        </w:rPr>
        <w:t>T</w:t>
      </w:r>
      <w:r w:rsidRPr="00244186">
        <w:rPr>
          <w:color w:val="000000"/>
          <w:sz w:val="18"/>
          <w:szCs w:val="18"/>
        </w:rPr>
        <w:t>his additional technical work</w:t>
      </w:r>
      <w:r>
        <w:rPr>
          <w:color w:val="000000"/>
          <w:sz w:val="18"/>
          <w:szCs w:val="18"/>
        </w:rPr>
        <w:t xml:space="preserve"> should </w:t>
      </w:r>
      <w:proofErr w:type="gramStart"/>
      <w:r>
        <w:rPr>
          <w:color w:val="000000"/>
          <w:sz w:val="18"/>
          <w:szCs w:val="18"/>
        </w:rPr>
        <w:t>take into account</w:t>
      </w:r>
      <w:proofErr w:type="gramEnd"/>
      <w:r w:rsidRPr="00244186">
        <w:rPr>
          <w:color w:val="000000"/>
          <w:sz w:val="18"/>
          <w:szCs w:val="18"/>
        </w:rPr>
        <w:t xml:space="preserve"> legally binding leach</w:t>
      </w:r>
      <w:r>
        <w:rPr>
          <w:color w:val="000000"/>
          <w:sz w:val="18"/>
          <w:szCs w:val="18"/>
        </w:rPr>
        <w:t xml:space="preserve"> test</w:t>
      </w:r>
      <w:r w:rsidRPr="00244186">
        <w:rPr>
          <w:color w:val="000000"/>
          <w:sz w:val="18"/>
          <w:szCs w:val="18"/>
        </w:rPr>
        <w:t xml:space="preserve">ing procedures and thresholds being implemented by </w:t>
      </w:r>
      <w:r>
        <w:rPr>
          <w:color w:val="000000"/>
          <w:sz w:val="18"/>
          <w:szCs w:val="18"/>
        </w:rPr>
        <w:t>p</w:t>
      </w:r>
      <w:r w:rsidRPr="00244186">
        <w:rPr>
          <w:color w:val="000000"/>
          <w:sz w:val="18"/>
          <w:szCs w:val="18"/>
        </w:rPr>
        <w:t>arties.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B6498A" w14:textId="0861B933" w:rsidR="00AF06B3" w:rsidRDefault="00AF06B3" w:rsidP="001E4B50">
    <w:pPr>
      <w:pStyle w:val="Header"/>
    </w:pPr>
    <w:r w:rsidRPr="001E4B50">
      <w:t>UNEP/MC/COP.3/</w:t>
    </w:r>
    <w:r>
      <w:t>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A417CA" w14:textId="280A98EB" w:rsidR="00AF06B3" w:rsidRPr="00567C69" w:rsidRDefault="00AF06B3" w:rsidP="00567C69">
    <w:pPr>
      <w:pStyle w:val="Header"/>
      <w:jc w:val="right"/>
    </w:pPr>
    <w:r w:rsidRPr="001E4B50">
      <w:t>UNEP/MC/COP.3/</w:t>
    </w:r>
    <w:r>
      <w:t>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9AC597" w14:textId="06EE8B46" w:rsidR="0095108D" w:rsidRDefault="0095108D" w:rsidP="0095108D">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A65831" w14:textId="46B1C446" w:rsidR="0095108D" w:rsidRDefault="0095108D">
    <w:pPr>
      <w:pStyle w:val="Header"/>
    </w:pPr>
    <w:r w:rsidRPr="001E4B50">
      <w:t>UNEP/MC/COP.3/</w:t>
    </w:r>
    <w:r>
      <w:t>7</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4FD409" w14:textId="2CC394DC" w:rsidR="0095108D" w:rsidRDefault="0095108D" w:rsidP="0095108D">
    <w:pPr>
      <w:pStyle w:val="Header"/>
      <w:jc w:val="right"/>
    </w:pPr>
    <w:r w:rsidRPr="001E4B50">
      <w:t>UNEP/MC/COP.3/</w:t>
    </w:r>
    <w:r>
      <w:t>7</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C86C8" w14:textId="39993C79" w:rsidR="00BA53A4" w:rsidRDefault="00BA53A4" w:rsidP="00BA53A4">
    <w:pPr>
      <w:pStyle w:val="Header"/>
    </w:pPr>
    <w:r w:rsidRPr="001E4B50">
      <w:t>UNEP/MC/COP.3/</w:t>
    </w:r>
    <w:r>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E2830"/>
    <w:multiLevelType w:val="hybridMultilevel"/>
    <w:tmpl w:val="FD22B32C"/>
    <w:lvl w:ilvl="0" w:tplc="A072B3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15670"/>
    <w:multiLevelType w:val="hybridMultilevel"/>
    <w:tmpl w:val="AB72A6F0"/>
    <w:lvl w:ilvl="0" w:tplc="80DE36DA">
      <w:start w:val="1"/>
      <w:numFmt w:val="lowerLetter"/>
      <w:lvlText w:val="(%1)"/>
      <w:lvlJc w:val="left"/>
      <w:pPr>
        <w:ind w:left="1605" w:hanging="124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97469E3"/>
    <w:multiLevelType w:val="hybridMultilevel"/>
    <w:tmpl w:val="1B1C5F4E"/>
    <w:lvl w:ilvl="0" w:tplc="A072B35A">
      <w:start w:val="1"/>
      <w:numFmt w:val="lowerLetter"/>
      <w:lvlText w:val="(%1)"/>
      <w:lvlJc w:val="left"/>
      <w:pPr>
        <w:ind w:left="3716" w:hanging="1845"/>
      </w:pPr>
      <w:rPr>
        <w:rFonts w:hint="default"/>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3" w15:restartNumberingAfterBreak="0">
    <w:nsid w:val="0B712F8D"/>
    <w:multiLevelType w:val="hybridMultilevel"/>
    <w:tmpl w:val="02B08100"/>
    <w:lvl w:ilvl="0" w:tplc="334C5D1E">
      <w:start w:val="1"/>
      <w:numFmt w:val="bullet"/>
      <w:lvlText w:val="–"/>
      <w:lvlJc w:val="left"/>
      <w:pPr>
        <w:ind w:left="360" w:hanging="360"/>
      </w:pPr>
      <w:rPr>
        <w:rFonts w:ascii="Times New Roman" w:eastAsia="Symbol" w:hAnsi="Times New Roman" w:cs="Times New Roman" w:hint="default"/>
        <w:b w:val="0"/>
        <w:bCs w:val="0"/>
        <w:i w:val="0"/>
        <w:iCs w:val="0"/>
        <w:caps w:val="0"/>
        <w:smallCaps w:val="0"/>
        <w:strike w:val="0"/>
        <w:dstrike w:val="0"/>
        <w:outline w:val="0"/>
        <w:emboss w:val="0"/>
        <w:imprint w:val="0"/>
        <w:color w:val="000000"/>
        <w:spacing w:val="0"/>
        <w:w w:val="100"/>
        <w:kern w:val="0"/>
        <w:position w:val="0"/>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5A761D3"/>
    <w:multiLevelType w:val="hybridMultilevel"/>
    <w:tmpl w:val="F9ACE9BC"/>
    <w:lvl w:ilvl="0" w:tplc="99D4E356">
      <w:start w:val="1"/>
      <w:numFmt w:val="decimal"/>
      <w:lvlText w:val="%1."/>
      <w:lvlJc w:val="left"/>
      <w:pPr>
        <w:ind w:left="1607" w:hanging="360"/>
      </w:pPr>
      <w:rPr>
        <w:rFonts w:hint="default"/>
      </w:rPr>
    </w:lvl>
    <w:lvl w:ilvl="1" w:tplc="08090019" w:tentative="1">
      <w:start w:val="1"/>
      <w:numFmt w:val="lowerLetter"/>
      <w:lvlText w:val="%2."/>
      <w:lvlJc w:val="left"/>
      <w:pPr>
        <w:ind w:left="2327" w:hanging="360"/>
      </w:pPr>
    </w:lvl>
    <w:lvl w:ilvl="2" w:tplc="0809001B" w:tentative="1">
      <w:start w:val="1"/>
      <w:numFmt w:val="lowerRoman"/>
      <w:lvlText w:val="%3."/>
      <w:lvlJc w:val="right"/>
      <w:pPr>
        <w:ind w:left="3047" w:hanging="180"/>
      </w:pPr>
    </w:lvl>
    <w:lvl w:ilvl="3" w:tplc="0809000F" w:tentative="1">
      <w:start w:val="1"/>
      <w:numFmt w:val="decimal"/>
      <w:lvlText w:val="%4."/>
      <w:lvlJc w:val="left"/>
      <w:pPr>
        <w:ind w:left="3767" w:hanging="360"/>
      </w:pPr>
    </w:lvl>
    <w:lvl w:ilvl="4" w:tplc="08090019" w:tentative="1">
      <w:start w:val="1"/>
      <w:numFmt w:val="lowerLetter"/>
      <w:lvlText w:val="%5."/>
      <w:lvlJc w:val="left"/>
      <w:pPr>
        <w:ind w:left="4487" w:hanging="360"/>
      </w:pPr>
    </w:lvl>
    <w:lvl w:ilvl="5" w:tplc="0809001B" w:tentative="1">
      <w:start w:val="1"/>
      <w:numFmt w:val="lowerRoman"/>
      <w:lvlText w:val="%6."/>
      <w:lvlJc w:val="right"/>
      <w:pPr>
        <w:ind w:left="5207" w:hanging="180"/>
      </w:pPr>
    </w:lvl>
    <w:lvl w:ilvl="6" w:tplc="0809000F" w:tentative="1">
      <w:start w:val="1"/>
      <w:numFmt w:val="decimal"/>
      <w:lvlText w:val="%7."/>
      <w:lvlJc w:val="left"/>
      <w:pPr>
        <w:ind w:left="5927" w:hanging="360"/>
      </w:pPr>
    </w:lvl>
    <w:lvl w:ilvl="7" w:tplc="08090019" w:tentative="1">
      <w:start w:val="1"/>
      <w:numFmt w:val="lowerLetter"/>
      <w:lvlText w:val="%8."/>
      <w:lvlJc w:val="left"/>
      <w:pPr>
        <w:ind w:left="6647" w:hanging="360"/>
      </w:pPr>
    </w:lvl>
    <w:lvl w:ilvl="8" w:tplc="0809001B" w:tentative="1">
      <w:start w:val="1"/>
      <w:numFmt w:val="lowerRoman"/>
      <w:lvlText w:val="%9."/>
      <w:lvlJc w:val="right"/>
      <w:pPr>
        <w:ind w:left="7367" w:hanging="180"/>
      </w:pPr>
    </w:lvl>
  </w:abstractNum>
  <w:abstractNum w:abstractNumId="5"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6" w15:restartNumberingAfterBreak="0">
    <w:nsid w:val="201C7F90"/>
    <w:multiLevelType w:val="hybridMultilevel"/>
    <w:tmpl w:val="799009CE"/>
    <w:lvl w:ilvl="0" w:tplc="0809000F">
      <w:start w:val="1"/>
      <w:numFmt w:val="decimal"/>
      <w:lvlText w:val="%1."/>
      <w:lvlJc w:val="left"/>
      <w:pPr>
        <w:ind w:left="2591" w:hanging="360"/>
      </w:pPr>
    </w:lvl>
    <w:lvl w:ilvl="1" w:tplc="A072B35A">
      <w:start w:val="1"/>
      <w:numFmt w:val="lowerLetter"/>
      <w:lvlText w:val="(%2)"/>
      <w:lvlJc w:val="left"/>
      <w:pPr>
        <w:ind w:left="3311" w:hanging="360"/>
      </w:pPr>
      <w:rPr>
        <w:rFonts w:hint="default"/>
      </w:r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7" w15:restartNumberingAfterBreak="0">
    <w:nsid w:val="2BCF5EEB"/>
    <w:multiLevelType w:val="hybridMultilevel"/>
    <w:tmpl w:val="59847028"/>
    <w:lvl w:ilvl="0" w:tplc="A30CAEAA">
      <w:start w:val="1"/>
      <w:numFmt w:val="lowerLetter"/>
      <w:lvlText w:val="(%1)"/>
      <w:lvlJc w:val="left"/>
      <w:pPr>
        <w:ind w:left="984" w:hanging="360"/>
      </w:pPr>
      <w:rPr>
        <w:rFonts w:hint="default"/>
      </w:rPr>
    </w:lvl>
    <w:lvl w:ilvl="1" w:tplc="08090019" w:tentative="1">
      <w:start w:val="1"/>
      <w:numFmt w:val="lowerLetter"/>
      <w:lvlText w:val="%2."/>
      <w:lvlJc w:val="left"/>
      <w:pPr>
        <w:ind w:left="1704" w:hanging="360"/>
      </w:pPr>
    </w:lvl>
    <w:lvl w:ilvl="2" w:tplc="0809001B" w:tentative="1">
      <w:start w:val="1"/>
      <w:numFmt w:val="lowerRoman"/>
      <w:lvlText w:val="%3."/>
      <w:lvlJc w:val="right"/>
      <w:pPr>
        <w:ind w:left="2424" w:hanging="180"/>
      </w:pPr>
    </w:lvl>
    <w:lvl w:ilvl="3" w:tplc="0809000F" w:tentative="1">
      <w:start w:val="1"/>
      <w:numFmt w:val="decimal"/>
      <w:lvlText w:val="%4."/>
      <w:lvlJc w:val="left"/>
      <w:pPr>
        <w:ind w:left="3144" w:hanging="360"/>
      </w:pPr>
    </w:lvl>
    <w:lvl w:ilvl="4" w:tplc="08090019" w:tentative="1">
      <w:start w:val="1"/>
      <w:numFmt w:val="lowerLetter"/>
      <w:lvlText w:val="%5."/>
      <w:lvlJc w:val="left"/>
      <w:pPr>
        <w:ind w:left="3864" w:hanging="360"/>
      </w:pPr>
    </w:lvl>
    <w:lvl w:ilvl="5" w:tplc="0809001B" w:tentative="1">
      <w:start w:val="1"/>
      <w:numFmt w:val="lowerRoman"/>
      <w:lvlText w:val="%6."/>
      <w:lvlJc w:val="right"/>
      <w:pPr>
        <w:ind w:left="4584" w:hanging="180"/>
      </w:pPr>
    </w:lvl>
    <w:lvl w:ilvl="6" w:tplc="0809000F" w:tentative="1">
      <w:start w:val="1"/>
      <w:numFmt w:val="decimal"/>
      <w:lvlText w:val="%7."/>
      <w:lvlJc w:val="left"/>
      <w:pPr>
        <w:ind w:left="5304" w:hanging="360"/>
      </w:pPr>
    </w:lvl>
    <w:lvl w:ilvl="7" w:tplc="08090019" w:tentative="1">
      <w:start w:val="1"/>
      <w:numFmt w:val="lowerLetter"/>
      <w:lvlText w:val="%8."/>
      <w:lvlJc w:val="left"/>
      <w:pPr>
        <w:ind w:left="6024" w:hanging="360"/>
      </w:pPr>
    </w:lvl>
    <w:lvl w:ilvl="8" w:tplc="0809001B" w:tentative="1">
      <w:start w:val="1"/>
      <w:numFmt w:val="lowerRoman"/>
      <w:lvlText w:val="%9."/>
      <w:lvlJc w:val="right"/>
      <w:pPr>
        <w:ind w:left="6744" w:hanging="180"/>
      </w:pPr>
    </w:lvl>
  </w:abstractNum>
  <w:abstractNum w:abstractNumId="8" w15:restartNumberingAfterBreak="0">
    <w:nsid w:val="2C0E557F"/>
    <w:multiLevelType w:val="hybridMultilevel"/>
    <w:tmpl w:val="780CCEBC"/>
    <w:lvl w:ilvl="0" w:tplc="A072B35A">
      <w:start w:val="1"/>
      <w:numFmt w:val="lowerLetter"/>
      <w:lvlText w:val="(%1)"/>
      <w:lvlJc w:val="left"/>
      <w:pPr>
        <w:ind w:left="1344" w:hanging="360"/>
      </w:pPr>
      <w:rPr>
        <w:rFonts w:hint="default"/>
      </w:rPr>
    </w:lvl>
    <w:lvl w:ilvl="1" w:tplc="08090019" w:tentative="1">
      <w:start w:val="1"/>
      <w:numFmt w:val="lowerLetter"/>
      <w:lvlText w:val="%2."/>
      <w:lvlJc w:val="left"/>
      <w:pPr>
        <w:ind w:left="2064" w:hanging="360"/>
      </w:pPr>
    </w:lvl>
    <w:lvl w:ilvl="2" w:tplc="0809001B" w:tentative="1">
      <w:start w:val="1"/>
      <w:numFmt w:val="lowerRoman"/>
      <w:lvlText w:val="%3."/>
      <w:lvlJc w:val="right"/>
      <w:pPr>
        <w:ind w:left="2784" w:hanging="180"/>
      </w:pPr>
    </w:lvl>
    <w:lvl w:ilvl="3" w:tplc="0809000F" w:tentative="1">
      <w:start w:val="1"/>
      <w:numFmt w:val="decimal"/>
      <w:lvlText w:val="%4."/>
      <w:lvlJc w:val="left"/>
      <w:pPr>
        <w:ind w:left="3504" w:hanging="360"/>
      </w:pPr>
    </w:lvl>
    <w:lvl w:ilvl="4" w:tplc="08090019" w:tentative="1">
      <w:start w:val="1"/>
      <w:numFmt w:val="lowerLetter"/>
      <w:lvlText w:val="%5."/>
      <w:lvlJc w:val="left"/>
      <w:pPr>
        <w:ind w:left="4224" w:hanging="360"/>
      </w:pPr>
    </w:lvl>
    <w:lvl w:ilvl="5" w:tplc="0809001B" w:tentative="1">
      <w:start w:val="1"/>
      <w:numFmt w:val="lowerRoman"/>
      <w:lvlText w:val="%6."/>
      <w:lvlJc w:val="right"/>
      <w:pPr>
        <w:ind w:left="4944" w:hanging="180"/>
      </w:pPr>
    </w:lvl>
    <w:lvl w:ilvl="6" w:tplc="0809000F" w:tentative="1">
      <w:start w:val="1"/>
      <w:numFmt w:val="decimal"/>
      <w:lvlText w:val="%7."/>
      <w:lvlJc w:val="left"/>
      <w:pPr>
        <w:ind w:left="5664" w:hanging="360"/>
      </w:pPr>
    </w:lvl>
    <w:lvl w:ilvl="7" w:tplc="08090019" w:tentative="1">
      <w:start w:val="1"/>
      <w:numFmt w:val="lowerLetter"/>
      <w:lvlText w:val="%8."/>
      <w:lvlJc w:val="left"/>
      <w:pPr>
        <w:ind w:left="6384" w:hanging="360"/>
      </w:pPr>
    </w:lvl>
    <w:lvl w:ilvl="8" w:tplc="0809001B" w:tentative="1">
      <w:start w:val="1"/>
      <w:numFmt w:val="lowerRoman"/>
      <w:lvlText w:val="%9."/>
      <w:lvlJc w:val="right"/>
      <w:pPr>
        <w:ind w:left="7104" w:hanging="180"/>
      </w:pPr>
    </w:lvl>
  </w:abstractNum>
  <w:abstractNum w:abstractNumId="9" w15:restartNumberingAfterBreak="0">
    <w:nsid w:val="2D097572"/>
    <w:multiLevelType w:val="multilevel"/>
    <w:tmpl w:val="0F7076D8"/>
    <w:lvl w:ilvl="0">
      <w:start w:val="1"/>
      <w:numFmt w:val="decimal"/>
      <w:lvlText w:val="%1."/>
      <w:lvlJc w:val="left"/>
      <w:pPr>
        <w:tabs>
          <w:tab w:val="num" w:pos="567"/>
        </w:tabs>
        <w:ind w:left="1247" w:firstLine="0"/>
      </w:pPr>
    </w:lvl>
    <w:lvl w:ilvl="1">
      <w:start w:val="1"/>
      <w:numFmt w:val="lowerLetter"/>
      <w:lvlText w:val="(%2)"/>
      <w:lvlJc w:val="left"/>
      <w:pPr>
        <w:tabs>
          <w:tab w:val="num" w:pos="567"/>
        </w:tabs>
        <w:ind w:left="1247" w:firstLine="567"/>
      </w:pPr>
    </w:lvl>
    <w:lvl w:ilvl="2">
      <w:start w:val="1"/>
      <w:numFmt w:val="lowerRoman"/>
      <w:lvlText w:val="(%3)"/>
      <w:lvlJc w:val="left"/>
      <w:pPr>
        <w:tabs>
          <w:tab w:val="num" w:pos="567"/>
        </w:tabs>
        <w:ind w:left="2948" w:hanging="567"/>
      </w:pPr>
    </w:lvl>
    <w:lvl w:ilvl="3">
      <w:start w:val="1"/>
      <w:numFmt w:val="lowerLetter"/>
      <w:lvlText w:val="%4."/>
      <w:lvlJc w:val="left"/>
      <w:pPr>
        <w:tabs>
          <w:tab w:val="num" w:pos="567"/>
        </w:tabs>
        <w:ind w:left="3515" w:hanging="567"/>
      </w:pPr>
    </w:lvl>
    <w:lvl w:ilvl="4">
      <w:start w:val="1"/>
      <w:numFmt w:val="lowerLetter"/>
      <w:lvlText w:val="%5."/>
      <w:lvlJc w:val="left"/>
      <w:pPr>
        <w:tabs>
          <w:tab w:val="num" w:pos="6548"/>
        </w:tabs>
        <w:ind w:left="6548" w:hanging="360"/>
      </w:pPr>
    </w:lvl>
    <w:lvl w:ilvl="5">
      <w:start w:val="1"/>
      <w:numFmt w:val="lowerRoman"/>
      <w:lvlText w:val="%6."/>
      <w:lvlJc w:val="right"/>
      <w:pPr>
        <w:tabs>
          <w:tab w:val="num" w:pos="7268"/>
        </w:tabs>
        <w:ind w:left="7268" w:hanging="180"/>
      </w:pPr>
    </w:lvl>
    <w:lvl w:ilvl="6">
      <w:start w:val="1"/>
      <w:numFmt w:val="decimal"/>
      <w:lvlText w:val="%7."/>
      <w:lvlJc w:val="left"/>
      <w:pPr>
        <w:tabs>
          <w:tab w:val="num" w:pos="7988"/>
        </w:tabs>
        <w:ind w:left="7988" w:hanging="360"/>
      </w:pPr>
    </w:lvl>
    <w:lvl w:ilvl="7">
      <w:start w:val="1"/>
      <w:numFmt w:val="lowerLetter"/>
      <w:lvlText w:val="%8."/>
      <w:lvlJc w:val="left"/>
      <w:pPr>
        <w:tabs>
          <w:tab w:val="num" w:pos="8708"/>
        </w:tabs>
        <w:ind w:left="8708" w:hanging="360"/>
      </w:pPr>
    </w:lvl>
    <w:lvl w:ilvl="8">
      <w:start w:val="1"/>
      <w:numFmt w:val="lowerRoman"/>
      <w:lvlText w:val="%9."/>
      <w:lvlJc w:val="right"/>
      <w:pPr>
        <w:tabs>
          <w:tab w:val="num" w:pos="9428"/>
        </w:tabs>
        <w:ind w:left="9428" w:hanging="180"/>
      </w:pPr>
    </w:lvl>
  </w:abstractNum>
  <w:abstractNum w:abstractNumId="10"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11" w15:restartNumberingAfterBreak="0">
    <w:nsid w:val="39291CC6"/>
    <w:multiLevelType w:val="hybridMultilevel"/>
    <w:tmpl w:val="C1CA0BCE"/>
    <w:lvl w:ilvl="0" w:tplc="F0C20A44">
      <w:start w:val="1"/>
      <w:numFmt w:val="decimal"/>
      <w:lvlText w:val="%1."/>
      <w:lvlJc w:val="left"/>
      <w:pPr>
        <w:ind w:left="720" w:hanging="360"/>
      </w:pPr>
      <w:rPr>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3D7B6B85"/>
    <w:multiLevelType w:val="hybridMultilevel"/>
    <w:tmpl w:val="71065878"/>
    <w:lvl w:ilvl="0" w:tplc="A072B35A">
      <w:start w:val="1"/>
      <w:numFmt w:val="lowerLetter"/>
      <w:lvlText w:val="(%1)"/>
      <w:lvlJc w:val="left"/>
      <w:pPr>
        <w:ind w:left="3716" w:hanging="1845"/>
      </w:pPr>
      <w:rPr>
        <w:rFonts w:hint="default"/>
      </w:rPr>
    </w:lvl>
    <w:lvl w:ilvl="1" w:tplc="52C02030">
      <w:start w:val="1"/>
      <w:numFmt w:val="decimal"/>
      <w:lvlText w:val="(%2)"/>
      <w:lvlJc w:val="left"/>
      <w:pPr>
        <w:ind w:left="2951" w:hanging="360"/>
      </w:pPr>
      <w:rPr>
        <w:rFonts w:hint="default"/>
      </w:r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13" w15:restartNumberingAfterBreak="0">
    <w:nsid w:val="4A957B85"/>
    <w:multiLevelType w:val="hybridMultilevel"/>
    <w:tmpl w:val="A914D36E"/>
    <w:lvl w:ilvl="0" w:tplc="2A36A424">
      <w:numFmt w:val="bullet"/>
      <w:lvlText w:val="-"/>
      <w:lvlJc w:val="left"/>
      <w:pPr>
        <w:ind w:left="720" w:hanging="360"/>
      </w:pPr>
      <w:rPr>
        <w:rFonts w:ascii="Calibri" w:eastAsia="DengXi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52A66A9D"/>
    <w:multiLevelType w:val="multilevel"/>
    <w:tmpl w:val="D07A6E4C"/>
    <w:styleLink w:val="Normallist"/>
    <w:lvl w:ilvl="0">
      <w:start w:val="1"/>
      <w:numFmt w:val="decimal"/>
      <w:pStyle w:val="Normalnumber"/>
      <w:lvlText w:val="%1."/>
      <w:lvlJc w:val="left"/>
      <w:pPr>
        <w:tabs>
          <w:tab w:val="num" w:pos="1701"/>
        </w:tabs>
        <w:ind w:left="1814" w:firstLine="0"/>
      </w:pPr>
      <w:rPr>
        <w:rFonts w:hint="default"/>
      </w:rPr>
    </w:lvl>
    <w:lvl w:ilvl="1">
      <w:start w:val="1"/>
      <w:numFmt w:val="lowerLetter"/>
      <w:lvlText w:val="(%2)"/>
      <w:lvlJc w:val="left"/>
      <w:pPr>
        <w:tabs>
          <w:tab w:val="num" w:pos="1701"/>
        </w:tabs>
        <w:ind w:left="1814" w:firstLine="567"/>
      </w:pPr>
      <w:rPr>
        <w:rFonts w:hint="default"/>
      </w:rPr>
    </w:lvl>
    <w:lvl w:ilvl="2">
      <w:start w:val="1"/>
      <w:numFmt w:val="lowerRoman"/>
      <w:lvlText w:val="(%3)"/>
      <w:lvlJc w:val="left"/>
      <w:pPr>
        <w:tabs>
          <w:tab w:val="num" w:pos="1701"/>
        </w:tabs>
        <w:ind w:left="3515" w:hanging="567"/>
      </w:pPr>
      <w:rPr>
        <w:rFonts w:hint="default"/>
      </w:rPr>
    </w:lvl>
    <w:lvl w:ilvl="3">
      <w:start w:val="1"/>
      <w:numFmt w:val="lowerLetter"/>
      <w:lvlText w:val="%4."/>
      <w:lvlJc w:val="left"/>
      <w:pPr>
        <w:tabs>
          <w:tab w:val="num" w:pos="1701"/>
        </w:tabs>
        <w:ind w:left="4082" w:hanging="567"/>
      </w:pPr>
      <w:rPr>
        <w:rFonts w:hint="default"/>
      </w:rPr>
    </w:lvl>
    <w:lvl w:ilvl="4">
      <w:start w:val="1"/>
      <w:numFmt w:val="lowerRoman"/>
      <w:lvlText w:val="%5."/>
      <w:lvlJc w:val="left"/>
      <w:pPr>
        <w:tabs>
          <w:tab w:val="num" w:pos="1701"/>
        </w:tabs>
        <w:ind w:left="4649" w:hanging="567"/>
      </w:pPr>
      <w:rPr>
        <w:rFonts w:hint="default"/>
      </w:rPr>
    </w:lvl>
    <w:lvl w:ilvl="5">
      <w:start w:val="1"/>
      <w:numFmt w:val="lowerRoman"/>
      <w:lvlText w:val="%6."/>
      <w:lvlJc w:val="right"/>
      <w:pPr>
        <w:tabs>
          <w:tab w:val="num" w:pos="8402"/>
        </w:tabs>
        <w:ind w:left="8402" w:hanging="180"/>
      </w:pPr>
      <w:rPr>
        <w:rFonts w:hint="default"/>
      </w:rPr>
    </w:lvl>
    <w:lvl w:ilvl="6">
      <w:start w:val="1"/>
      <w:numFmt w:val="decimal"/>
      <w:lvlText w:val="%7."/>
      <w:lvlJc w:val="left"/>
      <w:pPr>
        <w:tabs>
          <w:tab w:val="num" w:pos="9122"/>
        </w:tabs>
        <w:ind w:left="9122" w:hanging="360"/>
      </w:pPr>
      <w:rPr>
        <w:rFonts w:hint="default"/>
      </w:rPr>
    </w:lvl>
    <w:lvl w:ilvl="7">
      <w:start w:val="1"/>
      <w:numFmt w:val="lowerLetter"/>
      <w:lvlText w:val="%8."/>
      <w:lvlJc w:val="left"/>
      <w:pPr>
        <w:tabs>
          <w:tab w:val="num" w:pos="9842"/>
        </w:tabs>
        <w:ind w:left="9842" w:hanging="360"/>
      </w:pPr>
      <w:rPr>
        <w:rFonts w:hint="default"/>
      </w:rPr>
    </w:lvl>
    <w:lvl w:ilvl="8">
      <w:start w:val="1"/>
      <w:numFmt w:val="lowerRoman"/>
      <w:lvlText w:val="%9."/>
      <w:lvlJc w:val="right"/>
      <w:pPr>
        <w:tabs>
          <w:tab w:val="num" w:pos="10562"/>
        </w:tabs>
        <w:ind w:left="10562" w:hanging="180"/>
      </w:pPr>
      <w:rPr>
        <w:rFonts w:hint="default"/>
      </w:rPr>
    </w:lvl>
  </w:abstractNum>
  <w:abstractNum w:abstractNumId="15" w15:restartNumberingAfterBreak="0">
    <w:nsid w:val="56733065"/>
    <w:multiLevelType w:val="hybridMultilevel"/>
    <w:tmpl w:val="8F726C28"/>
    <w:lvl w:ilvl="0" w:tplc="46B281EC">
      <w:numFmt w:val="bullet"/>
      <w:lvlText w:val="-"/>
      <w:lvlJc w:val="left"/>
      <w:pPr>
        <w:ind w:left="1080" w:hanging="72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7056CB7"/>
    <w:multiLevelType w:val="multilevel"/>
    <w:tmpl w:val="E7FC2A64"/>
    <w:lvl w:ilvl="0">
      <w:start w:val="1"/>
      <w:numFmt w:val="bullet"/>
      <w:lvlText w:val="-"/>
      <w:lvlJc w:val="left"/>
      <w:pPr>
        <w:ind w:left="720" w:hanging="360"/>
      </w:pPr>
      <w:rPr>
        <w:rFonts w:ascii="Calibri" w:eastAsia="Calibri" w:hAnsi="Calibri" w:cs="Calibri"/>
      </w:rPr>
    </w:lvl>
    <w:lvl w:ilvl="1">
      <w:start w:val="1"/>
      <w:numFmt w:val="bullet"/>
      <w:lvlText w:val="-"/>
      <w:lvlJc w:val="left"/>
      <w:pPr>
        <w:ind w:left="1440" w:hanging="360"/>
      </w:pPr>
      <w:rPr>
        <w:rFonts w:ascii="Calibri" w:eastAsia="Calibri" w:hAnsi="Calibri" w:cs="Calibri"/>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68EC7BA5"/>
    <w:multiLevelType w:val="multilevel"/>
    <w:tmpl w:val="0F7076D8"/>
    <w:lvl w:ilvl="0">
      <w:start w:val="1"/>
      <w:numFmt w:val="decimal"/>
      <w:lvlText w:val="%1."/>
      <w:lvlJc w:val="left"/>
      <w:pPr>
        <w:tabs>
          <w:tab w:val="num" w:pos="567"/>
        </w:tabs>
        <w:ind w:left="1247" w:firstLine="0"/>
      </w:pPr>
    </w:lvl>
    <w:lvl w:ilvl="1">
      <w:start w:val="1"/>
      <w:numFmt w:val="lowerLetter"/>
      <w:lvlText w:val="(%2)"/>
      <w:lvlJc w:val="left"/>
      <w:pPr>
        <w:tabs>
          <w:tab w:val="num" w:pos="567"/>
        </w:tabs>
        <w:ind w:left="1247" w:firstLine="567"/>
      </w:pPr>
    </w:lvl>
    <w:lvl w:ilvl="2">
      <w:start w:val="1"/>
      <w:numFmt w:val="lowerRoman"/>
      <w:lvlText w:val="(%3)"/>
      <w:lvlJc w:val="left"/>
      <w:pPr>
        <w:tabs>
          <w:tab w:val="num" w:pos="567"/>
        </w:tabs>
        <w:ind w:left="2948" w:hanging="567"/>
      </w:pPr>
    </w:lvl>
    <w:lvl w:ilvl="3">
      <w:start w:val="1"/>
      <w:numFmt w:val="lowerLetter"/>
      <w:lvlText w:val="%4."/>
      <w:lvlJc w:val="left"/>
      <w:pPr>
        <w:tabs>
          <w:tab w:val="num" w:pos="567"/>
        </w:tabs>
        <w:ind w:left="3515" w:hanging="567"/>
      </w:pPr>
    </w:lvl>
    <w:lvl w:ilvl="4">
      <w:start w:val="1"/>
      <w:numFmt w:val="lowerLetter"/>
      <w:lvlText w:val="%5."/>
      <w:lvlJc w:val="left"/>
      <w:pPr>
        <w:tabs>
          <w:tab w:val="num" w:pos="6548"/>
        </w:tabs>
        <w:ind w:left="6548" w:hanging="360"/>
      </w:pPr>
    </w:lvl>
    <w:lvl w:ilvl="5">
      <w:start w:val="1"/>
      <w:numFmt w:val="lowerRoman"/>
      <w:lvlText w:val="%6."/>
      <w:lvlJc w:val="right"/>
      <w:pPr>
        <w:tabs>
          <w:tab w:val="num" w:pos="7268"/>
        </w:tabs>
        <w:ind w:left="7268" w:hanging="180"/>
      </w:pPr>
    </w:lvl>
    <w:lvl w:ilvl="6">
      <w:start w:val="1"/>
      <w:numFmt w:val="decimal"/>
      <w:lvlText w:val="%7."/>
      <w:lvlJc w:val="left"/>
      <w:pPr>
        <w:tabs>
          <w:tab w:val="num" w:pos="7988"/>
        </w:tabs>
        <w:ind w:left="7988" w:hanging="360"/>
      </w:pPr>
    </w:lvl>
    <w:lvl w:ilvl="7">
      <w:start w:val="1"/>
      <w:numFmt w:val="lowerLetter"/>
      <w:lvlText w:val="%8."/>
      <w:lvlJc w:val="left"/>
      <w:pPr>
        <w:tabs>
          <w:tab w:val="num" w:pos="8708"/>
        </w:tabs>
        <w:ind w:left="8708" w:hanging="360"/>
      </w:pPr>
    </w:lvl>
    <w:lvl w:ilvl="8">
      <w:start w:val="1"/>
      <w:numFmt w:val="lowerRoman"/>
      <w:lvlText w:val="%9."/>
      <w:lvlJc w:val="right"/>
      <w:pPr>
        <w:tabs>
          <w:tab w:val="num" w:pos="9428"/>
        </w:tabs>
        <w:ind w:left="9428" w:hanging="180"/>
      </w:pPr>
    </w:lvl>
  </w:abstractNum>
  <w:abstractNum w:abstractNumId="18" w15:restartNumberingAfterBreak="0">
    <w:nsid w:val="6B3C1FD1"/>
    <w:multiLevelType w:val="hybridMultilevel"/>
    <w:tmpl w:val="83ACE432"/>
    <w:lvl w:ilvl="0" w:tplc="46B281E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DBC176C"/>
    <w:multiLevelType w:val="multilevel"/>
    <w:tmpl w:val="8ACC3F64"/>
    <w:lvl w:ilvl="0">
      <w:start w:val="1"/>
      <w:numFmt w:val="decimal"/>
      <w:lvlText w:val="(%1)"/>
      <w:lvlJc w:val="left"/>
      <w:pPr>
        <w:ind w:left="644" w:hanging="359"/>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0" w15:restartNumberingAfterBreak="0">
    <w:nsid w:val="72E46B80"/>
    <w:multiLevelType w:val="hybridMultilevel"/>
    <w:tmpl w:val="16AC3872"/>
    <w:lvl w:ilvl="0" w:tplc="0809000F">
      <w:start w:val="1"/>
      <w:numFmt w:val="decimal"/>
      <w:lvlText w:val="%1."/>
      <w:lvlJc w:val="left"/>
      <w:pPr>
        <w:ind w:left="1395" w:hanging="360"/>
      </w:pPr>
    </w:lvl>
    <w:lvl w:ilvl="1" w:tplc="2C28410C">
      <w:numFmt w:val="bullet"/>
      <w:lvlText w:val="-"/>
      <w:lvlJc w:val="left"/>
      <w:pPr>
        <w:ind w:left="2115" w:hanging="360"/>
      </w:pPr>
      <w:rPr>
        <w:rFonts w:ascii="Times New Roman" w:eastAsia="Times New Roman" w:hAnsi="Times New Roman" w:cs="Times New Roman" w:hint="default"/>
      </w:rPr>
    </w:lvl>
    <w:lvl w:ilvl="2" w:tplc="0809001B" w:tentative="1">
      <w:start w:val="1"/>
      <w:numFmt w:val="lowerRoman"/>
      <w:lvlText w:val="%3."/>
      <w:lvlJc w:val="right"/>
      <w:pPr>
        <w:ind w:left="2835" w:hanging="180"/>
      </w:pPr>
    </w:lvl>
    <w:lvl w:ilvl="3" w:tplc="0809000F" w:tentative="1">
      <w:start w:val="1"/>
      <w:numFmt w:val="decimal"/>
      <w:lvlText w:val="%4."/>
      <w:lvlJc w:val="left"/>
      <w:pPr>
        <w:ind w:left="3555" w:hanging="360"/>
      </w:pPr>
    </w:lvl>
    <w:lvl w:ilvl="4" w:tplc="08090019" w:tentative="1">
      <w:start w:val="1"/>
      <w:numFmt w:val="lowerLetter"/>
      <w:lvlText w:val="%5."/>
      <w:lvlJc w:val="left"/>
      <w:pPr>
        <w:ind w:left="4275" w:hanging="360"/>
      </w:pPr>
    </w:lvl>
    <w:lvl w:ilvl="5" w:tplc="0809001B" w:tentative="1">
      <w:start w:val="1"/>
      <w:numFmt w:val="lowerRoman"/>
      <w:lvlText w:val="%6."/>
      <w:lvlJc w:val="right"/>
      <w:pPr>
        <w:ind w:left="4995" w:hanging="180"/>
      </w:pPr>
    </w:lvl>
    <w:lvl w:ilvl="6" w:tplc="0809000F" w:tentative="1">
      <w:start w:val="1"/>
      <w:numFmt w:val="decimal"/>
      <w:lvlText w:val="%7."/>
      <w:lvlJc w:val="left"/>
      <w:pPr>
        <w:ind w:left="5715" w:hanging="360"/>
      </w:pPr>
    </w:lvl>
    <w:lvl w:ilvl="7" w:tplc="08090019" w:tentative="1">
      <w:start w:val="1"/>
      <w:numFmt w:val="lowerLetter"/>
      <w:lvlText w:val="%8."/>
      <w:lvlJc w:val="left"/>
      <w:pPr>
        <w:ind w:left="6435" w:hanging="360"/>
      </w:pPr>
    </w:lvl>
    <w:lvl w:ilvl="8" w:tplc="0809001B" w:tentative="1">
      <w:start w:val="1"/>
      <w:numFmt w:val="lowerRoman"/>
      <w:lvlText w:val="%9."/>
      <w:lvlJc w:val="right"/>
      <w:pPr>
        <w:ind w:left="7155" w:hanging="180"/>
      </w:pPr>
    </w:lvl>
  </w:abstractNum>
  <w:abstractNum w:abstractNumId="21" w15:restartNumberingAfterBreak="0">
    <w:nsid w:val="76667F6C"/>
    <w:multiLevelType w:val="hybridMultilevel"/>
    <w:tmpl w:val="60E21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6BE375E"/>
    <w:multiLevelType w:val="hybridMultilevel"/>
    <w:tmpl w:val="E4CE4074"/>
    <w:lvl w:ilvl="0" w:tplc="46B281EC">
      <w:numFmt w:val="bullet"/>
      <w:lvlText w:val="-"/>
      <w:lvlJc w:val="left"/>
      <w:pPr>
        <w:ind w:left="720" w:hanging="360"/>
      </w:pPr>
      <w:rPr>
        <w:rFonts w:ascii="Calibri" w:eastAsiaTheme="minorEastAsia" w:hAnsi="Calibri" w:cs="Calibri" w:hint="default"/>
      </w:rPr>
    </w:lvl>
    <w:lvl w:ilvl="1" w:tplc="46B281EC">
      <w:numFmt w:val="bullet"/>
      <w:lvlText w:val="-"/>
      <w:lvlJc w:val="left"/>
      <w:pPr>
        <w:ind w:left="1440" w:hanging="360"/>
      </w:pPr>
      <w:rPr>
        <w:rFonts w:ascii="Calibri" w:eastAsiaTheme="minorEastAsia"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B902050"/>
    <w:multiLevelType w:val="multilevel"/>
    <w:tmpl w:val="0F7076D8"/>
    <w:lvl w:ilvl="0">
      <w:start w:val="1"/>
      <w:numFmt w:val="decimal"/>
      <w:lvlText w:val="%1."/>
      <w:lvlJc w:val="left"/>
      <w:pPr>
        <w:tabs>
          <w:tab w:val="num" w:pos="567"/>
        </w:tabs>
        <w:ind w:left="1247" w:firstLine="0"/>
      </w:pPr>
    </w:lvl>
    <w:lvl w:ilvl="1">
      <w:start w:val="1"/>
      <w:numFmt w:val="lowerLetter"/>
      <w:lvlText w:val="(%2)"/>
      <w:lvlJc w:val="left"/>
      <w:pPr>
        <w:tabs>
          <w:tab w:val="num" w:pos="567"/>
        </w:tabs>
        <w:ind w:left="1247" w:firstLine="567"/>
      </w:pPr>
    </w:lvl>
    <w:lvl w:ilvl="2">
      <w:start w:val="1"/>
      <w:numFmt w:val="lowerRoman"/>
      <w:lvlText w:val="(%3)"/>
      <w:lvlJc w:val="left"/>
      <w:pPr>
        <w:tabs>
          <w:tab w:val="num" w:pos="567"/>
        </w:tabs>
        <w:ind w:left="2948" w:hanging="567"/>
      </w:pPr>
    </w:lvl>
    <w:lvl w:ilvl="3">
      <w:start w:val="1"/>
      <w:numFmt w:val="lowerLetter"/>
      <w:lvlText w:val="%4."/>
      <w:lvlJc w:val="left"/>
      <w:pPr>
        <w:tabs>
          <w:tab w:val="num" w:pos="567"/>
        </w:tabs>
        <w:ind w:left="3515" w:hanging="567"/>
      </w:pPr>
    </w:lvl>
    <w:lvl w:ilvl="4">
      <w:start w:val="1"/>
      <w:numFmt w:val="lowerLetter"/>
      <w:lvlText w:val="%5."/>
      <w:lvlJc w:val="left"/>
      <w:pPr>
        <w:tabs>
          <w:tab w:val="num" w:pos="6548"/>
        </w:tabs>
        <w:ind w:left="6548" w:hanging="360"/>
      </w:pPr>
    </w:lvl>
    <w:lvl w:ilvl="5">
      <w:start w:val="1"/>
      <w:numFmt w:val="lowerRoman"/>
      <w:lvlText w:val="%6."/>
      <w:lvlJc w:val="right"/>
      <w:pPr>
        <w:tabs>
          <w:tab w:val="num" w:pos="7268"/>
        </w:tabs>
        <w:ind w:left="7268" w:hanging="180"/>
      </w:pPr>
    </w:lvl>
    <w:lvl w:ilvl="6">
      <w:start w:val="1"/>
      <w:numFmt w:val="decimal"/>
      <w:lvlText w:val="%7."/>
      <w:lvlJc w:val="left"/>
      <w:pPr>
        <w:tabs>
          <w:tab w:val="num" w:pos="7988"/>
        </w:tabs>
        <w:ind w:left="7988" w:hanging="360"/>
      </w:pPr>
    </w:lvl>
    <w:lvl w:ilvl="7">
      <w:start w:val="1"/>
      <w:numFmt w:val="lowerLetter"/>
      <w:lvlText w:val="%8."/>
      <w:lvlJc w:val="left"/>
      <w:pPr>
        <w:tabs>
          <w:tab w:val="num" w:pos="8708"/>
        </w:tabs>
        <w:ind w:left="8708" w:hanging="360"/>
      </w:pPr>
    </w:lvl>
    <w:lvl w:ilvl="8">
      <w:start w:val="1"/>
      <w:numFmt w:val="lowerRoman"/>
      <w:lvlText w:val="%9."/>
      <w:lvlJc w:val="right"/>
      <w:pPr>
        <w:tabs>
          <w:tab w:val="num" w:pos="9428"/>
        </w:tabs>
        <w:ind w:left="9428" w:hanging="180"/>
      </w:pPr>
    </w:lvl>
  </w:abstractNum>
  <w:abstractNum w:abstractNumId="24" w15:restartNumberingAfterBreak="0">
    <w:nsid w:val="7BFA06E5"/>
    <w:multiLevelType w:val="hybridMultilevel"/>
    <w:tmpl w:val="057E226C"/>
    <w:lvl w:ilvl="0" w:tplc="953249F0">
      <w:start w:val="1"/>
      <w:numFmt w:val="decimal"/>
      <w:lvlText w:val="(%1)"/>
      <w:lvlJc w:val="left"/>
      <w:pPr>
        <w:ind w:left="720" w:hanging="360"/>
      </w:pPr>
      <w:rPr>
        <w:rFonts w:hint="default"/>
      </w:rPr>
    </w:lvl>
    <w:lvl w:ilvl="1" w:tplc="52C02030">
      <w:start w:val="1"/>
      <w:numFmt w:val="decimal"/>
      <w:lvlText w:val="(%2)"/>
      <w:lvlJc w:val="left"/>
      <w:pPr>
        <w:ind w:left="1211"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DB4312A"/>
    <w:multiLevelType w:val="hybridMultilevel"/>
    <w:tmpl w:val="B5F61B60"/>
    <w:lvl w:ilvl="0" w:tplc="A072B3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4"/>
  </w:num>
  <w:num w:numId="2">
    <w:abstractNumId w:val="5"/>
  </w:num>
  <w:num w:numId="3">
    <w:abstractNumId w:val="10"/>
  </w:num>
  <w:num w:numId="4">
    <w:abstractNumId w:val="14"/>
  </w:num>
  <w:num w:numId="5">
    <w:abstractNumId w:val="6"/>
  </w:num>
  <w:num w:numId="6">
    <w:abstractNumId w:val="2"/>
  </w:num>
  <w:num w:numId="7">
    <w:abstractNumId w:val="13"/>
  </w:num>
  <w:num w:numId="8">
    <w:abstractNumId w:val="12"/>
  </w:num>
  <w:num w:numId="9">
    <w:abstractNumId w:val="22"/>
  </w:num>
  <w:num w:numId="10">
    <w:abstractNumId w:val="20"/>
  </w:num>
  <w:num w:numId="11">
    <w:abstractNumId w:val="9"/>
  </w:num>
  <w:num w:numId="12">
    <w:abstractNumId w:val="17"/>
  </w:num>
  <w:num w:numId="13">
    <w:abstractNumId w:val="23"/>
  </w:num>
  <w:num w:numId="14">
    <w:abstractNumId w:val="15"/>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7"/>
  </w:num>
  <w:num w:numId="18">
    <w:abstractNumId w:val="16"/>
  </w:num>
  <w:num w:numId="19">
    <w:abstractNumId w:val="19"/>
  </w:num>
  <w:num w:numId="20">
    <w:abstractNumId w:val="18"/>
  </w:num>
  <w:num w:numId="21">
    <w:abstractNumId w:val="21"/>
  </w:num>
  <w:num w:numId="22">
    <w:abstractNumId w:val="0"/>
  </w:num>
  <w:num w:numId="23">
    <w:abstractNumId w:val="1"/>
  </w:num>
  <w:num w:numId="24">
    <w:abstractNumId w:val="25"/>
  </w:num>
  <w:num w:numId="25">
    <w:abstractNumId w:val="24"/>
  </w:num>
  <w:num w:numId="26">
    <w:abstractNumId w:val="3"/>
  </w:num>
  <w:num w:numId="27">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activeWritingStyle w:appName="MSWord" w:lang="fr-FR" w:vendorID="64" w:dllVersion="0" w:nlCheck="1" w:checkStyle="1"/>
  <w:activeWritingStyle w:appName="MSWord" w:lang="en-US" w:vendorID="64" w:dllVersion="0" w:nlCheck="1" w:checkStyle="0"/>
  <w:activeWritingStyle w:appName="MSWord" w:lang="en-GB" w:vendorID="64" w:dllVersion="0" w:nlCheck="1" w:checkStyle="0"/>
  <w:activeWritingStyle w:appName="MSWord" w:lang="es-ES" w:vendorID="64" w:dllVersion="0" w:nlCheck="1" w:checkStyle="1"/>
  <w:activeWritingStyle w:appName="MSWord" w:lang="fr-CH" w:vendorID="64" w:dllVersion="0" w:nlCheck="1" w:checkStyle="0"/>
  <w:activeWritingStyle w:appName="MSWord" w:lang="en-CA"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oNotTrackFormatting/>
  <w:defaultTabStop w:val="624"/>
  <w:hyphenationZone w:val="425"/>
  <w:evenAndOddHeaders/>
  <w:noPunctuationKerning/>
  <w:characterSpacingControl w:val="doNotCompress"/>
  <w:hdrShapeDefaults>
    <o:shapedefaults v:ext="edit" spidmax="6151"/>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15FA"/>
    <w:rsid w:val="000017CC"/>
    <w:rsid w:val="000024A3"/>
    <w:rsid w:val="00004985"/>
    <w:rsid w:val="000057BB"/>
    <w:rsid w:val="00007100"/>
    <w:rsid w:val="000077AD"/>
    <w:rsid w:val="00011A16"/>
    <w:rsid w:val="000149E6"/>
    <w:rsid w:val="00014D0D"/>
    <w:rsid w:val="00015465"/>
    <w:rsid w:val="0001673F"/>
    <w:rsid w:val="00020884"/>
    <w:rsid w:val="00023DA9"/>
    <w:rsid w:val="000247B0"/>
    <w:rsid w:val="00024FFF"/>
    <w:rsid w:val="00026997"/>
    <w:rsid w:val="00026A08"/>
    <w:rsid w:val="000314DB"/>
    <w:rsid w:val="00032E4E"/>
    <w:rsid w:val="00033497"/>
    <w:rsid w:val="00033733"/>
    <w:rsid w:val="00033E0B"/>
    <w:rsid w:val="000340A3"/>
    <w:rsid w:val="000358CD"/>
    <w:rsid w:val="00035EDE"/>
    <w:rsid w:val="0004341B"/>
    <w:rsid w:val="00046C1C"/>
    <w:rsid w:val="000509B4"/>
    <w:rsid w:val="00051622"/>
    <w:rsid w:val="00052E4E"/>
    <w:rsid w:val="0006035B"/>
    <w:rsid w:val="0006096F"/>
    <w:rsid w:val="00061644"/>
    <w:rsid w:val="000649C5"/>
    <w:rsid w:val="00065FEF"/>
    <w:rsid w:val="00071886"/>
    <w:rsid w:val="000742BC"/>
    <w:rsid w:val="00074A93"/>
    <w:rsid w:val="00075F0C"/>
    <w:rsid w:val="000767C5"/>
    <w:rsid w:val="00076CC6"/>
    <w:rsid w:val="00077907"/>
    <w:rsid w:val="00080271"/>
    <w:rsid w:val="00080C5C"/>
    <w:rsid w:val="00081FC8"/>
    <w:rsid w:val="00082A0C"/>
    <w:rsid w:val="00083504"/>
    <w:rsid w:val="000855ED"/>
    <w:rsid w:val="00085708"/>
    <w:rsid w:val="000878AF"/>
    <w:rsid w:val="0009640C"/>
    <w:rsid w:val="000A04EF"/>
    <w:rsid w:val="000A3B42"/>
    <w:rsid w:val="000A581D"/>
    <w:rsid w:val="000A62A8"/>
    <w:rsid w:val="000A7941"/>
    <w:rsid w:val="000B11C6"/>
    <w:rsid w:val="000B22A2"/>
    <w:rsid w:val="000B302B"/>
    <w:rsid w:val="000B541B"/>
    <w:rsid w:val="000B73F9"/>
    <w:rsid w:val="000C2A52"/>
    <w:rsid w:val="000C2A88"/>
    <w:rsid w:val="000C3179"/>
    <w:rsid w:val="000C65B1"/>
    <w:rsid w:val="000D05FA"/>
    <w:rsid w:val="000D1428"/>
    <w:rsid w:val="000D329F"/>
    <w:rsid w:val="000D33C0"/>
    <w:rsid w:val="000D4CF6"/>
    <w:rsid w:val="000D68C3"/>
    <w:rsid w:val="000D6941"/>
    <w:rsid w:val="000D76B1"/>
    <w:rsid w:val="000F0398"/>
    <w:rsid w:val="000F24D3"/>
    <w:rsid w:val="000F37B8"/>
    <w:rsid w:val="000F4829"/>
    <w:rsid w:val="000F4EE2"/>
    <w:rsid w:val="000F6716"/>
    <w:rsid w:val="000F6B21"/>
    <w:rsid w:val="00100843"/>
    <w:rsid w:val="00101E06"/>
    <w:rsid w:val="00102557"/>
    <w:rsid w:val="00102D6D"/>
    <w:rsid w:val="00102EFB"/>
    <w:rsid w:val="00103423"/>
    <w:rsid w:val="001050A4"/>
    <w:rsid w:val="00106E5D"/>
    <w:rsid w:val="00117F4F"/>
    <w:rsid w:val="001202E3"/>
    <w:rsid w:val="00123331"/>
    <w:rsid w:val="00123699"/>
    <w:rsid w:val="001239DA"/>
    <w:rsid w:val="001241FB"/>
    <w:rsid w:val="00127DE3"/>
    <w:rsid w:val="0013059D"/>
    <w:rsid w:val="0013072C"/>
    <w:rsid w:val="0013246E"/>
    <w:rsid w:val="00132862"/>
    <w:rsid w:val="00135742"/>
    <w:rsid w:val="00136187"/>
    <w:rsid w:val="00141A55"/>
    <w:rsid w:val="0014293F"/>
    <w:rsid w:val="00142A27"/>
    <w:rsid w:val="0014397D"/>
    <w:rsid w:val="0014403B"/>
    <w:rsid w:val="001446A3"/>
    <w:rsid w:val="00146CD9"/>
    <w:rsid w:val="00150821"/>
    <w:rsid w:val="00152B6B"/>
    <w:rsid w:val="00155395"/>
    <w:rsid w:val="00155A2F"/>
    <w:rsid w:val="00156B6B"/>
    <w:rsid w:val="001577EC"/>
    <w:rsid w:val="00160D74"/>
    <w:rsid w:val="001646EA"/>
    <w:rsid w:val="00167D02"/>
    <w:rsid w:val="001759D8"/>
    <w:rsid w:val="00177D7F"/>
    <w:rsid w:val="00180C3F"/>
    <w:rsid w:val="00181EC8"/>
    <w:rsid w:val="00184349"/>
    <w:rsid w:val="00184612"/>
    <w:rsid w:val="001866BE"/>
    <w:rsid w:val="00190014"/>
    <w:rsid w:val="00195F33"/>
    <w:rsid w:val="00197FB6"/>
    <w:rsid w:val="001A47E5"/>
    <w:rsid w:val="001B1617"/>
    <w:rsid w:val="001B504B"/>
    <w:rsid w:val="001B6F98"/>
    <w:rsid w:val="001B7594"/>
    <w:rsid w:val="001C191A"/>
    <w:rsid w:val="001C1968"/>
    <w:rsid w:val="001C26F3"/>
    <w:rsid w:val="001C3DB8"/>
    <w:rsid w:val="001C7BCA"/>
    <w:rsid w:val="001D2E62"/>
    <w:rsid w:val="001D3874"/>
    <w:rsid w:val="001D649F"/>
    <w:rsid w:val="001D7E75"/>
    <w:rsid w:val="001E0D73"/>
    <w:rsid w:val="001E45BD"/>
    <w:rsid w:val="001E4B50"/>
    <w:rsid w:val="001E56D2"/>
    <w:rsid w:val="001E6F70"/>
    <w:rsid w:val="001E76F3"/>
    <w:rsid w:val="001E7D56"/>
    <w:rsid w:val="001F0625"/>
    <w:rsid w:val="001F1E69"/>
    <w:rsid w:val="001F5186"/>
    <w:rsid w:val="001F75DE"/>
    <w:rsid w:val="00200D58"/>
    <w:rsid w:val="002011C1"/>
    <w:rsid w:val="002013BE"/>
    <w:rsid w:val="00201EDC"/>
    <w:rsid w:val="00204E6B"/>
    <w:rsid w:val="002063A4"/>
    <w:rsid w:val="002073AC"/>
    <w:rsid w:val="00207B14"/>
    <w:rsid w:val="0021145B"/>
    <w:rsid w:val="00214406"/>
    <w:rsid w:val="00215127"/>
    <w:rsid w:val="002162B3"/>
    <w:rsid w:val="00220C23"/>
    <w:rsid w:val="002247F6"/>
    <w:rsid w:val="00225E21"/>
    <w:rsid w:val="00225E44"/>
    <w:rsid w:val="00232CC9"/>
    <w:rsid w:val="00234E78"/>
    <w:rsid w:val="00237E14"/>
    <w:rsid w:val="00243D36"/>
    <w:rsid w:val="00244186"/>
    <w:rsid w:val="00246151"/>
    <w:rsid w:val="002472E4"/>
    <w:rsid w:val="00247707"/>
    <w:rsid w:val="00252456"/>
    <w:rsid w:val="0026018E"/>
    <w:rsid w:val="002611C2"/>
    <w:rsid w:val="00267123"/>
    <w:rsid w:val="00271321"/>
    <w:rsid w:val="00271916"/>
    <w:rsid w:val="00273CD6"/>
    <w:rsid w:val="00274F0E"/>
    <w:rsid w:val="0027529D"/>
    <w:rsid w:val="002816A3"/>
    <w:rsid w:val="00283D5A"/>
    <w:rsid w:val="00286740"/>
    <w:rsid w:val="00290E31"/>
    <w:rsid w:val="00291EAE"/>
    <w:rsid w:val="002929D8"/>
    <w:rsid w:val="00297EE9"/>
    <w:rsid w:val="002A237D"/>
    <w:rsid w:val="002A47EE"/>
    <w:rsid w:val="002A4C53"/>
    <w:rsid w:val="002B0672"/>
    <w:rsid w:val="002B247F"/>
    <w:rsid w:val="002B27EB"/>
    <w:rsid w:val="002B50D4"/>
    <w:rsid w:val="002B58BF"/>
    <w:rsid w:val="002B5A2A"/>
    <w:rsid w:val="002C145D"/>
    <w:rsid w:val="002C2C3E"/>
    <w:rsid w:val="002C533E"/>
    <w:rsid w:val="002D027F"/>
    <w:rsid w:val="002D070D"/>
    <w:rsid w:val="002D10C6"/>
    <w:rsid w:val="002D231C"/>
    <w:rsid w:val="002D3E15"/>
    <w:rsid w:val="002D4E51"/>
    <w:rsid w:val="002D7A85"/>
    <w:rsid w:val="002D7B60"/>
    <w:rsid w:val="002E1B4A"/>
    <w:rsid w:val="002E2861"/>
    <w:rsid w:val="002F11DD"/>
    <w:rsid w:val="002F285E"/>
    <w:rsid w:val="002F2A37"/>
    <w:rsid w:val="002F4761"/>
    <w:rsid w:val="002F5C79"/>
    <w:rsid w:val="002F68EE"/>
    <w:rsid w:val="003019E2"/>
    <w:rsid w:val="00301CB7"/>
    <w:rsid w:val="00304BA6"/>
    <w:rsid w:val="00305278"/>
    <w:rsid w:val="00310BEB"/>
    <w:rsid w:val="0031413F"/>
    <w:rsid w:val="00314854"/>
    <w:rsid w:val="003148BB"/>
    <w:rsid w:val="00317976"/>
    <w:rsid w:val="00320F2F"/>
    <w:rsid w:val="0032457E"/>
    <w:rsid w:val="00325D38"/>
    <w:rsid w:val="00331A18"/>
    <w:rsid w:val="00332550"/>
    <w:rsid w:val="00341248"/>
    <w:rsid w:val="0035277E"/>
    <w:rsid w:val="00353F18"/>
    <w:rsid w:val="00355EA9"/>
    <w:rsid w:val="003578DE"/>
    <w:rsid w:val="00361688"/>
    <w:rsid w:val="00361C3B"/>
    <w:rsid w:val="003627FB"/>
    <w:rsid w:val="00365DAB"/>
    <w:rsid w:val="00366C54"/>
    <w:rsid w:val="00372EC0"/>
    <w:rsid w:val="003767A1"/>
    <w:rsid w:val="00380921"/>
    <w:rsid w:val="003877D5"/>
    <w:rsid w:val="003929B8"/>
    <w:rsid w:val="00393432"/>
    <w:rsid w:val="00396257"/>
    <w:rsid w:val="00397EB8"/>
    <w:rsid w:val="003A11B3"/>
    <w:rsid w:val="003A417B"/>
    <w:rsid w:val="003A4FD0"/>
    <w:rsid w:val="003A61F9"/>
    <w:rsid w:val="003A69D1"/>
    <w:rsid w:val="003A7705"/>
    <w:rsid w:val="003A77F1"/>
    <w:rsid w:val="003B0BA5"/>
    <w:rsid w:val="003B1545"/>
    <w:rsid w:val="003B7B84"/>
    <w:rsid w:val="003C1E4C"/>
    <w:rsid w:val="003C3219"/>
    <w:rsid w:val="003C409D"/>
    <w:rsid w:val="003C4544"/>
    <w:rsid w:val="003C45CA"/>
    <w:rsid w:val="003C5583"/>
    <w:rsid w:val="003C5823"/>
    <w:rsid w:val="003C5BA6"/>
    <w:rsid w:val="003C73E1"/>
    <w:rsid w:val="003C74CF"/>
    <w:rsid w:val="003D3752"/>
    <w:rsid w:val="003D484C"/>
    <w:rsid w:val="003E2E57"/>
    <w:rsid w:val="003E35DA"/>
    <w:rsid w:val="003E455D"/>
    <w:rsid w:val="003E6B0C"/>
    <w:rsid w:val="003F0E85"/>
    <w:rsid w:val="00404123"/>
    <w:rsid w:val="004047FA"/>
    <w:rsid w:val="00410BF7"/>
    <w:rsid w:val="00410C55"/>
    <w:rsid w:val="004114A5"/>
    <w:rsid w:val="00416854"/>
    <w:rsid w:val="00417725"/>
    <w:rsid w:val="0042266F"/>
    <w:rsid w:val="00423611"/>
    <w:rsid w:val="004250FA"/>
    <w:rsid w:val="00425419"/>
    <w:rsid w:val="00433F49"/>
    <w:rsid w:val="00434321"/>
    <w:rsid w:val="004349B9"/>
    <w:rsid w:val="00437F26"/>
    <w:rsid w:val="00440083"/>
    <w:rsid w:val="00440295"/>
    <w:rsid w:val="00441018"/>
    <w:rsid w:val="00442294"/>
    <w:rsid w:val="00442E45"/>
    <w:rsid w:val="00444097"/>
    <w:rsid w:val="00445487"/>
    <w:rsid w:val="00447E0D"/>
    <w:rsid w:val="00451291"/>
    <w:rsid w:val="00453EA8"/>
    <w:rsid w:val="00454769"/>
    <w:rsid w:val="00455209"/>
    <w:rsid w:val="00457A91"/>
    <w:rsid w:val="004609B2"/>
    <w:rsid w:val="00463E80"/>
    <w:rsid w:val="0046548E"/>
    <w:rsid w:val="00466991"/>
    <w:rsid w:val="0047064C"/>
    <w:rsid w:val="00473DA3"/>
    <w:rsid w:val="00475151"/>
    <w:rsid w:val="004822B7"/>
    <w:rsid w:val="0048324C"/>
    <w:rsid w:val="0048787B"/>
    <w:rsid w:val="00491F3D"/>
    <w:rsid w:val="004929D9"/>
    <w:rsid w:val="00493354"/>
    <w:rsid w:val="0049469E"/>
    <w:rsid w:val="004A2217"/>
    <w:rsid w:val="004A24F9"/>
    <w:rsid w:val="004A42E1"/>
    <w:rsid w:val="004A5819"/>
    <w:rsid w:val="004A7A97"/>
    <w:rsid w:val="004B162C"/>
    <w:rsid w:val="004B1FCC"/>
    <w:rsid w:val="004B2ABE"/>
    <w:rsid w:val="004B7C6C"/>
    <w:rsid w:val="004C10C8"/>
    <w:rsid w:val="004C3DBE"/>
    <w:rsid w:val="004C5C96"/>
    <w:rsid w:val="004D06A4"/>
    <w:rsid w:val="004D58FD"/>
    <w:rsid w:val="004D5DFE"/>
    <w:rsid w:val="004E574D"/>
    <w:rsid w:val="004E6011"/>
    <w:rsid w:val="004F16F3"/>
    <w:rsid w:val="004F1A81"/>
    <w:rsid w:val="004F52B2"/>
    <w:rsid w:val="004F5D88"/>
    <w:rsid w:val="0050084A"/>
    <w:rsid w:val="00501354"/>
    <w:rsid w:val="005016C7"/>
    <w:rsid w:val="00502201"/>
    <w:rsid w:val="005050D2"/>
    <w:rsid w:val="00510A46"/>
    <w:rsid w:val="005146C2"/>
    <w:rsid w:val="00514E7E"/>
    <w:rsid w:val="00515587"/>
    <w:rsid w:val="0052108E"/>
    <w:rsid w:val="005218D9"/>
    <w:rsid w:val="00522320"/>
    <w:rsid w:val="005228DC"/>
    <w:rsid w:val="00525448"/>
    <w:rsid w:val="005329BC"/>
    <w:rsid w:val="00536186"/>
    <w:rsid w:val="005374D4"/>
    <w:rsid w:val="00540B41"/>
    <w:rsid w:val="005414AF"/>
    <w:rsid w:val="00544CBB"/>
    <w:rsid w:val="00551B65"/>
    <w:rsid w:val="00552A05"/>
    <w:rsid w:val="00553BED"/>
    <w:rsid w:val="00556704"/>
    <w:rsid w:val="0055687F"/>
    <w:rsid w:val="00561D9B"/>
    <w:rsid w:val="005656D7"/>
    <w:rsid w:val="0056687F"/>
    <w:rsid w:val="00567C69"/>
    <w:rsid w:val="0057315F"/>
    <w:rsid w:val="00574578"/>
    <w:rsid w:val="00576104"/>
    <w:rsid w:val="00580BE9"/>
    <w:rsid w:val="005840CD"/>
    <w:rsid w:val="00584F08"/>
    <w:rsid w:val="00586418"/>
    <w:rsid w:val="0059140A"/>
    <w:rsid w:val="00592B21"/>
    <w:rsid w:val="005A6528"/>
    <w:rsid w:val="005B23F6"/>
    <w:rsid w:val="005B2DF4"/>
    <w:rsid w:val="005B44BF"/>
    <w:rsid w:val="005B4F0E"/>
    <w:rsid w:val="005C4911"/>
    <w:rsid w:val="005C67C8"/>
    <w:rsid w:val="005C6FD4"/>
    <w:rsid w:val="005D0249"/>
    <w:rsid w:val="005D18FA"/>
    <w:rsid w:val="005D48B8"/>
    <w:rsid w:val="005D4FD4"/>
    <w:rsid w:val="005D6202"/>
    <w:rsid w:val="005D6D19"/>
    <w:rsid w:val="005D6E8C"/>
    <w:rsid w:val="005D7C46"/>
    <w:rsid w:val="005E1625"/>
    <w:rsid w:val="005E252F"/>
    <w:rsid w:val="005E3004"/>
    <w:rsid w:val="005E4780"/>
    <w:rsid w:val="005F100C"/>
    <w:rsid w:val="005F13C8"/>
    <w:rsid w:val="005F2691"/>
    <w:rsid w:val="005F68DA"/>
    <w:rsid w:val="005F7419"/>
    <w:rsid w:val="006018AE"/>
    <w:rsid w:val="00601BC9"/>
    <w:rsid w:val="0060773B"/>
    <w:rsid w:val="00613FD6"/>
    <w:rsid w:val="006157B5"/>
    <w:rsid w:val="00617224"/>
    <w:rsid w:val="006259ED"/>
    <w:rsid w:val="00626AE6"/>
    <w:rsid w:val="00626BA3"/>
    <w:rsid w:val="00626FC6"/>
    <w:rsid w:val="00627CBC"/>
    <w:rsid w:val="006303B4"/>
    <w:rsid w:val="006304C5"/>
    <w:rsid w:val="00630ADC"/>
    <w:rsid w:val="00630C64"/>
    <w:rsid w:val="00630DCD"/>
    <w:rsid w:val="0063129A"/>
    <w:rsid w:val="00633D3D"/>
    <w:rsid w:val="006358EB"/>
    <w:rsid w:val="00636DA4"/>
    <w:rsid w:val="00637133"/>
    <w:rsid w:val="00637C2F"/>
    <w:rsid w:val="00637C7E"/>
    <w:rsid w:val="00641703"/>
    <w:rsid w:val="006431A6"/>
    <w:rsid w:val="00643372"/>
    <w:rsid w:val="00643E3A"/>
    <w:rsid w:val="006459F6"/>
    <w:rsid w:val="006501AD"/>
    <w:rsid w:val="00650B6C"/>
    <w:rsid w:val="00651B1D"/>
    <w:rsid w:val="00651BFA"/>
    <w:rsid w:val="00653D2C"/>
    <w:rsid w:val="00654475"/>
    <w:rsid w:val="00656DF0"/>
    <w:rsid w:val="00657A54"/>
    <w:rsid w:val="00657EF5"/>
    <w:rsid w:val="00665A4B"/>
    <w:rsid w:val="00667978"/>
    <w:rsid w:val="00670FAE"/>
    <w:rsid w:val="00681209"/>
    <w:rsid w:val="006837AF"/>
    <w:rsid w:val="00690C90"/>
    <w:rsid w:val="00692C30"/>
    <w:rsid w:val="00692E2A"/>
    <w:rsid w:val="006937BE"/>
    <w:rsid w:val="00693BD7"/>
    <w:rsid w:val="0069496A"/>
    <w:rsid w:val="00694FD9"/>
    <w:rsid w:val="00696C1C"/>
    <w:rsid w:val="0069750F"/>
    <w:rsid w:val="006976D4"/>
    <w:rsid w:val="006A460A"/>
    <w:rsid w:val="006A65A0"/>
    <w:rsid w:val="006A76F2"/>
    <w:rsid w:val="006B001A"/>
    <w:rsid w:val="006B7BBD"/>
    <w:rsid w:val="006B7D29"/>
    <w:rsid w:val="006C1555"/>
    <w:rsid w:val="006C3F5D"/>
    <w:rsid w:val="006C55BA"/>
    <w:rsid w:val="006D186B"/>
    <w:rsid w:val="006D19D4"/>
    <w:rsid w:val="006D41BA"/>
    <w:rsid w:val="006D5644"/>
    <w:rsid w:val="006D7EFB"/>
    <w:rsid w:val="006E0455"/>
    <w:rsid w:val="006E2F6A"/>
    <w:rsid w:val="006E4D1B"/>
    <w:rsid w:val="006E6672"/>
    <w:rsid w:val="006E6722"/>
    <w:rsid w:val="006E68D2"/>
    <w:rsid w:val="006E7C37"/>
    <w:rsid w:val="006F4DE1"/>
    <w:rsid w:val="006F718B"/>
    <w:rsid w:val="006F7AFF"/>
    <w:rsid w:val="007027B9"/>
    <w:rsid w:val="007053B9"/>
    <w:rsid w:val="007066B5"/>
    <w:rsid w:val="00710053"/>
    <w:rsid w:val="007102E6"/>
    <w:rsid w:val="00713379"/>
    <w:rsid w:val="007145DA"/>
    <w:rsid w:val="00715E88"/>
    <w:rsid w:val="00716D8B"/>
    <w:rsid w:val="00723180"/>
    <w:rsid w:val="00730F29"/>
    <w:rsid w:val="00731576"/>
    <w:rsid w:val="007318D6"/>
    <w:rsid w:val="00734CAA"/>
    <w:rsid w:val="00740502"/>
    <w:rsid w:val="00740ADB"/>
    <w:rsid w:val="00740E4A"/>
    <w:rsid w:val="00740EE2"/>
    <w:rsid w:val="00742680"/>
    <w:rsid w:val="007437E1"/>
    <w:rsid w:val="0075533C"/>
    <w:rsid w:val="00755A18"/>
    <w:rsid w:val="00757581"/>
    <w:rsid w:val="007602F5"/>
    <w:rsid w:val="0076061F"/>
    <w:rsid w:val="00760D36"/>
    <w:rsid w:val="007611A0"/>
    <w:rsid w:val="007704C0"/>
    <w:rsid w:val="0077250B"/>
    <w:rsid w:val="00772574"/>
    <w:rsid w:val="00772F55"/>
    <w:rsid w:val="00773E54"/>
    <w:rsid w:val="0077642E"/>
    <w:rsid w:val="00784A03"/>
    <w:rsid w:val="0078743D"/>
    <w:rsid w:val="00787688"/>
    <w:rsid w:val="007918B2"/>
    <w:rsid w:val="007935E6"/>
    <w:rsid w:val="00794C70"/>
    <w:rsid w:val="00795D11"/>
    <w:rsid w:val="00796D3F"/>
    <w:rsid w:val="007A1683"/>
    <w:rsid w:val="007A5C12"/>
    <w:rsid w:val="007A7CB0"/>
    <w:rsid w:val="007B68A3"/>
    <w:rsid w:val="007B7054"/>
    <w:rsid w:val="007C2541"/>
    <w:rsid w:val="007C6842"/>
    <w:rsid w:val="007D5473"/>
    <w:rsid w:val="007D66A8"/>
    <w:rsid w:val="007E003F"/>
    <w:rsid w:val="007E2691"/>
    <w:rsid w:val="007E65A8"/>
    <w:rsid w:val="007F0CF8"/>
    <w:rsid w:val="007F1FA3"/>
    <w:rsid w:val="007F5E1B"/>
    <w:rsid w:val="007F5E7D"/>
    <w:rsid w:val="007F62CB"/>
    <w:rsid w:val="00811DAA"/>
    <w:rsid w:val="008142EC"/>
    <w:rsid w:val="008164F2"/>
    <w:rsid w:val="00817BB9"/>
    <w:rsid w:val="00821395"/>
    <w:rsid w:val="00823C4B"/>
    <w:rsid w:val="00824334"/>
    <w:rsid w:val="00825054"/>
    <w:rsid w:val="00830C1F"/>
    <w:rsid w:val="00830E26"/>
    <w:rsid w:val="00831E59"/>
    <w:rsid w:val="00832647"/>
    <w:rsid w:val="00834368"/>
    <w:rsid w:val="0083441A"/>
    <w:rsid w:val="008427FA"/>
    <w:rsid w:val="00843576"/>
    <w:rsid w:val="00843B64"/>
    <w:rsid w:val="00843E0F"/>
    <w:rsid w:val="00845261"/>
    <w:rsid w:val="008468C7"/>
    <w:rsid w:val="008478FC"/>
    <w:rsid w:val="00851C51"/>
    <w:rsid w:val="008538F7"/>
    <w:rsid w:val="00853A7B"/>
    <w:rsid w:val="0085473F"/>
    <w:rsid w:val="00867BFF"/>
    <w:rsid w:val="00870345"/>
    <w:rsid w:val="00870F7C"/>
    <w:rsid w:val="00871542"/>
    <w:rsid w:val="00872BF6"/>
    <w:rsid w:val="00873990"/>
    <w:rsid w:val="0087488B"/>
    <w:rsid w:val="0088480A"/>
    <w:rsid w:val="00886660"/>
    <w:rsid w:val="0088757A"/>
    <w:rsid w:val="00887A97"/>
    <w:rsid w:val="008909D2"/>
    <w:rsid w:val="00891204"/>
    <w:rsid w:val="00891A8C"/>
    <w:rsid w:val="0089431B"/>
    <w:rsid w:val="008946CE"/>
    <w:rsid w:val="00895668"/>
    <w:rsid w:val="008957DD"/>
    <w:rsid w:val="00897D98"/>
    <w:rsid w:val="008A4FE9"/>
    <w:rsid w:val="008A59AD"/>
    <w:rsid w:val="008A6DF2"/>
    <w:rsid w:val="008A7807"/>
    <w:rsid w:val="008B3AC2"/>
    <w:rsid w:val="008B3E34"/>
    <w:rsid w:val="008B4CC9"/>
    <w:rsid w:val="008B6AB2"/>
    <w:rsid w:val="008C0B15"/>
    <w:rsid w:val="008C2EAC"/>
    <w:rsid w:val="008C3940"/>
    <w:rsid w:val="008C4869"/>
    <w:rsid w:val="008D3F1F"/>
    <w:rsid w:val="008D46E9"/>
    <w:rsid w:val="008D75E4"/>
    <w:rsid w:val="008D7C99"/>
    <w:rsid w:val="008E025A"/>
    <w:rsid w:val="008E0FCB"/>
    <w:rsid w:val="008F6567"/>
    <w:rsid w:val="008F6DFE"/>
    <w:rsid w:val="0090342A"/>
    <w:rsid w:val="0090529F"/>
    <w:rsid w:val="00907E2F"/>
    <w:rsid w:val="0091584F"/>
    <w:rsid w:val="00915D85"/>
    <w:rsid w:val="009176E4"/>
    <w:rsid w:val="0092178C"/>
    <w:rsid w:val="00922295"/>
    <w:rsid w:val="0093090D"/>
    <w:rsid w:val="00930B88"/>
    <w:rsid w:val="009319C5"/>
    <w:rsid w:val="009322C8"/>
    <w:rsid w:val="00932386"/>
    <w:rsid w:val="00932EB3"/>
    <w:rsid w:val="00935376"/>
    <w:rsid w:val="00940DCC"/>
    <w:rsid w:val="0094179A"/>
    <w:rsid w:val="0094459E"/>
    <w:rsid w:val="00944961"/>
    <w:rsid w:val="00944AA0"/>
    <w:rsid w:val="00944BE5"/>
    <w:rsid w:val="00944DBC"/>
    <w:rsid w:val="00947E21"/>
    <w:rsid w:val="00950221"/>
    <w:rsid w:val="009506D2"/>
    <w:rsid w:val="00950977"/>
    <w:rsid w:val="0095108D"/>
    <w:rsid w:val="00951A7B"/>
    <w:rsid w:val="00952F2E"/>
    <w:rsid w:val="00953351"/>
    <w:rsid w:val="00955512"/>
    <w:rsid w:val="00955E29"/>
    <w:rsid w:val="009564A6"/>
    <w:rsid w:val="00957EF8"/>
    <w:rsid w:val="009627CD"/>
    <w:rsid w:val="009639CD"/>
    <w:rsid w:val="00966A53"/>
    <w:rsid w:val="00967621"/>
    <w:rsid w:val="00967E6A"/>
    <w:rsid w:val="0097109D"/>
    <w:rsid w:val="00974381"/>
    <w:rsid w:val="00974F45"/>
    <w:rsid w:val="00976268"/>
    <w:rsid w:val="0097760E"/>
    <w:rsid w:val="00980865"/>
    <w:rsid w:val="009813AA"/>
    <w:rsid w:val="00985027"/>
    <w:rsid w:val="00986C9E"/>
    <w:rsid w:val="009907B9"/>
    <w:rsid w:val="00990918"/>
    <w:rsid w:val="0099383C"/>
    <w:rsid w:val="00995E53"/>
    <w:rsid w:val="009A0A7E"/>
    <w:rsid w:val="009A2B7B"/>
    <w:rsid w:val="009A2D20"/>
    <w:rsid w:val="009A3A83"/>
    <w:rsid w:val="009A3EAF"/>
    <w:rsid w:val="009A70CC"/>
    <w:rsid w:val="009A7AC3"/>
    <w:rsid w:val="009B4A0F"/>
    <w:rsid w:val="009C04FD"/>
    <w:rsid w:val="009C11D2"/>
    <w:rsid w:val="009C1EA9"/>
    <w:rsid w:val="009C6595"/>
    <w:rsid w:val="009C6C70"/>
    <w:rsid w:val="009C7B0A"/>
    <w:rsid w:val="009D0B63"/>
    <w:rsid w:val="009D5CB8"/>
    <w:rsid w:val="009D5EC9"/>
    <w:rsid w:val="009E1B7A"/>
    <w:rsid w:val="009E307E"/>
    <w:rsid w:val="009E732E"/>
    <w:rsid w:val="009E7DE9"/>
    <w:rsid w:val="009F141E"/>
    <w:rsid w:val="009F445A"/>
    <w:rsid w:val="00A03C97"/>
    <w:rsid w:val="00A070C8"/>
    <w:rsid w:val="00A07870"/>
    <w:rsid w:val="00A07C54"/>
    <w:rsid w:val="00A07F19"/>
    <w:rsid w:val="00A103D2"/>
    <w:rsid w:val="00A109BC"/>
    <w:rsid w:val="00A10ABB"/>
    <w:rsid w:val="00A1348D"/>
    <w:rsid w:val="00A13C99"/>
    <w:rsid w:val="00A219F7"/>
    <w:rsid w:val="00A232EE"/>
    <w:rsid w:val="00A23467"/>
    <w:rsid w:val="00A40E72"/>
    <w:rsid w:val="00A41395"/>
    <w:rsid w:val="00A4175F"/>
    <w:rsid w:val="00A44411"/>
    <w:rsid w:val="00A46724"/>
    <w:rsid w:val="00A469FA"/>
    <w:rsid w:val="00A50C65"/>
    <w:rsid w:val="00A51A7B"/>
    <w:rsid w:val="00A535C4"/>
    <w:rsid w:val="00A53662"/>
    <w:rsid w:val="00A5425D"/>
    <w:rsid w:val="00A55B01"/>
    <w:rsid w:val="00A56B5B"/>
    <w:rsid w:val="00A57425"/>
    <w:rsid w:val="00A603FF"/>
    <w:rsid w:val="00A60DAD"/>
    <w:rsid w:val="00A60DC8"/>
    <w:rsid w:val="00A6136C"/>
    <w:rsid w:val="00A619B6"/>
    <w:rsid w:val="00A648CA"/>
    <w:rsid w:val="00A657DD"/>
    <w:rsid w:val="00A666A6"/>
    <w:rsid w:val="00A6742B"/>
    <w:rsid w:val="00A675FD"/>
    <w:rsid w:val="00A70090"/>
    <w:rsid w:val="00A72437"/>
    <w:rsid w:val="00A8048B"/>
    <w:rsid w:val="00A80611"/>
    <w:rsid w:val="00A82C41"/>
    <w:rsid w:val="00A8341E"/>
    <w:rsid w:val="00A84118"/>
    <w:rsid w:val="00A845B6"/>
    <w:rsid w:val="00A90C72"/>
    <w:rsid w:val="00A959B0"/>
    <w:rsid w:val="00AA4546"/>
    <w:rsid w:val="00AA5BF4"/>
    <w:rsid w:val="00AB1671"/>
    <w:rsid w:val="00AB5340"/>
    <w:rsid w:val="00AB6783"/>
    <w:rsid w:val="00AC0A89"/>
    <w:rsid w:val="00AC7C96"/>
    <w:rsid w:val="00AD2802"/>
    <w:rsid w:val="00AD3593"/>
    <w:rsid w:val="00AD64E9"/>
    <w:rsid w:val="00AE0812"/>
    <w:rsid w:val="00AE237D"/>
    <w:rsid w:val="00AE502A"/>
    <w:rsid w:val="00AF0010"/>
    <w:rsid w:val="00AF06B3"/>
    <w:rsid w:val="00AF1AA8"/>
    <w:rsid w:val="00AF2C1F"/>
    <w:rsid w:val="00AF2CF8"/>
    <w:rsid w:val="00AF3FA6"/>
    <w:rsid w:val="00AF7C07"/>
    <w:rsid w:val="00B0368D"/>
    <w:rsid w:val="00B06C64"/>
    <w:rsid w:val="00B076F2"/>
    <w:rsid w:val="00B07D8E"/>
    <w:rsid w:val="00B11CAC"/>
    <w:rsid w:val="00B11F4E"/>
    <w:rsid w:val="00B13A3D"/>
    <w:rsid w:val="00B15A29"/>
    <w:rsid w:val="00B21DE6"/>
    <w:rsid w:val="00B22C1D"/>
    <w:rsid w:val="00B22C93"/>
    <w:rsid w:val="00B24F2A"/>
    <w:rsid w:val="00B259B2"/>
    <w:rsid w:val="00B27589"/>
    <w:rsid w:val="00B345F6"/>
    <w:rsid w:val="00B365B5"/>
    <w:rsid w:val="00B405B7"/>
    <w:rsid w:val="00B42A55"/>
    <w:rsid w:val="00B43A44"/>
    <w:rsid w:val="00B45485"/>
    <w:rsid w:val="00B468C0"/>
    <w:rsid w:val="00B52222"/>
    <w:rsid w:val="00B531DA"/>
    <w:rsid w:val="00B54895"/>
    <w:rsid w:val="00B54FE7"/>
    <w:rsid w:val="00B56125"/>
    <w:rsid w:val="00B57C13"/>
    <w:rsid w:val="00B647C6"/>
    <w:rsid w:val="00B655F9"/>
    <w:rsid w:val="00B66901"/>
    <w:rsid w:val="00B66F60"/>
    <w:rsid w:val="00B6796F"/>
    <w:rsid w:val="00B70994"/>
    <w:rsid w:val="00B71E6D"/>
    <w:rsid w:val="00B72070"/>
    <w:rsid w:val="00B73405"/>
    <w:rsid w:val="00B779E1"/>
    <w:rsid w:val="00B80FC1"/>
    <w:rsid w:val="00B81E3A"/>
    <w:rsid w:val="00B82B47"/>
    <w:rsid w:val="00B84F2C"/>
    <w:rsid w:val="00B85CFB"/>
    <w:rsid w:val="00B90BC1"/>
    <w:rsid w:val="00B914E9"/>
    <w:rsid w:val="00B91DCA"/>
    <w:rsid w:val="00B91EE1"/>
    <w:rsid w:val="00B94602"/>
    <w:rsid w:val="00B94787"/>
    <w:rsid w:val="00BA0090"/>
    <w:rsid w:val="00BA0AEC"/>
    <w:rsid w:val="00BA1A67"/>
    <w:rsid w:val="00BA53A4"/>
    <w:rsid w:val="00BA6A80"/>
    <w:rsid w:val="00BB4ABB"/>
    <w:rsid w:val="00BC0974"/>
    <w:rsid w:val="00BC62BA"/>
    <w:rsid w:val="00BC736C"/>
    <w:rsid w:val="00BD4CA7"/>
    <w:rsid w:val="00BD5573"/>
    <w:rsid w:val="00BE2025"/>
    <w:rsid w:val="00BE2F41"/>
    <w:rsid w:val="00BE5B5F"/>
    <w:rsid w:val="00BE75BA"/>
    <w:rsid w:val="00BE7993"/>
    <w:rsid w:val="00BF1C1B"/>
    <w:rsid w:val="00BF2065"/>
    <w:rsid w:val="00BF2760"/>
    <w:rsid w:val="00C0032B"/>
    <w:rsid w:val="00C02DD9"/>
    <w:rsid w:val="00C055B1"/>
    <w:rsid w:val="00C11971"/>
    <w:rsid w:val="00C15452"/>
    <w:rsid w:val="00C179DE"/>
    <w:rsid w:val="00C20725"/>
    <w:rsid w:val="00C2189F"/>
    <w:rsid w:val="00C26F55"/>
    <w:rsid w:val="00C27140"/>
    <w:rsid w:val="00C30C63"/>
    <w:rsid w:val="00C30FF3"/>
    <w:rsid w:val="00C34D5C"/>
    <w:rsid w:val="00C36B8B"/>
    <w:rsid w:val="00C36D6C"/>
    <w:rsid w:val="00C415C1"/>
    <w:rsid w:val="00C45F09"/>
    <w:rsid w:val="00C47DBF"/>
    <w:rsid w:val="00C552FF"/>
    <w:rsid w:val="00C558DA"/>
    <w:rsid w:val="00C55AF3"/>
    <w:rsid w:val="00C57654"/>
    <w:rsid w:val="00C61B0D"/>
    <w:rsid w:val="00C73F7C"/>
    <w:rsid w:val="00C745B8"/>
    <w:rsid w:val="00C754D3"/>
    <w:rsid w:val="00C771A9"/>
    <w:rsid w:val="00C77439"/>
    <w:rsid w:val="00C82943"/>
    <w:rsid w:val="00C84329"/>
    <w:rsid w:val="00C84759"/>
    <w:rsid w:val="00C86564"/>
    <w:rsid w:val="00C86F5A"/>
    <w:rsid w:val="00C90216"/>
    <w:rsid w:val="00C93096"/>
    <w:rsid w:val="00C959A3"/>
    <w:rsid w:val="00C96761"/>
    <w:rsid w:val="00CA337E"/>
    <w:rsid w:val="00CA5CA9"/>
    <w:rsid w:val="00CA6C7F"/>
    <w:rsid w:val="00CA789A"/>
    <w:rsid w:val="00CB007D"/>
    <w:rsid w:val="00CB1A4C"/>
    <w:rsid w:val="00CB30C3"/>
    <w:rsid w:val="00CB3AA5"/>
    <w:rsid w:val="00CB60CA"/>
    <w:rsid w:val="00CC0FC7"/>
    <w:rsid w:val="00CC10A6"/>
    <w:rsid w:val="00CC133C"/>
    <w:rsid w:val="00CD1FDC"/>
    <w:rsid w:val="00CD5EB8"/>
    <w:rsid w:val="00CD7044"/>
    <w:rsid w:val="00CE08B9"/>
    <w:rsid w:val="00CE1BED"/>
    <w:rsid w:val="00CE3515"/>
    <w:rsid w:val="00CE4E08"/>
    <w:rsid w:val="00CE524C"/>
    <w:rsid w:val="00CF0402"/>
    <w:rsid w:val="00CF0957"/>
    <w:rsid w:val="00CF0FB7"/>
    <w:rsid w:val="00CF141F"/>
    <w:rsid w:val="00CF1C83"/>
    <w:rsid w:val="00CF220E"/>
    <w:rsid w:val="00CF4777"/>
    <w:rsid w:val="00CF65C8"/>
    <w:rsid w:val="00D013F5"/>
    <w:rsid w:val="00D05534"/>
    <w:rsid w:val="00D05E3F"/>
    <w:rsid w:val="00D067BB"/>
    <w:rsid w:val="00D07AB8"/>
    <w:rsid w:val="00D113E2"/>
    <w:rsid w:val="00D1352A"/>
    <w:rsid w:val="00D1638E"/>
    <w:rsid w:val="00D169AF"/>
    <w:rsid w:val="00D200EF"/>
    <w:rsid w:val="00D20FFF"/>
    <w:rsid w:val="00D21403"/>
    <w:rsid w:val="00D25175"/>
    <w:rsid w:val="00D25249"/>
    <w:rsid w:val="00D26854"/>
    <w:rsid w:val="00D273B7"/>
    <w:rsid w:val="00D319AD"/>
    <w:rsid w:val="00D324EE"/>
    <w:rsid w:val="00D349CD"/>
    <w:rsid w:val="00D37CDE"/>
    <w:rsid w:val="00D37DC8"/>
    <w:rsid w:val="00D44172"/>
    <w:rsid w:val="00D47BE3"/>
    <w:rsid w:val="00D50235"/>
    <w:rsid w:val="00D63444"/>
    <w:rsid w:val="00D63B8C"/>
    <w:rsid w:val="00D7044F"/>
    <w:rsid w:val="00D739CC"/>
    <w:rsid w:val="00D76205"/>
    <w:rsid w:val="00D77FE8"/>
    <w:rsid w:val="00D806E5"/>
    <w:rsid w:val="00D806F9"/>
    <w:rsid w:val="00D8093D"/>
    <w:rsid w:val="00D8108C"/>
    <w:rsid w:val="00D842AE"/>
    <w:rsid w:val="00D85B9E"/>
    <w:rsid w:val="00D86FCB"/>
    <w:rsid w:val="00D91118"/>
    <w:rsid w:val="00D9211C"/>
    <w:rsid w:val="00D92DE0"/>
    <w:rsid w:val="00D92FEF"/>
    <w:rsid w:val="00D931F9"/>
    <w:rsid w:val="00D93A0F"/>
    <w:rsid w:val="00D9494F"/>
    <w:rsid w:val="00D954FE"/>
    <w:rsid w:val="00DA1BCA"/>
    <w:rsid w:val="00DA3663"/>
    <w:rsid w:val="00DA7025"/>
    <w:rsid w:val="00DB24F4"/>
    <w:rsid w:val="00DB2A3D"/>
    <w:rsid w:val="00DB50D8"/>
    <w:rsid w:val="00DB56BA"/>
    <w:rsid w:val="00DC274A"/>
    <w:rsid w:val="00DC46FF"/>
    <w:rsid w:val="00DC5254"/>
    <w:rsid w:val="00DC569D"/>
    <w:rsid w:val="00DD1A4F"/>
    <w:rsid w:val="00DD1CF9"/>
    <w:rsid w:val="00DD3107"/>
    <w:rsid w:val="00DD4C70"/>
    <w:rsid w:val="00DD7C2C"/>
    <w:rsid w:val="00DE1383"/>
    <w:rsid w:val="00DE2638"/>
    <w:rsid w:val="00DE424D"/>
    <w:rsid w:val="00DE5BDA"/>
    <w:rsid w:val="00DF1108"/>
    <w:rsid w:val="00DF433C"/>
    <w:rsid w:val="00DF519F"/>
    <w:rsid w:val="00E0035A"/>
    <w:rsid w:val="00E0522C"/>
    <w:rsid w:val="00E05FFB"/>
    <w:rsid w:val="00E06797"/>
    <w:rsid w:val="00E0714A"/>
    <w:rsid w:val="00E1265B"/>
    <w:rsid w:val="00E12E09"/>
    <w:rsid w:val="00E13B48"/>
    <w:rsid w:val="00E1404F"/>
    <w:rsid w:val="00E16E2E"/>
    <w:rsid w:val="00E21C83"/>
    <w:rsid w:val="00E24ADA"/>
    <w:rsid w:val="00E277CA"/>
    <w:rsid w:val="00E305DD"/>
    <w:rsid w:val="00E32F59"/>
    <w:rsid w:val="00E33A42"/>
    <w:rsid w:val="00E406DE"/>
    <w:rsid w:val="00E41908"/>
    <w:rsid w:val="00E41E77"/>
    <w:rsid w:val="00E46D9A"/>
    <w:rsid w:val="00E565FF"/>
    <w:rsid w:val="00E5693F"/>
    <w:rsid w:val="00E56D12"/>
    <w:rsid w:val="00E62F43"/>
    <w:rsid w:val="00E65388"/>
    <w:rsid w:val="00E757F1"/>
    <w:rsid w:val="00E7590B"/>
    <w:rsid w:val="00E7741D"/>
    <w:rsid w:val="00E808CD"/>
    <w:rsid w:val="00E8302A"/>
    <w:rsid w:val="00E8348F"/>
    <w:rsid w:val="00E85B7D"/>
    <w:rsid w:val="00E9121B"/>
    <w:rsid w:val="00E9302E"/>
    <w:rsid w:val="00E9696C"/>
    <w:rsid w:val="00E976AB"/>
    <w:rsid w:val="00EA078F"/>
    <w:rsid w:val="00EA0AE2"/>
    <w:rsid w:val="00EA39E5"/>
    <w:rsid w:val="00EA549D"/>
    <w:rsid w:val="00EA57A3"/>
    <w:rsid w:val="00EB1140"/>
    <w:rsid w:val="00EB129C"/>
    <w:rsid w:val="00EB224A"/>
    <w:rsid w:val="00EB4597"/>
    <w:rsid w:val="00EB5EA0"/>
    <w:rsid w:val="00EC2813"/>
    <w:rsid w:val="00EC5A46"/>
    <w:rsid w:val="00EC63E2"/>
    <w:rsid w:val="00EC693E"/>
    <w:rsid w:val="00EC6C55"/>
    <w:rsid w:val="00ED0225"/>
    <w:rsid w:val="00ED325C"/>
    <w:rsid w:val="00ED366A"/>
    <w:rsid w:val="00ED6BB7"/>
    <w:rsid w:val="00EE0886"/>
    <w:rsid w:val="00EE0BD2"/>
    <w:rsid w:val="00EE0FBF"/>
    <w:rsid w:val="00EE2518"/>
    <w:rsid w:val="00EE2807"/>
    <w:rsid w:val="00EE3A9B"/>
    <w:rsid w:val="00EE3B45"/>
    <w:rsid w:val="00EE76C5"/>
    <w:rsid w:val="00EF22B3"/>
    <w:rsid w:val="00EF4140"/>
    <w:rsid w:val="00F03B69"/>
    <w:rsid w:val="00F07A50"/>
    <w:rsid w:val="00F07DB8"/>
    <w:rsid w:val="00F103CF"/>
    <w:rsid w:val="00F113DA"/>
    <w:rsid w:val="00F236AF"/>
    <w:rsid w:val="00F24829"/>
    <w:rsid w:val="00F266FC"/>
    <w:rsid w:val="00F3037A"/>
    <w:rsid w:val="00F33009"/>
    <w:rsid w:val="00F3465A"/>
    <w:rsid w:val="00F35747"/>
    <w:rsid w:val="00F35F13"/>
    <w:rsid w:val="00F3696B"/>
    <w:rsid w:val="00F37DC8"/>
    <w:rsid w:val="00F439B3"/>
    <w:rsid w:val="00F46FA6"/>
    <w:rsid w:val="00F5283D"/>
    <w:rsid w:val="00F57140"/>
    <w:rsid w:val="00F6061C"/>
    <w:rsid w:val="00F623C9"/>
    <w:rsid w:val="00F62697"/>
    <w:rsid w:val="00F650C3"/>
    <w:rsid w:val="00F65D85"/>
    <w:rsid w:val="00F6700B"/>
    <w:rsid w:val="00F6760B"/>
    <w:rsid w:val="00F7137B"/>
    <w:rsid w:val="00F73346"/>
    <w:rsid w:val="00F8091E"/>
    <w:rsid w:val="00F82D98"/>
    <w:rsid w:val="00F8431A"/>
    <w:rsid w:val="00F847A1"/>
    <w:rsid w:val="00F84AFE"/>
    <w:rsid w:val="00F8615C"/>
    <w:rsid w:val="00F91B07"/>
    <w:rsid w:val="00F9276D"/>
    <w:rsid w:val="00F93C0E"/>
    <w:rsid w:val="00F954A0"/>
    <w:rsid w:val="00F969E5"/>
    <w:rsid w:val="00FA2478"/>
    <w:rsid w:val="00FA4972"/>
    <w:rsid w:val="00FA6BB0"/>
    <w:rsid w:val="00FB2DBD"/>
    <w:rsid w:val="00FB46E0"/>
    <w:rsid w:val="00FC65A0"/>
    <w:rsid w:val="00FD48DF"/>
    <w:rsid w:val="00FD5860"/>
    <w:rsid w:val="00FD6376"/>
    <w:rsid w:val="00FE352D"/>
    <w:rsid w:val="00FE40EB"/>
    <w:rsid w:val="00FE4D02"/>
    <w:rsid w:val="00FE7D62"/>
    <w:rsid w:val="00FF0DA0"/>
    <w:rsid w:val="00FF2EBF"/>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51"/>
    <o:shapelayout v:ext="edit">
      <o:idmap v:ext="edit" data="1"/>
    </o:shapelayout>
  </w:shapeDefaults>
  <w:decimalSymbol w:val="."/>
  <w:listSeparator w:val=","/>
  <w14:docId w14:val="2C3BB233"/>
  <w15:docId w15:val="{88933E7C-0AB0-4F52-A3DE-78B5D534C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
    <w:uiPriority w:val="99"/>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uiPriority w:val="99"/>
    <w:rsid w:val="003929B8"/>
  </w:style>
  <w:style w:type="character" w:customStyle="1" w:styleId="CommentTextChar">
    <w:name w:val="Comment Text Char"/>
    <w:link w:val="CommentText"/>
    <w:uiPriority w:val="99"/>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uiPriority w:val="39"/>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Unordered List,List Paragraph 2,Dot pt,F5 List Paragraph,List Paragraph1,No Spacing1,List Paragraph Char Char Char,Indicator Text,Numbered Para 1,Bullet 1,List Paragraph12,Bullet Points,MAIN CONTENT,Colorful List - Accent 11"/>
    <w:basedOn w:val="Normal"/>
    <w:link w:val="ListParagraphChar"/>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E8302A"/>
    <w:pPr>
      <w:tabs>
        <w:tab w:val="clear" w:pos="1247"/>
        <w:tab w:val="clear" w:pos="1814"/>
        <w:tab w:val="clear" w:pos="2381"/>
        <w:tab w:val="clear" w:pos="2948"/>
        <w:tab w:val="clear" w:pos="3515"/>
        <w:tab w:val="clear" w:pos="4082"/>
        <w:tab w:val="left" w:pos="624"/>
      </w:tabs>
      <w:spacing w:before="6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link w:val="HeaderChar"/>
    <w:uiPriority w:val="99"/>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link w:val="NormalnumberChar"/>
    <w:rsid w:val="00160D74"/>
    <w:pPr>
      <w:numPr>
        <w:numId w:val="4"/>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BBTitleChar">
    <w:name w:val="BB_Title Char"/>
    <w:link w:val="BBTitle"/>
    <w:rsid w:val="000C65B1"/>
    <w:rPr>
      <w:b/>
      <w:sz w:val="28"/>
      <w:szCs w:val="28"/>
      <w:lang w:eastAsia="en-US"/>
    </w:rPr>
  </w:style>
  <w:style w:type="character" w:customStyle="1" w:styleId="CH2Char">
    <w:name w:val="CH2 Char"/>
    <w:link w:val="CH2"/>
    <w:locked/>
    <w:rsid w:val="000C65B1"/>
    <w:rPr>
      <w:b/>
      <w:sz w:val="24"/>
      <w:szCs w:val="24"/>
      <w:lang w:eastAsia="en-US"/>
    </w:rPr>
  </w:style>
  <w:style w:type="character" w:customStyle="1" w:styleId="Normal-poolChar">
    <w:name w:val="Normal-pool Char"/>
    <w:link w:val="Normal-pool"/>
    <w:rsid w:val="000C65B1"/>
    <w:rPr>
      <w:lang w:eastAsia="en-US"/>
    </w:rPr>
  </w:style>
  <w:style w:type="character" w:customStyle="1" w:styleId="NormalnumberChar">
    <w:name w:val="Normal_number Char"/>
    <w:link w:val="Normalnumber"/>
    <w:locked/>
    <w:rsid w:val="000C65B1"/>
    <w:rPr>
      <w:lang w:eastAsia="en-US"/>
    </w:rPr>
  </w:style>
  <w:style w:type="character" w:customStyle="1" w:styleId="FooterChar">
    <w:name w:val="Footer Char"/>
    <w:basedOn w:val="DefaultParagraphFont"/>
    <w:link w:val="Footer"/>
    <w:uiPriority w:val="99"/>
    <w:rsid w:val="000C65B1"/>
    <w:rPr>
      <w:sz w:val="18"/>
      <w:lang w:eastAsia="en-US"/>
    </w:rPr>
  </w:style>
  <w:style w:type="paragraph" w:customStyle="1" w:styleId="main">
    <w:name w:val="main"/>
    <w:rsid w:val="000C65B1"/>
    <w:pPr>
      <w:pBdr>
        <w:top w:val="nil"/>
        <w:left w:val="nil"/>
        <w:bottom w:val="nil"/>
        <w:right w:val="nil"/>
        <w:between w:val="nil"/>
        <w:bar w:val="nil"/>
      </w:pBdr>
      <w:spacing w:after="240"/>
    </w:pPr>
    <w:rPr>
      <w:rFonts w:eastAsiaTheme="minorEastAsia" w:cs="Arial Unicode MS"/>
      <w:b/>
      <w:bCs/>
      <w:color w:val="000000"/>
      <w:sz w:val="24"/>
      <w:szCs w:val="24"/>
      <w:u w:color="000000"/>
      <w:bdr w:val="nil"/>
      <w:lang w:val="en-US"/>
    </w:rPr>
  </w:style>
  <w:style w:type="paragraph" w:styleId="Title">
    <w:name w:val="Title"/>
    <w:basedOn w:val="Normal"/>
    <w:link w:val="TitleChar"/>
    <w:autoRedefine/>
    <w:qFormat/>
    <w:rsid w:val="000C65B1"/>
    <w:pPr>
      <w:tabs>
        <w:tab w:val="clear" w:pos="1247"/>
        <w:tab w:val="clear" w:pos="1814"/>
        <w:tab w:val="clear" w:pos="2381"/>
        <w:tab w:val="clear" w:pos="2948"/>
        <w:tab w:val="clear" w:pos="3515"/>
      </w:tabs>
      <w:spacing w:before="360" w:after="240"/>
      <w:ind w:left="1247" w:right="567"/>
      <w:outlineLvl w:val="0"/>
    </w:pPr>
    <w:rPr>
      <w:rFonts w:eastAsia="Yu Mincho"/>
      <w:b/>
      <w:bCs/>
      <w:kern w:val="28"/>
      <w:sz w:val="28"/>
      <w:szCs w:val="28"/>
      <w:lang w:val="en-US"/>
    </w:rPr>
  </w:style>
  <w:style w:type="character" w:customStyle="1" w:styleId="TitleChar">
    <w:name w:val="Title Char"/>
    <w:basedOn w:val="DefaultParagraphFont"/>
    <w:link w:val="Title"/>
    <w:rsid w:val="000C65B1"/>
    <w:rPr>
      <w:rFonts w:eastAsia="Yu Mincho"/>
      <w:b/>
      <w:bCs/>
      <w:kern w:val="28"/>
      <w:sz w:val="28"/>
      <w:szCs w:val="28"/>
      <w:lang w:val="en-US" w:eastAsia="en-US"/>
    </w:rPr>
  </w:style>
  <w:style w:type="character" w:customStyle="1" w:styleId="HeaderChar">
    <w:name w:val="Header Char"/>
    <w:link w:val="Header"/>
    <w:uiPriority w:val="99"/>
    <w:rsid w:val="000C65B1"/>
    <w:rPr>
      <w:b/>
      <w:sz w:val="18"/>
      <w:lang w:eastAsia="en-US"/>
    </w:rPr>
  </w:style>
  <w:style w:type="paragraph" w:customStyle="1" w:styleId="ListParagraph2">
    <w:name w:val="List Paragraph2"/>
    <w:basedOn w:val="Normal"/>
    <w:qFormat/>
    <w:rsid w:val="000C65B1"/>
    <w:pPr>
      <w:ind w:left="720"/>
    </w:pPr>
    <w:rPr>
      <w:rFonts w:eastAsia="MS Mincho"/>
      <w:sz w:val="21"/>
      <w:szCs w:val="21"/>
      <w:lang w:eastAsia="ja-JP"/>
    </w:rPr>
  </w:style>
  <w:style w:type="character" w:customStyle="1" w:styleId="ListParagraphChar">
    <w:name w:val="List Paragraph Char"/>
    <w:aliases w:val="Unordered List Char,List Paragraph 2 Char,Dot pt Char,F5 List Paragraph Char,List Paragraph1 Char,No Spacing1 Char,List Paragraph Char Char Char Char,Indicator Text Char,Numbered Para 1 Char,Bullet 1 Char,List Paragraph12 Char"/>
    <w:basedOn w:val="DefaultParagraphFont"/>
    <w:link w:val="ListParagraph"/>
    <w:uiPriority w:val="34"/>
    <w:rsid w:val="000F37B8"/>
    <w:rPr>
      <w:lang w:eastAsia="en-US"/>
    </w:rPr>
  </w:style>
  <w:style w:type="character" w:customStyle="1" w:styleId="ZZAnxtitleChar">
    <w:name w:val="ZZ_Anx_title Char"/>
    <w:link w:val="ZZAnxtitle"/>
    <w:rsid w:val="00824334"/>
    <w:rPr>
      <w:b/>
      <w:bCs/>
      <w:sz w:val="28"/>
      <w:szCs w:val="26"/>
      <w:lang w:eastAsia="en-US"/>
    </w:rPr>
  </w:style>
  <w:style w:type="character" w:customStyle="1" w:styleId="ZZAnxheaderChar">
    <w:name w:val="ZZ_Anx_header Char"/>
    <w:link w:val="ZZAnxheader"/>
    <w:rsid w:val="00824334"/>
    <w:rPr>
      <w:b/>
      <w:bCs/>
      <w:sz w:val="28"/>
      <w:szCs w:val="22"/>
      <w:lang w:eastAsia="en-US"/>
    </w:rPr>
  </w:style>
  <w:style w:type="paragraph" w:styleId="EndnoteText">
    <w:name w:val="endnote text"/>
    <w:basedOn w:val="Normal"/>
    <w:link w:val="EndnoteTextChar"/>
    <w:semiHidden/>
    <w:unhideWhenUsed/>
    <w:rsid w:val="00E9696C"/>
  </w:style>
  <w:style w:type="character" w:customStyle="1" w:styleId="EndnoteTextChar">
    <w:name w:val="Endnote Text Char"/>
    <w:basedOn w:val="DefaultParagraphFont"/>
    <w:link w:val="EndnoteText"/>
    <w:semiHidden/>
    <w:rsid w:val="00E9696C"/>
    <w:rPr>
      <w:lang w:eastAsia="en-US"/>
    </w:rPr>
  </w:style>
  <w:style w:type="character" w:styleId="EndnoteReference">
    <w:name w:val="endnote reference"/>
    <w:basedOn w:val="DefaultParagraphFont"/>
    <w:semiHidden/>
    <w:unhideWhenUsed/>
    <w:rsid w:val="00E9696C"/>
    <w:rPr>
      <w:vertAlign w:val="superscript"/>
    </w:rPr>
  </w:style>
  <w:style w:type="paragraph" w:customStyle="1" w:styleId="Default">
    <w:name w:val="Default"/>
    <w:rsid w:val="00046C1C"/>
    <w:pPr>
      <w:autoSpaceDE w:val="0"/>
      <w:autoSpaceDN w:val="0"/>
      <w:adjustRightInd w:val="0"/>
    </w:pPr>
    <w:rPr>
      <w:color w:val="000000"/>
      <w:sz w:val="24"/>
      <w:szCs w:val="24"/>
      <w:lang w:val="en-US"/>
    </w:rPr>
  </w:style>
  <w:style w:type="character" w:customStyle="1" w:styleId="UnresolvedMention1">
    <w:name w:val="Unresolved Mention1"/>
    <w:basedOn w:val="DefaultParagraphFont"/>
    <w:uiPriority w:val="99"/>
    <w:semiHidden/>
    <w:unhideWhenUsed/>
    <w:rsid w:val="008C2EAC"/>
    <w:rPr>
      <w:color w:val="605E5C"/>
      <w:shd w:val="clear" w:color="auto" w:fill="E1DFDD"/>
    </w:rPr>
  </w:style>
  <w:style w:type="character" w:customStyle="1" w:styleId="UnresolvedMention2">
    <w:name w:val="Unresolved Mention2"/>
    <w:basedOn w:val="DefaultParagraphFont"/>
    <w:uiPriority w:val="99"/>
    <w:semiHidden/>
    <w:unhideWhenUsed/>
    <w:rsid w:val="00BF1C1B"/>
    <w:rPr>
      <w:color w:val="605E5C"/>
      <w:shd w:val="clear" w:color="auto" w:fill="E1DFDD"/>
    </w:rPr>
  </w:style>
  <w:style w:type="character" w:styleId="FollowedHyperlink">
    <w:name w:val="FollowedHyperlink"/>
    <w:basedOn w:val="DefaultParagraphFont"/>
    <w:semiHidden/>
    <w:unhideWhenUsed/>
    <w:rsid w:val="00BF1C1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00448097">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14721487">
      <w:bodyDiv w:val="1"/>
      <w:marLeft w:val="0"/>
      <w:marRight w:val="0"/>
      <w:marTop w:val="0"/>
      <w:marBottom w:val="0"/>
      <w:divBdr>
        <w:top w:val="none" w:sz="0" w:space="0" w:color="auto"/>
        <w:left w:val="none" w:sz="0" w:space="0" w:color="auto"/>
        <w:bottom w:val="none" w:sz="0" w:space="0" w:color="auto"/>
        <w:right w:val="none" w:sz="0" w:space="0" w:color="auto"/>
      </w:divBdr>
    </w:div>
    <w:div w:id="1805348543">
      <w:bodyDiv w:val="1"/>
      <w:marLeft w:val="0"/>
      <w:marRight w:val="0"/>
      <w:marTop w:val="0"/>
      <w:marBottom w:val="0"/>
      <w:divBdr>
        <w:top w:val="none" w:sz="0" w:space="0" w:color="auto"/>
        <w:left w:val="none" w:sz="0" w:space="0" w:color="auto"/>
        <w:bottom w:val="none" w:sz="0" w:space="0" w:color="auto"/>
        <w:right w:val="none" w:sz="0" w:space="0" w:color="auto"/>
      </w:divBdr>
    </w:div>
    <w:div w:id="1854954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hyperlink" Target="https://circabc.europa.eu/sd/a/ef04cabe-8f8e-484f-8e2f-dcbbc352c5a2/Inventory%20art%208(7)%20Mercury%20Reg%202018-07-02.pdf"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mercuryconvention.org/Portals/11/documents/meetings/COP3/submissions/Japan-Waste.pdf"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epa.gov/sites/production/files/2018-06/documents/mercury_reporting_requirements_for_the_tsca_mercury_inventory_final_rule.pdf"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s://circabc.europa.eu/sd/a/ef04cabe-8f8e-484f-8e2f-dcbbc352c5a2/Inventory%20art%208(7)%20Mercury%20Reg%202018-07-02.pdf" TargetMode="Externa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5.xml"/><Relationship Id="rId10" Type="http://schemas.openxmlformats.org/officeDocument/2006/relationships/image" Target="media/image2.png"/><Relationship Id="rId19" Type="http://schemas.openxmlformats.org/officeDocument/2006/relationships/hyperlink" Target="https://www.epa.gov/sites/production/files/2018-06/documents/mercury_reporting_requirements_for_the_tsca_mercury_inventory_final_rule.pdf"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 Id="rId22" Type="http://schemas.openxmlformats.org/officeDocument/2006/relationships/header" Target="header4.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mercuryconvention.org/Meetings/Intersessionalwork/tabid/7857/language/en-US/Default.aspx" TargetMode="External"/><Relationship Id="rId2" Type="http://schemas.openxmlformats.org/officeDocument/2006/relationships/hyperlink" Target="https://circabc.europa.eu/sd/a/ef04cabe-8f8e-484f-8e2f-dcbbc352c5a2/Inventory%20art%208(7)%20Mercury%20Reg%202018-07-02.pdf" TargetMode="External"/><Relationship Id="rId1" Type="http://schemas.openxmlformats.org/officeDocument/2006/relationships/hyperlink" Target="https://www.epa.gov/sites/production/files/2018-06/documents/mercury_reporting_requirements_for_the_tsca_mercury_inventory_final_rule.pdf" TargetMode="External"/><Relationship Id="rId5" Type="http://schemas.openxmlformats.org/officeDocument/2006/relationships/hyperlink" Target="https://www.epa.gov/hw/report-congress-wastes-extraction-and-beneficiation-metallic-ores-phosphate-rock-asbestos" TargetMode="External"/><Relationship Id="rId4" Type="http://schemas.openxmlformats.org/officeDocument/2006/relationships/hyperlink" Target="https://www.unece.org/trans/danger/publi/ghs/ghs_welcome_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AB45F-B350-4C2D-A0A7-B8615BF105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4780</Words>
  <Characters>27251</Characters>
  <Application>Microsoft Office Word</Application>
  <DocSecurity>0</DocSecurity>
  <Lines>227</Lines>
  <Paragraphs>63</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31968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Jane Mbau</cp:lastModifiedBy>
  <cp:revision>3</cp:revision>
  <cp:lastPrinted>2019-08-07T12:09:00Z</cp:lastPrinted>
  <dcterms:created xsi:type="dcterms:W3CDTF">2019-10-17T12:50:00Z</dcterms:created>
  <dcterms:modified xsi:type="dcterms:W3CDTF">2019-10-17T12:52:00Z</dcterms:modified>
</cp:coreProperties>
</file>