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5142C" w14:paraId="62560B0E" w14:textId="77777777" w:rsidTr="00C14994">
        <w:trPr>
          <w:cantSplit/>
          <w:trHeight w:val="57"/>
          <w:jc w:val="right"/>
        </w:trPr>
        <w:tc>
          <w:tcPr>
            <w:tcW w:w="1550" w:type="dxa"/>
          </w:tcPr>
          <w:p w14:paraId="47D5A83D" w14:textId="77777777" w:rsidR="00032E4E" w:rsidRPr="00D5142C" w:rsidRDefault="00032E4E" w:rsidP="00023DA9">
            <w:pPr>
              <w:rPr>
                <w:rFonts w:ascii="Univers" w:hAnsi="Univers"/>
                <w:b/>
                <w:noProof/>
                <w:sz w:val="27"/>
                <w:szCs w:val="27"/>
              </w:rPr>
            </w:pPr>
            <w:r w:rsidRPr="00D5142C">
              <w:rPr>
                <w:rFonts w:ascii="Arial" w:hAnsi="Arial" w:cs="Arial"/>
                <w:b/>
                <w:noProof/>
                <w:sz w:val="27"/>
                <w:szCs w:val="27"/>
              </w:rPr>
              <w:t>UNITED</w:t>
            </w:r>
            <w:r w:rsidR="003E2E57" w:rsidRPr="00D5142C">
              <w:rPr>
                <w:rFonts w:ascii="Arial" w:hAnsi="Arial" w:cs="Arial"/>
                <w:b/>
                <w:noProof/>
                <w:sz w:val="27"/>
                <w:szCs w:val="27"/>
              </w:rPr>
              <w:t xml:space="preserve"> </w:t>
            </w:r>
            <w:r w:rsidRPr="00D5142C">
              <w:rPr>
                <w:rFonts w:ascii="Arial" w:hAnsi="Arial" w:cs="Arial"/>
                <w:b/>
                <w:noProof/>
                <w:sz w:val="27"/>
                <w:szCs w:val="27"/>
              </w:rPr>
              <w:br/>
              <w:t>NATIONS</w:t>
            </w:r>
          </w:p>
        </w:tc>
        <w:tc>
          <w:tcPr>
            <w:tcW w:w="4751" w:type="dxa"/>
          </w:tcPr>
          <w:p w14:paraId="6AA3FAE8" w14:textId="77777777" w:rsidR="00032E4E" w:rsidRPr="00D5142C" w:rsidRDefault="00032E4E" w:rsidP="00023DA9">
            <w:pPr>
              <w:rPr>
                <w:rFonts w:ascii="Univers" w:hAnsi="Univers"/>
                <w:b/>
                <w:sz w:val="27"/>
                <w:szCs w:val="27"/>
              </w:rPr>
            </w:pPr>
          </w:p>
        </w:tc>
        <w:tc>
          <w:tcPr>
            <w:tcW w:w="3411" w:type="dxa"/>
          </w:tcPr>
          <w:p w14:paraId="2FDD92D0" w14:textId="77777777" w:rsidR="00032E4E" w:rsidRPr="00D5142C" w:rsidRDefault="00787688" w:rsidP="00023DA9">
            <w:pPr>
              <w:jc w:val="right"/>
              <w:rPr>
                <w:rFonts w:ascii="Arial" w:hAnsi="Arial" w:cs="Arial"/>
                <w:b/>
                <w:sz w:val="64"/>
                <w:szCs w:val="64"/>
              </w:rPr>
            </w:pPr>
            <w:r w:rsidRPr="00D5142C">
              <w:rPr>
                <w:rFonts w:ascii="Arial" w:hAnsi="Arial" w:cs="Arial"/>
                <w:b/>
                <w:sz w:val="64"/>
                <w:szCs w:val="64"/>
              </w:rPr>
              <w:t>MC</w:t>
            </w:r>
          </w:p>
        </w:tc>
      </w:tr>
      <w:tr w:rsidR="00032E4E" w:rsidRPr="00D5142C" w14:paraId="50B88763" w14:textId="77777777" w:rsidTr="00C14994">
        <w:trPr>
          <w:cantSplit/>
          <w:trHeight w:val="57"/>
          <w:jc w:val="right"/>
        </w:trPr>
        <w:tc>
          <w:tcPr>
            <w:tcW w:w="1550" w:type="dxa"/>
            <w:tcBorders>
              <w:bottom w:val="single" w:sz="4" w:space="0" w:color="auto"/>
            </w:tcBorders>
          </w:tcPr>
          <w:p w14:paraId="19F2FB98" w14:textId="77777777" w:rsidR="00032E4E" w:rsidRPr="00D5142C" w:rsidRDefault="00032E4E" w:rsidP="00023DA9">
            <w:pPr>
              <w:rPr>
                <w:noProof/>
                <w:sz w:val="18"/>
                <w:szCs w:val="18"/>
              </w:rPr>
            </w:pPr>
          </w:p>
        </w:tc>
        <w:tc>
          <w:tcPr>
            <w:tcW w:w="4751" w:type="dxa"/>
            <w:tcBorders>
              <w:bottom w:val="single" w:sz="4" w:space="0" w:color="auto"/>
            </w:tcBorders>
          </w:tcPr>
          <w:p w14:paraId="19AAB217" w14:textId="77777777" w:rsidR="00032E4E" w:rsidRPr="00D5142C" w:rsidRDefault="00032E4E" w:rsidP="00023DA9">
            <w:pPr>
              <w:rPr>
                <w:rFonts w:ascii="Univers" w:hAnsi="Univers"/>
                <w:b/>
                <w:sz w:val="18"/>
                <w:szCs w:val="18"/>
              </w:rPr>
            </w:pPr>
          </w:p>
        </w:tc>
        <w:tc>
          <w:tcPr>
            <w:tcW w:w="3411" w:type="dxa"/>
            <w:tcBorders>
              <w:bottom w:val="single" w:sz="4" w:space="0" w:color="auto"/>
            </w:tcBorders>
          </w:tcPr>
          <w:p w14:paraId="447ED4DA" w14:textId="49550332" w:rsidR="00032E4E" w:rsidRPr="00D5142C" w:rsidRDefault="00032E4E" w:rsidP="00434321">
            <w:pPr>
              <w:rPr>
                <w:noProof/>
                <w:sz w:val="18"/>
                <w:szCs w:val="18"/>
              </w:rPr>
            </w:pPr>
            <w:r w:rsidRPr="00D5142C">
              <w:rPr>
                <w:b/>
                <w:bCs/>
                <w:sz w:val="28"/>
              </w:rPr>
              <w:t>UNEP</w:t>
            </w:r>
            <w:bookmarkStart w:id="0" w:name="OLE_LINK1"/>
            <w:bookmarkStart w:id="1" w:name="OLE_LINK2"/>
            <w:r w:rsidR="00787688" w:rsidRPr="00D5142C">
              <w:rPr>
                <w:b/>
                <w:bCs/>
                <w:sz w:val="28"/>
              </w:rPr>
              <w:t>/</w:t>
            </w:r>
            <w:r w:rsidR="00787688" w:rsidRPr="00D5142C">
              <w:t>MC</w:t>
            </w:r>
            <w:r w:rsidRPr="00D5142C">
              <w:t>/</w:t>
            </w:r>
            <w:bookmarkEnd w:id="0"/>
            <w:bookmarkEnd w:id="1"/>
            <w:r w:rsidR="00787688" w:rsidRPr="00D5142C">
              <w:t>COP.</w:t>
            </w:r>
            <w:r w:rsidR="00BB4998" w:rsidRPr="00D5142C">
              <w:t>3</w:t>
            </w:r>
            <w:r w:rsidRPr="00D5142C">
              <w:t>/</w:t>
            </w:r>
            <w:r w:rsidR="00DC153D" w:rsidRPr="00D5142C">
              <w:t>6</w:t>
            </w:r>
          </w:p>
        </w:tc>
      </w:tr>
      <w:bookmarkStart w:id="2" w:name="_MON_1021710482"/>
      <w:bookmarkEnd w:id="2"/>
      <w:bookmarkStart w:id="3" w:name="_MON_1021710510"/>
      <w:bookmarkEnd w:id="3"/>
      <w:tr w:rsidR="00032E4E" w:rsidRPr="00D5142C" w14:paraId="5129AE65" w14:textId="77777777" w:rsidTr="00C14994">
        <w:trPr>
          <w:cantSplit/>
          <w:trHeight w:val="57"/>
          <w:jc w:val="right"/>
        </w:trPr>
        <w:tc>
          <w:tcPr>
            <w:tcW w:w="1550" w:type="dxa"/>
            <w:tcBorders>
              <w:top w:val="single" w:sz="4" w:space="0" w:color="auto"/>
              <w:bottom w:val="single" w:sz="24" w:space="0" w:color="auto"/>
            </w:tcBorders>
          </w:tcPr>
          <w:p w14:paraId="522EB2C9" w14:textId="77777777" w:rsidR="00032E4E" w:rsidRPr="00D5142C" w:rsidRDefault="00F37DFC" w:rsidP="00023DA9">
            <w:pPr>
              <w:rPr>
                <w:noProof/>
              </w:rPr>
            </w:pPr>
            <w:r w:rsidRPr="00D5142C">
              <w:rPr>
                <w:noProof/>
              </w:rPr>
              <w:object w:dxaOrig="1831" w:dyaOrig="1726" w14:anchorId="39F8C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65pt;height:56.65pt;mso-width-percent:0;mso-height-percent:0;mso-width-percent:0;mso-height-percent:0" o:ole="" fillcolor="window">
                  <v:imagedata r:id="rId11" o:title=""/>
                </v:shape>
                <o:OLEObject Type="Embed" ProgID="Word.Picture.8" ShapeID="_x0000_i1025" DrawAspect="Content" ObjectID="_1630823235" r:id="rId12"/>
              </w:object>
            </w:r>
            <w:r w:rsidR="00011A16" w:rsidRPr="00D5142C">
              <w:rPr>
                <w:noProof/>
                <w:lang w:eastAsia="en-GB"/>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48DB058" w14:textId="77777777" w:rsidR="00032E4E" w:rsidRPr="00D5142C" w:rsidRDefault="00032E4E" w:rsidP="00023DA9">
            <w:pPr>
              <w:spacing w:before="1200"/>
              <w:rPr>
                <w:rFonts w:ascii="Arial" w:hAnsi="Arial" w:cs="Arial"/>
                <w:b/>
                <w:sz w:val="28"/>
              </w:rPr>
            </w:pPr>
            <w:r w:rsidRPr="00D5142C">
              <w:rPr>
                <w:rFonts w:ascii="Arial" w:hAnsi="Arial" w:cs="Arial"/>
                <w:b/>
                <w:sz w:val="32"/>
                <w:szCs w:val="32"/>
              </w:rPr>
              <w:t>United Nations</w:t>
            </w:r>
            <w:r w:rsidR="005B2DF4" w:rsidRPr="00D5142C">
              <w:rPr>
                <w:rFonts w:ascii="Arial" w:hAnsi="Arial" w:cs="Arial"/>
                <w:b/>
                <w:sz w:val="32"/>
                <w:szCs w:val="32"/>
              </w:rPr>
              <w:t xml:space="preserve"> </w:t>
            </w:r>
            <w:r w:rsidRPr="00D5142C">
              <w:rPr>
                <w:rFonts w:ascii="Arial" w:hAnsi="Arial" w:cs="Arial"/>
                <w:b/>
                <w:sz w:val="32"/>
                <w:szCs w:val="32"/>
              </w:rPr>
              <w:br w:type="textWrapping" w:clear="all"/>
              <w:t>Environment</w:t>
            </w:r>
            <w:r w:rsidR="005B2DF4" w:rsidRPr="00D5142C">
              <w:rPr>
                <w:rFonts w:ascii="Arial" w:hAnsi="Arial" w:cs="Arial"/>
                <w:b/>
                <w:sz w:val="32"/>
                <w:szCs w:val="32"/>
              </w:rPr>
              <w:t xml:space="preserve"> </w:t>
            </w:r>
            <w:r w:rsidRPr="00D5142C">
              <w:rPr>
                <w:rFonts w:ascii="Arial" w:hAnsi="Arial" w:cs="Arial"/>
                <w:b/>
                <w:sz w:val="32"/>
                <w:szCs w:val="32"/>
              </w:rPr>
              <w:br w:type="textWrapping" w:clear="all"/>
              <w:t>Programme</w:t>
            </w:r>
          </w:p>
        </w:tc>
        <w:tc>
          <w:tcPr>
            <w:tcW w:w="3411" w:type="dxa"/>
            <w:tcBorders>
              <w:top w:val="single" w:sz="4" w:space="0" w:color="auto"/>
              <w:bottom w:val="single" w:sz="24" w:space="0" w:color="auto"/>
            </w:tcBorders>
            <w:shd w:val="clear" w:color="auto" w:fill="auto"/>
          </w:tcPr>
          <w:p w14:paraId="2AB30C51" w14:textId="0503E221" w:rsidR="00032E4E" w:rsidRPr="00D5142C" w:rsidRDefault="00032E4E" w:rsidP="00434321">
            <w:pPr>
              <w:spacing w:before="120"/>
            </w:pPr>
            <w:r w:rsidRPr="00D5142C">
              <w:t>Distr.: General</w:t>
            </w:r>
            <w:r w:rsidR="005B2DF4" w:rsidRPr="00D5142C">
              <w:t xml:space="preserve"> </w:t>
            </w:r>
            <w:r w:rsidRPr="00D5142C">
              <w:br w:type="textWrapping" w:clear="all"/>
            </w:r>
            <w:r w:rsidR="00D33AA7" w:rsidRPr="00091E0A">
              <w:t xml:space="preserve">13 </w:t>
            </w:r>
            <w:r w:rsidR="00D33AA7" w:rsidRPr="00D5142C">
              <w:t>August</w:t>
            </w:r>
            <w:r w:rsidR="00BB4998" w:rsidRPr="00D5142C">
              <w:t xml:space="preserve"> 2019</w:t>
            </w:r>
          </w:p>
          <w:p w14:paraId="31EC4BEE" w14:textId="77777777" w:rsidR="00032E4E" w:rsidRPr="00D5142C" w:rsidRDefault="00032E4E" w:rsidP="000855ED">
            <w:pPr>
              <w:spacing w:before="120"/>
            </w:pPr>
            <w:r w:rsidRPr="00D5142C">
              <w:t>Original: English</w:t>
            </w:r>
          </w:p>
        </w:tc>
      </w:tr>
    </w:tbl>
    <w:p w14:paraId="471436BA" w14:textId="77777777" w:rsidR="00E976AB" w:rsidRPr="00D5142C" w:rsidRDefault="00CB007D" w:rsidP="00E976AB">
      <w:pPr>
        <w:pStyle w:val="AATitle"/>
        <w:keepNext w:val="0"/>
        <w:keepLines w:val="0"/>
      </w:pPr>
      <w:r w:rsidRPr="00D5142C">
        <w:t>Conference of the Parties to the</w:t>
      </w:r>
      <w:r w:rsidR="005B2DF4" w:rsidRPr="00D5142C">
        <w:t xml:space="preserve"> </w:t>
      </w:r>
      <w:r w:rsidR="005B2DF4" w:rsidRPr="00D5142C">
        <w:br/>
      </w:r>
      <w:r w:rsidR="00787688" w:rsidRPr="00D5142C">
        <w:t>Minamata Convention on Mercury</w:t>
      </w:r>
    </w:p>
    <w:p w14:paraId="6D8455D5" w14:textId="2644D697" w:rsidR="00E976AB" w:rsidRPr="00D5142C" w:rsidRDefault="00BB4998" w:rsidP="00E976AB">
      <w:pPr>
        <w:pStyle w:val="AATitle"/>
        <w:keepNext w:val="0"/>
        <w:keepLines w:val="0"/>
      </w:pPr>
      <w:r w:rsidRPr="00D5142C">
        <w:t>Third</w:t>
      </w:r>
      <w:r w:rsidR="00787688" w:rsidRPr="00D5142C">
        <w:t xml:space="preserve"> meeting</w:t>
      </w:r>
    </w:p>
    <w:p w14:paraId="08DDCB89" w14:textId="0106C4B7" w:rsidR="00787688" w:rsidRPr="00D5142C" w:rsidRDefault="00787688" w:rsidP="00434321">
      <w:pPr>
        <w:pStyle w:val="AATitle"/>
      </w:pPr>
      <w:r w:rsidRPr="00D5142C">
        <w:rPr>
          <w:b w:val="0"/>
        </w:rPr>
        <w:t>Geneva</w:t>
      </w:r>
      <w:r w:rsidR="00E976AB" w:rsidRPr="00D5142C">
        <w:rPr>
          <w:b w:val="0"/>
        </w:rPr>
        <w:t xml:space="preserve">, </w:t>
      </w:r>
      <w:r w:rsidR="00BB4998" w:rsidRPr="00D5142C">
        <w:rPr>
          <w:b w:val="0"/>
        </w:rPr>
        <w:t>25</w:t>
      </w:r>
      <w:r w:rsidR="006F5777" w:rsidRPr="00D5142C">
        <w:rPr>
          <w:b w:val="0"/>
        </w:rPr>
        <w:t>–</w:t>
      </w:r>
      <w:r w:rsidR="00BB4998" w:rsidRPr="00D5142C">
        <w:rPr>
          <w:b w:val="0"/>
        </w:rPr>
        <w:t>29</w:t>
      </w:r>
      <w:r w:rsidR="00325D38" w:rsidRPr="00D5142C">
        <w:rPr>
          <w:b w:val="0"/>
        </w:rPr>
        <w:t xml:space="preserve"> </w:t>
      </w:r>
      <w:r w:rsidR="00434321" w:rsidRPr="00D5142C">
        <w:rPr>
          <w:b w:val="0"/>
        </w:rPr>
        <w:t>November 201</w:t>
      </w:r>
      <w:r w:rsidR="00BB4998" w:rsidRPr="00D5142C">
        <w:rPr>
          <w:b w:val="0"/>
        </w:rPr>
        <w:t>9</w:t>
      </w:r>
    </w:p>
    <w:p w14:paraId="3FD603B0" w14:textId="4E1F05E3" w:rsidR="000C65B1" w:rsidRPr="00D5142C" w:rsidRDefault="000C65B1" w:rsidP="000C65B1">
      <w:pPr>
        <w:pStyle w:val="AATitle"/>
        <w:keepNext w:val="0"/>
        <w:keepLines w:val="0"/>
        <w:rPr>
          <w:b w:val="0"/>
        </w:rPr>
      </w:pPr>
      <w:r w:rsidRPr="00D5142C">
        <w:rPr>
          <w:b w:val="0"/>
        </w:rPr>
        <w:t>Item 5</w:t>
      </w:r>
      <w:r w:rsidR="009D5EC9" w:rsidRPr="00D5142C">
        <w:rPr>
          <w:b w:val="0"/>
        </w:rPr>
        <w:t xml:space="preserve"> </w:t>
      </w:r>
      <w:r w:rsidRPr="00D5142C">
        <w:rPr>
          <w:b w:val="0"/>
        </w:rPr>
        <w:t>(</w:t>
      </w:r>
      <w:r w:rsidR="00DC153D" w:rsidRPr="00D5142C">
        <w:rPr>
          <w:b w:val="0"/>
        </w:rPr>
        <w:t>b</w:t>
      </w:r>
      <w:r w:rsidR="00BB4998" w:rsidRPr="00D5142C">
        <w:rPr>
          <w:b w:val="0"/>
        </w:rPr>
        <w:t xml:space="preserve">) </w:t>
      </w:r>
      <w:r w:rsidRPr="00D5142C">
        <w:rPr>
          <w:b w:val="0"/>
        </w:rPr>
        <w:t>of the provisional agenda</w:t>
      </w:r>
      <w:r w:rsidRPr="00D5142C">
        <w:rPr>
          <w:b w:val="0"/>
        </w:rPr>
        <w:footnoteReference w:customMarkFollows="1" w:id="1"/>
        <w:t>*</w:t>
      </w:r>
    </w:p>
    <w:p w14:paraId="10584444" w14:textId="400E5B46" w:rsidR="000C65B1" w:rsidRPr="00D5142C" w:rsidRDefault="000C65B1" w:rsidP="00E8302A">
      <w:pPr>
        <w:pStyle w:val="AATitle2"/>
      </w:pPr>
      <w:r w:rsidRPr="00D5142C">
        <w:t xml:space="preserve">Matters for consideration or action by the </w:t>
      </w:r>
      <w:r w:rsidR="006F5777" w:rsidRPr="00D5142C">
        <w:br/>
      </w:r>
      <w:r w:rsidRPr="00D5142C">
        <w:t xml:space="preserve">Conference of the Parties: </w:t>
      </w:r>
      <w:r w:rsidR="001B59A2" w:rsidRPr="00D5142C">
        <w:t>r</w:t>
      </w:r>
      <w:r w:rsidR="00DC153D" w:rsidRPr="00D5142C">
        <w:t>eleases of mercury</w:t>
      </w:r>
    </w:p>
    <w:p w14:paraId="1658D062" w14:textId="5CCF1838" w:rsidR="000C65B1" w:rsidRPr="00D5142C" w:rsidRDefault="00DC153D" w:rsidP="000855ED">
      <w:pPr>
        <w:pStyle w:val="BBTitle"/>
      </w:pPr>
      <w:r w:rsidRPr="00D5142C">
        <w:t>Report by the group of technical experts on guidance in relation to mercury releases</w:t>
      </w:r>
    </w:p>
    <w:p w14:paraId="683EF59F" w14:textId="77777777" w:rsidR="000C65B1" w:rsidRPr="00D5142C" w:rsidRDefault="0004341B" w:rsidP="000855ED">
      <w:pPr>
        <w:pStyle w:val="CH2"/>
      </w:pPr>
      <w:r w:rsidRPr="00D5142C">
        <w:tab/>
      </w:r>
      <w:r w:rsidRPr="00D5142C">
        <w:tab/>
      </w:r>
      <w:r w:rsidR="000C65B1" w:rsidRPr="00D5142C">
        <w:t>Note by the secretariat</w:t>
      </w:r>
    </w:p>
    <w:p w14:paraId="221997AF" w14:textId="4E6D0E0A"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523134">
        <w:rPr>
          <w:bCs/>
        </w:rPr>
        <w:t>Article 9</w:t>
      </w:r>
      <w:r w:rsidRPr="00D5142C">
        <w:rPr>
          <w:bCs/>
        </w:rPr>
        <w:t xml:space="preserve"> </w:t>
      </w:r>
      <w:r w:rsidR="006F5777" w:rsidRPr="00D5142C">
        <w:rPr>
          <w:rStyle w:val="Hyperlink"/>
          <w:bCs/>
          <w:lang w:val="en-GB"/>
        </w:rPr>
        <w:t>of the Minamata Convention on Mercury</w:t>
      </w:r>
      <w:r w:rsidR="006F5777" w:rsidRPr="00D5142C">
        <w:rPr>
          <w:rStyle w:val="Hyperlink"/>
          <w:bCs/>
          <w:color w:val="0000CC"/>
          <w:lang w:val="en-GB"/>
        </w:rPr>
        <w:t xml:space="preserve"> </w:t>
      </w:r>
      <w:r w:rsidRPr="00D5142C">
        <w:rPr>
          <w:bCs/>
        </w:rPr>
        <w:t>concerns controlling and, where feasible, reducing releases of mercury and mercury compounds to land and water from the relevant point sources not addressed in other provisions of th</w:t>
      </w:r>
      <w:r w:rsidR="000C715B" w:rsidRPr="00D5142C">
        <w:rPr>
          <w:bCs/>
        </w:rPr>
        <w:t>e</w:t>
      </w:r>
      <w:r w:rsidRPr="00D5142C">
        <w:rPr>
          <w:bCs/>
        </w:rPr>
        <w:t xml:space="preserve"> Convention. </w:t>
      </w:r>
      <w:r w:rsidR="006F5777" w:rsidRPr="00D5142C">
        <w:rPr>
          <w:bCs/>
        </w:rPr>
        <w:t>S</w:t>
      </w:r>
      <w:r w:rsidRPr="00D5142C">
        <w:rPr>
          <w:bCs/>
        </w:rPr>
        <w:t>ubparagraph 2</w:t>
      </w:r>
      <w:r w:rsidR="006F5777" w:rsidRPr="00D5142C">
        <w:rPr>
          <w:bCs/>
        </w:rPr>
        <w:t xml:space="preserve"> </w:t>
      </w:r>
      <w:r w:rsidRPr="00D5142C">
        <w:rPr>
          <w:bCs/>
        </w:rPr>
        <w:t>(b)</w:t>
      </w:r>
      <w:r w:rsidR="006F5777" w:rsidRPr="00D5142C">
        <w:rPr>
          <w:bCs/>
        </w:rPr>
        <w:t xml:space="preserve"> of that article</w:t>
      </w:r>
      <w:r w:rsidRPr="00D5142C">
        <w:rPr>
          <w:bCs/>
        </w:rPr>
        <w:t xml:space="preserve"> defines “relevant source” as </w:t>
      </w:r>
      <w:r w:rsidR="006F5777" w:rsidRPr="00D5142C">
        <w:rPr>
          <w:bCs/>
        </w:rPr>
        <w:t>“</w:t>
      </w:r>
      <w:r w:rsidRPr="00D5142C">
        <w:rPr>
          <w:bCs/>
        </w:rPr>
        <w:t>any significant anthropogenic point source of release as identified by a party that is not addressed in other provisions of th</w:t>
      </w:r>
      <w:r w:rsidR="007719C5" w:rsidRPr="00D5142C">
        <w:rPr>
          <w:bCs/>
        </w:rPr>
        <w:t>is</w:t>
      </w:r>
      <w:r w:rsidRPr="00D5142C">
        <w:rPr>
          <w:bCs/>
        </w:rPr>
        <w:t xml:space="preserve"> Convention</w:t>
      </w:r>
      <w:r w:rsidR="006F5777" w:rsidRPr="00D5142C">
        <w:rPr>
          <w:bCs/>
        </w:rPr>
        <w:t>”</w:t>
      </w:r>
      <w:r w:rsidRPr="00D5142C">
        <w:rPr>
          <w:bCs/>
        </w:rPr>
        <w:t xml:space="preserve">. </w:t>
      </w:r>
      <w:r w:rsidR="006F5777" w:rsidRPr="00D5142C">
        <w:rPr>
          <w:bCs/>
        </w:rPr>
        <w:t>P</w:t>
      </w:r>
      <w:r w:rsidRPr="00D5142C">
        <w:rPr>
          <w:bCs/>
        </w:rPr>
        <w:t xml:space="preserve">aragraph 3 </w:t>
      </w:r>
      <w:r w:rsidR="006F5777" w:rsidRPr="00D5142C">
        <w:rPr>
          <w:bCs/>
        </w:rPr>
        <w:t xml:space="preserve">of the same article </w:t>
      </w:r>
      <w:r w:rsidRPr="00D5142C">
        <w:rPr>
          <w:bCs/>
        </w:rPr>
        <w:t xml:space="preserve">provides that </w:t>
      </w:r>
      <w:r w:rsidR="00092864" w:rsidRPr="00D5142C">
        <w:rPr>
          <w:bCs/>
        </w:rPr>
        <w:t>“</w:t>
      </w:r>
      <w:r w:rsidRPr="00D5142C">
        <w:rPr>
          <w:bCs/>
        </w:rPr>
        <w:t>each party shall, no later than three years after the date of entry into force of the Convention for it and on a regular basis thereafter, identify the relevant point source categories</w:t>
      </w:r>
      <w:r w:rsidR="00092864" w:rsidRPr="00D5142C">
        <w:rPr>
          <w:bCs/>
        </w:rPr>
        <w:t>”</w:t>
      </w:r>
      <w:r w:rsidRPr="00D5142C">
        <w:rPr>
          <w:bCs/>
        </w:rPr>
        <w:t xml:space="preserve">. </w:t>
      </w:r>
      <w:r w:rsidR="00092864" w:rsidRPr="00D5142C">
        <w:rPr>
          <w:bCs/>
        </w:rPr>
        <w:t>P</w:t>
      </w:r>
      <w:r w:rsidRPr="00D5142C">
        <w:rPr>
          <w:bCs/>
        </w:rPr>
        <w:t xml:space="preserve">aragraph 6 provides that </w:t>
      </w:r>
      <w:r w:rsidR="00092864" w:rsidRPr="00D5142C">
        <w:rPr>
          <w:bCs/>
        </w:rPr>
        <w:t>“</w:t>
      </w:r>
      <w:r w:rsidRPr="00D5142C">
        <w:rPr>
          <w:bCs/>
        </w:rPr>
        <w:t>each party shall establish, as soon as practicable and no later than five years after the date of entry into force of the Convention for it, and maintain thereafter, an inventory of releases from relevant sources</w:t>
      </w:r>
      <w:r w:rsidR="00092864" w:rsidRPr="00D5142C">
        <w:rPr>
          <w:bCs/>
        </w:rPr>
        <w:t>”</w:t>
      </w:r>
      <w:r w:rsidRPr="00D5142C">
        <w:rPr>
          <w:bCs/>
        </w:rPr>
        <w:t xml:space="preserve">. </w:t>
      </w:r>
      <w:r w:rsidR="00092864" w:rsidRPr="00D5142C">
        <w:rPr>
          <w:bCs/>
        </w:rPr>
        <w:t>P</w:t>
      </w:r>
      <w:r w:rsidRPr="00D5142C">
        <w:rPr>
          <w:bCs/>
        </w:rPr>
        <w:t xml:space="preserve">aragraph 7 provides that </w:t>
      </w:r>
      <w:r w:rsidR="00092864" w:rsidRPr="00D5142C">
        <w:rPr>
          <w:bCs/>
        </w:rPr>
        <w:t>“</w:t>
      </w:r>
      <w:r w:rsidRPr="00D5142C">
        <w:rPr>
          <w:bCs/>
        </w:rPr>
        <w:t xml:space="preserve">the Conference of the Parties shall, as soon as practicable, adopt guidance on best available techniques and </w:t>
      </w:r>
      <w:r w:rsidR="00092864" w:rsidRPr="00D5142C">
        <w:rPr>
          <w:bCs/>
        </w:rPr>
        <w:t xml:space="preserve">on </w:t>
      </w:r>
      <w:r w:rsidRPr="00D5142C">
        <w:rPr>
          <w:bCs/>
        </w:rPr>
        <w:t>best environmental practices</w:t>
      </w:r>
      <w:r w:rsidR="00092864" w:rsidRPr="00D5142C">
        <w:rPr>
          <w:bCs/>
        </w:rPr>
        <w:t>…</w:t>
      </w:r>
      <w:r w:rsidRPr="00D5142C">
        <w:rPr>
          <w:bCs/>
        </w:rPr>
        <w:t>and on the methodology for preparing inventories of releases</w:t>
      </w:r>
      <w:r w:rsidR="00092864" w:rsidRPr="00D5142C">
        <w:rPr>
          <w:bCs/>
        </w:rPr>
        <w:t>”</w:t>
      </w:r>
      <w:r w:rsidRPr="00D5142C">
        <w:rPr>
          <w:bCs/>
        </w:rPr>
        <w:t>.</w:t>
      </w:r>
    </w:p>
    <w:p w14:paraId="4ADCDE9A" w14:textId="20C72376"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D5142C">
        <w:rPr>
          <w:bCs/>
        </w:rPr>
        <w:t>The Conference of the Parties</w:t>
      </w:r>
      <w:r w:rsidR="00092864" w:rsidRPr="00D5142C">
        <w:rPr>
          <w:bCs/>
        </w:rPr>
        <w:t>,</w:t>
      </w:r>
      <w:r w:rsidRPr="00D5142C">
        <w:rPr>
          <w:bCs/>
        </w:rPr>
        <w:t xml:space="preserve"> in its </w:t>
      </w:r>
      <w:r w:rsidRPr="00523134">
        <w:rPr>
          <w:bCs/>
        </w:rPr>
        <w:t>decision MC-2/3</w:t>
      </w:r>
      <w:r w:rsidR="00092864" w:rsidRPr="00D5142C">
        <w:rPr>
          <w:rStyle w:val="Hyperlink"/>
          <w:bCs/>
          <w:color w:val="0000CC"/>
          <w:lang w:val="en-GB"/>
        </w:rPr>
        <w:t>,</w:t>
      </w:r>
      <w:r w:rsidR="005A27AA" w:rsidRPr="00D5142C">
        <w:rPr>
          <w:rStyle w:val="Hyperlink"/>
          <w:bCs/>
          <w:color w:val="0000CC"/>
          <w:lang w:val="en-GB"/>
        </w:rPr>
        <w:t xml:space="preserve"> </w:t>
      </w:r>
      <w:r w:rsidRPr="00D5142C">
        <w:rPr>
          <w:bCs/>
        </w:rPr>
        <w:t>establish</w:t>
      </w:r>
      <w:r w:rsidR="0047603A" w:rsidRPr="00D5142C">
        <w:rPr>
          <w:bCs/>
        </w:rPr>
        <w:t>ed</w:t>
      </w:r>
      <w:r w:rsidRPr="00D5142C">
        <w:rPr>
          <w:bCs/>
        </w:rPr>
        <w:t xml:space="preserve"> a group of technical experts to develop draft guidance on methodologies for the preparation of inventories for a list of potentially relevant point source categories, working primarily through electronic means. It requested the secretariat </w:t>
      </w:r>
      <w:r w:rsidR="003B0EB6" w:rsidRPr="00D5142C">
        <w:rPr>
          <w:bCs/>
        </w:rPr>
        <w:t xml:space="preserve">first </w:t>
      </w:r>
      <w:r w:rsidRPr="00D5142C">
        <w:rPr>
          <w:bCs/>
        </w:rPr>
        <w:t>to invite parties, signatories and other stakeholders to identify possible point source categories of releases to be included in the list</w:t>
      </w:r>
      <w:r w:rsidR="00F87E9D" w:rsidRPr="00D5142C">
        <w:rPr>
          <w:bCs/>
        </w:rPr>
        <w:t xml:space="preserve"> and </w:t>
      </w:r>
      <w:r w:rsidR="003B0EB6" w:rsidRPr="00D5142C">
        <w:rPr>
          <w:bCs/>
        </w:rPr>
        <w:t xml:space="preserve">then </w:t>
      </w:r>
      <w:r w:rsidR="00F87E9D" w:rsidRPr="00D5142C">
        <w:rPr>
          <w:bCs/>
        </w:rPr>
        <w:t>to</w:t>
      </w:r>
      <w:r w:rsidRPr="00D5142C">
        <w:rPr>
          <w:bCs/>
        </w:rPr>
        <w:t xml:space="preserve"> compile</w:t>
      </w:r>
      <w:r w:rsidR="00F87E9D" w:rsidRPr="00D5142C">
        <w:rPr>
          <w:bCs/>
        </w:rPr>
        <w:t xml:space="preserve"> that information</w:t>
      </w:r>
      <w:r w:rsidRPr="00D5142C">
        <w:rPr>
          <w:bCs/>
        </w:rPr>
        <w:t xml:space="preserve"> in a report and share </w:t>
      </w:r>
      <w:r w:rsidR="00F87E9D" w:rsidRPr="00D5142C">
        <w:rPr>
          <w:bCs/>
        </w:rPr>
        <w:t xml:space="preserve">it </w:t>
      </w:r>
      <w:r w:rsidRPr="00D5142C">
        <w:rPr>
          <w:bCs/>
        </w:rPr>
        <w:t xml:space="preserve">with the group. </w:t>
      </w:r>
      <w:r w:rsidR="00F87E9D" w:rsidRPr="00D5142C">
        <w:rPr>
          <w:bCs/>
        </w:rPr>
        <w:t>T</w:t>
      </w:r>
      <w:r w:rsidRPr="00D5142C">
        <w:rPr>
          <w:bCs/>
        </w:rPr>
        <w:t xml:space="preserve">he group </w:t>
      </w:r>
      <w:r w:rsidR="00F87E9D" w:rsidRPr="00D5142C">
        <w:rPr>
          <w:bCs/>
        </w:rPr>
        <w:t xml:space="preserve">was requested </w:t>
      </w:r>
      <w:r w:rsidRPr="00D5142C">
        <w:rPr>
          <w:bCs/>
        </w:rPr>
        <w:t xml:space="preserve">to present the report, including a list of any significant anthropogenic point source of release categories not addressed in provisions of the Convention other than article 9, along with a suggested road map and structure for the development of draft guidance on methodologies for preparing inventories, for possible adoption by the Conference of the Parties at its third meeting. </w:t>
      </w:r>
      <w:r w:rsidR="00F87E9D" w:rsidRPr="00D5142C">
        <w:rPr>
          <w:bCs/>
        </w:rPr>
        <w:t>T</w:t>
      </w:r>
      <w:r w:rsidR="007B3293" w:rsidRPr="00D5142C">
        <w:rPr>
          <w:bCs/>
        </w:rPr>
        <w:t xml:space="preserve">he group </w:t>
      </w:r>
      <w:r w:rsidR="00F87E9D" w:rsidRPr="00D5142C">
        <w:rPr>
          <w:bCs/>
        </w:rPr>
        <w:t xml:space="preserve">was also requested </w:t>
      </w:r>
      <w:r w:rsidR="007B3293" w:rsidRPr="00D5142C">
        <w:rPr>
          <w:bCs/>
        </w:rPr>
        <w:t>to develop draft guidance on standardized and known methodologies for preparing inventories for the sources in th</w:t>
      </w:r>
      <w:r w:rsidR="003B0EB6" w:rsidRPr="00D5142C">
        <w:rPr>
          <w:bCs/>
        </w:rPr>
        <w:t>at</w:t>
      </w:r>
      <w:r w:rsidR="007B3293" w:rsidRPr="00D5142C">
        <w:rPr>
          <w:bCs/>
        </w:rPr>
        <w:t xml:space="preserve"> list for possible adoption </w:t>
      </w:r>
      <w:r w:rsidR="00F87E9D" w:rsidRPr="00D5142C">
        <w:rPr>
          <w:bCs/>
        </w:rPr>
        <w:t xml:space="preserve">by the Conference of the Parties </w:t>
      </w:r>
      <w:r w:rsidR="007B3293" w:rsidRPr="00D5142C">
        <w:rPr>
          <w:bCs/>
        </w:rPr>
        <w:t xml:space="preserve">at </w:t>
      </w:r>
      <w:r w:rsidR="0000162A" w:rsidRPr="00D5142C">
        <w:rPr>
          <w:bCs/>
        </w:rPr>
        <w:t xml:space="preserve">its </w:t>
      </w:r>
      <w:r w:rsidR="007B3293" w:rsidRPr="00D5142C">
        <w:rPr>
          <w:bCs/>
        </w:rPr>
        <w:t xml:space="preserve">fourth meeting. </w:t>
      </w:r>
      <w:r w:rsidR="00F87E9D" w:rsidRPr="00D5142C">
        <w:rPr>
          <w:bCs/>
        </w:rPr>
        <w:t>T</w:t>
      </w:r>
      <w:r w:rsidR="007B3293" w:rsidRPr="00D5142C">
        <w:rPr>
          <w:bCs/>
        </w:rPr>
        <w:t xml:space="preserve">he Conference </w:t>
      </w:r>
      <w:r w:rsidR="00F87E9D" w:rsidRPr="00D5142C">
        <w:rPr>
          <w:bCs/>
        </w:rPr>
        <w:t xml:space="preserve">of the Parties decided that </w:t>
      </w:r>
      <w:r w:rsidR="005A601C" w:rsidRPr="00D5142C">
        <w:rPr>
          <w:bCs/>
        </w:rPr>
        <w:t xml:space="preserve">at its third meeting </w:t>
      </w:r>
      <w:r w:rsidR="00F87E9D" w:rsidRPr="00D5142C">
        <w:rPr>
          <w:bCs/>
        </w:rPr>
        <w:t xml:space="preserve">it would </w:t>
      </w:r>
      <w:r w:rsidR="005A601C" w:rsidRPr="00D5142C">
        <w:rPr>
          <w:bCs/>
        </w:rPr>
        <w:t xml:space="preserve">again </w:t>
      </w:r>
      <w:r w:rsidRPr="00D5142C">
        <w:rPr>
          <w:bCs/>
        </w:rPr>
        <w:t xml:space="preserve">consider the composition of the </w:t>
      </w:r>
      <w:r w:rsidR="00BF3726" w:rsidRPr="00D5142C">
        <w:rPr>
          <w:bCs/>
        </w:rPr>
        <w:t xml:space="preserve">expert </w:t>
      </w:r>
      <w:r w:rsidRPr="00D5142C">
        <w:rPr>
          <w:bCs/>
        </w:rPr>
        <w:t>group and the need for the group to meet face to face.</w:t>
      </w:r>
    </w:p>
    <w:p w14:paraId="1654A578" w14:textId="3D14F4A2"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D5142C">
        <w:rPr>
          <w:bCs/>
        </w:rPr>
        <w:t>T</w:t>
      </w:r>
      <w:r w:rsidR="00E573A9" w:rsidRPr="00D5142C">
        <w:rPr>
          <w:bCs/>
        </w:rPr>
        <w:t>he group comprises 22</w:t>
      </w:r>
      <w:r w:rsidRPr="00D5142C">
        <w:rPr>
          <w:bCs/>
        </w:rPr>
        <w:t xml:space="preserve"> members</w:t>
      </w:r>
      <w:r w:rsidR="00E573A9" w:rsidRPr="00D5142C">
        <w:rPr>
          <w:bCs/>
        </w:rPr>
        <w:t>,</w:t>
      </w:r>
      <w:r w:rsidRPr="00D5142C">
        <w:rPr>
          <w:bCs/>
        </w:rPr>
        <w:t xml:space="preserve"> nominated through the </w:t>
      </w:r>
      <w:r w:rsidR="00E573A9" w:rsidRPr="00D5142C">
        <w:rPr>
          <w:bCs/>
        </w:rPr>
        <w:t>B</w:t>
      </w:r>
      <w:r w:rsidRPr="00D5142C">
        <w:rPr>
          <w:bCs/>
        </w:rPr>
        <w:t>ureau representatives</w:t>
      </w:r>
      <w:r w:rsidR="00E573A9" w:rsidRPr="00D5142C">
        <w:rPr>
          <w:bCs/>
        </w:rPr>
        <w:t>,</w:t>
      </w:r>
      <w:r w:rsidRPr="00D5142C">
        <w:rPr>
          <w:bCs/>
        </w:rPr>
        <w:t xml:space="preserve"> as follows: </w:t>
      </w:r>
      <w:r w:rsidR="00605B02" w:rsidRPr="00D5142C">
        <w:rPr>
          <w:bCs/>
        </w:rPr>
        <w:t xml:space="preserve">from </w:t>
      </w:r>
      <w:r w:rsidR="008D6A44" w:rsidRPr="00D5142C">
        <w:rPr>
          <w:bCs/>
        </w:rPr>
        <w:t xml:space="preserve">the </w:t>
      </w:r>
      <w:r w:rsidR="00605B02" w:rsidRPr="00D5142C">
        <w:rPr>
          <w:bCs/>
        </w:rPr>
        <w:t>Africa</w:t>
      </w:r>
      <w:r w:rsidR="008D6A44" w:rsidRPr="00D5142C">
        <w:rPr>
          <w:bCs/>
        </w:rPr>
        <w:t>n region</w:t>
      </w:r>
      <w:r w:rsidR="00605B02" w:rsidRPr="00D5142C">
        <w:rPr>
          <w:bCs/>
        </w:rPr>
        <w:t xml:space="preserve">, </w:t>
      </w:r>
      <w:proofErr w:type="spellStart"/>
      <w:r w:rsidRPr="00D5142C">
        <w:rPr>
          <w:bCs/>
        </w:rPr>
        <w:t>Eswatini</w:t>
      </w:r>
      <w:proofErr w:type="spellEnd"/>
      <w:r w:rsidRPr="00D5142C">
        <w:rPr>
          <w:bCs/>
        </w:rPr>
        <w:t xml:space="preserve">, Gabon, Nigeria, Rwanda and Zambia; </w:t>
      </w:r>
      <w:r w:rsidR="00605B02" w:rsidRPr="00D5142C">
        <w:rPr>
          <w:bCs/>
        </w:rPr>
        <w:t xml:space="preserve">from </w:t>
      </w:r>
      <w:r w:rsidR="008D6A44" w:rsidRPr="00D5142C">
        <w:rPr>
          <w:bCs/>
        </w:rPr>
        <w:t xml:space="preserve">the </w:t>
      </w:r>
      <w:r w:rsidR="00680452" w:rsidRPr="00D5142C">
        <w:rPr>
          <w:bCs/>
        </w:rPr>
        <w:br/>
      </w:r>
      <w:r w:rsidR="00605B02" w:rsidRPr="00D5142C">
        <w:rPr>
          <w:bCs/>
        </w:rPr>
        <w:t>Asia</w:t>
      </w:r>
      <w:r w:rsidR="008D6A44" w:rsidRPr="00D5142C">
        <w:rPr>
          <w:bCs/>
        </w:rPr>
        <w:t>-</w:t>
      </w:r>
      <w:r w:rsidR="00605B02" w:rsidRPr="00D5142C">
        <w:rPr>
          <w:bCs/>
        </w:rPr>
        <w:t>Pacific</w:t>
      </w:r>
      <w:r w:rsidR="008D6A44" w:rsidRPr="00D5142C">
        <w:rPr>
          <w:bCs/>
        </w:rPr>
        <w:t xml:space="preserve"> region</w:t>
      </w:r>
      <w:r w:rsidR="00605B02" w:rsidRPr="00D5142C">
        <w:rPr>
          <w:bCs/>
        </w:rPr>
        <w:t xml:space="preserve">, </w:t>
      </w:r>
      <w:r w:rsidRPr="00D5142C">
        <w:rPr>
          <w:bCs/>
        </w:rPr>
        <w:t>Ch</w:t>
      </w:r>
      <w:r w:rsidRPr="006B42C7">
        <w:rPr>
          <w:bCs/>
        </w:rPr>
        <w:t>ina, Indonesia, Iran (Islamic Republic of</w:t>
      </w:r>
      <w:r w:rsidR="006C2D95" w:rsidRPr="006B42C7">
        <w:rPr>
          <w:bCs/>
        </w:rPr>
        <w:t>) (</w:t>
      </w:r>
      <w:r w:rsidRPr="006B42C7">
        <w:rPr>
          <w:bCs/>
        </w:rPr>
        <w:t xml:space="preserve">2 members) and Japan; </w:t>
      </w:r>
      <w:r w:rsidR="00605B02" w:rsidRPr="006B42C7">
        <w:rPr>
          <w:bCs/>
        </w:rPr>
        <w:t xml:space="preserve">from </w:t>
      </w:r>
      <w:r w:rsidR="008D6A44" w:rsidRPr="006B42C7">
        <w:rPr>
          <w:bCs/>
        </w:rPr>
        <w:t xml:space="preserve">the </w:t>
      </w:r>
      <w:r w:rsidR="00605B02" w:rsidRPr="006B42C7">
        <w:rPr>
          <w:bCs/>
        </w:rPr>
        <w:t>Eastern Europe</w:t>
      </w:r>
      <w:r w:rsidR="008D6A44" w:rsidRPr="006B42C7">
        <w:rPr>
          <w:bCs/>
        </w:rPr>
        <w:t>an region</w:t>
      </w:r>
      <w:r w:rsidR="00605B02" w:rsidRPr="006B42C7">
        <w:rPr>
          <w:bCs/>
        </w:rPr>
        <w:t xml:space="preserve">, </w:t>
      </w:r>
      <w:r w:rsidRPr="006B42C7">
        <w:rPr>
          <w:bCs/>
        </w:rPr>
        <w:t xml:space="preserve">the European Commission and the European Environment Agency; </w:t>
      </w:r>
      <w:r w:rsidR="00605B02" w:rsidRPr="006B42C7">
        <w:rPr>
          <w:bCs/>
        </w:rPr>
        <w:t>from</w:t>
      </w:r>
      <w:r w:rsidR="00605B02" w:rsidRPr="00D5142C">
        <w:rPr>
          <w:bCs/>
        </w:rPr>
        <w:t xml:space="preserve"> </w:t>
      </w:r>
      <w:r w:rsidR="008D6A44" w:rsidRPr="00D5142C">
        <w:rPr>
          <w:bCs/>
        </w:rPr>
        <w:t xml:space="preserve">the </w:t>
      </w:r>
      <w:r w:rsidR="00605B02" w:rsidRPr="00D5142C">
        <w:rPr>
          <w:bCs/>
        </w:rPr>
        <w:lastRenderedPageBreak/>
        <w:t>Latin America and Caribbean</w:t>
      </w:r>
      <w:r w:rsidR="008D6A44" w:rsidRPr="00D5142C">
        <w:rPr>
          <w:bCs/>
        </w:rPr>
        <w:t xml:space="preserve"> region</w:t>
      </w:r>
      <w:r w:rsidR="00605B02" w:rsidRPr="00D5142C">
        <w:rPr>
          <w:bCs/>
        </w:rPr>
        <w:t xml:space="preserve">, </w:t>
      </w:r>
      <w:r w:rsidRPr="00D5142C">
        <w:rPr>
          <w:bCs/>
        </w:rPr>
        <w:t xml:space="preserve">Argentina, Costa Rica, Guyana (2 members) and Uruguay; and </w:t>
      </w:r>
      <w:r w:rsidR="00605B02" w:rsidRPr="00D5142C">
        <w:rPr>
          <w:bCs/>
        </w:rPr>
        <w:t xml:space="preserve">from </w:t>
      </w:r>
      <w:r w:rsidR="008D6A44" w:rsidRPr="00D5142C">
        <w:rPr>
          <w:bCs/>
        </w:rPr>
        <w:t xml:space="preserve">the region of </w:t>
      </w:r>
      <w:r w:rsidR="00605B02" w:rsidRPr="00D5142C">
        <w:rPr>
          <w:bCs/>
        </w:rPr>
        <w:t xml:space="preserve">Western Europe and </w:t>
      </w:r>
      <w:r w:rsidR="008D6A44" w:rsidRPr="00D5142C">
        <w:rPr>
          <w:bCs/>
        </w:rPr>
        <w:t>o</w:t>
      </w:r>
      <w:r w:rsidR="00605B02" w:rsidRPr="00D5142C">
        <w:rPr>
          <w:bCs/>
        </w:rPr>
        <w:t xml:space="preserve">ther </w:t>
      </w:r>
      <w:r w:rsidR="008D6A44" w:rsidRPr="00D5142C">
        <w:rPr>
          <w:bCs/>
        </w:rPr>
        <w:t>States</w:t>
      </w:r>
      <w:r w:rsidR="00605B02" w:rsidRPr="00D5142C">
        <w:rPr>
          <w:bCs/>
        </w:rPr>
        <w:t xml:space="preserve">, </w:t>
      </w:r>
      <w:r w:rsidRPr="00D5142C">
        <w:rPr>
          <w:bCs/>
        </w:rPr>
        <w:t>Canada, Germany, Norway, Sweden and the United</w:t>
      </w:r>
      <w:r w:rsidR="00680452" w:rsidRPr="00D5142C">
        <w:rPr>
          <w:bCs/>
        </w:rPr>
        <w:t> </w:t>
      </w:r>
      <w:r w:rsidRPr="00D5142C">
        <w:rPr>
          <w:bCs/>
        </w:rPr>
        <w:t>States of America.</w:t>
      </w:r>
    </w:p>
    <w:p w14:paraId="485CB92C" w14:textId="07EACD03"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D5142C">
        <w:rPr>
          <w:bCs/>
        </w:rPr>
        <w:t xml:space="preserve">Information on possible point source categories of releases </w:t>
      </w:r>
      <w:r w:rsidR="0047603A" w:rsidRPr="00D5142C">
        <w:rPr>
          <w:bCs/>
        </w:rPr>
        <w:t xml:space="preserve">was </w:t>
      </w:r>
      <w:r w:rsidRPr="00D5142C">
        <w:rPr>
          <w:bCs/>
        </w:rPr>
        <w:t xml:space="preserve">received from Argentina, Canada, Costa Rica, the European Union, Mauritius, Montenegro, Norway, </w:t>
      </w:r>
      <w:r w:rsidR="0047603A" w:rsidRPr="00D5142C">
        <w:rPr>
          <w:bCs/>
        </w:rPr>
        <w:t xml:space="preserve">the </w:t>
      </w:r>
      <w:r w:rsidRPr="00D5142C">
        <w:rPr>
          <w:bCs/>
        </w:rPr>
        <w:t xml:space="preserve">Secretariat of the Barcelona Convention and the Natural Resources </w:t>
      </w:r>
      <w:proofErr w:type="spellStart"/>
      <w:r w:rsidRPr="00D5142C">
        <w:rPr>
          <w:bCs/>
        </w:rPr>
        <w:t>Defense</w:t>
      </w:r>
      <w:proofErr w:type="spellEnd"/>
      <w:r w:rsidRPr="00D5142C">
        <w:rPr>
          <w:bCs/>
        </w:rPr>
        <w:t xml:space="preserve"> Council.</w:t>
      </w:r>
    </w:p>
    <w:p w14:paraId="283898E3" w14:textId="1CB648F5"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D5142C">
        <w:rPr>
          <w:bCs/>
        </w:rPr>
        <w:t>The group h</w:t>
      </w:r>
      <w:r w:rsidR="009158F6" w:rsidRPr="00D5142C">
        <w:rPr>
          <w:bCs/>
        </w:rPr>
        <w:t>eld</w:t>
      </w:r>
      <w:r w:rsidRPr="00D5142C">
        <w:rPr>
          <w:bCs/>
        </w:rPr>
        <w:t xml:space="preserve"> two </w:t>
      </w:r>
      <w:r w:rsidRPr="00FA1F2D">
        <w:rPr>
          <w:bCs/>
        </w:rPr>
        <w:t>teleconferences co</w:t>
      </w:r>
      <w:r w:rsidRPr="00D5142C">
        <w:rPr>
          <w:bCs/>
        </w:rPr>
        <w:t>nvened by the secretariat and developed a draft report, which was posted on the website of the Minamata Convention on 15 May 2019</w:t>
      </w:r>
      <w:r w:rsidR="006C2D95" w:rsidRPr="00D5142C">
        <w:rPr>
          <w:bCs/>
        </w:rPr>
        <w:t>,</w:t>
      </w:r>
      <w:r w:rsidRPr="00D5142C">
        <w:rPr>
          <w:bCs/>
        </w:rPr>
        <w:t xml:space="preserve"> for comment </w:t>
      </w:r>
      <w:r w:rsidR="009158F6" w:rsidRPr="00D5142C">
        <w:rPr>
          <w:bCs/>
        </w:rPr>
        <w:t>by</w:t>
      </w:r>
      <w:r w:rsidRPr="00D5142C">
        <w:rPr>
          <w:bCs/>
        </w:rPr>
        <w:t xml:space="preserve"> 15</w:t>
      </w:r>
      <w:r w:rsidR="006C2D95" w:rsidRPr="00D5142C">
        <w:rPr>
          <w:bCs/>
        </w:rPr>
        <w:t> </w:t>
      </w:r>
      <w:r w:rsidRPr="00D5142C">
        <w:rPr>
          <w:bCs/>
        </w:rPr>
        <w:t xml:space="preserve">June 2019. Comments were received from Canada, Chile, Costa Rica, the European Union, Japan, Norway, Thailand, the United States of America and the Natural Resources </w:t>
      </w:r>
      <w:proofErr w:type="spellStart"/>
      <w:r w:rsidRPr="00D5142C">
        <w:rPr>
          <w:bCs/>
        </w:rPr>
        <w:t>Defense</w:t>
      </w:r>
      <w:proofErr w:type="spellEnd"/>
      <w:r w:rsidRPr="00D5142C">
        <w:rPr>
          <w:bCs/>
        </w:rPr>
        <w:t xml:space="preserve"> Council</w:t>
      </w:r>
      <w:r w:rsidR="00330FB1" w:rsidRPr="00D5142C">
        <w:rPr>
          <w:bCs/>
        </w:rPr>
        <w:t>,</w:t>
      </w:r>
      <w:r w:rsidR="00330FB1" w:rsidRPr="00D5142C">
        <w:rPr>
          <w:rFonts w:asciiTheme="majorBidi" w:hAnsiTheme="majorBidi" w:cstheme="majorBidi"/>
        </w:rPr>
        <w:t xml:space="preserve"> some of which were submitted in the name of experts</w:t>
      </w:r>
      <w:r w:rsidRPr="00D5142C">
        <w:rPr>
          <w:bCs/>
        </w:rPr>
        <w:t xml:space="preserve">. The group </w:t>
      </w:r>
      <w:r w:rsidR="009158F6" w:rsidRPr="00D5142C">
        <w:rPr>
          <w:bCs/>
        </w:rPr>
        <w:t xml:space="preserve">then </w:t>
      </w:r>
      <w:r w:rsidRPr="00D5142C">
        <w:rPr>
          <w:bCs/>
        </w:rPr>
        <w:t>h</w:t>
      </w:r>
      <w:r w:rsidR="009158F6" w:rsidRPr="00D5142C">
        <w:rPr>
          <w:bCs/>
        </w:rPr>
        <w:t>eld</w:t>
      </w:r>
      <w:r w:rsidRPr="00D5142C">
        <w:rPr>
          <w:bCs/>
        </w:rPr>
        <w:t xml:space="preserve"> another two teleconferences</w:t>
      </w:r>
      <w:r w:rsidR="00AD3222" w:rsidRPr="00D5142C">
        <w:rPr>
          <w:bCs/>
        </w:rPr>
        <w:t xml:space="preserve">, one in </w:t>
      </w:r>
      <w:r w:rsidR="00983BFE" w:rsidRPr="00D5142C">
        <w:rPr>
          <w:bCs/>
        </w:rPr>
        <w:t xml:space="preserve">June to review the comments </w:t>
      </w:r>
      <w:r w:rsidR="00AD3222" w:rsidRPr="00D5142C">
        <w:rPr>
          <w:bCs/>
        </w:rPr>
        <w:t xml:space="preserve">and one in </w:t>
      </w:r>
      <w:r w:rsidR="00983BFE" w:rsidRPr="00D5142C">
        <w:rPr>
          <w:bCs/>
        </w:rPr>
        <w:t xml:space="preserve">July </w:t>
      </w:r>
      <w:r w:rsidRPr="00D5142C">
        <w:rPr>
          <w:bCs/>
        </w:rPr>
        <w:t xml:space="preserve">to </w:t>
      </w:r>
      <w:r w:rsidR="00983BFE" w:rsidRPr="00D5142C">
        <w:rPr>
          <w:bCs/>
        </w:rPr>
        <w:t>discuss changes to the draft</w:t>
      </w:r>
      <w:r w:rsidRPr="00D5142C">
        <w:rPr>
          <w:bCs/>
        </w:rPr>
        <w:t xml:space="preserve"> report.</w:t>
      </w:r>
      <w:r w:rsidR="00983BFE" w:rsidRPr="00D5142C">
        <w:rPr>
          <w:bCs/>
        </w:rPr>
        <w:t xml:space="preserve"> </w:t>
      </w:r>
      <w:r w:rsidR="004448BC" w:rsidRPr="00D5142C">
        <w:rPr>
          <w:bCs/>
        </w:rPr>
        <w:t>Thereafter</w:t>
      </w:r>
      <w:r w:rsidR="005A601C" w:rsidRPr="00D5142C">
        <w:rPr>
          <w:bCs/>
        </w:rPr>
        <w:t>,</w:t>
      </w:r>
      <w:r w:rsidR="004448BC" w:rsidRPr="00D5142C">
        <w:rPr>
          <w:bCs/>
        </w:rPr>
        <w:t xml:space="preserve"> t</w:t>
      </w:r>
      <w:r w:rsidR="00983BFE" w:rsidRPr="00D5142C">
        <w:rPr>
          <w:bCs/>
        </w:rPr>
        <w:t xml:space="preserve">he </w:t>
      </w:r>
      <w:r w:rsidR="004448BC" w:rsidRPr="00D5142C">
        <w:rPr>
          <w:bCs/>
        </w:rPr>
        <w:t xml:space="preserve">report was </w:t>
      </w:r>
      <w:r w:rsidR="00983BFE" w:rsidRPr="00D5142C">
        <w:rPr>
          <w:bCs/>
        </w:rPr>
        <w:t>finalized</w:t>
      </w:r>
      <w:r w:rsidR="004448BC" w:rsidRPr="00D5142C">
        <w:rPr>
          <w:bCs/>
        </w:rPr>
        <w:t xml:space="preserve"> by the secretariat </w:t>
      </w:r>
      <w:proofErr w:type="gramStart"/>
      <w:r w:rsidR="009158F6" w:rsidRPr="00D5142C">
        <w:rPr>
          <w:bCs/>
        </w:rPr>
        <w:t xml:space="preserve">on the </w:t>
      </w:r>
      <w:r w:rsidR="004448BC" w:rsidRPr="00D5142C">
        <w:rPr>
          <w:bCs/>
        </w:rPr>
        <w:t>bas</w:t>
      </w:r>
      <w:r w:rsidR="009158F6" w:rsidRPr="00D5142C">
        <w:rPr>
          <w:bCs/>
        </w:rPr>
        <w:t>is</w:t>
      </w:r>
      <w:r w:rsidR="004448BC" w:rsidRPr="00D5142C">
        <w:rPr>
          <w:bCs/>
        </w:rPr>
        <w:t xml:space="preserve"> o</w:t>
      </w:r>
      <w:r w:rsidR="009158F6" w:rsidRPr="00D5142C">
        <w:rPr>
          <w:bCs/>
        </w:rPr>
        <w:t>f</w:t>
      </w:r>
      <w:proofErr w:type="gramEnd"/>
      <w:r w:rsidR="004448BC" w:rsidRPr="00D5142C">
        <w:rPr>
          <w:bCs/>
        </w:rPr>
        <w:t xml:space="preserve"> </w:t>
      </w:r>
      <w:r w:rsidR="00983BFE" w:rsidRPr="00D5142C">
        <w:rPr>
          <w:bCs/>
        </w:rPr>
        <w:t>electronic</w:t>
      </w:r>
      <w:r w:rsidR="006C2D95" w:rsidRPr="00D5142C">
        <w:rPr>
          <w:bCs/>
        </w:rPr>
        <w:t xml:space="preserve"> </w:t>
      </w:r>
      <w:r w:rsidR="001B59A2" w:rsidRPr="00D5142C">
        <w:rPr>
          <w:bCs/>
        </w:rPr>
        <w:t xml:space="preserve">exchanges </w:t>
      </w:r>
      <w:r w:rsidR="004448BC" w:rsidRPr="00D5142C">
        <w:rPr>
          <w:bCs/>
        </w:rPr>
        <w:t>within the group</w:t>
      </w:r>
      <w:r w:rsidR="00983BFE" w:rsidRPr="00D5142C">
        <w:rPr>
          <w:bCs/>
        </w:rPr>
        <w:t>.</w:t>
      </w:r>
    </w:p>
    <w:p w14:paraId="1E4E1662" w14:textId="139108B5"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D5142C">
        <w:rPr>
          <w:bCs/>
        </w:rPr>
        <w:t xml:space="preserve">A draft decision on mercury releases based on the work of the group is set out </w:t>
      </w:r>
      <w:r w:rsidR="00D438CF" w:rsidRPr="00D5142C">
        <w:rPr>
          <w:bCs/>
        </w:rPr>
        <w:t>in</w:t>
      </w:r>
      <w:r w:rsidRPr="00D5142C">
        <w:rPr>
          <w:bCs/>
        </w:rPr>
        <w:t xml:space="preserve"> annex I</w:t>
      </w:r>
      <w:r w:rsidR="00F7774E" w:rsidRPr="00D5142C">
        <w:rPr>
          <w:bCs/>
        </w:rPr>
        <w:t xml:space="preserve"> to the present note</w:t>
      </w:r>
      <w:r w:rsidRPr="00D5142C">
        <w:rPr>
          <w:bCs/>
        </w:rPr>
        <w:t xml:space="preserve">. The report of the group is </w:t>
      </w:r>
      <w:r w:rsidR="00F7774E" w:rsidRPr="00D5142C">
        <w:rPr>
          <w:bCs/>
        </w:rPr>
        <w:t>contained</w:t>
      </w:r>
      <w:r w:rsidRPr="00D5142C">
        <w:rPr>
          <w:bCs/>
        </w:rPr>
        <w:t xml:space="preserve"> </w:t>
      </w:r>
      <w:r w:rsidR="00F7774E" w:rsidRPr="00D5142C">
        <w:rPr>
          <w:bCs/>
        </w:rPr>
        <w:t>in</w:t>
      </w:r>
      <w:r w:rsidRPr="00D5142C">
        <w:rPr>
          <w:bCs/>
        </w:rPr>
        <w:t xml:space="preserve"> annex II.</w:t>
      </w:r>
    </w:p>
    <w:p w14:paraId="34BD5FE1" w14:textId="2AC85DA0" w:rsidR="00CB292C" w:rsidRPr="00D5142C" w:rsidRDefault="003053E8" w:rsidP="00523134">
      <w:pPr>
        <w:pStyle w:val="CH2"/>
        <w:rPr>
          <w:bCs/>
        </w:rPr>
      </w:pPr>
      <w:r w:rsidRPr="00D5142C">
        <w:tab/>
      </w:r>
      <w:r w:rsidRPr="00D5142C">
        <w:tab/>
      </w:r>
      <w:r w:rsidR="00CB292C" w:rsidRPr="00D5142C">
        <w:t>Suggested action by the Conference of the Parties</w:t>
      </w:r>
    </w:p>
    <w:p w14:paraId="60141001" w14:textId="4DF18B36" w:rsidR="00CB292C" w:rsidRPr="00D5142C" w:rsidRDefault="00CB292C" w:rsidP="00F22911">
      <w:pPr>
        <w:pStyle w:val="Normalnumber"/>
        <w:numPr>
          <w:ilvl w:val="0"/>
          <w:numId w:val="5"/>
        </w:numPr>
        <w:tabs>
          <w:tab w:val="clear" w:pos="1247"/>
          <w:tab w:val="clear" w:pos="1814"/>
          <w:tab w:val="clear" w:pos="2381"/>
          <w:tab w:val="clear" w:pos="2948"/>
          <w:tab w:val="clear" w:pos="3515"/>
          <w:tab w:val="clear" w:pos="4082"/>
          <w:tab w:val="left" w:pos="624"/>
        </w:tabs>
        <w:suppressAutoHyphens/>
        <w:autoSpaceDN w:val="0"/>
        <w:ind w:left="1247" w:firstLine="0"/>
        <w:textAlignment w:val="baseline"/>
        <w:rPr>
          <w:bCs/>
        </w:rPr>
      </w:pPr>
      <w:r w:rsidRPr="00D5142C">
        <w:rPr>
          <w:bCs/>
        </w:rPr>
        <w:t xml:space="preserve">The Conference of the Parties may wish to review the progress achieved </w:t>
      </w:r>
      <w:r w:rsidR="00AD3222" w:rsidRPr="00D5142C">
        <w:rPr>
          <w:bCs/>
        </w:rPr>
        <w:t xml:space="preserve">by the group </w:t>
      </w:r>
      <w:r w:rsidRPr="00D5142C">
        <w:rPr>
          <w:bCs/>
        </w:rPr>
        <w:t xml:space="preserve">during the intersessional period, </w:t>
      </w:r>
      <w:r w:rsidR="00AD3222" w:rsidRPr="00D5142C">
        <w:rPr>
          <w:bCs/>
        </w:rPr>
        <w:t xml:space="preserve">as presented in its report, </w:t>
      </w:r>
      <w:r w:rsidR="0021036F" w:rsidRPr="00D5142C">
        <w:rPr>
          <w:bCs/>
        </w:rPr>
        <w:t>noting that the group could not reach consensus on a number of issues</w:t>
      </w:r>
      <w:r w:rsidR="00193B6B" w:rsidRPr="00D5142C">
        <w:rPr>
          <w:bCs/>
        </w:rPr>
        <w:t>,</w:t>
      </w:r>
      <w:r w:rsidR="0021036F" w:rsidRPr="00D5142C">
        <w:rPr>
          <w:bCs/>
        </w:rPr>
        <w:t xml:space="preserve"> including </w:t>
      </w:r>
      <w:r w:rsidR="0021036F" w:rsidRPr="00B6100B">
        <w:rPr>
          <w:bCs/>
        </w:rPr>
        <w:t>those described in</w:t>
      </w:r>
      <w:r w:rsidR="00B25A66" w:rsidRPr="00B6100B">
        <w:rPr>
          <w:bCs/>
        </w:rPr>
        <w:t xml:space="preserve"> </w:t>
      </w:r>
      <w:r w:rsidR="00B67E99" w:rsidRPr="00B6100B">
        <w:rPr>
          <w:bCs/>
        </w:rPr>
        <w:t>paragraphs 8, 16, 18 and 22 of the report and paragraph 2</w:t>
      </w:r>
      <w:r w:rsidR="004349FE" w:rsidRPr="00B6100B">
        <w:rPr>
          <w:bCs/>
        </w:rPr>
        <w:t xml:space="preserve"> </w:t>
      </w:r>
      <w:r w:rsidR="0021036F" w:rsidRPr="00B6100B">
        <w:rPr>
          <w:bCs/>
        </w:rPr>
        <w:t>of the appendix</w:t>
      </w:r>
      <w:r w:rsidR="00877AA5" w:rsidRPr="00B6100B">
        <w:rPr>
          <w:bCs/>
        </w:rPr>
        <w:t xml:space="preserve"> thereto</w:t>
      </w:r>
      <w:r w:rsidR="0021036F" w:rsidRPr="00D5142C">
        <w:rPr>
          <w:bCs/>
        </w:rPr>
        <w:t xml:space="preserve">, </w:t>
      </w:r>
      <w:r w:rsidRPr="00D5142C">
        <w:rPr>
          <w:bCs/>
        </w:rPr>
        <w:t xml:space="preserve">and </w:t>
      </w:r>
      <w:r w:rsidR="004349FE" w:rsidRPr="00D5142C">
        <w:rPr>
          <w:bCs/>
        </w:rPr>
        <w:t xml:space="preserve">to </w:t>
      </w:r>
      <w:r w:rsidRPr="00D5142C">
        <w:rPr>
          <w:bCs/>
        </w:rPr>
        <w:t xml:space="preserve">consider </w:t>
      </w:r>
      <w:r w:rsidR="00F7774E" w:rsidRPr="00D5142C">
        <w:rPr>
          <w:bCs/>
        </w:rPr>
        <w:t>the</w:t>
      </w:r>
      <w:r w:rsidRPr="00D5142C">
        <w:rPr>
          <w:bCs/>
        </w:rPr>
        <w:t xml:space="preserve"> draft decision set out in </w:t>
      </w:r>
      <w:r w:rsidR="00F7774E" w:rsidRPr="00D5142C">
        <w:rPr>
          <w:bCs/>
        </w:rPr>
        <w:t>a</w:t>
      </w:r>
      <w:r w:rsidRPr="00D5142C">
        <w:rPr>
          <w:bCs/>
        </w:rPr>
        <w:t>nnex I to th</w:t>
      </w:r>
      <w:r w:rsidR="00F7774E" w:rsidRPr="00D5142C">
        <w:rPr>
          <w:bCs/>
        </w:rPr>
        <w:t>e present</w:t>
      </w:r>
      <w:r w:rsidRPr="00D5142C">
        <w:rPr>
          <w:bCs/>
        </w:rPr>
        <w:t xml:space="preserve"> note.</w:t>
      </w:r>
    </w:p>
    <w:p w14:paraId="541855D6" w14:textId="77777777" w:rsidR="003053E8" w:rsidRPr="00D5142C" w:rsidRDefault="003053E8">
      <w:pPr>
        <w:tabs>
          <w:tab w:val="clear" w:pos="1247"/>
          <w:tab w:val="clear" w:pos="1814"/>
          <w:tab w:val="clear" w:pos="2381"/>
          <w:tab w:val="clear" w:pos="2948"/>
          <w:tab w:val="clear" w:pos="3515"/>
        </w:tabs>
        <w:rPr>
          <w:bCs/>
        </w:rPr>
      </w:pPr>
      <w:r w:rsidRPr="00D5142C">
        <w:rPr>
          <w:bCs/>
        </w:rPr>
        <w:br w:type="page"/>
      </w:r>
    </w:p>
    <w:p w14:paraId="1B67A8EC" w14:textId="5C3F7E5D" w:rsidR="003053E8" w:rsidRPr="00D5142C" w:rsidRDefault="003053E8" w:rsidP="003053E8">
      <w:pPr>
        <w:pStyle w:val="ZZAnxheader"/>
      </w:pPr>
      <w:r w:rsidRPr="00D5142C">
        <w:lastRenderedPageBreak/>
        <w:t>Annex I</w:t>
      </w:r>
    </w:p>
    <w:p w14:paraId="03722620" w14:textId="29112435" w:rsidR="00CB292C" w:rsidRPr="00D5142C" w:rsidRDefault="00CB292C" w:rsidP="003053E8">
      <w:pPr>
        <w:pStyle w:val="ZZAnxtitle"/>
      </w:pPr>
      <w:r w:rsidRPr="00D5142C">
        <w:t>Draft decision MC-3</w:t>
      </w:r>
      <w:proofErr w:type="gramStart"/>
      <w:r w:rsidRPr="00D5142C">
        <w:t>/[</w:t>
      </w:r>
      <w:proofErr w:type="gramEnd"/>
      <w:r w:rsidR="00D438CF" w:rsidRPr="00D5142C">
        <w:t>--</w:t>
      </w:r>
      <w:r w:rsidRPr="00D5142C">
        <w:t xml:space="preserve">]: Mercury </w:t>
      </w:r>
      <w:r w:rsidR="00F7774E" w:rsidRPr="00D5142C">
        <w:t>r</w:t>
      </w:r>
      <w:r w:rsidRPr="00D5142C">
        <w:t xml:space="preserve">eleases </w:t>
      </w:r>
    </w:p>
    <w:p w14:paraId="4D2D5604" w14:textId="77777777" w:rsidR="00CB292C" w:rsidRPr="00D5142C" w:rsidRDefault="00CB292C" w:rsidP="00C14994">
      <w:pPr>
        <w:pStyle w:val="Normal-pool"/>
        <w:tabs>
          <w:tab w:val="left" w:pos="624"/>
        </w:tabs>
        <w:spacing w:after="120"/>
        <w:ind w:left="1247" w:firstLine="624"/>
        <w:rPr>
          <w:bCs/>
          <w:i/>
          <w:iCs/>
        </w:rPr>
      </w:pPr>
      <w:r w:rsidRPr="00D5142C">
        <w:rPr>
          <w:bCs/>
          <w:i/>
          <w:iCs/>
        </w:rPr>
        <w:t>The Conference of the Parties,</w:t>
      </w:r>
    </w:p>
    <w:p w14:paraId="5F49C0BA" w14:textId="11A6CEE9" w:rsidR="00CB292C" w:rsidRPr="00D5142C" w:rsidRDefault="00CB292C" w:rsidP="00C1499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rPr>
      </w:pPr>
      <w:r w:rsidRPr="00D5142C">
        <w:rPr>
          <w:bCs/>
          <w:i/>
          <w:iCs/>
        </w:rPr>
        <w:t>Welcoming</w:t>
      </w:r>
      <w:r w:rsidRPr="00D5142C">
        <w:rPr>
          <w:bCs/>
        </w:rPr>
        <w:t xml:space="preserve"> the </w:t>
      </w:r>
      <w:r w:rsidR="00BA1FAE" w:rsidRPr="00D5142C">
        <w:rPr>
          <w:bCs/>
        </w:rPr>
        <w:t xml:space="preserve">report </w:t>
      </w:r>
      <w:r w:rsidRPr="00D5142C">
        <w:rPr>
          <w:bCs/>
        </w:rPr>
        <w:t xml:space="preserve">of the group of technical experts on guidance in relation to mercury releases established pursuant to </w:t>
      </w:r>
      <w:r w:rsidR="0047603A" w:rsidRPr="00523134">
        <w:rPr>
          <w:bCs/>
        </w:rPr>
        <w:t>decision MC-2/3</w:t>
      </w:r>
      <w:r w:rsidR="00220099" w:rsidRPr="00D5142C">
        <w:rPr>
          <w:bCs/>
        </w:rPr>
        <w:t>,</w:t>
      </w:r>
    </w:p>
    <w:p w14:paraId="0A0FB4D6" w14:textId="440D1656" w:rsidR="00A4392E" w:rsidRPr="00D5142C" w:rsidRDefault="00220099" w:rsidP="00C1499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rPr>
      </w:pPr>
      <w:r w:rsidRPr="00D5142C">
        <w:rPr>
          <w:bCs/>
          <w:i/>
          <w:iCs/>
        </w:rPr>
        <w:t>Rec</w:t>
      </w:r>
      <w:r w:rsidR="006C2D95" w:rsidRPr="00D5142C">
        <w:rPr>
          <w:bCs/>
          <w:i/>
          <w:iCs/>
        </w:rPr>
        <w:t>ognizing</w:t>
      </w:r>
      <w:r w:rsidR="00A4392E" w:rsidRPr="00D5142C">
        <w:rPr>
          <w:bCs/>
          <w:i/>
          <w:iCs/>
        </w:rPr>
        <w:t xml:space="preserve"> </w:t>
      </w:r>
      <w:r w:rsidR="00A4392E" w:rsidRPr="00D5142C">
        <w:rPr>
          <w:bCs/>
        </w:rPr>
        <w:t xml:space="preserve">that the group was requested in decision MC-2/3 to develop draft guidance on standardized and known methodologies for preparing inventories for </w:t>
      </w:r>
      <w:r w:rsidR="009A1AF8" w:rsidRPr="00D5142C">
        <w:rPr>
          <w:bCs/>
        </w:rPr>
        <w:t xml:space="preserve">identified </w:t>
      </w:r>
      <w:r w:rsidR="000B1CF1" w:rsidRPr="00D5142C">
        <w:rPr>
          <w:bCs/>
        </w:rPr>
        <w:t xml:space="preserve">relevant point sources </w:t>
      </w:r>
      <w:r w:rsidR="00A4392E" w:rsidRPr="00D5142C">
        <w:rPr>
          <w:bCs/>
        </w:rPr>
        <w:t>for possible adoption by the Conference of the Parties at its fourth meeting</w:t>
      </w:r>
      <w:r w:rsidR="006C2D95" w:rsidRPr="00D5142C">
        <w:rPr>
          <w:bCs/>
        </w:rPr>
        <w:t>,</w:t>
      </w:r>
    </w:p>
    <w:p w14:paraId="13149D6E" w14:textId="64B5AA6E" w:rsidR="00014428" w:rsidRPr="00D5142C" w:rsidRDefault="006D5A0A" w:rsidP="00C1499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firstLine="624"/>
        <w:textAlignment w:val="baseline"/>
        <w:rPr>
          <w:bCs/>
        </w:rPr>
      </w:pPr>
      <w:r w:rsidRPr="00D5142C">
        <w:rPr>
          <w:bCs/>
          <w:i/>
          <w:iCs/>
        </w:rPr>
        <w:t>Rec</w:t>
      </w:r>
      <w:r w:rsidR="006C2D95" w:rsidRPr="00D5142C">
        <w:rPr>
          <w:bCs/>
          <w:i/>
          <w:iCs/>
        </w:rPr>
        <w:t>ognizing</w:t>
      </w:r>
      <w:r w:rsidRPr="00D5142C">
        <w:rPr>
          <w:bCs/>
          <w:i/>
          <w:iCs/>
        </w:rPr>
        <w:t xml:space="preserve"> also</w:t>
      </w:r>
      <w:r w:rsidR="00014428" w:rsidRPr="00D5142C">
        <w:rPr>
          <w:bCs/>
        </w:rPr>
        <w:t xml:space="preserve"> that the Conference of the Parties decided in decision MC-2/3 to</w:t>
      </w:r>
      <w:r w:rsidR="006C2D95" w:rsidRPr="00D5142C">
        <w:rPr>
          <w:bCs/>
        </w:rPr>
        <w:t xml:space="preserve"> </w:t>
      </w:r>
      <w:r w:rsidR="00014428" w:rsidRPr="00D5142C">
        <w:rPr>
          <w:bCs/>
        </w:rPr>
        <w:t xml:space="preserve">consider </w:t>
      </w:r>
      <w:r w:rsidRPr="00D5142C">
        <w:rPr>
          <w:bCs/>
        </w:rPr>
        <w:t xml:space="preserve">again, at its third meeting, </w:t>
      </w:r>
      <w:r w:rsidR="00014428" w:rsidRPr="00D5142C">
        <w:rPr>
          <w:bCs/>
        </w:rPr>
        <w:t xml:space="preserve">the composition of the </w:t>
      </w:r>
      <w:r w:rsidRPr="00D5142C">
        <w:rPr>
          <w:bCs/>
        </w:rPr>
        <w:t xml:space="preserve">expert </w:t>
      </w:r>
      <w:r w:rsidR="00014428" w:rsidRPr="00D5142C">
        <w:rPr>
          <w:bCs/>
        </w:rPr>
        <w:t>group and the need for the group to meet face to face</w:t>
      </w:r>
      <w:r w:rsidR="006C2D95" w:rsidRPr="00D5142C">
        <w:rPr>
          <w:bCs/>
        </w:rPr>
        <w:t>,</w:t>
      </w:r>
    </w:p>
    <w:p w14:paraId="2B738147" w14:textId="3D2F6E30" w:rsidR="00CB292C" w:rsidRPr="00D5142C" w:rsidRDefault="00CB292C" w:rsidP="00C14994">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rPr>
      </w:pPr>
      <w:r w:rsidRPr="00D5142C">
        <w:rPr>
          <w:bCs/>
          <w:i/>
          <w:iCs/>
        </w:rPr>
        <w:t>Invites</w:t>
      </w:r>
      <w:r w:rsidRPr="00D5142C">
        <w:rPr>
          <w:bCs/>
        </w:rPr>
        <w:t xml:space="preserve"> parties to </w:t>
      </w:r>
      <w:r w:rsidR="00945B21" w:rsidRPr="00D5142C">
        <w:rPr>
          <w:bCs/>
        </w:rPr>
        <w:t xml:space="preserve">confirm the current </w:t>
      </w:r>
      <w:r w:rsidRPr="00D5142C">
        <w:rPr>
          <w:bCs/>
        </w:rPr>
        <w:t>members of the group</w:t>
      </w:r>
      <w:r w:rsidR="00945B21" w:rsidRPr="00D5142C">
        <w:rPr>
          <w:bCs/>
        </w:rPr>
        <w:t>, nominate new members or replace</w:t>
      </w:r>
      <w:r w:rsidR="000B1CF1" w:rsidRPr="00D5142C">
        <w:rPr>
          <w:bCs/>
        </w:rPr>
        <w:t xml:space="preserve"> </w:t>
      </w:r>
      <w:r w:rsidR="00945B21" w:rsidRPr="00D5142C">
        <w:rPr>
          <w:bCs/>
        </w:rPr>
        <w:t>members</w:t>
      </w:r>
      <w:r w:rsidR="006D5A0A" w:rsidRPr="00D5142C">
        <w:rPr>
          <w:bCs/>
        </w:rPr>
        <w:t>,</w:t>
      </w:r>
      <w:r w:rsidRPr="00D5142C">
        <w:rPr>
          <w:bCs/>
        </w:rPr>
        <w:t xml:space="preserve"> as appropriate</w:t>
      </w:r>
      <w:r w:rsidR="006D5A0A" w:rsidRPr="00D5142C">
        <w:rPr>
          <w:bCs/>
        </w:rPr>
        <w:t>,</w:t>
      </w:r>
      <w:r w:rsidRPr="00D5142C">
        <w:rPr>
          <w:bCs/>
        </w:rPr>
        <w:t xml:space="preserve"> through the Bureau representatives;</w:t>
      </w:r>
    </w:p>
    <w:p w14:paraId="0933553E" w14:textId="25B19D9F" w:rsidR="00CB292C" w:rsidRPr="00D5142C" w:rsidRDefault="00CB292C" w:rsidP="00C14994">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rPr>
      </w:pPr>
      <w:r w:rsidRPr="00D5142C">
        <w:rPr>
          <w:bCs/>
          <w:i/>
          <w:iCs/>
        </w:rPr>
        <w:t>Requests</w:t>
      </w:r>
      <w:r w:rsidRPr="00D5142C">
        <w:rPr>
          <w:bCs/>
        </w:rPr>
        <w:t xml:space="preserve"> the group to continue to work electronically</w:t>
      </w:r>
      <w:r w:rsidR="00D1480F" w:rsidRPr="00D5142C">
        <w:rPr>
          <w:bCs/>
        </w:rPr>
        <w:t>,</w:t>
      </w:r>
      <w:r w:rsidRPr="00D5142C">
        <w:rPr>
          <w:bCs/>
        </w:rPr>
        <w:t xml:space="preserve"> in line with the road</w:t>
      </w:r>
      <w:r w:rsidR="00D1480F" w:rsidRPr="00D5142C">
        <w:rPr>
          <w:bCs/>
        </w:rPr>
        <w:t xml:space="preserve"> </w:t>
      </w:r>
      <w:r w:rsidRPr="00D5142C">
        <w:rPr>
          <w:bCs/>
        </w:rPr>
        <w:t xml:space="preserve">map </w:t>
      </w:r>
      <w:r w:rsidR="00945B21" w:rsidRPr="00D5142C">
        <w:rPr>
          <w:bCs/>
        </w:rPr>
        <w:t xml:space="preserve">set out </w:t>
      </w:r>
      <w:r w:rsidRPr="00D5142C">
        <w:rPr>
          <w:bCs/>
        </w:rPr>
        <w:t xml:space="preserve">in annex II </w:t>
      </w:r>
      <w:r w:rsidR="00D1480F" w:rsidRPr="00D5142C">
        <w:rPr>
          <w:bCs/>
        </w:rPr>
        <w:t xml:space="preserve">to document </w:t>
      </w:r>
      <w:r w:rsidRPr="00D5142C">
        <w:rPr>
          <w:bCs/>
        </w:rPr>
        <w:t>UNEP/MC/COP.3/6</w:t>
      </w:r>
      <w:r w:rsidR="00D1480F" w:rsidRPr="00D5142C">
        <w:rPr>
          <w:bCs/>
        </w:rPr>
        <w:t>,</w:t>
      </w:r>
      <w:r w:rsidR="00014428" w:rsidRPr="00D5142C">
        <w:rPr>
          <w:bCs/>
        </w:rPr>
        <w:t xml:space="preserve"> to produce a</w:t>
      </w:r>
      <w:r w:rsidR="00014428" w:rsidRPr="00D5142C">
        <w:rPr>
          <w:rFonts w:asciiTheme="majorBidi" w:hAnsiTheme="majorBidi" w:cstheme="majorBidi"/>
        </w:rPr>
        <w:t xml:space="preserve"> report including </w:t>
      </w:r>
      <w:r w:rsidR="005B73AD" w:rsidRPr="00D5142C">
        <w:rPr>
          <w:rFonts w:asciiTheme="majorBidi" w:hAnsiTheme="majorBidi" w:cstheme="majorBidi"/>
        </w:rPr>
        <w:t>draft guidance on the methodology for preparing inventories of releases</w:t>
      </w:r>
      <w:r w:rsidR="00472E5B" w:rsidRPr="00D5142C">
        <w:rPr>
          <w:rFonts w:asciiTheme="majorBidi" w:hAnsiTheme="majorBidi" w:cstheme="majorBidi"/>
        </w:rPr>
        <w:t>,</w:t>
      </w:r>
      <w:r w:rsidR="005B73AD" w:rsidRPr="00D5142C">
        <w:rPr>
          <w:rFonts w:asciiTheme="majorBidi" w:hAnsiTheme="majorBidi" w:cstheme="majorBidi"/>
        </w:rPr>
        <w:t xml:space="preserve"> </w:t>
      </w:r>
      <w:r w:rsidR="00472E5B" w:rsidRPr="00D5142C">
        <w:rPr>
          <w:rFonts w:asciiTheme="majorBidi" w:hAnsiTheme="majorBidi" w:cstheme="majorBidi"/>
        </w:rPr>
        <w:t>t</w:t>
      </w:r>
      <w:r w:rsidR="00E362FE" w:rsidRPr="00D5142C">
        <w:rPr>
          <w:rFonts w:asciiTheme="majorBidi" w:hAnsiTheme="majorBidi" w:cstheme="majorBidi"/>
        </w:rPr>
        <w:t xml:space="preserve">he </w:t>
      </w:r>
      <w:r w:rsidR="00014428" w:rsidRPr="00D5142C">
        <w:rPr>
          <w:rFonts w:asciiTheme="majorBidi" w:hAnsiTheme="majorBidi" w:cstheme="majorBidi"/>
        </w:rPr>
        <w:t>proposed categories</w:t>
      </w:r>
      <w:r w:rsidR="00E362FE" w:rsidRPr="00D5142C">
        <w:rPr>
          <w:rFonts w:asciiTheme="majorBidi" w:hAnsiTheme="majorBidi" w:cstheme="majorBidi"/>
        </w:rPr>
        <w:t xml:space="preserve"> of point source</w:t>
      </w:r>
      <w:r w:rsidR="004349FE" w:rsidRPr="00D5142C">
        <w:rPr>
          <w:rFonts w:asciiTheme="majorBidi" w:hAnsiTheme="majorBidi" w:cstheme="majorBidi"/>
        </w:rPr>
        <w:t>s</w:t>
      </w:r>
      <w:r w:rsidR="00E362FE" w:rsidRPr="00D5142C">
        <w:rPr>
          <w:rFonts w:asciiTheme="majorBidi" w:hAnsiTheme="majorBidi" w:cstheme="majorBidi"/>
        </w:rPr>
        <w:t xml:space="preserve"> </w:t>
      </w:r>
      <w:r w:rsidR="00F07927" w:rsidRPr="00D5142C">
        <w:rPr>
          <w:rFonts w:asciiTheme="majorBidi" w:hAnsiTheme="majorBidi" w:cstheme="majorBidi"/>
        </w:rPr>
        <w:t xml:space="preserve">of </w:t>
      </w:r>
      <w:r w:rsidR="00E362FE" w:rsidRPr="00D5142C">
        <w:rPr>
          <w:rFonts w:asciiTheme="majorBidi" w:hAnsiTheme="majorBidi" w:cstheme="majorBidi"/>
        </w:rPr>
        <w:t>releases</w:t>
      </w:r>
      <w:r w:rsidR="00014428" w:rsidRPr="00D5142C">
        <w:rPr>
          <w:rFonts w:asciiTheme="majorBidi" w:hAnsiTheme="majorBidi" w:cstheme="majorBidi"/>
        </w:rPr>
        <w:t xml:space="preserve"> and a road</w:t>
      </w:r>
      <w:r w:rsidR="00E573A9" w:rsidRPr="00D5142C">
        <w:rPr>
          <w:rFonts w:asciiTheme="majorBidi" w:hAnsiTheme="majorBidi" w:cstheme="majorBidi"/>
        </w:rPr>
        <w:t xml:space="preserve"> </w:t>
      </w:r>
      <w:r w:rsidR="00014428" w:rsidRPr="00D5142C">
        <w:rPr>
          <w:rFonts w:asciiTheme="majorBidi" w:hAnsiTheme="majorBidi" w:cstheme="majorBidi"/>
        </w:rPr>
        <w:t xml:space="preserve">map for the development of guidance on </w:t>
      </w:r>
      <w:r w:rsidR="005B73AD" w:rsidRPr="00D5142C">
        <w:rPr>
          <w:rFonts w:asciiTheme="majorBidi" w:hAnsiTheme="majorBidi" w:cstheme="majorBidi"/>
        </w:rPr>
        <w:t>best available techniques and best environmental practices</w:t>
      </w:r>
      <w:r w:rsidRPr="00D5142C">
        <w:rPr>
          <w:bCs/>
        </w:rPr>
        <w:t>;</w:t>
      </w:r>
    </w:p>
    <w:p w14:paraId="4E0030A1" w14:textId="0AC6B39A" w:rsidR="00DC153D" w:rsidRPr="00D5142C" w:rsidRDefault="00CB292C" w:rsidP="00C14994">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624"/>
        <w:rPr>
          <w:bCs/>
        </w:rPr>
      </w:pPr>
      <w:r w:rsidRPr="00D5142C">
        <w:rPr>
          <w:bCs/>
          <w:i/>
          <w:iCs/>
        </w:rPr>
        <w:t>Requests</w:t>
      </w:r>
      <w:r w:rsidRPr="00D5142C">
        <w:rPr>
          <w:bCs/>
        </w:rPr>
        <w:t xml:space="preserve"> the secretariat to continue to support the work of the group.</w:t>
      </w:r>
    </w:p>
    <w:p w14:paraId="6A44C016" w14:textId="77777777" w:rsidR="000C65B1" w:rsidRPr="00D5142C" w:rsidRDefault="000C65B1" w:rsidP="000855ED">
      <w:pPr>
        <w:pStyle w:val="Normal-pool"/>
      </w:pPr>
      <w:r w:rsidRPr="00D5142C">
        <w:br w:type="page"/>
      </w:r>
    </w:p>
    <w:p w14:paraId="7B780EE1" w14:textId="56999E95" w:rsidR="009E40F6" w:rsidRPr="00D5142C" w:rsidRDefault="000C65B1" w:rsidP="009E40F6">
      <w:pPr>
        <w:pStyle w:val="ZZAnxheader"/>
      </w:pPr>
      <w:r w:rsidRPr="00D5142C">
        <w:lastRenderedPageBreak/>
        <w:t>Annex</w:t>
      </w:r>
      <w:r w:rsidR="003053E8" w:rsidRPr="00D5142C">
        <w:t xml:space="preserve"> II</w:t>
      </w:r>
    </w:p>
    <w:p w14:paraId="311B1DEF" w14:textId="34FE619F" w:rsidR="003053E8" w:rsidRPr="00D5142C" w:rsidRDefault="003053E8" w:rsidP="003053E8">
      <w:pPr>
        <w:pStyle w:val="ZZAnxtitle"/>
      </w:pPr>
      <w:r w:rsidRPr="00D5142C">
        <w:t xml:space="preserve">Report on the development of guidance on methodologies </w:t>
      </w:r>
      <w:r w:rsidRPr="00D5142C">
        <w:br/>
        <w:t>for inventories of mercury releases to land and water</w:t>
      </w:r>
      <w:r w:rsidR="00090DF7" w:rsidRPr="00D5142C">
        <w:t xml:space="preserve"> under </w:t>
      </w:r>
      <w:r w:rsidR="00330FB1" w:rsidRPr="00D5142C">
        <w:br/>
      </w:r>
      <w:r w:rsidR="00090DF7" w:rsidRPr="00D5142C">
        <w:t xml:space="preserve">article 9 of the </w:t>
      </w:r>
      <w:r w:rsidR="00330FB1" w:rsidRPr="00D5142C">
        <w:t>C</w:t>
      </w:r>
      <w:r w:rsidR="00090DF7" w:rsidRPr="00D5142C">
        <w:t>onvention</w:t>
      </w:r>
    </w:p>
    <w:p w14:paraId="78582054" w14:textId="29F89928" w:rsidR="003053E8" w:rsidRPr="00D5142C" w:rsidRDefault="00680452" w:rsidP="00C14994">
      <w:pPr>
        <w:pStyle w:val="CH1"/>
      </w:pPr>
      <w:r w:rsidRPr="00D5142C">
        <w:tab/>
      </w:r>
      <w:r w:rsidR="008C40F6" w:rsidRPr="00D5142C">
        <w:t>I</w:t>
      </w:r>
      <w:r w:rsidR="003053E8" w:rsidRPr="00D5142C">
        <w:t xml:space="preserve">. </w:t>
      </w:r>
      <w:r w:rsidRPr="00D5142C">
        <w:tab/>
      </w:r>
      <w:r w:rsidR="003053E8" w:rsidRPr="00D5142C">
        <w:t>Introduction</w:t>
      </w:r>
    </w:p>
    <w:p w14:paraId="67DD33CB" w14:textId="592EB868" w:rsidR="003053E8" w:rsidRPr="00D5142C"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D5142C">
        <w:rPr>
          <w:rFonts w:asciiTheme="majorBidi" w:hAnsiTheme="majorBidi" w:cstheme="majorBidi"/>
          <w:sz w:val="20"/>
          <w:szCs w:val="20"/>
        </w:rPr>
        <w:t>The Conference of the Parties</w:t>
      </w:r>
      <w:r w:rsidR="00917EB6" w:rsidRPr="00D5142C">
        <w:rPr>
          <w:rFonts w:asciiTheme="majorBidi" w:hAnsiTheme="majorBidi" w:cstheme="majorBidi"/>
          <w:sz w:val="20"/>
          <w:szCs w:val="20"/>
        </w:rPr>
        <w:t xml:space="preserve"> to the Minamata Convention on Mercury</w:t>
      </w:r>
      <w:r w:rsidR="00CB45B3" w:rsidRPr="00D5142C">
        <w:rPr>
          <w:rFonts w:asciiTheme="majorBidi" w:hAnsiTheme="majorBidi" w:cstheme="majorBidi"/>
          <w:sz w:val="20"/>
          <w:szCs w:val="20"/>
        </w:rPr>
        <w:t>,</w:t>
      </w:r>
      <w:r w:rsidRPr="00D5142C">
        <w:rPr>
          <w:rFonts w:asciiTheme="majorBidi" w:hAnsiTheme="majorBidi" w:cstheme="majorBidi"/>
          <w:sz w:val="20"/>
          <w:szCs w:val="20"/>
        </w:rPr>
        <w:t xml:space="preserve"> in </w:t>
      </w:r>
      <w:r w:rsidR="00CA19C3" w:rsidRPr="00D5142C">
        <w:rPr>
          <w:rFonts w:asciiTheme="majorBidi" w:hAnsiTheme="majorBidi" w:cstheme="majorBidi"/>
          <w:sz w:val="20"/>
          <w:szCs w:val="20"/>
        </w:rPr>
        <w:t>its</w:t>
      </w:r>
      <w:r w:rsidRPr="00D5142C">
        <w:rPr>
          <w:rFonts w:asciiTheme="majorBidi" w:hAnsiTheme="majorBidi" w:cstheme="majorBidi"/>
          <w:sz w:val="20"/>
          <w:szCs w:val="20"/>
        </w:rPr>
        <w:t xml:space="preserve"> </w:t>
      </w:r>
      <w:r w:rsidRPr="00523134">
        <w:rPr>
          <w:rFonts w:asciiTheme="majorBidi" w:hAnsiTheme="majorBidi" w:cstheme="majorBidi"/>
          <w:sz w:val="20"/>
          <w:szCs w:val="20"/>
        </w:rPr>
        <w:t>decision MC-2/3</w:t>
      </w:r>
      <w:r w:rsidRPr="00D5142C">
        <w:rPr>
          <w:rFonts w:asciiTheme="majorBidi" w:hAnsiTheme="majorBidi" w:cstheme="majorBidi"/>
          <w:sz w:val="20"/>
          <w:szCs w:val="20"/>
        </w:rPr>
        <w:t xml:space="preserve"> on releases to land and water</w:t>
      </w:r>
      <w:r w:rsidR="00CB45B3" w:rsidRPr="00D5142C">
        <w:rPr>
          <w:rFonts w:asciiTheme="majorBidi" w:hAnsiTheme="majorBidi" w:cstheme="majorBidi"/>
          <w:sz w:val="20"/>
          <w:szCs w:val="20"/>
        </w:rPr>
        <w:t>,</w:t>
      </w:r>
      <w:r w:rsidRPr="00D5142C">
        <w:rPr>
          <w:rFonts w:asciiTheme="majorBidi" w:hAnsiTheme="majorBidi" w:cstheme="majorBidi"/>
          <w:sz w:val="20"/>
          <w:szCs w:val="20"/>
        </w:rPr>
        <w:t xml:space="preserve"> established a group of technical experts to develop draft guidance on methodologies for </w:t>
      </w:r>
      <w:r w:rsidR="00CB45B3" w:rsidRPr="00D5142C">
        <w:rPr>
          <w:rFonts w:asciiTheme="majorBidi" w:hAnsiTheme="majorBidi" w:cstheme="majorBidi"/>
          <w:sz w:val="20"/>
          <w:szCs w:val="20"/>
        </w:rPr>
        <w:t xml:space="preserve">the </w:t>
      </w:r>
      <w:r w:rsidRPr="00D5142C">
        <w:rPr>
          <w:rFonts w:asciiTheme="majorBidi" w:hAnsiTheme="majorBidi" w:cstheme="majorBidi"/>
          <w:sz w:val="20"/>
          <w:szCs w:val="20"/>
        </w:rPr>
        <w:t>prepar</w:t>
      </w:r>
      <w:r w:rsidR="00CB45B3" w:rsidRPr="00D5142C">
        <w:rPr>
          <w:rFonts w:asciiTheme="majorBidi" w:hAnsiTheme="majorBidi" w:cstheme="majorBidi"/>
          <w:sz w:val="20"/>
          <w:szCs w:val="20"/>
        </w:rPr>
        <w:t>ation of</w:t>
      </w:r>
      <w:r w:rsidRPr="00D5142C">
        <w:rPr>
          <w:rFonts w:asciiTheme="majorBidi" w:hAnsiTheme="majorBidi" w:cstheme="majorBidi"/>
          <w:sz w:val="20"/>
          <w:szCs w:val="20"/>
        </w:rPr>
        <w:t xml:space="preserve"> inventories for a list of </w:t>
      </w:r>
      <w:r w:rsidRPr="00D5142C">
        <w:rPr>
          <w:rFonts w:asciiTheme="majorBidi" w:hAnsiTheme="majorBidi" w:cstheme="majorBidi"/>
          <w:color w:val="auto"/>
          <w:sz w:val="20"/>
          <w:szCs w:val="20"/>
        </w:rPr>
        <w:t>potentially relevant point source categori</w:t>
      </w:r>
      <w:r w:rsidRPr="00D5142C">
        <w:rPr>
          <w:rFonts w:asciiTheme="majorBidi" w:hAnsiTheme="majorBidi" w:cstheme="majorBidi"/>
          <w:sz w:val="20"/>
          <w:szCs w:val="20"/>
        </w:rPr>
        <w:t xml:space="preserve">es and requested the group to prepare a report including: </w:t>
      </w:r>
    </w:p>
    <w:p w14:paraId="2C18E790" w14:textId="7CA10094" w:rsidR="003053E8" w:rsidRPr="00D5142C" w:rsidRDefault="00D438CF" w:rsidP="00250731">
      <w:pPr>
        <w:pStyle w:val="ListParagraph"/>
        <w:numPr>
          <w:ilvl w:val="0"/>
          <w:numId w:val="1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A</w:t>
      </w:r>
      <w:r w:rsidR="003053E8" w:rsidRPr="00D5142C">
        <w:rPr>
          <w:rFonts w:asciiTheme="majorBidi" w:hAnsiTheme="majorBidi" w:cstheme="majorBidi"/>
        </w:rPr>
        <w:t xml:space="preserve"> list of any significant anthropogenic point source of release categories not addressed in provisions of the Convention other than </w:t>
      </w:r>
      <w:r w:rsidR="003053E8" w:rsidRPr="00523134">
        <w:rPr>
          <w:rFonts w:asciiTheme="majorBidi" w:hAnsiTheme="majorBidi" w:cstheme="majorBidi"/>
        </w:rPr>
        <w:t>article 9</w:t>
      </w:r>
      <w:r w:rsidR="003053E8" w:rsidRPr="00D5142C">
        <w:rPr>
          <w:rFonts w:asciiTheme="majorBidi" w:hAnsiTheme="majorBidi" w:cstheme="majorBidi"/>
        </w:rPr>
        <w:t xml:space="preserve">; </w:t>
      </w:r>
    </w:p>
    <w:p w14:paraId="5278399B" w14:textId="6874C4CD" w:rsidR="003053E8" w:rsidRPr="00D5142C" w:rsidRDefault="00D438CF" w:rsidP="00250731">
      <w:pPr>
        <w:pStyle w:val="ListParagraph"/>
        <w:numPr>
          <w:ilvl w:val="0"/>
          <w:numId w:val="1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A</w:t>
      </w:r>
      <w:r w:rsidR="003053E8" w:rsidRPr="00D5142C">
        <w:rPr>
          <w:rFonts w:asciiTheme="majorBidi" w:hAnsiTheme="majorBidi" w:cstheme="majorBidi"/>
        </w:rPr>
        <w:t xml:space="preserve"> suggested road</w:t>
      </w:r>
      <w:r w:rsidR="008252A8" w:rsidRPr="00D5142C">
        <w:rPr>
          <w:rFonts w:asciiTheme="majorBidi" w:hAnsiTheme="majorBidi" w:cstheme="majorBidi"/>
        </w:rPr>
        <w:t xml:space="preserve"> </w:t>
      </w:r>
      <w:r w:rsidR="003053E8" w:rsidRPr="00D5142C">
        <w:rPr>
          <w:rFonts w:asciiTheme="majorBidi" w:hAnsiTheme="majorBidi" w:cstheme="majorBidi"/>
        </w:rPr>
        <w:t xml:space="preserve">map and structure for the development of draft guidance on methodologies for preparing </w:t>
      </w:r>
      <w:r w:rsidR="008252A8" w:rsidRPr="00D5142C">
        <w:rPr>
          <w:rFonts w:asciiTheme="majorBidi" w:hAnsiTheme="majorBidi" w:cstheme="majorBidi"/>
        </w:rPr>
        <w:t xml:space="preserve">related </w:t>
      </w:r>
      <w:r w:rsidR="003053E8" w:rsidRPr="00D5142C">
        <w:rPr>
          <w:rFonts w:asciiTheme="majorBidi" w:hAnsiTheme="majorBidi" w:cstheme="majorBidi"/>
        </w:rPr>
        <w:t>inventories.</w:t>
      </w:r>
    </w:p>
    <w:p w14:paraId="6946D549" w14:textId="0E837807" w:rsidR="003053E8" w:rsidRPr="00523134" w:rsidRDefault="008252A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In the same d</w:t>
      </w:r>
      <w:r w:rsidR="003053E8" w:rsidRPr="00523134">
        <w:rPr>
          <w:rFonts w:asciiTheme="majorBidi" w:hAnsiTheme="majorBidi" w:cstheme="majorBidi"/>
          <w:sz w:val="20"/>
          <w:szCs w:val="20"/>
        </w:rPr>
        <w:t>ecision</w:t>
      </w:r>
      <w:r w:rsidRPr="00523134">
        <w:rPr>
          <w:rFonts w:asciiTheme="majorBidi" w:hAnsiTheme="majorBidi" w:cstheme="majorBidi"/>
          <w:sz w:val="20"/>
          <w:szCs w:val="20"/>
        </w:rPr>
        <w:t xml:space="preserve">, </w:t>
      </w:r>
      <w:r w:rsidR="003053E8" w:rsidRPr="00523134">
        <w:rPr>
          <w:rFonts w:asciiTheme="majorBidi" w:hAnsiTheme="majorBidi" w:cstheme="majorBidi"/>
          <w:sz w:val="20"/>
          <w:szCs w:val="20"/>
        </w:rPr>
        <w:t xml:space="preserve">the secretariat </w:t>
      </w:r>
      <w:r w:rsidRPr="00523134">
        <w:rPr>
          <w:rFonts w:asciiTheme="majorBidi" w:hAnsiTheme="majorBidi" w:cstheme="majorBidi"/>
          <w:sz w:val="20"/>
          <w:szCs w:val="20"/>
        </w:rPr>
        <w:t xml:space="preserve">was requested </w:t>
      </w:r>
      <w:r w:rsidR="003053E8" w:rsidRPr="00523134">
        <w:rPr>
          <w:rFonts w:asciiTheme="majorBidi" w:hAnsiTheme="majorBidi" w:cstheme="majorBidi"/>
          <w:sz w:val="20"/>
          <w:szCs w:val="20"/>
        </w:rPr>
        <w:t xml:space="preserve">to </w:t>
      </w:r>
      <w:r w:rsidRPr="00523134">
        <w:rPr>
          <w:rFonts w:asciiTheme="majorBidi" w:hAnsiTheme="majorBidi" w:cstheme="majorBidi"/>
          <w:sz w:val="20"/>
          <w:szCs w:val="20"/>
        </w:rPr>
        <w:t>invite</w:t>
      </w:r>
      <w:r w:rsidR="003053E8" w:rsidRPr="00523134">
        <w:rPr>
          <w:rFonts w:asciiTheme="majorBidi" w:hAnsiTheme="majorBidi" w:cstheme="majorBidi"/>
          <w:sz w:val="20"/>
          <w:szCs w:val="20"/>
        </w:rPr>
        <w:t xml:space="preserve"> parties, signatories and other stakeholders to identify categories </w:t>
      </w:r>
      <w:r w:rsidR="00E573A9" w:rsidRPr="00523134">
        <w:rPr>
          <w:rFonts w:asciiTheme="majorBidi" w:hAnsiTheme="majorBidi" w:cstheme="majorBidi"/>
          <w:sz w:val="20"/>
          <w:szCs w:val="20"/>
        </w:rPr>
        <w:t xml:space="preserve">for </w:t>
      </w:r>
      <w:r w:rsidR="00030A34" w:rsidRPr="00523134">
        <w:rPr>
          <w:rFonts w:asciiTheme="majorBidi" w:hAnsiTheme="majorBidi" w:cstheme="majorBidi"/>
          <w:sz w:val="20"/>
          <w:szCs w:val="20"/>
        </w:rPr>
        <w:t>possible inclusion</w:t>
      </w:r>
      <w:r w:rsidR="003053E8" w:rsidRPr="00523134">
        <w:rPr>
          <w:rFonts w:asciiTheme="majorBidi" w:hAnsiTheme="majorBidi" w:cstheme="majorBidi"/>
          <w:sz w:val="20"/>
          <w:szCs w:val="20"/>
        </w:rPr>
        <w:t xml:space="preserve"> in the list of potentially relevant point source categories. The secretariat was requested to compile the submissions into a report </w:t>
      </w:r>
      <w:r w:rsidR="00030A34" w:rsidRPr="00523134">
        <w:rPr>
          <w:rFonts w:asciiTheme="majorBidi" w:hAnsiTheme="majorBidi" w:cstheme="majorBidi"/>
          <w:sz w:val="20"/>
          <w:szCs w:val="20"/>
        </w:rPr>
        <w:t xml:space="preserve">that </w:t>
      </w:r>
      <w:r w:rsidR="003053E8" w:rsidRPr="00523134">
        <w:rPr>
          <w:rFonts w:asciiTheme="majorBidi" w:hAnsiTheme="majorBidi" w:cstheme="majorBidi"/>
          <w:sz w:val="20"/>
          <w:szCs w:val="20"/>
        </w:rPr>
        <w:t>includ</w:t>
      </w:r>
      <w:r w:rsidR="00030A34" w:rsidRPr="00523134">
        <w:rPr>
          <w:rFonts w:asciiTheme="majorBidi" w:hAnsiTheme="majorBidi" w:cstheme="majorBidi"/>
          <w:sz w:val="20"/>
          <w:szCs w:val="20"/>
        </w:rPr>
        <w:t>ed</w:t>
      </w:r>
      <w:r w:rsidR="003053E8" w:rsidRPr="00523134">
        <w:rPr>
          <w:rFonts w:asciiTheme="majorBidi" w:hAnsiTheme="majorBidi" w:cstheme="majorBidi"/>
          <w:sz w:val="20"/>
          <w:szCs w:val="20"/>
        </w:rPr>
        <w:t xml:space="preserve"> the relevant point source categories identified in, inter alia, the United Nations Environment Programme </w:t>
      </w:r>
      <w:r w:rsidRPr="00523134">
        <w:rPr>
          <w:rFonts w:asciiTheme="majorBidi" w:hAnsiTheme="majorBidi" w:cstheme="majorBidi"/>
          <w:sz w:val="20"/>
          <w:szCs w:val="20"/>
        </w:rPr>
        <w:t>T</w:t>
      </w:r>
      <w:r w:rsidR="003053E8" w:rsidRPr="00523134">
        <w:rPr>
          <w:rFonts w:asciiTheme="majorBidi" w:hAnsiTheme="majorBidi" w:cstheme="majorBidi"/>
          <w:sz w:val="20"/>
          <w:szCs w:val="20"/>
        </w:rPr>
        <w:t xml:space="preserve">oolkit for </w:t>
      </w:r>
      <w:r w:rsidRPr="00523134">
        <w:rPr>
          <w:rFonts w:asciiTheme="majorBidi" w:hAnsiTheme="majorBidi" w:cstheme="majorBidi"/>
          <w:sz w:val="20"/>
          <w:szCs w:val="20"/>
        </w:rPr>
        <w:t>I</w:t>
      </w:r>
      <w:r w:rsidR="003053E8" w:rsidRPr="00523134">
        <w:rPr>
          <w:rFonts w:asciiTheme="majorBidi" w:hAnsiTheme="majorBidi" w:cstheme="majorBidi"/>
          <w:sz w:val="20"/>
          <w:szCs w:val="20"/>
        </w:rPr>
        <w:t xml:space="preserve">dentification and </w:t>
      </w:r>
      <w:r w:rsidRPr="00523134">
        <w:rPr>
          <w:rFonts w:asciiTheme="majorBidi" w:hAnsiTheme="majorBidi" w:cstheme="majorBidi"/>
          <w:sz w:val="20"/>
          <w:szCs w:val="20"/>
        </w:rPr>
        <w:t>Q</w:t>
      </w:r>
      <w:r w:rsidR="003053E8" w:rsidRPr="00523134">
        <w:rPr>
          <w:rFonts w:asciiTheme="majorBidi" w:hAnsiTheme="majorBidi" w:cstheme="majorBidi"/>
          <w:sz w:val="20"/>
          <w:szCs w:val="20"/>
        </w:rPr>
        <w:t xml:space="preserve">uantification of </w:t>
      </w:r>
      <w:r w:rsidRPr="00523134">
        <w:rPr>
          <w:rFonts w:asciiTheme="majorBidi" w:hAnsiTheme="majorBidi" w:cstheme="majorBidi"/>
          <w:sz w:val="20"/>
          <w:szCs w:val="20"/>
        </w:rPr>
        <w:t>M</w:t>
      </w:r>
      <w:r w:rsidR="003053E8" w:rsidRPr="00523134">
        <w:rPr>
          <w:rFonts w:asciiTheme="majorBidi" w:hAnsiTheme="majorBidi" w:cstheme="majorBidi"/>
          <w:sz w:val="20"/>
          <w:szCs w:val="20"/>
        </w:rPr>
        <w:t xml:space="preserve">ercury </w:t>
      </w:r>
      <w:r w:rsidRPr="00523134">
        <w:rPr>
          <w:rFonts w:asciiTheme="majorBidi" w:hAnsiTheme="majorBidi" w:cstheme="majorBidi"/>
          <w:sz w:val="20"/>
          <w:szCs w:val="20"/>
        </w:rPr>
        <w:t>R</w:t>
      </w:r>
      <w:r w:rsidR="003053E8" w:rsidRPr="00523134">
        <w:rPr>
          <w:rFonts w:asciiTheme="majorBidi" w:hAnsiTheme="majorBidi" w:cstheme="majorBidi"/>
          <w:sz w:val="20"/>
          <w:szCs w:val="20"/>
        </w:rPr>
        <w:t>eleases</w:t>
      </w:r>
      <w:r w:rsidR="007F04B7" w:rsidRPr="00523134">
        <w:rPr>
          <w:rFonts w:asciiTheme="majorBidi" w:hAnsiTheme="majorBidi" w:cstheme="majorBidi"/>
          <w:sz w:val="20"/>
          <w:szCs w:val="20"/>
        </w:rPr>
        <w:t xml:space="preserve"> (mercury inventory toolkit)</w:t>
      </w:r>
      <w:r w:rsidR="003053E8" w:rsidRPr="00523134">
        <w:rPr>
          <w:rFonts w:asciiTheme="majorBidi" w:hAnsiTheme="majorBidi" w:cstheme="majorBidi"/>
          <w:sz w:val="20"/>
          <w:szCs w:val="20"/>
        </w:rPr>
        <w:t xml:space="preserve">, the Minamata </w:t>
      </w:r>
      <w:r w:rsidRPr="00523134">
        <w:rPr>
          <w:rFonts w:asciiTheme="majorBidi" w:hAnsiTheme="majorBidi" w:cstheme="majorBidi"/>
          <w:sz w:val="20"/>
          <w:szCs w:val="20"/>
        </w:rPr>
        <w:t>i</w:t>
      </w:r>
      <w:r w:rsidR="003053E8" w:rsidRPr="00523134">
        <w:rPr>
          <w:rFonts w:asciiTheme="majorBidi" w:hAnsiTheme="majorBidi" w:cstheme="majorBidi"/>
          <w:sz w:val="20"/>
          <w:szCs w:val="20"/>
        </w:rPr>
        <w:t xml:space="preserve">nitial </w:t>
      </w:r>
      <w:r w:rsidRPr="00523134">
        <w:rPr>
          <w:rFonts w:asciiTheme="majorBidi" w:hAnsiTheme="majorBidi" w:cstheme="majorBidi"/>
          <w:sz w:val="20"/>
          <w:szCs w:val="20"/>
        </w:rPr>
        <w:t>a</w:t>
      </w:r>
      <w:r w:rsidR="003053E8" w:rsidRPr="00523134">
        <w:rPr>
          <w:rFonts w:asciiTheme="majorBidi" w:hAnsiTheme="majorBidi" w:cstheme="majorBidi"/>
          <w:sz w:val="20"/>
          <w:szCs w:val="20"/>
        </w:rPr>
        <w:t>ssessments</w:t>
      </w:r>
      <w:r w:rsidR="00424036" w:rsidRPr="00523134">
        <w:rPr>
          <w:rFonts w:asciiTheme="majorBidi" w:hAnsiTheme="majorBidi" w:cstheme="majorBidi"/>
          <w:sz w:val="20"/>
          <w:szCs w:val="20"/>
        </w:rPr>
        <w:t xml:space="preserve"> </w:t>
      </w:r>
      <w:r w:rsidR="003053E8" w:rsidRPr="00523134">
        <w:rPr>
          <w:rFonts w:asciiTheme="majorBidi" w:hAnsiTheme="majorBidi" w:cstheme="majorBidi"/>
          <w:sz w:val="20"/>
          <w:szCs w:val="20"/>
        </w:rPr>
        <w:t>and the Global Mercury Assessment</w:t>
      </w:r>
      <w:r w:rsidRPr="00523134">
        <w:rPr>
          <w:rFonts w:asciiTheme="majorBidi" w:hAnsiTheme="majorBidi" w:cstheme="majorBidi"/>
          <w:sz w:val="20"/>
          <w:szCs w:val="20"/>
        </w:rPr>
        <w:t xml:space="preserve"> 2018</w:t>
      </w:r>
      <w:r w:rsidR="00CA19C3" w:rsidRPr="00523134">
        <w:rPr>
          <w:rFonts w:asciiTheme="majorBidi" w:hAnsiTheme="majorBidi" w:cstheme="majorBidi"/>
          <w:sz w:val="20"/>
          <w:szCs w:val="20"/>
        </w:rPr>
        <w:t>,</w:t>
      </w:r>
      <w:r w:rsidR="003053E8" w:rsidRPr="00523134">
        <w:rPr>
          <w:rFonts w:asciiTheme="majorBidi" w:hAnsiTheme="majorBidi" w:cstheme="majorBidi"/>
          <w:sz w:val="20"/>
          <w:szCs w:val="20"/>
        </w:rPr>
        <w:t xml:space="preserve"> and to share the report with the group of experts.</w:t>
      </w:r>
    </w:p>
    <w:p w14:paraId="5AD28BFF" w14:textId="1C53B70D" w:rsidR="003053E8" w:rsidRPr="00523134" w:rsidRDefault="009F42CF"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Submissions</w:t>
      </w:r>
      <w:r w:rsidR="003053E8" w:rsidRPr="00523134">
        <w:rPr>
          <w:rFonts w:asciiTheme="majorBidi" w:hAnsiTheme="majorBidi" w:cstheme="majorBidi"/>
          <w:sz w:val="20"/>
          <w:szCs w:val="20"/>
        </w:rPr>
        <w:t xml:space="preserve"> were </w:t>
      </w:r>
      <w:r w:rsidR="003053E8" w:rsidRPr="00897923">
        <w:rPr>
          <w:rFonts w:asciiTheme="majorBidi" w:hAnsiTheme="majorBidi" w:cstheme="majorBidi"/>
          <w:sz w:val="20"/>
          <w:szCs w:val="20"/>
        </w:rPr>
        <w:t>compiled and circulated</w:t>
      </w:r>
      <w:r w:rsidR="003053E8" w:rsidRPr="00523134">
        <w:rPr>
          <w:rFonts w:asciiTheme="majorBidi" w:hAnsiTheme="majorBidi" w:cstheme="majorBidi"/>
          <w:sz w:val="20"/>
          <w:szCs w:val="20"/>
        </w:rPr>
        <w:t xml:space="preserve"> to the group of technical experts.</w:t>
      </w:r>
      <w:r w:rsidR="004448BC" w:rsidRPr="00523134">
        <w:rPr>
          <w:rFonts w:asciiTheme="majorBidi" w:hAnsiTheme="majorBidi" w:cstheme="majorBidi"/>
          <w:sz w:val="20"/>
          <w:szCs w:val="20"/>
        </w:rPr>
        <w:t xml:space="preserve"> </w:t>
      </w:r>
      <w:r w:rsidR="003053E8" w:rsidRPr="00523134">
        <w:rPr>
          <w:rFonts w:asciiTheme="majorBidi" w:hAnsiTheme="majorBidi" w:cstheme="majorBidi"/>
          <w:sz w:val="20"/>
          <w:szCs w:val="20"/>
        </w:rPr>
        <w:t xml:space="preserve">The group reviewed the submissions </w:t>
      </w:r>
      <w:r w:rsidR="008252A8" w:rsidRPr="00523134">
        <w:rPr>
          <w:rFonts w:asciiTheme="majorBidi" w:hAnsiTheme="majorBidi" w:cstheme="majorBidi"/>
          <w:sz w:val="20"/>
          <w:szCs w:val="20"/>
        </w:rPr>
        <w:t>during</w:t>
      </w:r>
      <w:r w:rsidR="003053E8" w:rsidRPr="00523134">
        <w:rPr>
          <w:rFonts w:asciiTheme="majorBidi" w:hAnsiTheme="majorBidi" w:cstheme="majorBidi"/>
          <w:sz w:val="20"/>
          <w:szCs w:val="20"/>
        </w:rPr>
        <w:t xml:space="preserve"> </w:t>
      </w:r>
      <w:r w:rsidR="00692C11" w:rsidRPr="00523134">
        <w:rPr>
          <w:rFonts w:asciiTheme="majorBidi" w:hAnsiTheme="majorBidi" w:cstheme="majorBidi"/>
          <w:sz w:val="20"/>
          <w:szCs w:val="20"/>
        </w:rPr>
        <w:t>two</w:t>
      </w:r>
      <w:r w:rsidR="003053E8" w:rsidRPr="00523134">
        <w:rPr>
          <w:rFonts w:asciiTheme="majorBidi" w:hAnsiTheme="majorBidi" w:cstheme="majorBidi"/>
          <w:sz w:val="20"/>
          <w:szCs w:val="20"/>
        </w:rPr>
        <w:t xml:space="preserve"> teleconferences convened by the secretariat</w:t>
      </w:r>
      <w:r w:rsidR="00692C11" w:rsidRPr="00523134">
        <w:rPr>
          <w:rFonts w:asciiTheme="majorBidi" w:hAnsiTheme="majorBidi" w:cstheme="majorBidi"/>
          <w:sz w:val="20"/>
          <w:szCs w:val="20"/>
        </w:rPr>
        <w:t xml:space="preserve"> </w:t>
      </w:r>
      <w:r w:rsidR="00917EB6" w:rsidRPr="00523134">
        <w:rPr>
          <w:rFonts w:asciiTheme="majorBidi" w:hAnsiTheme="majorBidi" w:cstheme="majorBidi"/>
          <w:sz w:val="20"/>
          <w:szCs w:val="20"/>
        </w:rPr>
        <w:t>for</w:t>
      </w:r>
      <w:r w:rsidR="00692C11" w:rsidRPr="00523134">
        <w:rPr>
          <w:rFonts w:asciiTheme="majorBidi" w:hAnsiTheme="majorBidi" w:cstheme="majorBidi"/>
          <w:sz w:val="20"/>
          <w:szCs w:val="20"/>
        </w:rPr>
        <w:t xml:space="preserve"> prepar</w:t>
      </w:r>
      <w:r w:rsidR="00917EB6" w:rsidRPr="00523134">
        <w:rPr>
          <w:rFonts w:asciiTheme="majorBidi" w:hAnsiTheme="majorBidi" w:cstheme="majorBidi"/>
          <w:sz w:val="20"/>
          <w:szCs w:val="20"/>
        </w:rPr>
        <w:t>ation of</w:t>
      </w:r>
      <w:r w:rsidR="00692C11" w:rsidRPr="00523134">
        <w:rPr>
          <w:rFonts w:asciiTheme="majorBidi" w:hAnsiTheme="majorBidi" w:cstheme="majorBidi"/>
          <w:sz w:val="20"/>
          <w:szCs w:val="20"/>
        </w:rPr>
        <w:t xml:space="preserve"> </w:t>
      </w:r>
      <w:r w:rsidR="00C50242" w:rsidRPr="00523134">
        <w:rPr>
          <w:rFonts w:asciiTheme="majorBidi" w:hAnsiTheme="majorBidi" w:cstheme="majorBidi"/>
          <w:sz w:val="20"/>
          <w:szCs w:val="20"/>
        </w:rPr>
        <w:t>the</w:t>
      </w:r>
      <w:r w:rsidR="00692C11" w:rsidRPr="00523134">
        <w:rPr>
          <w:rFonts w:asciiTheme="majorBidi" w:hAnsiTheme="majorBidi" w:cstheme="majorBidi"/>
          <w:sz w:val="20"/>
          <w:szCs w:val="20"/>
        </w:rPr>
        <w:t xml:space="preserve"> draft report. Th</w:t>
      </w:r>
      <w:r w:rsidR="00C50242" w:rsidRPr="00523134">
        <w:rPr>
          <w:rFonts w:asciiTheme="majorBidi" w:hAnsiTheme="majorBidi" w:cstheme="majorBidi"/>
          <w:sz w:val="20"/>
          <w:szCs w:val="20"/>
        </w:rPr>
        <w:t>at</w:t>
      </w:r>
      <w:r w:rsidR="00692C11" w:rsidRPr="00523134">
        <w:rPr>
          <w:rFonts w:asciiTheme="majorBidi" w:hAnsiTheme="majorBidi" w:cstheme="majorBidi"/>
          <w:sz w:val="20"/>
          <w:szCs w:val="20"/>
        </w:rPr>
        <w:t xml:space="preserve"> </w:t>
      </w:r>
      <w:r w:rsidR="00917EB6" w:rsidRPr="00523134">
        <w:rPr>
          <w:rFonts w:asciiTheme="majorBidi" w:hAnsiTheme="majorBidi" w:cstheme="majorBidi"/>
          <w:sz w:val="20"/>
          <w:szCs w:val="20"/>
        </w:rPr>
        <w:t xml:space="preserve">report </w:t>
      </w:r>
      <w:r w:rsidR="00692C11" w:rsidRPr="00523134">
        <w:rPr>
          <w:rFonts w:asciiTheme="majorBidi" w:hAnsiTheme="majorBidi" w:cstheme="majorBidi"/>
          <w:sz w:val="20"/>
          <w:szCs w:val="20"/>
        </w:rPr>
        <w:t xml:space="preserve">was posted on the Convention website for comment. </w:t>
      </w:r>
      <w:r w:rsidR="00917EB6" w:rsidRPr="00523134">
        <w:rPr>
          <w:rFonts w:asciiTheme="majorBidi" w:hAnsiTheme="majorBidi" w:cstheme="majorBidi"/>
          <w:sz w:val="20"/>
          <w:szCs w:val="20"/>
        </w:rPr>
        <w:t>During a further two teleconferences, t</w:t>
      </w:r>
      <w:r w:rsidR="00692C11" w:rsidRPr="00523134">
        <w:rPr>
          <w:rFonts w:asciiTheme="majorBidi" w:hAnsiTheme="majorBidi" w:cstheme="majorBidi"/>
          <w:sz w:val="20"/>
          <w:szCs w:val="20"/>
        </w:rPr>
        <w:t>he group</w:t>
      </w:r>
      <w:r w:rsidR="000B1CF1" w:rsidRPr="00523134">
        <w:rPr>
          <w:rFonts w:asciiTheme="majorBidi" w:hAnsiTheme="majorBidi" w:cstheme="majorBidi"/>
          <w:sz w:val="20"/>
          <w:szCs w:val="20"/>
        </w:rPr>
        <w:t xml:space="preserve"> </w:t>
      </w:r>
      <w:r w:rsidR="00692C11" w:rsidRPr="00523134">
        <w:rPr>
          <w:rFonts w:asciiTheme="majorBidi" w:hAnsiTheme="majorBidi" w:cstheme="majorBidi"/>
          <w:sz w:val="20"/>
          <w:szCs w:val="20"/>
        </w:rPr>
        <w:t xml:space="preserve">reviewed the comments </w:t>
      </w:r>
      <w:r w:rsidR="00917EB6" w:rsidRPr="00523134">
        <w:rPr>
          <w:rFonts w:asciiTheme="majorBidi" w:hAnsiTheme="majorBidi" w:cstheme="majorBidi"/>
          <w:sz w:val="20"/>
          <w:szCs w:val="20"/>
        </w:rPr>
        <w:t>received</w:t>
      </w:r>
      <w:r w:rsidR="00C50242" w:rsidRPr="00523134">
        <w:rPr>
          <w:rFonts w:asciiTheme="majorBidi" w:hAnsiTheme="majorBidi" w:cstheme="majorBidi"/>
          <w:sz w:val="20"/>
          <w:szCs w:val="20"/>
        </w:rPr>
        <w:t>,</w:t>
      </w:r>
      <w:r w:rsidR="00692C11" w:rsidRPr="00523134">
        <w:rPr>
          <w:rFonts w:asciiTheme="majorBidi" w:hAnsiTheme="majorBidi" w:cstheme="majorBidi"/>
          <w:sz w:val="20"/>
          <w:szCs w:val="20"/>
        </w:rPr>
        <w:t xml:space="preserve"> </w:t>
      </w:r>
      <w:r w:rsidR="003053E8" w:rsidRPr="00523134">
        <w:rPr>
          <w:rFonts w:asciiTheme="majorBidi" w:hAnsiTheme="majorBidi" w:cstheme="majorBidi"/>
          <w:sz w:val="20"/>
          <w:szCs w:val="20"/>
        </w:rPr>
        <w:t xml:space="preserve">and its members and observers provided written comments on a </w:t>
      </w:r>
      <w:r w:rsidR="00692C11" w:rsidRPr="00523134">
        <w:rPr>
          <w:rFonts w:asciiTheme="majorBidi" w:hAnsiTheme="majorBidi" w:cstheme="majorBidi"/>
          <w:sz w:val="20"/>
          <w:szCs w:val="20"/>
        </w:rPr>
        <w:t xml:space="preserve">revised </w:t>
      </w:r>
      <w:r w:rsidR="003053E8" w:rsidRPr="00523134">
        <w:rPr>
          <w:rFonts w:asciiTheme="majorBidi" w:hAnsiTheme="majorBidi" w:cstheme="majorBidi"/>
          <w:sz w:val="20"/>
          <w:szCs w:val="20"/>
        </w:rPr>
        <w:t>draft prepared by the secretaria</w:t>
      </w:r>
      <w:r w:rsidR="00C50242" w:rsidRPr="00523134">
        <w:rPr>
          <w:rFonts w:asciiTheme="majorBidi" w:hAnsiTheme="majorBidi" w:cstheme="majorBidi"/>
          <w:sz w:val="20"/>
          <w:szCs w:val="20"/>
        </w:rPr>
        <w:t>t</w:t>
      </w:r>
      <w:r w:rsidR="003053E8" w:rsidRPr="00523134">
        <w:rPr>
          <w:rFonts w:asciiTheme="majorBidi" w:hAnsiTheme="majorBidi" w:cstheme="majorBidi"/>
          <w:sz w:val="20"/>
          <w:szCs w:val="20"/>
        </w:rPr>
        <w:t>. Th</w:t>
      </w:r>
      <w:r w:rsidR="0035070E" w:rsidRPr="00523134">
        <w:rPr>
          <w:rFonts w:asciiTheme="majorBidi" w:hAnsiTheme="majorBidi" w:cstheme="majorBidi"/>
          <w:sz w:val="20"/>
          <w:szCs w:val="20"/>
        </w:rPr>
        <w:t>e present</w:t>
      </w:r>
      <w:r w:rsidR="003053E8" w:rsidRPr="00523134">
        <w:rPr>
          <w:rFonts w:asciiTheme="majorBidi" w:hAnsiTheme="majorBidi" w:cstheme="majorBidi"/>
          <w:sz w:val="20"/>
          <w:szCs w:val="20"/>
        </w:rPr>
        <w:t xml:space="preserve"> report was developed by the secretariat </w:t>
      </w:r>
      <w:proofErr w:type="gramStart"/>
      <w:r w:rsidR="003053E8" w:rsidRPr="00523134">
        <w:rPr>
          <w:rFonts w:asciiTheme="majorBidi" w:hAnsiTheme="majorBidi" w:cstheme="majorBidi"/>
          <w:sz w:val="20"/>
          <w:szCs w:val="20"/>
        </w:rPr>
        <w:t xml:space="preserve">on </w:t>
      </w:r>
      <w:r w:rsidR="00917EB6" w:rsidRPr="00523134">
        <w:rPr>
          <w:rFonts w:asciiTheme="majorBidi" w:hAnsiTheme="majorBidi" w:cstheme="majorBidi"/>
          <w:sz w:val="20"/>
          <w:szCs w:val="20"/>
        </w:rPr>
        <w:t>the basis of</w:t>
      </w:r>
      <w:proofErr w:type="gramEnd"/>
      <w:r w:rsidR="00917EB6" w:rsidRPr="00523134">
        <w:rPr>
          <w:rFonts w:asciiTheme="majorBidi" w:hAnsiTheme="majorBidi" w:cstheme="majorBidi"/>
          <w:sz w:val="20"/>
          <w:szCs w:val="20"/>
        </w:rPr>
        <w:t xml:space="preserve"> </w:t>
      </w:r>
      <w:r w:rsidR="003053E8" w:rsidRPr="00523134">
        <w:rPr>
          <w:rFonts w:asciiTheme="majorBidi" w:hAnsiTheme="majorBidi" w:cstheme="majorBidi"/>
          <w:sz w:val="20"/>
          <w:szCs w:val="20"/>
        </w:rPr>
        <w:t>th</w:t>
      </w:r>
      <w:r w:rsidR="0035070E" w:rsidRPr="00523134">
        <w:rPr>
          <w:rFonts w:asciiTheme="majorBidi" w:hAnsiTheme="majorBidi" w:cstheme="majorBidi"/>
          <w:sz w:val="20"/>
          <w:szCs w:val="20"/>
        </w:rPr>
        <w:t>e</w:t>
      </w:r>
      <w:r w:rsidR="003053E8" w:rsidRPr="00523134">
        <w:rPr>
          <w:rFonts w:asciiTheme="majorBidi" w:hAnsiTheme="majorBidi" w:cstheme="majorBidi"/>
          <w:sz w:val="20"/>
          <w:szCs w:val="20"/>
        </w:rPr>
        <w:t xml:space="preserve"> electronic</w:t>
      </w:r>
      <w:r w:rsidR="00163484" w:rsidRPr="00523134">
        <w:rPr>
          <w:rFonts w:asciiTheme="majorBidi" w:hAnsiTheme="majorBidi" w:cstheme="majorBidi"/>
          <w:sz w:val="20"/>
          <w:szCs w:val="20"/>
        </w:rPr>
        <w:t xml:space="preserve"> </w:t>
      </w:r>
      <w:r w:rsidR="001B59A2" w:rsidRPr="00523134">
        <w:rPr>
          <w:rFonts w:asciiTheme="majorBidi" w:hAnsiTheme="majorBidi" w:cstheme="majorBidi"/>
          <w:sz w:val="20"/>
          <w:szCs w:val="20"/>
        </w:rPr>
        <w:t>exchanges</w:t>
      </w:r>
      <w:r w:rsidR="003053E8" w:rsidRPr="00523134">
        <w:rPr>
          <w:rFonts w:asciiTheme="majorBidi" w:hAnsiTheme="majorBidi" w:cstheme="majorBidi"/>
          <w:sz w:val="20"/>
          <w:szCs w:val="20"/>
        </w:rPr>
        <w:t xml:space="preserve"> within the group.</w:t>
      </w:r>
    </w:p>
    <w:p w14:paraId="5A519A30" w14:textId="52A222FF" w:rsidR="003053E8" w:rsidRPr="00D5142C" w:rsidRDefault="00680452" w:rsidP="00C14994">
      <w:pPr>
        <w:pStyle w:val="CH1"/>
        <w:rPr>
          <w:b w:val="0"/>
        </w:rPr>
      </w:pPr>
      <w:r w:rsidRPr="00D5142C">
        <w:tab/>
      </w:r>
      <w:r w:rsidR="008C40F6" w:rsidRPr="00D5142C">
        <w:t>II</w:t>
      </w:r>
      <w:r w:rsidR="003053E8" w:rsidRPr="00D5142C">
        <w:t xml:space="preserve">. </w:t>
      </w:r>
      <w:r w:rsidRPr="00D5142C">
        <w:tab/>
      </w:r>
      <w:r w:rsidR="003053E8" w:rsidRPr="00D5142C">
        <w:t>Definition of key terms</w:t>
      </w:r>
    </w:p>
    <w:p w14:paraId="07951A81" w14:textId="6612BA15"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Subparagraph 2</w:t>
      </w:r>
      <w:r w:rsidR="00917EB6"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(b) of article 9 </w:t>
      </w:r>
      <w:r w:rsidR="007719C5" w:rsidRPr="00523134">
        <w:rPr>
          <w:rFonts w:asciiTheme="majorBidi" w:hAnsiTheme="majorBidi" w:cstheme="majorBidi"/>
          <w:sz w:val="20"/>
          <w:szCs w:val="20"/>
        </w:rPr>
        <w:t xml:space="preserve">of the Convention </w:t>
      </w:r>
      <w:r w:rsidRPr="00523134">
        <w:rPr>
          <w:rFonts w:asciiTheme="majorBidi" w:hAnsiTheme="majorBidi" w:cstheme="majorBidi"/>
          <w:sz w:val="20"/>
          <w:szCs w:val="20"/>
        </w:rPr>
        <w:t>defines “relevant source” as “any significant anthropogenic point source of release as identified by a party that is not addressed in other provisions of th</w:t>
      </w:r>
      <w:r w:rsidR="007719C5" w:rsidRPr="00523134">
        <w:rPr>
          <w:rFonts w:asciiTheme="majorBidi" w:hAnsiTheme="majorBidi" w:cstheme="majorBidi"/>
          <w:sz w:val="20"/>
          <w:szCs w:val="20"/>
        </w:rPr>
        <w:t>is</w:t>
      </w:r>
      <w:r w:rsidRPr="00523134">
        <w:rPr>
          <w:rFonts w:asciiTheme="majorBidi" w:hAnsiTheme="majorBidi" w:cstheme="majorBidi"/>
          <w:sz w:val="20"/>
          <w:szCs w:val="20"/>
        </w:rPr>
        <w:t xml:space="preserve"> Convention”. The group consider</w:t>
      </w:r>
      <w:r w:rsidR="007719C5" w:rsidRPr="00523134">
        <w:rPr>
          <w:rFonts w:asciiTheme="majorBidi" w:hAnsiTheme="majorBidi" w:cstheme="majorBidi"/>
          <w:sz w:val="20"/>
          <w:szCs w:val="20"/>
        </w:rPr>
        <w:t>s</w:t>
      </w:r>
      <w:r w:rsidRPr="00523134">
        <w:rPr>
          <w:rFonts w:asciiTheme="majorBidi" w:hAnsiTheme="majorBidi" w:cstheme="majorBidi"/>
          <w:sz w:val="20"/>
          <w:szCs w:val="20"/>
        </w:rPr>
        <w:t xml:space="preserve"> that </w:t>
      </w:r>
      <w:r w:rsidR="00D438CF" w:rsidRPr="00523134">
        <w:rPr>
          <w:rFonts w:asciiTheme="majorBidi" w:hAnsiTheme="majorBidi" w:cstheme="majorBidi"/>
          <w:sz w:val="20"/>
          <w:szCs w:val="20"/>
        </w:rPr>
        <w:t>a</w:t>
      </w:r>
      <w:r w:rsidRPr="00523134">
        <w:rPr>
          <w:rFonts w:asciiTheme="majorBidi" w:hAnsiTheme="majorBidi" w:cstheme="majorBidi"/>
          <w:sz w:val="20"/>
          <w:szCs w:val="20"/>
        </w:rPr>
        <w:t xml:space="preserve"> common understanding</w:t>
      </w:r>
      <w:r w:rsidR="00CA19C3" w:rsidRPr="00523134">
        <w:rPr>
          <w:rFonts w:asciiTheme="majorBidi" w:hAnsiTheme="majorBidi" w:cstheme="majorBidi"/>
          <w:sz w:val="20"/>
          <w:szCs w:val="20"/>
        </w:rPr>
        <w:t xml:space="preserve"> is </w:t>
      </w:r>
      <w:r w:rsidR="00D438CF" w:rsidRPr="00523134">
        <w:rPr>
          <w:rFonts w:asciiTheme="majorBidi" w:hAnsiTheme="majorBidi" w:cstheme="majorBidi"/>
          <w:sz w:val="20"/>
          <w:szCs w:val="20"/>
        </w:rPr>
        <w:t>needed</w:t>
      </w:r>
      <w:r w:rsidRPr="00523134">
        <w:rPr>
          <w:rFonts w:asciiTheme="majorBidi" w:hAnsiTheme="majorBidi" w:cstheme="majorBidi"/>
          <w:sz w:val="20"/>
          <w:szCs w:val="20"/>
        </w:rPr>
        <w:t xml:space="preserve"> </w:t>
      </w:r>
      <w:r w:rsidR="007719C5" w:rsidRPr="00523134">
        <w:rPr>
          <w:rFonts w:asciiTheme="majorBidi" w:hAnsiTheme="majorBidi" w:cstheme="majorBidi"/>
          <w:sz w:val="20"/>
          <w:szCs w:val="20"/>
        </w:rPr>
        <w:t>of</w:t>
      </w:r>
      <w:r w:rsidRPr="00523134">
        <w:rPr>
          <w:rFonts w:asciiTheme="majorBidi" w:hAnsiTheme="majorBidi" w:cstheme="majorBidi"/>
          <w:sz w:val="20"/>
          <w:szCs w:val="20"/>
        </w:rPr>
        <w:t xml:space="preserve"> what is meant by key terms such as “point source”, “significant” and “addressed”.</w:t>
      </w:r>
    </w:p>
    <w:p w14:paraId="7E266C06" w14:textId="6FF66BA5" w:rsidR="003053E8" w:rsidRPr="00D5142C" w:rsidRDefault="008C40F6" w:rsidP="00C14994">
      <w:pPr>
        <w:pStyle w:val="CH2"/>
      </w:pPr>
      <w:r w:rsidRPr="00D5142C">
        <w:tab/>
        <w:t>A.</w:t>
      </w:r>
      <w:r w:rsidRPr="00D5142C">
        <w:tab/>
      </w:r>
      <w:r w:rsidR="003053E8" w:rsidRPr="00D5142C">
        <w:t>Point source</w:t>
      </w:r>
    </w:p>
    <w:p w14:paraId="230B25FB" w14:textId="7779997B"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Article 9 of the </w:t>
      </w:r>
      <w:r w:rsidRPr="001D020B">
        <w:rPr>
          <w:rFonts w:asciiTheme="majorBidi" w:hAnsiTheme="majorBidi" w:cstheme="majorBidi"/>
          <w:sz w:val="20"/>
          <w:szCs w:val="20"/>
        </w:rPr>
        <w:t>Convention provides</w:t>
      </w:r>
      <w:r w:rsidRPr="00523134">
        <w:rPr>
          <w:rFonts w:asciiTheme="majorBidi" w:hAnsiTheme="majorBidi" w:cstheme="majorBidi"/>
          <w:sz w:val="20"/>
          <w:szCs w:val="20"/>
        </w:rPr>
        <w:t xml:space="preserve"> no definition of </w:t>
      </w:r>
      <w:r w:rsidR="00F104EE" w:rsidRPr="00523134">
        <w:rPr>
          <w:rFonts w:asciiTheme="majorBidi" w:hAnsiTheme="majorBidi" w:cstheme="majorBidi"/>
          <w:sz w:val="20"/>
          <w:szCs w:val="20"/>
        </w:rPr>
        <w:t>“</w:t>
      </w:r>
      <w:r w:rsidRPr="00523134">
        <w:rPr>
          <w:rFonts w:asciiTheme="majorBidi" w:hAnsiTheme="majorBidi" w:cstheme="majorBidi"/>
          <w:sz w:val="20"/>
          <w:szCs w:val="20"/>
        </w:rPr>
        <w:t>point source</w:t>
      </w:r>
      <w:r w:rsidR="00F104EE" w:rsidRPr="00523134">
        <w:rPr>
          <w:rFonts w:asciiTheme="majorBidi" w:hAnsiTheme="majorBidi" w:cstheme="majorBidi"/>
          <w:sz w:val="20"/>
          <w:szCs w:val="20"/>
        </w:rPr>
        <w:t>”</w:t>
      </w:r>
      <w:r w:rsidRPr="00523134">
        <w:rPr>
          <w:rFonts w:asciiTheme="majorBidi" w:hAnsiTheme="majorBidi" w:cstheme="majorBidi"/>
          <w:sz w:val="20"/>
          <w:szCs w:val="20"/>
        </w:rPr>
        <w:t xml:space="preserve">. Article 8 addresses emissions of mercury and mercury compounds </w:t>
      </w:r>
      <w:r w:rsidR="001766B8" w:rsidRPr="00523134">
        <w:rPr>
          <w:rFonts w:asciiTheme="majorBidi" w:hAnsiTheme="majorBidi" w:cstheme="majorBidi"/>
          <w:sz w:val="20"/>
          <w:szCs w:val="20"/>
        </w:rPr>
        <w:t xml:space="preserve">to </w:t>
      </w:r>
      <w:r w:rsidR="00C14994" w:rsidRPr="00523134">
        <w:rPr>
          <w:rFonts w:asciiTheme="majorBidi" w:hAnsiTheme="majorBidi" w:cstheme="majorBidi"/>
          <w:sz w:val="20"/>
          <w:szCs w:val="20"/>
        </w:rPr>
        <w:t xml:space="preserve">the </w:t>
      </w:r>
      <w:r w:rsidR="001766B8" w:rsidRPr="00523134">
        <w:rPr>
          <w:rFonts w:asciiTheme="majorBidi" w:hAnsiTheme="majorBidi" w:cstheme="majorBidi"/>
          <w:sz w:val="20"/>
          <w:szCs w:val="20"/>
        </w:rPr>
        <w:t xml:space="preserve">air </w:t>
      </w:r>
      <w:r w:rsidRPr="00523134">
        <w:rPr>
          <w:rFonts w:asciiTheme="majorBidi" w:hAnsiTheme="majorBidi" w:cstheme="majorBidi"/>
          <w:sz w:val="20"/>
          <w:szCs w:val="20"/>
        </w:rPr>
        <w:t>from point sources, and annex D provides a list of facilities that are regarded as point sources of emission.</w:t>
      </w:r>
    </w:p>
    <w:p w14:paraId="7DBCD523" w14:textId="64B89D61"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Some </w:t>
      </w:r>
      <w:r w:rsidR="007719C5" w:rsidRPr="00523134">
        <w:rPr>
          <w:rFonts w:asciiTheme="majorBidi" w:hAnsiTheme="majorBidi" w:cstheme="majorBidi"/>
          <w:sz w:val="20"/>
          <w:szCs w:val="20"/>
        </w:rPr>
        <w:t>p</w:t>
      </w:r>
      <w:r w:rsidRPr="00523134">
        <w:rPr>
          <w:rFonts w:asciiTheme="majorBidi" w:hAnsiTheme="majorBidi" w:cstheme="majorBidi"/>
          <w:sz w:val="20"/>
          <w:szCs w:val="20"/>
        </w:rPr>
        <w:t xml:space="preserve">arties have </w:t>
      </w:r>
      <w:r w:rsidR="007719C5" w:rsidRPr="00523134">
        <w:rPr>
          <w:rFonts w:asciiTheme="majorBidi" w:hAnsiTheme="majorBidi" w:cstheme="majorBidi"/>
          <w:sz w:val="20"/>
          <w:szCs w:val="20"/>
        </w:rPr>
        <w:t xml:space="preserve">included </w:t>
      </w:r>
      <w:r w:rsidRPr="00523134">
        <w:rPr>
          <w:rFonts w:asciiTheme="majorBidi" w:hAnsiTheme="majorBidi" w:cstheme="majorBidi"/>
          <w:sz w:val="20"/>
          <w:szCs w:val="20"/>
        </w:rPr>
        <w:t>a definition</w:t>
      </w:r>
      <w:r w:rsidR="00CA19C3" w:rsidRPr="00523134">
        <w:rPr>
          <w:rFonts w:asciiTheme="majorBidi" w:hAnsiTheme="majorBidi" w:cstheme="majorBidi"/>
          <w:sz w:val="20"/>
          <w:szCs w:val="20"/>
        </w:rPr>
        <w:t xml:space="preserve"> of the term</w:t>
      </w:r>
      <w:r w:rsidRPr="00523134">
        <w:rPr>
          <w:rFonts w:asciiTheme="majorBidi" w:hAnsiTheme="majorBidi" w:cstheme="majorBidi"/>
          <w:sz w:val="20"/>
          <w:szCs w:val="20"/>
        </w:rPr>
        <w:t xml:space="preserve"> in their environmental laws and regulations. Under the Clean Water Act of the United States of America, the term “point source” means any discernible, confined and discrete conveyance, including but not limited to any pipe, ditch, channel, tunnel, conduit, well, discrete fissure, container, rolling stock, concentrated animal</w:t>
      </w:r>
      <w:r w:rsidR="0052557D" w:rsidRPr="00523134">
        <w:rPr>
          <w:rFonts w:asciiTheme="majorBidi" w:hAnsiTheme="majorBidi" w:cstheme="majorBidi"/>
          <w:sz w:val="20"/>
          <w:szCs w:val="20"/>
        </w:rPr>
        <w:t>-</w:t>
      </w:r>
      <w:r w:rsidRPr="00523134">
        <w:rPr>
          <w:rFonts w:asciiTheme="majorBidi" w:hAnsiTheme="majorBidi" w:cstheme="majorBidi"/>
          <w:sz w:val="20"/>
          <w:szCs w:val="20"/>
        </w:rPr>
        <w:t>feeding operation, or vessel or other floating craft, from which pollutants are or may be discharged. Th</w:t>
      </w:r>
      <w:r w:rsidR="0052557D" w:rsidRPr="00523134">
        <w:rPr>
          <w:rFonts w:asciiTheme="majorBidi" w:hAnsiTheme="majorBidi" w:cstheme="majorBidi"/>
          <w:sz w:val="20"/>
          <w:szCs w:val="20"/>
        </w:rPr>
        <w:t>e</w:t>
      </w:r>
      <w:r w:rsidRPr="00523134">
        <w:rPr>
          <w:rFonts w:asciiTheme="majorBidi" w:hAnsiTheme="majorBidi" w:cstheme="majorBidi"/>
          <w:sz w:val="20"/>
          <w:szCs w:val="20"/>
        </w:rPr>
        <w:t xml:space="preserve"> term does not include agricultural stormwater discharges and return flows from irrigated agriculture.</w:t>
      </w:r>
      <w:r w:rsidR="0052557D" w:rsidRPr="00523134">
        <w:rPr>
          <w:rFonts w:asciiTheme="majorBidi" w:hAnsiTheme="majorBidi"/>
          <w:szCs w:val="20"/>
          <w:vertAlign w:val="superscript"/>
        </w:rPr>
        <w:footnoteReference w:id="2"/>
      </w:r>
      <w:r w:rsidRPr="00523134">
        <w:rPr>
          <w:rFonts w:asciiTheme="majorBidi" w:hAnsiTheme="majorBidi" w:cstheme="majorBidi"/>
          <w:sz w:val="20"/>
          <w:szCs w:val="20"/>
        </w:rPr>
        <w:t xml:space="preserve"> The European Environment Agency defines a point source as a stationary location or fixed facility from which pollutants are discharged</w:t>
      </w:r>
      <w:r w:rsidR="009B5E6E" w:rsidRPr="00523134">
        <w:rPr>
          <w:rFonts w:asciiTheme="majorBidi" w:hAnsiTheme="majorBidi" w:cstheme="majorBidi"/>
          <w:sz w:val="20"/>
          <w:szCs w:val="20"/>
        </w:rPr>
        <w:t xml:space="preserve">, or </w:t>
      </w:r>
      <w:r w:rsidRPr="00523134">
        <w:rPr>
          <w:rFonts w:asciiTheme="majorBidi" w:hAnsiTheme="majorBidi" w:cstheme="majorBidi"/>
          <w:sz w:val="20"/>
          <w:szCs w:val="20"/>
        </w:rPr>
        <w:t>any single identifiable source of pollution</w:t>
      </w:r>
      <w:r w:rsidR="0052557D" w:rsidRPr="00523134">
        <w:rPr>
          <w:rFonts w:asciiTheme="majorBidi" w:hAnsiTheme="majorBidi" w:cstheme="majorBidi"/>
          <w:sz w:val="20"/>
          <w:szCs w:val="20"/>
        </w:rPr>
        <w:t>,</w:t>
      </w:r>
      <w:r w:rsidRPr="00523134">
        <w:rPr>
          <w:rFonts w:asciiTheme="majorBidi" w:hAnsiTheme="majorBidi" w:cstheme="majorBidi"/>
          <w:sz w:val="20"/>
          <w:szCs w:val="20"/>
        </w:rPr>
        <w:t xml:space="preserve"> e.g.</w:t>
      </w:r>
      <w:r w:rsidR="0032565C" w:rsidRPr="00523134">
        <w:rPr>
          <w:rFonts w:asciiTheme="majorBidi" w:hAnsiTheme="majorBidi" w:cstheme="majorBidi"/>
          <w:sz w:val="20"/>
          <w:szCs w:val="20"/>
        </w:rPr>
        <w:t>,</w:t>
      </w:r>
      <w:r w:rsidRPr="00523134">
        <w:rPr>
          <w:rFonts w:asciiTheme="majorBidi" w:hAnsiTheme="majorBidi" w:cstheme="majorBidi"/>
          <w:sz w:val="20"/>
          <w:szCs w:val="20"/>
        </w:rPr>
        <w:t xml:space="preserve"> a pipe, ditch, ship, ore pit</w:t>
      </w:r>
      <w:r w:rsidR="009B5E6E" w:rsidRPr="00523134">
        <w:rPr>
          <w:rFonts w:asciiTheme="majorBidi" w:hAnsiTheme="majorBidi" w:cstheme="majorBidi"/>
          <w:sz w:val="20"/>
          <w:szCs w:val="20"/>
        </w:rPr>
        <w:t xml:space="preserve"> or</w:t>
      </w:r>
      <w:r w:rsidRPr="00523134">
        <w:rPr>
          <w:rFonts w:asciiTheme="majorBidi" w:hAnsiTheme="majorBidi" w:cstheme="majorBidi"/>
          <w:sz w:val="20"/>
          <w:szCs w:val="20"/>
        </w:rPr>
        <w:t xml:space="preserve"> factory smokestack.</w:t>
      </w:r>
      <w:r w:rsidR="0052557D" w:rsidRPr="00523134">
        <w:rPr>
          <w:rFonts w:asciiTheme="majorBidi" w:hAnsiTheme="majorBidi"/>
          <w:szCs w:val="20"/>
          <w:vertAlign w:val="superscript"/>
        </w:rPr>
        <w:footnoteReference w:id="3"/>
      </w:r>
      <w:r w:rsidRPr="00523134">
        <w:rPr>
          <w:rFonts w:asciiTheme="majorBidi" w:hAnsiTheme="majorBidi" w:cstheme="majorBidi"/>
          <w:sz w:val="20"/>
          <w:szCs w:val="20"/>
        </w:rPr>
        <w:t xml:space="preserve"> Experts </w:t>
      </w:r>
      <w:r w:rsidR="00C50242" w:rsidRPr="00523134">
        <w:rPr>
          <w:rFonts w:asciiTheme="majorBidi" w:hAnsiTheme="majorBidi" w:cstheme="majorBidi"/>
          <w:sz w:val="20"/>
          <w:szCs w:val="20"/>
        </w:rPr>
        <w:t xml:space="preserve">have </w:t>
      </w:r>
      <w:r w:rsidR="00030A34" w:rsidRPr="00523134">
        <w:rPr>
          <w:rFonts w:asciiTheme="majorBidi" w:hAnsiTheme="majorBidi" w:cstheme="majorBidi"/>
          <w:sz w:val="20"/>
          <w:szCs w:val="20"/>
        </w:rPr>
        <w:t xml:space="preserve">shared </w:t>
      </w:r>
      <w:r w:rsidRPr="00523134">
        <w:rPr>
          <w:rFonts w:asciiTheme="majorBidi" w:hAnsiTheme="majorBidi" w:cstheme="majorBidi"/>
          <w:sz w:val="20"/>
          <w:szCs w:val="20"/>
        </w:rPr>
        <w:t>similar definitions used in several other jurisdictions.</w:t>
      </w:r>
    </w:p>
    <w:p w14:paraId="5049A071" w14:textId="4CE744C3" w:rsidR="003053E8" w:rsidRPr="00D5142C" w:rsidRDefault="008C40F6" w:rsidP="00C14994">
      <w:pPr>
        <w:pStyle w:val="CH2"/>
        <w:rPr>
          <w:b w:val="0"/>
        </w:rPr>
      </w:pPr>
      <w:r w:rsidRPr="00D5142C">
        <w:lastRenderedPageBreak/>
        <w:tab/>
        <w:t>B.</w:t>
      </w:r>
      <w:r w:rsidRPr="00D5142C">
        <w:tab/>
      </w:r>
      <w:r w:rsidR="003053E8" w:rsidRPr="00D5142C">
        <w:t>Significant</w:t>
      </w:r>
    </w:p>
    <w:p w14:paraId="339CEB4A" w14:textId="2F7A2336"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Parties are to determine which anthropogenic point sources of release to land or water within </w:t>
      </w:r>
      <w:r w:rsidR="00030A34" w:rsidRPr="00523134">
        <w:rPr>
          <w:rFonts w:asciiTheme="majorBidi" w:hAnsiTheme="majorBidi" w:cstheme="majorBidi"/>
          <w:sz w:val="20"/>
          <w:szCs w:val="20"/>
        </w:rPr>
        <w:t>their</w:t>
      </w:r>
      <w:r w:rsidRPr="00523134">
        <w:rPr>
          <w:rFonts w:asciiTheme="majorBidi" w:hAnsiTheme="majorBidi" w:cstheme="majorBidi"/>
          <w:sz w:val="20"/>
          <w:szCs w:val="20"/>
        </w:rPr>
        <w:t xml:space="preserve"> territory are significant</w:t>
      </w:r>
      <w:r w:rsidR="007C3069" w:rsidRPr="00523134">
        <w:rPr>
          <w:rFonts w:asciiTheme="majorBidi" w:hAnsiTheme="majorBidi" w:cstheme="majorBidi"/>
          <w:sz w:val="20"/>
          <w:szCs w:val="20"/>
        </w:rPr>
        <w:t>.</w:t>
      </w:r>
      <w:r w:rsidRPr="00523134">
        <w:rPr>
          <w:rFonts w:asciiTheme="majorBidi" w:hAnsiTheme="majorBidi" w:cstheme="majorBidi"/>
          <w:sz w:val="20"/>
          <w:szCs w:val="20"/>
        </w:rPr>
        <w:t xml:space="preserve"> In doing so, </w:t>
      </w:r>
      <w:r w:rsidR="00C9102A" w:rsidRPr="00523134">
        <w:rPr>
          <w:rFonts w:asciiTheme="majorBidi" w:hAnsiTheme="majorBidi" w:cstheme="majorBidi"/>
          <w:sz w:val="20"/>
          <w:szCs w:val="20"/>
        </w:rPr>
        <w:t xml:space="preserve">they </w:t>
      </w:r>
      <w:r w:rsidRPr="00523134">
        <w:rPr>
          <w:rFonts w:asciiTheme="majorBidi" w:hAnsiTheme="majorBidi" w:cstheme="majorBidi"/>
          <w:sz w:val="20"/>
          <w:szCs w:val="20"/>
        </w:rPr>
        <w:t xml:space="preserve">may </w:t>
      </w:r>
      <w:proofErr w:type="gramStart"/>
      <w:r w:rsidRPr="00523134">
        <w:rPr>
          <w:rFonts w:asciiTheme="majorBidi" w:hAnsiTheme="majorBidi" w:cstheme="majorBidi"/>
          <w:sz w:val="20"/>
          <w:szCs w:val="20"/>
        </w:rPr>
        <w:t>take into account</w:t>
      </w:r>
      <w:proofErr w:type="gramEnd"/>
      <w:r w:rsidRPr="00523134">
        <w:rPr>
          <w:rFonts w:asciiTheme="majorBidi" w:hAnsiTheme="majorBidi" w:cstheme="majorBidi"/>
          <w:sz w:val="20"/>
          <w:szCs w:val="20"/>
        </w:rPr>
        <w:t xml:space="preserve"> the quantity of </w:t>
      </w:r>
      <w:r w:rsidR="0022629D" w:rsidRPr="00523134">
        <w:rPr>
          <w:rFonts w:asciiTheme="majorBidi" w:hAnsiTheme="majorBidi" w:cstheme="majorBidi"/>
          <w:sz w:val="20"/>
          <w:szCs w:val="20"/>
        </w:rPr>
        <w:t xml:space="preserve">the </w:t>
      </w:r>
      <w:r w:rsidRPr="00523134">
        <w:rPr>
          <w:rFonts w:asciiTheme="majorBidi" w:hAnsiTheme="majorBidi" w:cstheme="majorBidi"/>
          <w:sz w:val="20"/>
          <w:szCs w:val="20"/>
        </w:rPr>
        <w:t xml:space="preserve">releases, </w:t>
      </w:r>
      <w:r w:rsidR="0022629D" w:rsidRPr="00523134">
        <w:rPr>
          <w:rFonts w:asciiTheme="majorBidi" w:hAnsiTheme="majorBidi" w:cstheme="majorBidi"/>
          <w:sz w:val="20"/>
          <w:szCs w:val="20"/>
        </w:rPr>
        <w:t xml:space="preserve">their </w:t>
      </w:r>
      <w:r w:rsidRPr="00523134">
        <w:rPr>
          <w:rFonts w:asciiTheme="majorBidi" w:hAnsiTheme="majorBidi" w:cstheme="majorBidi"/>
          <w:sz w:val="20"/>
          <w:szCs w:val="20"/>
        </w:rPr>
        <w:t xml:space="preserve">location, </w:t>
      </w:r>
      <w:r w:rsidR="0022629D" w:rsidRPr="00523134">
        <w:rPr>
          <w:rFonts w:asciiTheme="majorBidi" w:hAnsiTheme="majorBidi" w:cstheme="majorBidi"/>
          <w:sz w:val="20"/>
          <w:szCs w:val="20"/>
        </w:rPr>
        <w:t xml:space="preserve">the </w:t>
      </w:r>
      <w:r w:rsidRPr="00523134">
        <w:rPr>
          <w:rFonts w:asciiTheme="majorBidi" w:hAnsiTheme="majorBidi" w:cstheme="majorBidi"/>
          <w:sz w:val="20"/>
          <w:szCs w:val="20"/>
        </w:rPr>
        <w:t>environmental conditions and exposure pathways</w:t>
      </w:r>
      <w:r w:rsidR="004448BC" w:rsidRPr="00523134">
        <w:rPr>
          <w:rFonts w:asciiTheme="majorBidi" w:hAnsiTheme="majorBidi" w:cstheme="majorBidi"/>
          <w:sz w:val="20"/>
          <w:szCs w:val="20"/>
        </w:rPr>
        <w:t xml:space="preserve"> and other factors of national concern</w:t>
      </w:r>
      <w:r w:rsidRPr="00523134">
        <w:rPr>
          <w:rFonts w:asciiTheme="majorBidi" w:hAnsiTheme="majorBidi" w:cstheme="majorBidi"/>
          <w:sz w:val="20"/>
          <w:szCs w:val="20"/>
        </w:rPr>
        <w:t xml:space="preserve">. </w:t>
      </w:r>
    </w:p>
    <w:p w14:paraId="25FB405D" w14:textId="5CBCC68E" w:rsidR="003053E8" w:rsidRPr="00D5142C" w:rsidRDefault="008C40F6" w:rsidP="00C14994">
      <w:pPr>
        <w:pStyle w:val="CH2"/>
        <w:rPr>
          <w:b w:val="0"/>
        </w:rPr>
      </w:pPr>
      <w:r w:rsidRPr="00D5142C">
        <w:tab/>
        <w:t>C.</w:t>
      </w:r>
      <w:r w:rsidRPr="00D5142C">
        <w:tab/>
      </w:r>
      <w:r w:rsidR="003053E8" w:rsidRPr="00D5142C">
        <w:t>Addressed in other provisions of the Convention</w:t>
      </w:r>
    </w:p>
    <w:p w14:paraId="32E0F864" w14:textId="4F156A51"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The definition of “relevant source” in </w:t>
      </w:r>
      <w:r w:rsidR="0022629D" w:rsidRPr="00523134">
        <w:rPr>
          <w:rFonts w:asciiTheme="majorBidi" w:hAnsiTheme="majorBidi" w:cstheme="majorBidi"/>
          <w:sz w:val="20"/>
          <w:szCs w:val="20"/>
        </w:rPr>
        <w:t>a</w:t>
      </w:r>
      <w:r w:rsidRPr="00523134">
        <w:rPr>
          <w:rFonts w:asciiTheme="majorBidi" w:hAnsiTheme="majorBidi" w:cstheme="majorBidi"/>
          <w:sz w:val="20"/>
          <w:szCs w:val="20"/>
        </w:rPr>
        <w:t>rticle 9 refers to significant anthropogenic point sources of releases</w:t>
      </w:r>
      <w:r w:rsidR="004448BC" w:rsidRPr="00523134">
        <w:rPr>
          <w:rFonts w:asciiTheme="majorBidi" w:hAnsiTheme="majorBidi" w:cstheme="majorBidi"/>
          <w:sz w:val="20"/>
          <w:szCs w:val="20"/>
        </w:rPr>
        <w:t xml:space="preserve"> to land and water</w:t>
      </w:r>
      <w:r w:rsidRPr="00523134">
        <w:rPr>
          <w:rFonts w:asciiTheme="majorBidi" w:hAnsiTheme="majorBidi" w:cstheme="majorBidi"/>
          <w:sz w:val="20"/>
          <w:szCs w:val="20"/>
        </w:rPr>
        <w:t xml:space="preserve"> </w:t>
      </w:r>
      <w:r w:rsidR="0022629D" w:rsidRPr="00523134">
        <w:rPr>
          <w:rFonts w:asciiTheme="majorBidi" w:hAnsiTheme="majorBidi" w:cstheme="majorBidi"/>
          <w:sz w:val="20"/>
          <w:szCs w:val="20"/>
        </w:rPr>
        <w:t>that are “</w:t>
      </w:r>
      <w:r w:rsidRPr="00523134">
        <w:rPr>
          <w:rFonts w:asciiTheme="majorBidi" w:hAnsiTheme="majorBidi" w:cstheme="majorBidi"/>
          <w:sz w:val="20"/>
          <w:szCs w:val="20"/>
        </w:rPr>
        <w:t>not addressed in other provisions of this Convention</w:t>
      </w:r>
      <w:r w:rsidR="0022629D" w:rsidRPr="00523134">
        <w:rPr>
          <w:rFonts w:asciiTheme="majorBidi" w:hAnsiTheme="majorBidi" w:cstheme="majorBidi"/>
          <w:sz w:val="20"/>
          <w:szCs w:val="20"/>
        </w:rPr>
        <w:t>”</w:t>
      </w:r>
      <w:r w:rsidRPr="00523134">
        <w:rPr>
          <w:rFonts w:asciiTheme="majorBidi" w:hAnsiTheme="majorBidi" w:cstheme="majorBidi"/>
          <w:sz w:val="20"/>
          <w:szCs w:val="20"/>
        </w:rPr>
        <w:t xml:space="preserve">. </w:t>
      </w:r>
      <w:proofErr w:type="gramStart"/>
      <w:r w:rsidRPr="00523134">
        <w:rPr>
          <w:rFonts w:asciiTheme="majorBidi" w:hAnsiTheme="majorBidi" w:cstheme="majorBidi"/>
          <w:sz w:val="20"/>
          <w:szCs w:val="20"/>
        </w:rPr>
        <w:t>In order to</w:t>
      </w:r>
      <w:proofErr w:type="gramEnd"/>
      <w:r w:rsidRPr="00523134">
        <w:rPr>
          <w:rFonts w:asciiTheme="majorBidi" w:hAnsiTheme="majorBidi" w:cstheme="majorBidi"/>
          <w:sz w:val="20"/>
          <w:szCs w:val="20"/>
        </w:rPr>
        <w:t xml:space="preserve"> </w:t>
      </w:r>
      <w:r w:rsidR="00AC7117" w:rsidRPr="00523134">
        <w:rPr>
          <w:rFonts w:asciiTheme="majorBidi" w:hAnsiTheme="majorBidi" w:cstheme="majorBidi"/>
          <w:sz w:val="20"/>
          <w:szCs w:val="20"/>
        </w:rPr>
        <w:t>enable</w:t>
      </w:r>
      <w:r w:rsidRPr="00523134">
        <w:rPr>
          <w:rFonts w:asciiTheme="majorBidi" w:hAnsiTheme="majorBidi" w:cstheme="majorBidi"/>
          <w:sz w:val="20"/>
          <w:szCs w:val="20"/>
        </w:rPr>
        <w:t xml:space="preserve"> a common understanding of </w:t>
      </w:r>
      <w:r w:rsidR="00D121A8" w:rsidRPr="00523134">
        <w:rPr>
          <w:rFonts w:asciiTheme="majorBidi" w:hAnsiTheme="majorBidi" w:cstheme="majorBidi"/>
          <w:sz w:val="20"/>
          <w:szCs w:val="20"/>
        </w:rPr>
        <w:t>“</w:t>
      </w:r>
      <w:r w:rsidRPr="00523134">
        <w:rPr>
          <w:rFonts w:asciiTheme="majorBidi" w:hAnsiTheme="majorBidi" w:cstheme="majorBidi"/>
          <w:sz w:val="20"/>
          <w:szCs w:val="20"/>
        </w:rPr>
        <w:t>relevant sources</w:t>
      </w:r>
      <w:r w:rsidR="00D121A8" w:rsidRPr="00523134">
        <w:rPr>
          <w:rFonts w:asciiTheme="majorBidi" w:hAnsiTheme="majorBidi" w:cstheme="majorBidi"/>
          <w:sz w:val="20"/>
          <w:szCs w:val="20"/>
        </w:rPr>
        <w:t>”</w:t>
      </w:r>
      <w:r w:rsidR="0022629D" w:rsidRPr="00523134">
        <w:rPr>
          <w:rFonts w:asciiTheme="majorBidi" w:hAnsiTheme="majorBidi" w:cstheme="majorBidi"/>
          <w:sz w:val="20"/>
          <w:szCs w:val="20"/>
        </w:rPr>
        <w:t>,</w:t>
      </w:r>
      <w:r w:rsidRPr="00523134">
        <w:rPr>
          <w:rFonts w:asciiTheme="majorBidi" w:hAnsiTheme="majorBidi" w:cstheme="majorBidi"/>
          <w:sz w:val="20"/>
          <w:szCs w:val="20"/>
        </w:rPr>
        <w:t xml:space="preserve"> th</w:t>
      </w:r>
      <w:r w:rsidR="0022629D" w:rsidRPr="00523134">
        <w:rPr>
          <w:rFonts w:asciiTheme="majorBidi" w:hAnsiTheme="majorBidi" w:cstheme="majorBidi"/>
          <w:sz w:val="20"/>
          <w:szCs w:val="20"/>
        </w:rPr>
        <w:t xml:space="preserve">e present </w:t>
      </w:r>
      <w:r w:rsidRPr="00523134">
        <w:rPr>
          <w:rFonts w:asciiTheme="majorBidi" w:hAnsiTheme="majorBidi" w:cstheme="majorBidi"/>
          <w:sz w:val="20"/>
          <w:szCs w:val="20"/>
        </w:rPr>
        <w:t xml:space="preserve">section </w:t>
      </w:r>
      <w:r w:rsidR="0022629D" w:rsidRPr="00523134">
        <w:rPr>
          <w:rFonts w:asciiTheme="majorBidi" w:hAnsiTheme="majorBidi" w:cstheme="majorBidi"/>
          <w:sz w:val="20"/>
          <w:szCs w:val="20"/>
        </w:rPr>
        <w:t>of the report provides</w:t>
      </w:r>
      <w:r w:rsidRPr="00523134">
        <w:rPr>
          <w:rFonts w:asciiTheme="majorBidi" w:hAnsiTheme="majorBidi" w:cstheme="majorBidi"/>
          <w:sz w:val="20"/>
          <w:szCs w:val="20"/>
        </w:rPr>
        <w:t xml:space="preserve"> information on </w:t>
      </w:r>
      <w:r w:rsidR="00431AA3" w:rsidRPr="00523134">
        <w:rPr>
          <w:rFonts w:asciiTheme="majorBidi" w:hAnsiTheme="majorBidi" w:cstheme="majorBidi"/>
          <w:sz w:val="20"/>
          <w:szCs w:val="20"/>
        </w:rPr>
        <w:t xml:space="preserve">the extent to </w:t>
      </w:r>
      <w:r w:rsidRPr="00523134">
        <w:rPr>
          <w:rFonts w:asciiTheme="majorBidi" w:hAnsiTheme="majorBidi" w:cstheme="majorBidi"/>
          <w:sz w:val="20"/>
          <w:szCs w:val="20"/>
        </w:rPr>
        <w:t xml:space="preserve">which other articles </w:t>
      </w:r>
      <w:r w:rsidR="00F930DD" w:rsidRPr="00523134">
        <w:rPr>
          <w:rFonts w:asciiTheme="majorBidi" w:hAnsiTheme="majorBidi" w:cstheme="majorBidi"/>
          <w:sz w:val="20"/>
          <w:szCs w:val="20"/>
        </w:rPr>
        <w:t xml:space="preserve">of the Convention </w:t>
      </w:r>
      <w:r w:rsidRPr="00523134">
        <w:rPr>
          <w:rFonts w:asciiTheme="majorBidi" w:hAnsiTheme="majorBidi" w:cstheme="majorBidi"/>
          <w:sz w:val="20"/>
          <w:szCs w:val="20"/>
        </w:rPr>
        <w:t xml:space="preserve">address </w:t>
      </w:r>
      <w:r w:rsidR="00D121A8" w:rsidRPr="00523134">
        <w:rPr>
          <w:rFonts w:asciiTheme="majorBidi" w:hAnsiTheme="majorBidi" w:cstheme="majorBidi"/>
          <w:sz w:val="20"/>
          <w:szCs w:val="20"/>
        </w:rPr>
        <w:t xml:space="preserve">sources of </w:t>
      </w:r>
      <w:r w:rsidRPr="00523134">
        <w:rPr>
          <w:rFonts w:asciiTheme="majorBidi" w:hAnsiTheme="majorBidi" w:cstheme="majorBidi"/>
          <w:sz w:val="20"/>
          <w:szCs w:val="20"/>
        </w:rPr>
        <w:t>release</w:t>
      </w:r>
      <w:r w:rsidR="00D121A8" w:rsidRPr="00523134">
        <w:rPr>
          <w:rFonts w:asciiTheme="majorBidi" w:hAnsiTheme="majorBidi" w:cstheme="majorBidi"/>
          <w:sz w:val="20"/>
          <w:szCs w:val="20"/>
        </w:rPr>
        <w:t>s</w:t>
      </w:r>
      <w:r w:rsidRPr="00523134">
        <w:rPr>
          <w:rFonts w:asciiTheme="majorBidi" w:hAnsiTheme="majorBidi" w:cstheme="majorBidi"/>
          <w:sz w:val="20"/>
          <w:szCs w:val="20"/>
        </w:rPr>
        <w:t>. Some experts were of the view that</w:t>
      </w:r>
      <w:r w:rsidR="0022629D" w:rsidRPr="00523134">
        <w:rPr>
          <w:rFonts w:asciiTheme="majorBidi" w:hAnsiTheme="majorBidi" w:cstheme="majorBidi"/>
          <w:sz w:val="20"/>
          <w:szCs w:val="20"/>
        </w:rPr>
        <w:t>, as</w:t>
      </w:r>
      <w:r w:rsidR="005B73AD" w:rsidRPr="00523134">
        <w:rPr>
          <w:rFonts w:asciiTheme="majorBidi" w:hAnsiTheme="majorBidi" w:cstheme="majorBidi"/>
          <w:sz w:val="20"/>
          <w:szCs w:val="20"/>
        </w:rPr>
        <w:t xml:space="preserve"> a</w:t>
      </w:r>
      <w:r w:rsidRPr="00523134">
        <w:rPr>
          <w:rFonts w:asciiTheme="majorBidi" w:hAnsiTheme="majorBidi" w:cstheme="majorBidi"/>
          <w:sz w:val="20"/>
          <w:szCs w:val="20"/>
        </w:rPr>
        <w:t xml:space="preserve">rticle 9 </w:t>
      </w:r>
      <w:r w:rsidR="009B5E6E" w:rsidRPr="00523134">
        <w:rPr>
          <w:rFonts w:asciiTheme="majorBidi" w:hAnsiTheme="majorBidi" w:cstheme="majorBidi"/>
          <w:sz w:val="20"/>
          <w:szCs w:val="20"/>
        </w:rPr>
        <w:t>sets out</w:t>
      </w:r>
      <w:r w:rsidRPr="00523134">
        <w:rPr>
          <w:rFonts w:asciiTheme="majorBidi" w:hAnsiTheme="majorBidi" w:cstheme="majorBidi"/>
          <w:sz w:val="20"/>
          <w:szCs w:val="20"/>
        </w:rPr>
        <w:t xml:space="preserve"> two obligations </w:t>
      </w:r>
      <w:r w:rsidR="00C14994" w:rsidRPr="00523134">
        <w:rPr>
          <w:rFonts w:asciiTheme="majorBidi" w:hAnsiTheme="majorBidi" w:cstheme="majorBidi"/>
          <w:sz w:val="20"/>
          <w:szCs w:val="20"/>
        </w:rPr>
        <w:t>(</w:t>
      </w:r>
      <w:r w:rsidRPr="00523134">
        <w:rPr>
          <w:rFonts w:asciiTheme="majorBidi" w:hAnsiTheme="majorBidi" w:cstheme="majorBidi"/>
          <w:sz w:val="20"/>
          <w:szCs w:val="20"/>
        </w:rPr>
        <w:t>release control</w:t>
      </w:r>
      <w:r w:rsidR="00C14994" w:rsidRPr="00523134">
        <w:rPr>
          <w:rFonts w:asciiTheme="majorBidi" w:hAnsiTheme="majorBidi" w:cstheme="majorBidi"/>
          <w:sz w:val="20"/>
          <w:szCs w:val="20"/>
        </w:rPr>
        <w:t xml:space="preserve">, </w:t>
      </w:r>
      <w:r w:rsidR="00F23FF4" w:rsidRPr="00523134">
        <w:rPr>
          <w:rFonts w:asciiTheme="majorBidi" w:hAnsiTheme="majorBidi" w:cstheme="majorBidi"/>
          <w:sz w:val="20"/>
          <w:szCs w:val="20"/>
        </w:rPr>
        <w:t xml:space="preserve">in </w:t>
      </w:r>
      <w:r w:rsidRPr="00523134">
        <w:rPr>
          <w:rFonts w:asciiTheme="majorBidi" w:hAnsiTheme="majorBidi" w:cstheme="majorBidi"/>
          <w:sz w:val="20"/>
          <w:szCs w:val="20"/>
        </w:rPr>
        <w:t>paragraph 4</w:t>
      </w:r>
      <w:r w:rsidR="00C14994" w:rsidRPr="00523134">
        <w:rPr>
          <w:rFonts w:asciiTheme="majorBidi" w:hAnsiTheme="majorBidi" w:cstheme="majorBidi"/>
          <w:sz w:val="20"/>
          <w:szCs w:val="20"/>
        </w:rPr>
        <w:t>,</w:t>
      </w:r>
      <w:r w:rsidRPr="00523134">
        <w:rPr>
          <w:rFonts w:asciiTheme="majorBidi" w:hAnsiTheme="majorBidi" w:cstheme="majorBidi"/>
          <w:sz w:val="20"/>
          <w:szCs w:val="20"/>
        </w:rPr>
        <w:t xml:space="preserve"> and </w:t>
      </w:r>
      <w:r w:rsidR="00C14994" w:rsidRPr="00523134">
        <w:rPr>
          <w:rFonts w:asciiTheme="majorBidi" w:hAnsiTheme="majorBidi" w:cstheme="majorBidi"/>
          <w:sz w:val="20"/>
          <w:szCs w:val="20"/>
        </w:rPr>
        <w:t xml:space="preserve">the </w:t>
      </w:r>
      <w:r w:rsidR="004F1D76" w:rsidRPr="00523134">
        <w:rPr>
          <w:rFonts w:asciiTheme="majorBidi" w:hAnsiTheme="majorBidi" w:cstheme="majorBidi"/>
          <w:sz w:val="20"/>
          <w:szCs w:val="20"/>
        </w:rPr>
        <w:t xml:space="preserve">establishment and </w:t>
      </w:r>
      <w:r w:rsidR="00F23FF4" w:rsidRPr="00523134">
        <w:rPr>
          <w:rFonts w:asciiTheme="majorBidi" w:hAnsiTheme="majorBidi" w:cstheme="majorBidi"/>
          <w:sz w:val="20"/>
          <w:szCs w:val="20"/>
        </w:rPr>
        <w:t xml:space="preserve">maintenance of an </w:t>
      </w:r>
      <w:r w:rsidRPr="00523134">
        <w:rPr>
          <w:rFonts w:asciiTheme="majorBidi" w:hAnsiTheme="majorBidi" w:cstheme="majorBidi"/>
          <w:sz w:val="20"/>
          <w:szCs w:val="20"/>
        </w:rPr>
        <w:t>inventory</w:t>
      </w:r>
      <w:r w:rsidR="00C14994" w:rsidRPr="00523134">
        <w:rPr>
          <w:rFonts w:asciiTheme="majorBidi" w:hAnsiTheme="majorBidi" w:cstheme="majorBidi"/>
          <w:sz w:val="20"/>
          <w:szCs w:val="20"/>
        </w:rPr>
        <w:t>,</w:t>
      </w:r>
      <w:r w:rsidRPr="00523134">
        <w:rPr>
          <w:rFonts w:asciiTheme="majorBidi" w:hAnsiTheme="majorBidi" w:cstheme="majorBidi"/>
          <w:sz w:val="20"/>
          <w:szCs w:val="20"/>
        </w:rPr>
        <w:t xml:space="preserve"> </w:t>
      </w:r>
      <w:r w:rsidR="00F23FF4" w:rsidRPr="00523134">
        <w:rPr>
          <w:rFonts w:asciiTheme="majorBidi" w:hAnsiTheme="majorBidi" w:cstheme="majorBidi"/>
          <w:sz w:val="20"/>
          <w:szCs w:val="20"/>
        </w:rPr>
        <w:t xml:space="preserve">in </w:t>
      </w:r>
      <w:r w:rsidRPr="00523134">
        <w:rPr>
          <w:rFonts w:asciiTheme="majorBidi" w:hAnsiTheme="majorBidi" w:cstheme="majorBidi"/>
          <w:sz w:val="20"/>
          <w:szCs w:val="20"/>
        </w:rPr>
        <w:t>paragraph 6)</w:t>
      </w:r>
      <w:r w:rsidR="00C14994" w:rsidRPr="00523134">
        <w:rPr>
          <w:rFonts w:asciiTheme="majorBidi" w:hAnsiTheme="majorBidi" w:cstheme="majorBidi"/>
          <w:sz w:val="20"/>
          <w:szCs w:val="20"/>
        </w:rPr>
        <w:t>,</w:t>
      </w:r>
      <w:r w:rsidRPr="00523134">
        <w:rPr>
          <w:rFonts w:asciiTheme="majorBidi" w:hAnsiTheme="majorBidi" w:cstheme="majorBidi"/>
          <w:sz w:val="20"/>
          <w:szCs w:val="20"/>
        </w:rPr>
        <w:t xml:space="preserve"> both</w:t>
      </w:r>
      <w:r w:rsidR="00D121A8" w:rsidRPr="00523134">
        <w:rPr>
          <w:rFonts w:asciiTheme="majorBidi" w:hAnsiTheme="majorBidi" w:cstheme="majorBidi"/>
          <w:sz w:val="20"/>
          <w:szCs w:val="20"/>
        </w:rPr>
        <w:t xml:space="preserve"> phrased as “Parties shall” </w:t>
      </w:r>
      <w:r w:rsidRPr="00523134">
        <w:rPr>
          <w:rFonts w:asciiTheme="majorBidi" w:hAnsiTheme="majorBidi" w:cstheme="majorBidi"/>
          <w:sz w:val="20"/>
          <w:szCs w:val="20"/>
        </w:rPr>
        <w:t xml:space="preserve">and </w:t>
      </w:r>
      <w:r w:rsidR="009B5E6E" w:rsidRPr="00523134">
        <w:rPr>
          <w:rFonts w:asciiTheme="majorBidi" w:hAnsiTheme="majorBidi" w:cstheme="majorBidi"/>
          <w:sz w:val="20"/>
          <w:szCs w:val="20"/>
        </w:rPr>
        <w:t>given</w:t>
      </w:r>
      <w:r w:rsidR="00D121A8" w:rsidRPr="00523134">
        <w:rPr>
          <w:rFonts w:asciiTheme="majorBidi" w:hAnsiTheme="majorBidi" w:cstheme="majorBidi"/>
          <w:sz w:val="20"/>
          <w:szCs w:val="20"/>
        </w:rPr>
        <w:t xml:space="preserve"> equal importance in the </w:t>
      </w:r>
      <w:r w:rsidR="00090DF7" w:rsidRPr="00523134">
        <w:rPr>
          <w:rFonts w:asciiTheme="majorBidi" w:hAnsiTheme="majorBidi" w:cstheme="majorBidi"/>
          <w:sz w:val="20"/>
          <w:szCs w:val="20"/>
        </w:rPr>
        <w:t>a</w:t>
      </w:r>
      <w:r w:rsidRPr="00523134">
        <w:rPr>
          <w:rFonts w:asciiTheme="majorBidi" w:hAnsiTheme="majorBidi" w:cstheme="majorBidi"/>
          <w:sz w:val="20"/>
          <w:szCs w:val="20"/>
        </w:rPr>
        <w:t xml:space="preserve">rticle, </w:t>
      </w:r>
      <w:r w:rsidR="005B73AD" w:rsidRPr="00523134">
        <w:rPr>
          <w:rFonts w:asciiTheme="majorBidi" w:hAnsiTheme="majorBidi" w:cstheme="majorBidi"/>
          <w:sz w:val="20"/>
          <w:szCs w:val="20"/>
        </w:rPr>
        <w:t>p</w:t>
      </w:r>
      <w:r w:rsidRPr="00523134">
        <w:rPr>
          <w:rFonts w:asciiTheme="majorBidi" w:hAnsiTheme="majorBidi" w:cstheme="majorBidi"/>
          <w:sz w:val="20"/>
          <w:szCs w:val="20"/>
        </w:rPr>
        <w:t>art</w:t>
      </w:r>
      <w:r w:rsidR="00D121A8" w:rsidRPr="00523134">
        <w:rPr>
          <w:rFonts w:asciiTheme="majorBidi" w:hAnsiTheme="majorBidi" w:cstheme="majorBidi"/>
          <w:sz w:val="20"/>
          <w:szCs w:val="20"/>
        </w:rPr>
        <w:t>ies</w:t>
      </w:r>
      <w:r w:rsidRPr="00523134">
        <w:rPr>
          <w:rFonts w:asciiTheme="majorBidi" w:hAnsiTheme="majorBidi" w:cstheme="majorBidi"/>
          <w:sz w:val="20"/>
          <w:szCs w:val="20"/>
        </w:rPr>
        <w:t xml:space="preserve"> m</w:t>
      </w:r>
      <w:r w:rsidR="009B5E6E" w:rsidRPr="00523134">
        <w:rPr>
          <w:rFonts w:asciiTheme="majorBidi" w:hAnsiTheme="majorBidi" w:cstheme="majorBidi"/>
          <w:sz w:val="20"/>
          <w:szCs w:val="20"/>
        </w:rPr>
        <w:t>ight</w:t>
      </w:r>
      <w:r w:rsidRPr="00523134">
        <w:rPr>
          <w:rFonts w:asciiTheme="majorBidi" w:hAnsiTheme="majorBidi" w:cstheme="majorBidi"/>
          <w:sz w:val="20"/>
          <w:szCs w:val="20"/>
        </w:rPr>
        <w:t xml:space="preserve"> wish to consider wh</w:t>
      </w:r>
      <w:r w:rsidR="00D121A8" w:rsidRPr="00523134">
        <w:rPr>
          <w:rFonts w:asciiTheme="majorBidi" w:hAnsiTheme="majorBidi" w:cstheme="majorBidi"/>
          <w:sz w:val="20"/>
          <w:szCs w:val="20"/>
        </w:rPr>
        <w:t>ich</w:t>
      </w:r>
      <w:r w:rsidRPr="00523134">
        <w:rPr>
          <w:rFonts w:asciiTheme="majorBidi" w:hAnsiTheme="majorBidi" w:cstheme="majorBidi"/>
          <w:sz w:val="20"/>
          <w:szCs w:val="20"/>
        </w:rPr>
        <w:t xml:space="preserve"> other provisions of the Convention address both </w:t>
      </w:r>
      <w:r w:rsidR="009B5E6E" w:rsidRPr="00523134">
        <w:rPr>
          <w:rFonts w:asciiTheme="majorBidi" w:hAnsiTheme="majorBidi" w:cstheme="majorBidi"/>
          <w:sz w:val="20"/>
          <w:szCs w:val="20"/>
        </w:rPr>
        <w:t>obligations</w:t>
      </w:r>
      <w:r w:rsidR="005B73AD" w:rsidRPr="00523134">
        <w:rPr>
          <w:rFonts w:asciiTheme="majorBidi" w:hAnsiTheme="majorBidi" w:cstheme="majorBidi"/>
          <w:sz w:val="20"/>
          <w:szCs w:val="20"/>
        </w:rPr>
        <w:t>. According to th</w:t>
      </w:r>
      <w:r w:rsidR="00C50242" w:rsidRPr="00523134">
        <w:rPr>
          <w:rFonts w:asciiTheme="majorBidi" w:hAnsiTheme="majorBidi" w:cstheme="majorBidi"/>
          <w:sz w:val="20"/>
          <w:szCs w:val="20"/>
        </w:rPr>
        <w:t>o</w:t>
      </w:r>
      <w:r w:rsidR="005B73AD" w:rsidRPr="00523134">
        <w:rPr>
          <w:rFonts w:asciiTheme="majorBidi" w:hAnsiTheme="majorBidi" w:cstheme="majorBidi"/>
          <w:sz w:val="20"/>
          <w:szCs w:val="20"/>
        </w:rPr>
        <w:t>se experts, if an article addresse</w:t>
      </w:r>
      <w:r w:rsidR="009B5E6E" w:rsidRPr="00523134">
        <w:rPr>
          <w:rFonts w:asciiTheme="majorBidi" w:hAnsiTheme="majorBidi" w:cstheme="majorBidi"/>
          <w:sz w:val="20"/>
          <w:szCs w:val="20"/>
        </w:rPr>
        <w:t>d</w:t>
      </w:r>
      <w:r w:rsidR="005B73AD" w:rsidRPr="00523134">
        <w:rPr>
          <w:rFonts w:asciiTheme="majorBidi" w:hAnsiTheme="majorBidi" w:cstheme="majorBidi"/>
          <w:sz w:val="20"/>
          <w:szCs w:val="20"/>
        </w:rPr>
        <w:t xml:space="preserve"> release control but not inventory development, the</w:t>
      </w:r>
      <w:r w:rsidR="0019652D" w:rsidRPr="00523134">
        <w:rPr>
          <w:rFonts w:asciiTheme="majorBidi" w:hAnsiTheme="majorBidi" w:cstheme="majorBidi"/>
          <w:sz w:val="20"/>
          <w:szCs w:val="20"/>
        </w:rPr>
        <w:t>n</w:t>
      </w:r>
      <w:r w:rsidR="005B73AD" w:rsidRPr="00523134">
        <w:rPr>
          <w:rFonts w:asciiTheme="majorBidi" w:hAnsiTheme="majorBidi" w:cstheme="majorBidi"/>
          <w:sz w:val="20"/>
          <w:szCs w:val="20"/>
        </w:rPr>
        <w:t xml:space="preserve"> article 9 should require inventory development only</w:t>
      </w:r>
      <w:r w:rsidRPr="00523134">
        <w:rPr>
          <w:rFonts w:asciiTheme="majorBidi" w:hAnsiTheme="majorBidi" w:cstheme="majorBidi"/>
          <w:sz w:val="20"/>
          <w:szCs w:val="20"/>
        </w:rPr>
        <w:t xml:space="preserve">. </w:t>
      </w:r>
      <w:r w:rsidR="0019652D" w:rsidRPr="00523134">
        <w:rPr>
          <w:rFonts w:asciiTheme="majorBidi" w:hAnsiTheme="majorBidi" w:cstheme="majorBidi"/>
          <w:sz w:val="20"/>
          <w:szCs w:val="20"/>
        </w:rPr>
        <w:t>O</w:t>
      </w:r>
      <w:r w:rsidRPr="00523134">
        <w:rPr>
          <w:rFonts w:asciiTheme="majorBidi" w:hAnsiTheme="majorBidi" w:cstheme="majorBidi"/>
          <w:sz w:val="20"/>
          <w:szCs w:val="20"/>
        </w:rPr>
        <w:t>ther experts</w:t>
      </w:r>
      <w:r w:rsidR="0019652D" w:rsidRPr="00523134">
        <w:rPr>
          <w:rFonts w:asciiTheme="majorBidi" w:hAnsiTheme="majorBidi" w:cstheme="majorBidi"/>
          <w:sz w:val="20"/>
          <w:szCs w:val="20"/>
        </w:rPr>
        <w:t>, however,</w:t>
      </w:r>
      <w:r w:rsidRPr="00523134">
        <w:rPr>
          <w:rFonts w:asciiTheme="majorBidi" w:hAnsiTheme="majorBidi" w:cstheme="majorBidi"/>
          <w:sz w:val="20"/>
          <w:szCs w:val="20"/>
        </w:rPr>
        <w:t xml:space="preserve"> </w:t>
      </w:r>
      <w:r w:rsidR="004448BC" w:rsidRPr="00523134">
        <w:rPr>
          <w:rFonts w:asciiTheme="majorBidi" w:hAnsiTheme="majorBidi" w:cstheme="majorBidi"/>
          <w:sz w:val="20"/>
          <w:szCs w:val="20"/>
        </w:rPr>
        <w:t xml:space="preserve">were primarily concerned </w:t>
      </w:r>
      <w:r w:rsidR="009B5E6E" w:rsidRPr="00523134">
        <w:rPr>
          <w:rFonts w:asciiTheme="majorBidi" w:hAnsiTheme="majorBidi" w:cstheme="majorBidi"/>
          <w:sz w:val="20"/>
          <w:szCs w:val="20"/>
        </w:rPr>
        <w:t xml:space="preserve">with </w:t>
      </w:r>
      <w:r w:rsidR="004448BC" w:rsidRPr="00523134">
        <w:rPr>
          <w:rFonts w:asciiTheme="majorBidi" w:hAnsiTheme="majorBidi" w:cstheme="majorBidi"/>
          <w:sz w:val="20"/>
          <w:szCs w:val="20"/>
        </w:rPr>
        <w:t>controlling releases</w:t>
      </w:r>
      <w:r w:rsidR="009B5E6E" w:rsidRPr="00523134">
        <w:rPr>
          <w:rFonts w:asciiTheme="majorBidi" w:hAnsiTheme="majorBidi" w:cstheme="majorBidi"/>
          <w:sz w:val="20"/>
          <w:szCs w:val="20"/>
        </w:rPr>
        <w:t>,</w:t>
      </w:r>
      <w:r w:rsidR="004448BC" w:rsidRPr="00523134">
        <w:rPr>
          <w:rFonts w:asciiTheme="majorBidi" w:hAnsiTheme="majorBidi" w:cstheme="majorBidi"/>
          <w:sz w:val="20"/>
          <w:szCs w:val="20"/>
        </w:rPr>
        <w:t xml:space="preserve"> and </w:t>
      </w:r>
      <w:r w:rsidRPr="00523134">
        <w:rPr>
          <w:rFonts w:asciiTheme="majorBidi" w:hAnsiTheme="majorBidi" w:cstheme="majorBidi"/>
          <w:sz w:val="20"/>
          <w:szCs w:val="20"/>
        </w:rPr>
        <w:t xml:space="preserve">did not </w:t>
      </w:r>
      <w:r w:rsidR="0019652D" w:rsidRPr="00523134">
        <w:rPr>
          <w:rFonts w:asciiTheme="majorBidi" w:hAnsiTheme="majorBidi" w:cstheme="majorBidi"/>
          <w:sz w:val="20"/>
          <w:szCs w:val="20"/>
        </w:rPr>
        <w:t>consider the</w:t>
      </w:r>
      <w:r w:rsidRPr="00523134">
        <w:rPr>
          <w:rFonts w:asciiTheme="majorBidi" w:hAnsiTheme="majorBidi" w:cstheme="majorBidi"/>
          <w:sz w:val="20"/>
          <w:szCs w:val="20"/>
        </w:rPr>
        <w:t xml:space="preserve"> requirement for </w:t>
      </w:r>
      <w:r w:rsidR="0019652D" w:rsidRPr="00523134">
        <w:rPr>
          <w:rFonts w:asciiTheme="majorBidi" w:hAnsiTheme="majorBidi" w:cstheme="majorBidi"/>
          <w:sz w:val="20"/>
          <w:szCs w:val="20"/>
        </w:rPr>
        <w:t xml:space="preserve">an </w:t>
      </w:r>
      <w:r w:rsidRPr="00523134">
        <w:rPr>
          <w:rFonts w:asciiTheme="majorBidi" w:hAnsiTheme="majorBidi" w:cstheme="majorBidi"/>
          <w:sz w:val="20"/>
          <w:szCs w:val="20"/>
        </w:rPr>
        <w:t>inventor</w:t>
      </w:r>
      <w:r w:rsidR="0019652D" w:rsidRPr="00523134">
        <w:rPr>
          <w:rFonts w:asciiTheme="majorBidi" w:hAnsiTheme="majorBidi" w:cstheme="majorBidi"/>
          <w:sz w:val="20"/>
          <w:szCs w:val="20"/>
        </w:rPr>
        <w:t>y to be</w:t>
      </w:r>
      <w:r w:rsidRPr="00523134">
        <w:rPr>
          <w:rFonts w:asciiTheme="majorBidi" w:hAnsiTheme="majorBidi" w:cstheme="majorBidi"/>
          <w:sz w:val="20"/>
          <w:szCs w:val="20"/>
        </w:rPr>
        <w:t xml:space="preserve"> </w:t>
      </w:r>
      <w:r w:rsidR="009B5E6E" w:rsidRPr="00523134">
        <w:rPr>
          <w:rFonts w:asciiTheme="majorBidi" w:hAnsiTheme="majorBidi" w:cstheme="majorBidi"/>
          <w:sz w:val="20"/>
          <w:szCs w:val="20"/>
        </w:rPr>
        <w:t>relevant in</w:t>
      </w:r>
      <w:r w:rsidRPr="00523134">
        <w:rPr>
          <w:rFonts w:asciiTheme="majorBidi" w:hAnsiTheme="majorBidi" w:cstheme="majorBidi"/>
          <w:sz w:val="20"/>
          <w:szCs w:val="20"/>
        </w:rPr>
        <w:t xml:space="preserve"> determining whether a release </w:t>
      </w:r>
      <w:r w:rsidR="00E85D5B" w:rsidRPr="00523134">
        <w:rPr>
          <w:rFonts w:asciiTheme="majorBidi" w:hAnsiTheme="majorBidi" w:cstheme="majorBidi"/>
          <w:sz w:val="20"/>
          <w:szCs w:val="20"/>
        </w:rPr>
        <w:t>wa</w:t>
      </w:r>
      <w:r w:rsidRPr="00523134">
        <w:rPr>
          <w:rFonts w:asciiTheme="majorBidi" w:hAnsiTheme="majorBidi" w:cstheme="majorBidi"/>
          <w:sz w:val="20"/>
          <w:szCs w:val="20"/>
        </w:rPr>
        <w:t xml:space="preserve">s “addressed” by that </w:t>
      </w:r>
      <w:r w:rsidR="00864979" w:rsidRPr="00523134">
        <w:rPr>
          <w:rFonts w:asciiTheme="majorBidi" w:hAnsiTheme="majorBidi" w:cstheme="majorBidi"/>
          <w:sz w:val="20"/>
          <w:szCs w:val="20"/>
        </w:rPr>
        <w:t>a</w:t>
      </w:r>
      <w:r w:rsidRPr="00523134">
        <w:rPr>
          <w:rFonts w:asciiTheme="majorBidi" w:hAnsiTheme="majorBidi" w:cstheme="majorBidi"/>
          <w:sz w:val="20"/>
          <w:szCs w:val="20"/>
        </w:rPr>
        <w:t>rticle.</w:t>
      </w:r>
    </w:p>
    <w:p w14:paraId="7BA5EE8A" w14:textId="24FC2EB0" w:rsidR="003053E8" w:rsidRPr="00D5142C" w:rsidRDefault="008C40F6" w:rsidP="00C14994">
      <w:pPr>
        <w:pStyle w:val="CH3"/>
      </w:pPr>
      <w:r w:rsidRPr="00D5142C">
        <w:tab/>
        <w:t>1.</w:t>
      </w:r>
      <w:r w:rsidRPr="00D5142C">
        <w:tab/>
      </w:r>
      <w:r w:rsidR="003053E8" w:rsidRPr="00D5142C">
        <w:t>Article 3</w:t>
      </w:r>
      <w:r w:rsidR="00171541" w:rsidRPr="00D5142C">
        <w:t xml:space="preserve">. </w:t>
      </w:r>
      <w:r w:rsidR="003053E8" w:rsidRPr="00D5142C">
        <w:t>Mercury supply sources and trade</w:t>
      </w:r>
    </w:p>
    <w:p w14:paraId="27BD18A6" w14:textId="5992EB90"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Pursuant to paragraph 4 of article 3, existing primary mercury mines are allowed for a period of up to 15 years </w:t>
      </w:r>
      <w:r w:rsidR="0019652D" w:rsidRPr="00523134">
        <w:rPr>
          <w:rFonts w:asciiTheme="majorBidi" w:hAnsiTheme="majorBidi" w:cstheme="majorBidi"/>
          <w:sz w:val="20"/>
          <w:szCs w:val="20"/>
        </w:rPr>
        <w:t>only</w:t>
      </w:r>
      <w:r w:rsidR="00E85D5B" w:rsidRPr="00523134">
        <w:rPr>
          <w:rFonts w:asciiTheme="majorBidi" w:hAnsiTheme="majorBidi" w:cstheme="majorBidi"/>
          <w:sz w:val="20"/>
          <w:szCs w:val="20"/>
        </w:rPr>
        <w:t>,</w:t>
      </w:r>
      <w:r w:rsidR="0019652D"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after </w:t>
      </w:r>
      <w:r w:rsidR="0019652D" w:rsidRPr="00523134">
        <w:rPr>
          <w:rFonts w:asciiTheme="majorBidi" w:hAnsiTheme="majorBidi" w:cstheme="majorBidi"/>
          <w:sz w:val="20"/>
          <w:szCs w:val="20"/>
        </w:rPr>
        <w:t xml:space="preserve">the date of </w:t>
      </w:r>
      <w:r w:rsidRPr="00523134">
        <w:rPr>
          <w:rFonts w:asciiTheme="majorBidi" w:hAnsiTheme="majorBidi" w:cstheme="majorBidi"/>
          <w:sz w:val="20"/>
          <w:szCs w:val="20"/>
        </w:rPr>
        <w:t xml:space="preserve">entry into force of the Convention for </w:t>
      </w:r>
      <w:r w:rsidR="0019652D" w:rsidRPr="00523134">
        <w:rPr>
          <w:rFonts w:asciiTheme="majorBidi" w:hAnsiTheme="majorBidi" w:cstheme="majorBidi"/>
          <w:sz w:val="20"/>
          <w:szCs w:val="20"/>
        </w:rPr>
        <w:t>the p</w:t>
      </w:r>
      <w:r w:rsidRPr="00523134">
        <w:rPr>
          <w:rFonts w:asciiTheme="majorBidi" w:hAnsiTheme="majorBidi" w:cstheme="majorBidi"/>
          <w:sz w:val="20"/>
          <w:szCs w:val="20"/>
        </w:rPr>
        <w:t>arty</w:t>
      </w:r>
      <w:r w:rsidR="0019652D" w:rsidRPr="00523134">
        <w:rPr>
          <w:rFonts w:asciiTheme="majorBidi" w:hAnsiTheme="majorBidi" w:cstheme="majorBidi"/>
          <w:sz w:val="20"/>
          <w:szCs w:val="20"/>
        </w:rPr>
        <w:t xml:space="preserve"> concerned</w:t>
      </w:r>
      <w:r w:rsidRPr="00523134">
        <w:rPr>
          <w:rFonts w:asciiTheme="majorBidi" w:hAnsiTheme="majorBidi" w:cstheme="majorBidi"/>
          <w:sz w:val="20"/>
          <w:szCs w:val="20"/>
        </w:rPr>
        <w:t xml:space="preserve">. Releases to land and water </w:t>
      </w:r>
      <w:r w:rsidR="00E85D5B" w:rsidRPr="00523134">
        <w:rPr>
          <w:rFonts w:asciiTheme="majorBidi" w:hAnsiTheme="majorBidi" w:cstheme="majorBidi"/>
          <w:sz w:val="20"/>
          <w:szCs w:val="20"/>
        </w:rPr>
        <w:t xml:space="preserve">during that period </w:t>
      </w:r>
      <w:r w:rsidRPr="00523134">
        <w:rPr>
          <w:rFonts w:asciiTheme="majorBidi" w:hAnsiTheme="majorBidi" w:cstheme="majorBidi"/>
          <w:sz w:val="20"/>
          <w:szCs w:val="20"/>
        </w:rPr>
        <w:t xml:space="preserve">from primary mercury mines are not addressed in </w:t>
      </w:r>
      <w:r w:rsidR="008607BB" w:rsidRPr="00523134">
        <w:rPr>
          <w:rFonts w:asciiTheme="majorBidi" w:hAnsiTheme="majorBidi" w:cstheme="majorBidi"/>
          <w:sz w:val="20"/>
          <w:szCs w:val="20"/>
        </w:rPr>
        <w:t xml:space="preserve">the </w:t>
      </w:r>
      <w:r w:rsidRPr="00523134">
        <w:rPr>
          <w:rFonts w:asciiTheme="majorBidi" w:hAnsiTheme="majorBidi" w:cstheme="majorBidi"/>
          <w:sz w:val="20"/>
          <w:szCs w:val="20"/>
        </w:rPr>
        <w:t xml:space="preserve">article. </w:t>
      </w:r>
      <w:r w:rsidR="008607BB" w:rsidRPr="00523134">
        <w:rPr>
          <w:rFonts w:asciiTheme="majorBidi" w:hAnsiTheme="majorBidi" w:cstheme="majorBidi"/>
          <w:sz w:val="20"/>
          <w:szCs w:val="20"/>
        </w:rPr>
        <w:t xml:space="preserve">Article 11 </w:t>
      </w:r>
      <w:r w:rsidR="00D64F1C" w:rsidRPr="00523134">
        <w:rPr>
          <w:rFonts w:asciiTheme="majorBidi" w:hAnsiTheme="majorBidi" w:cstheme="majorBidi"/>
          <w:sz w:val="20"/>
          <w:szCs w:val="20"/>
        </w:rPr>
        <w:t>provides for</w:t>
      </w:r>
      <w:r w:rsidR="008607BB" w:rsidRPr="00523134">
        <w:rPr>
          <w:rFonts w:asciiTheme="majorBidi" w:hAnsiTheme="majorBidi" w:cstheme="majorBidi"/>
          <w:sz w:val="20"/>
          <w:szCs w:val="20"/>
        </w:rPr>
        <w:t xml:space="preserve"> </w:t>
      </w:r>
      <w:r w:rsidR="004448BC" w:rsidRPr="00523134">
        <w:rPr>
          <w:rFonts w:asciiTheme="majorBidi" w:hAnsiTheme="majorBidi" w:cstheme="majorBidi"/>
          <w:sz w:val="20"/>
          <w:szCs w:val="20"/>
        </w:rPr>
        <w:t xml:space="preserve">management requirements for </w:t>
      </w:r>
      <w:r w:rsidRPr="00523134">
        <w:rPr>
          <w:rFonts w:asciiTheme="majorBidi" w:hAnsiTheme="majorBidi" w:cstheme="majorBidi"/>
          <w:sz w:val="20"/>
          <w:szCs w:val="20"/>
        </w:rPr>
        <w:t xml:space="preserve">mercury waste from primary mercury mining. </w:t>
      </w:r>
    </w:p>
    <w:p w14:paraId="1C675D2B" w14:textId="647B6AEC" w:rsidR="003053E8" w:rsidRPr="00D5142C" w:rsidRDefault="008C40F6" w:rsidP="00C14994">
      <w:pPr>
        <w:pStyle w:val="CH3"/>
      </w:pPr>
      <w:r w:rsidRPr="00D5142C">
        <w:tab/>
        <w:t>2.</w:t>
      </w:r>
      <w:r w:rsidRPr="00D5142C">
        <w:tab/>
      </w:r>
      <w:r w:rsidR="003053E8" w:rsidRPr="00D5142C">
        <w:t>Article 4</w:t>
      </w:r>
      <w:r w:rsidR="00171541" w:rsidRPr="00D5142C">
        <w:t>.</w:t>
      </w:r>
      <w:r w:rsidR="003053E8" w:rsidRPr="00D5142C">
        <w:t xml:space="preserve"> Mercury-added products</w:t>
      </w:r>
    </w:p>
    <w:p w14:paraId="446DEB53" w14:textId="7463CCB3"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Article 4 prohibits the manufacture of products listed in part I of annex A </w:t>
      </w:r>
      <w:r w:rsidR="008607BB" w:rsidRPr="00523134">
        <w:rPr>
          <w:rFonts w:asciiTheme="majorBidi" w:hAnsiTheme="majorBidi" w:cstheme="majorBidi"/>
          <w:sz w:val="20"/>
          <w:szCs w:val="20"/>
        </w:rPr>
        <w:t xml:space="preserve">to the Convention </w:t>
      </w:r>
      <w:r w:rsidRPr="00523134">
        <w:rPr>
          <w:rFonts w:asciiTheme="majorBidi" w:hAnsiTheme="majorBidi" w:cstheme="majorBidi"/>
          <w:sz w:val="20"/>
          <w:szCs w:val="20"/>
        </w:rPr>
        <w:t xml:space="preserve">after the phase-out date </w:t>
      </w:r>
      <w:r w:rsidR="008607BB" w:rsidRPr="00A320E9">
        <w:rPr>
          <w:rFonts w:asciiTheme="majorBidi" w:hAnsiTheme="majorBidi" w:cstheme="majorBidi"/>
          <w:sz w:val="20"/>
          <w:szCs w:val="20"/>
        </w:rPr>
        <w:t xml:space="preserve">of </w:t>
      </w:r>
      <w:r w:rsidRPr="00A320E9">
        <w:rPr>
          <w:rFonts w:asciiTheme="majorBidi" w:hAnsiTheme="majorBidi" w:cstheme="majorBidi"/>
          <w:sz w:val="20"/>
          <w:szCs w:val="20"/>
        </w:rPr>
        <w:t>2020</w:t>
      </w:r>
      <w:r w:rsidRPr="008C03B1">
        <w:rPr>
          <w:rFonts w:asciiTheme="majorBidi" w:hAnsiTheme="majorBidi" w:cstheme="majorBidi"/>
          <w:sz w:val="20"/>
          <w:szCs w:val="20"/>
        </w:rPr>
        <w:t>,</w:t>
      </w:r>
      <w:r w:rsidRPr="00523134">
        <w:rPr>
          <w:rFonts w:asciiTheme="majorBidi" w:hAnsiTheme="majorBidi" w:cstheme="majorBidi"/>
          <w:sz w:val="20"/>
          <w:szCs w:val="20"/>
        </w:rPr>
        <w:t xml:space="preserve"> which can be extended </w:t>
      </w:r>
      <w:r w:rsidR="008607BB" w:rsidRPr="00523134">
        <w:rPr>
          <w:rFonts w:asciiTheme="majorBidi" w:hAnsiTheme="majorBidi" w:cstheme="majorBidi"/>
          <w:sz w:val="20"/>
          <w:szCs w:val="20"/>
        </w:rPr>
        <w:t>if a party has a registered exemption pursuant to article 6</w:t>
      </w:r>
      <w:r w:rsidRPr="00523134">
        <w:rPr>
          <w:rFonts w:asciiTheme="majorBidi" w:hAnsiTheme="majorBidi" w:cstheme="majorBidi"/>
          <w:sz w:val="20"/>
          <w:szCs w:val="20"/>
        </w:rPr>
        <w:t xml:space="preserve">. If </w:t>
      </w:r>
      <w:r w:rsidR="00864979" w:rsidRPr="00523134">
        <w:rPr>
          <w:rFonts w:asciiTheme="majorBidi" w:hAnsiTheme="majorBidi" w:cstheme="majorBidi"/>
          <w:sz w:val="20"/>
          <w:szCs w:val="20"/>
        </w:rPr>
        <w:t>a</w:t>
      </w:r>
      <w:r w:rsidRPr="00523134">
        <w:rPr>
          <w:rFonts w:asciiTheme="majorBidi" w:hAnsiTheme="majorBidi" w:cstheme="majorBidi"/>
          <w:sz w:val="20"/>
          <w:szCs w:val="20"/>
        </w:rPr>
        <w:t xml:space="preserve"> product is listed </w:t>
      </w:r>
      <w:r w:rsidR="00090DF7" w:rsidRPr="00523134">
        <w:rPr>
          <w:rFonts w:asciiTheme="majorBidi" w:hAnsiTheme="majorBidi" w:cstheme="majorBidi"/>
          <w:sz w:val="20"/>
          <w:szCs w:val="20"/>
        </w:rPr>
        <w:t>in a</w:t>
      </w:r>
      <w:r w:rsidRPr="00523134">
        <w:rPr>
          <w:rFonts w:asciiTheme="majorBidi" w:hAnsiTheme="majorBidi" w:cstheme="majorBidi"/>
          <w:sz w:val="20"/>
          <w:szCs w:val="20"/>
        </w:rPr>
        <w:t>nnex</w:t>
      </w:r>
      <w:r w:rsidR="008607BB" w:rsidRPr="00523134">
        <w:rPr>
          <w:rFonts w:asciiTheme="majorBidi" w:hAnsiTheme="majorBidi" w:cstheme="majorBidi"/>
          <w:sz w:val="20"/>
          <w:szCs w:val="20"/>
        </w:rPr>
        <w:t> </w:t>
      </w:r>
      <w:r w:rsidRPr="00523134">
        <w:rPr>
          <w:rFonts w:asciiTheme="majorBidi" w:hAnsiTheme="majorBidi" w:cstheme="majorBidi"/>
          <w:sz w:val="20"/>
          <w:szCs w:val="20"/>
        </w:rPr>
        <w:t xml:space="preserve">A and </w:t>
      </w:r>
      <w:r w:rsidR="00E85D5B" w:rsidRPr="00523134">
        <w:rPr>
          <w:rFonts w:asciiTheme="majorBidi" w:hAnsiTheme="majorBidi" w:cstheme="majorBidi"/>
          <w:sz w:val="20"/>
          <w:szCs w:val="20"/>
        </w:rPr>
        <w:t xml:space="preserve">is </w:t>
      </w:r>
      <w:r w:rsidRPr="00523134">
        <w:rPr>
          <w:rFonts w:asciiTheme="majorBidi" w:hAnsiTheme="majorBidi" w:cstheme="majorBidi"/>
          <w:sz w:val="20"/>
          <w:szCs w:val="20"/>
        </w:rPr>
        <w:t>subject to a complete manufactur</w:t>
      </w:r>
      <w:r w:rsidR="00E85D5B" w:rsidRPr="00523134">
        <w:rPr>
          <w:rFonts w:asciiTheme="majorBidi" w:hAnsiTheme="majorBidi" w:cstheme="majorBidi"/>
          <w:sz w:val="20"/>
          <w:szCs w:val="20"/>
        </w:rPr>
        <w:t>ing</w:t>
      </w:r>
      <w:r w:rsidRPr="00523134">
        <w:rPr>
          <w:rFonts w:asciiTheme="majorBidi" w:hAnsiTheme="majorBidi" w:cstheme="majorBidi"/>
          <w:sz w:val="20"/>
          <w:szCs w:val="20"/>
        </w:rPr>
        <w:t xml:space="preserve"> prohibition, </w:t>
      </w:r>
      <w:r w:rsidRPr="008C03B1">
        <w:rPr>
          <w:rFonts w:asciiTheme="majorBidi" w:hAnsiTheme="majorBidi" w:cstheme="majorBidi"/>
          <w:sz w:val="20"/>
          <w:szCs w:val="20"/>
        </w:rPr>
        <w:t xml:space="preserve">releases to land and water from </w:t>
      </w:r>
      <w:r w:rsidR="00AF1A0D" w:rsidRPr="008C03B1">
        <w:rPr>
          <w:rFonts w:asciiTheme="majorBidi" w:hAnsiTheme="majorBidi" w:cstheme="majorBidi"/>
          <w:sz w:val="20"/>
          <w:szCs w:val="20"/>
        </w:rPr>
        <w:t>its</w:t>
      </w:r>
      <w:r w:rsidRPr="008C03B1">
        <w:rPr>
          <w:rFonts w:asciiTheme="majorBidi" w:hAnsiTheme="majorBidi" w:cstheme="majorBidi"/>
          <w:sz w:val="20"/>
          <w:szCs w:val="20"/>
        </w:rPr>
        <w:t xml:space="preserve"> manufacturing</w:t>
      </w:r>
      <w:r w:rsidRPr="00523134">
        <w:rPr>
          <w:rFonts w:asciiTheme="majorBidi" w:hAnsiTheme="majorBidi" w:cstheme="majorBidi"/>
          <w:sz w:val="20"/>
          <w:szCs w:val="20"/>
        </w:rPr>
        <w:t xml:space="preserve"> </w:t>
      </w:r>
      <w:proofErr w:type="gramStart"/>
      <w:r w:rsidRPr="00523134">
        <w:rPr>
          <w:rFonts w:asciiTheme="majorBidi" w:hAnsiTheme="majorBidi" w:cstheme="majorBidi"/>
          <w:sz w:val="20"/>
          <w:szCs w:val="20"/>
        </w:rPr>
        <w:t xml:space="preserve">are considered </w:t>
      </w:r>
      <w:r w:rsidR="00E85D5B" w:rsidRPr="00523134">
        <w:rPr>
          <w:rFonts w:asciiTheme="majorBidi" w:hAnsiTheme="majorBidi" w:cstheme="majorBidi"/>
          <w:sz w:val="20"/>
          <w:szCs w:val="20"/>
        </w:rPr>
        <w:t>to be</w:t>
      </w:r>
      <w:proofErr w:type="gramEnd"/>
      <w:r w:rsidR="00E85D5B"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addressed under </w:t>
      </w:r>
      <w:r w:rsidR="00090DF7" w:rsidRPr="00523134">
        <w:rPr>
          <w:rFonts w:asciiTheme="majorBidi" w:hAnsiTheme="majorBidi" w:cstheme="majorBidi"/>
          <w:sz w:val="20"/>
          <w:szCs w:val="20"/>
        </w:rPr>
        <w:t>a</w:t>
      </w:r>
      <w:r w:rsidRPr="00523134">
        <w:rPr>
          <w:rFonts w:asciiTheme="majorBidi" w:hAnsiTheme="majorBidi" w:cstheme="majorBidi"/>
          <w:sz w:val="20"/>
          <w:szCs w:val="20"/>
        </w:rPr>
        <w:t xml:space="preserve">rticle 4 after the phase-out date as </w:t>
      </w:r>
      <w:r w:rsidR="00E54058" w:rsidRPr="00523134">
        <w:rPr>
          <w:rFonts w:asciiTheme="majorBidi" w:hAnsiTheme="majorBidi" w:cstheme="majorBidi"/>
          <w:sz w:val="20"/>
          <w:szCs w:val="20"/>
        </w:rPr>
        <w:t xml:space="preserve">specified in annex A or as </w:t>
      </w:r>
      <w:r w:rsidRPr="00523134">
        <w:rPr>
          <w:rFonts w:asciiTheme="majorBidi" w:hAnsiTheme="majorBidi" w:cstheme="majorBidi"/>
          <w:sz w:val="20"/>
          <w:szCs w:val="20"/>
        </w:rPr>
        <w:t xml:space="preserve">extended for individual parties. </w:t>
      </w:r>
      <w:r w:rsidR="00A75B5D" w:rsidRPr="00523134">
        <w:rPr>
          <w:rFonts w:asciiTheme="majorBidi" w:hAnsiTheme="majorBidi" w:cstheme="majorBidi"/>
          <w:sz w:val="20"/>
          <w:szCs w:val="20"/>
        </w:rPr>
        <w:t>R</w:t>
      </w:r>
      <w:r w:rsidRPr="00523134">
        <w:rPr>
          <w:rFonts w:asciiTheme="majorBidi" w:hAnsiTheme="majorBidi" w:cstheme="majorBidi"/>
          <w:sz w:val="20"/>
          <w:szCs w:val="20"/>
        </w:rPr>
        <w:t>eleases to land and water from the manufactur</w:t>
      </w:r>
      <w:r w:rsidR="00AF1A0D" w:rsidRPr="00523134">
        <w:rPr>
          <w:rFonts w:asciiTheme="majorBidi" w:hAnsiTheme="majorBidi" w:cstheme="majorBidi"/>
          <w:sz w:val="20"/>
          <w:szCs w:val="20"/>
        </w:rPr>
        <w:t>ing</w:t>
      </w:r>
      <w:r w:rsidRPr="00523134">
        <w:rPr>
          <w:rFonts w:asciiTheme="majorBidi" w:hAnsiTheme="majorBidi" w:cstheme="majorBidi"/>
          <w:sz w:val="20"/>
          <w:szCs w:val="20"/>
        </w:rPr>
        <w:t xml:space="preserve"> of products not listed in </w:t>
      </w:r>
      <w:r w:rsidR="00090DF7" w:rsidRPr="00523134">
        <w:rPr>
          <w:rFonts w:asciiTheme="majorBidi" w:hAnsiTheme="majorBidi" w:cstheme="majorBidi"/>
          <w:sz w:val="20"/>
          <w:szCs w:val="20"/>
        </w:rPr>
        <w:t>a</w:t>
      </w:r>
      <w:r w:rsidRPr="00523134">
        <w:rPr>
          <w:rFonts w:asciiTheme="majorBidi" w:hAnsiTheme="majorBidi" w:cstheme="majorBidi"/>
          <w:sz w:val="20"/>
          <w:szCs w:val="20"/>
        </w:rPr>
        <w:t>nnex A</w:t>
      </w:r>
      <w:r w:rsidR="00BD4037" w:rsidRPr="00523134">
        <w:rPr>
          <w:rFonts w:asciiTheme="majorBidi" w:hAnsiTheme="majorBidi" w:cstheme="majorBidi"/>
          <w:sz w:val="20"/>
          <w:szCs w:val="20"/>
        </w:rPr>
        <w:t xml:space="preserve">, </w:t>
      </w:r>
      <w:r w:rsidR="00A75B5D" w:rsidRPr="00523134">
        <w:rPr>
          <w:rFonts w:asciiTheme="majorBidi" w:hAnsiTheme="majorBidi" w:cstheme="majorBidi"/>
          <w:sz w:val="20"/>
          <w:szCs w:val="20"/>
        </w:rPr>
        <w:t xml:space="preserve">however, </w:t>
      </w:r>
      <w:r w:rsidR="00BD4037" w:rsidRPr="00523134">
        <w:rPr>
          <w:rFonts w:asciiTheme="majorBidi" w:hAnsiTheme="majorBidi" w:cstheme="majorBidi"/>
          <w:sz w:val="20"/>
          <w:szCs w:val="20"/>
        </w:rPr>
        <w:t>including</w:t>
      </w:r>
      <w:r w:rsidRPr="00523134">
        <w:rPr>
          <w:rFonts w:asciiTheme="majorBidi" w:hAnsiTheme="majorBidi" w:cstheme="majorBidi"/>
          <w:sz w:val="20"/>
          <w:szCs w:val="20"/>
        </w:rPr>
        <w:t xml:space="preserve"> products that contain mercury below </w:t>
      </w:r>
      <w:r w:rsidR="00A75B5D" w:rsidRPr="00523134">
        <w:rPr>
          <w:rFonts w:asciiTheme="majorBidi" w:hAnsiTheme="majorBidi" w:cstheme="majorBidi"/>
          <w:sz w:val="20"/>
          <w:szCs w:val="20"/>
        </w:rPr>
        <w:t xml:space="preserve">the </w:t>
      </w:r>
      <w:r w:rsidRPr="00523134">
        <w:rPr>
          <w:rFonts w:asciiTheme="majorBidi" w:hAnsiTheme="majorBidi" w:cstheme="majorBidi"/>
          <w:sz w:val="20"/>
          <w:szCs w:val="20"/>
        </w:rPr>
        <w:t xml:space="preserve">concentration limits listed in </w:t>
      </w:r>
      <w:r w:rsidR="00090DF7" w:rsidRPr="00523134">
        <w:rPr>
          <w:rFonts w:asciiTheme="majorBidi" w:hAnsiTheme="majorBidi" w:cstheme="majorBidi"/>
          <w:sz w:val="20"/>
          <w:szCs w:val="20"/>
        </w:rPr>
        <w:t>a</w:t>
      </w:r>
      <w:r w:rsidRPr="00523134">
        <w:rPr>
          <w:rFonts w:asciiTheme="majorBidi" w:hAnsiTheme="majorBidi" w:cstheme="majorBidi"/>
          <w:sz w:val="20"/>
          <w:szCs w:val="20"/>
        </w:rPr>
        <w:t>nnex A</w:t>
      </w:r>
      <w:r w:rsidR="00864979" w:rsidRPr="00523134">
        <w:rPr>
          <w:rFonts w:asciiTheme="majorBidi" w:hAnsiTheme="majorBidi" w:cstheme="majorBidi"/>
          <w:sz w:val="20"/>
          <w:szCs w:val="20"/>
        </w:rPr>
        <w:t>,</w:t>
      </w:r>
      <w:r w:rsidRPr="00523134">
        <w:rPr>
          <w:rFonts w:asciiTheme="majorBidi" w:hAnsiTheme="majorBidi" w:cstheme="majorBidi"/>
          <w:sz w:val="20"/>
          <w:szCs w:val="20"/>
        </w:rPr>
        <w:t xml:space="preserve"> are not addressed </w:t>
      </w:r>
      <w:r w:rsidR="009F4E54" w:rsidRPr="00523134">
        <w:rPr>
          <w:rFonts w:asciiTheme="majorBidi" w:hAnsiTheme="majorBidi" w:cstheme="majorBidi"/>
          <w:sz w:val="20"/>
          <w:szCs w:val="20"/>
        </w:rPr>
        <w:t>by</w:t>
      </w:r>
      <w:r w:rsidRPr="00523134">
        <w:rPr>
          <w:rFonts w:asciiTheme="majorBidi" w:hAnsiTheme="majorBidi" w:cstheme="majorBidi"/>
          <w:sz w:val="20"/>
          <w:szCs w:val="20"/>
        </w:rPr>
        <w:t xml:space="preserve"> article 4.  </w:t>
      </w:r>
    </w:p>
    <w:p w14:paraId="47E9AB8A" w14:textId="2418F027"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For dental amalgam</w:t>
      </w:r>
      <w:r w:rsidR="00A75B5D" w:rsidRPr="00523134">
        <w:rPr>
          <w:rFonts w:asciiTheme="majorBidi" w:hAnsiTheme="majorBidi" w:cstheme="majorBidi"/>
          <w:sz w:val="20"/>
          <w:szCs w:val="20"/>
        </w:rPr>
        <w:t>,</w:t>
      </w:r>
      <w:r w:rsidRPr="00523134">
        <w:rPr>
          <w:rFonts w:asciiTheme="majorBidi" w:hAnsiTheme="majorBidi" w:cstheme="majorBidi"/>
          <w:sz w:val="20"/>
          <w:szCs w:val="20"/>
        </w:rPr>
        <w:t xml:space="preserve"> in part II of annex A, a party has </w:t>
      </w:r>
      <w:r w:rsidR="00A75B5D" w:rsidRPr="00523134">
        <w:rPr>
          <w:rFonts w:asciiTheme="majorBidi" w:hAnsiTheme="majorBidi" w:cstheme="majorBidi"/>
          <w:sz w:val="20"/>
          <w:szCs w:val="20"/>
        </w:rPr>
        <w:t xml:space="preserve">a </w:t>
      </w:r>
      <w:r w:rsidRPr="00523134">
        <w:rPr>
          <w:rFonts w:asciiTheme="majorBidi" w:hAnsiTheme="majorBidi" w:cstheme="majorBidi"/>
          <w:sz w:val="20"/>
          <w:szCs w:val="20"/>
        </w:rPr>
        <w:t>cho</w:t>
      </w:r>
      <w:r w:rsidR="00A75B5D" w:rsidRPr="00523134">
        <w:rPr>
          <w:rFonts w:asciiTheme="majorBidi" w:hAnsiTheme="majorBidi" w:cstheme="majorBidi"/>
          <w:sz w:val="20"/>
          <w:szCs w:val="20"/>
        </w:rPr>
        <w:t>ice</w:t>
      </w:r>
      <w:r w:rsidRPr="00523134">
        <w:rPr>
          <w:rFonts w:asciiTheme="majorBidi" w:hAnsiTheme="majorBidi" w:cstheme="majorBidi"/>
          <w:sz w:val="20"/>
          <w:szCs w:val="20"/>
        </w:rPr>
        <w:t xml:space="preserve"> of nine measures to promote best environmental practice</w:t>
      </w:r>
      <w:r w:rsidR="007801D3" w:rsidRPr="00523134">
        <w:rPr>
          <w:rFonts w:asciiTheme="majorBidi" w:hAnsiTheme="majorBidi" w:cstheme="majorBidi"/>
          <w:sz w:val="20"/>
          <w:szCs w:val="20"/>
        </w:rPr>
        <w:t>s</w:t>
      </w:r>
      <w:r w:rsidRPr="00523134">
        <w:rPr>
          <w:rFonts w:asciiTheme="majorBidi" w:hAnsiTheme="majorBidi" w:cstheme="majorBidi"/>
          <w:sz w:val="20"/>
          <w:szCs w:val="20"/>
        </w:rPr>
        <w:t xml:space="preserve"> to reduce releases. As such, mercury releases from dental practices are addressed for parties that choose to promote best environmental practices, but not for </w:t>
      </w:r>
      <w:r w:rsidR="00057976" w:rsidRPr="00523134">
        <w:rPr>
          <w:rFonts w:asciiTheme="majorBidi" w:hAnsiTheme="majorBidi" w:cstheme="majorBidi"/>
          <w:sz w:val="20"/>
          <w:szCs w:val="20"/>
        </w:rPr>
        <w:t xml:space="preserve">those </w:t>
      </w:r>
      <w:r w:rsidRPr="00523134">
        <w:rPr>
          <w:rFonts w:asciiTheme="majorBidi" w:hAnsiTheme="majorBidi" w:cstheme="majorBidi"/>
          <w:sz w:val="20"/>
          <w:szCs w:val="20"/>
        </w:rPr>
        <w:t xml:space="preserve">that do not. It is also important to note that releases from the use of products that contain mercury </w:t>
      </w:r>
      <w:r w:rsidR="00FB6784">
        <w:rPr>
          <w:rFonts w:asciiTheme="majorBidi" w:hAnsiTheme="majorBidi" w:cstheme="majorBidi"/>
          <w:sz w:val="20"/>
          <w:szCs w:val="20"/>
        </w:rPr>
        <w:t>probably</w:t>
      </w:r>
      <w:r w:rsidR="00FB6784"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result from diffuse sources, which are beyond the scope of </w:t>
      </w:r>
      <w:r w:rsidR="00864979" w:rsidRPr="00523134">
        <w:rPr>
          <w:rFonts w:asciiTheme="majorBidi" w:hAnsiTheme="majorBidi" w:cstheme="majorBidi"/>
          <w:sz w:val="20"/>
          <w:szCs w:val="20"/>
        </w:rPr>
        <w:t>a</w:t>
      </w:r>
      <w:r w:rsidRPr="00523134">
        <w:rPr>
          <w:rFonts w:asciiTheme="majorBidi" w:hAnsiTheme="majorBidi" w:cstheme="majorBidi"/>
          <w:sz w:val="20"/>
          <w:szCs w:val="20"/>
        </w:rPr>
        <w:t>rticle 9.</w:t>
      </w:r>
    </w:p>
    <w:p w14:paraId="6A66A58C" w14:textId="3961110C" w:rsidR="003053E8" w:rsidRPr="00D5142C" w:rsidRDefault="008C40F6" w:rsidP="00C14994">
      <w:pPr>
        <w:pStyle w:val="CH3"/>
      </w:pPr>
      <w:r w:rsidRPr="00D5142C">
        <w:tab/>
        <w:t>3.</w:t>
      </w:r>
      <w:r w:rsidRPr="00D5142C">
        <w:tab/>
      </w:r>
      <w:r w:rsidR="003053E8" w:rsidRPr="00D5142C">
        <w:t>Article 5</w:t>
      </w:r>
      <w:r w:rsidR="00171541" w:rsidRPr="00D5142C">
        <w:t>.</w:t>
      </w:r>
      <w:r w:rsidR="003053E8" w:rsidRPr="00D5142C">
        <w:t xml:space="preserve"> Manufacturing processes in which mercury or mercury compounds are used</w:t>
      </w:r>
    </w:p>
    <w:p w14:paraId="7EE9D295" w14:textId="6AAE7E82"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Subparagraph 5</w:t>
      </w:r>
      <w:r w:rsidR="009F4E54" w:rsidRPr="00523134">
        <w:rPr>
          <w:rFonts w:asciiTheme="majorBidi" w:hAnsiTheme="majorBidi" w:cstheme="majorBidi"/>
          <w:sz w:val="20"/>
          <w:szCs w:val="20"/>
        </w:rPr>
        <w:t xml:space="preserve"> </w:t>
      </w:r>
      <w:r w:rsidRPr="00523134">
        <w:rPr>
          <w:rFonts w:asciiTheme="majorBidi" w:hAnsiTheme="majorBidi" w:cstheme="majorBidi"/>
          <w:sz w:val="20"/>
          <w:szCs w:val="20"/>
        </w:rPr>
        <w:t>(a) of article 5 provides that each party with one or more facilities</w:t>
      </w:r>
      <w:r w:rsidR="00057976" w:rsidRPr="00523134">
        <w:rPr>
          <w:rFonts w:asciiTheme="majorBidi" w:hAnsiTheme="majorBidi" w:cstheme="majorBidi"/>
          <w:sz w:val="20"/>
          <w:szCs w:val="20"/>
        </w:rPr>
        <w:t xml:space="preserve"> that use mercury or mercury compounds in the manufacturing processes</w:t>
      </w:r>
      <w:r w:rsidRPr="00523134">
        <w:rPr>
          <w:rFonts w:asciiTheme="majorBidi" w:hAnsiTheme="majorBidi" w:cstheme="majorBidi"/>
          <w:sz w:val="20"/>
          <w:szCs w:val="20"/>
        </w:rPr>
        <w:t xml:space="preserve"> listed in annex B shall take measures to address emissions and releases of mercury and mercury compounds. </w:t>
      </w:r>
      <w:r w:rsidR="00057976" w:rsidRPr="00523134">
        <w:rPr>
          <w:rFonts w:asciiTheme="majorBidi" w:hAnsiTheme="majorBidi" w:cstheme="majorBidi"/>
          <w:sz w:val="20"/>
          <w:szCs w:val="20"/>
        </w:rPr>
        <w:t>R</w:t>
      </w:r>
      <w:r w:rsidRPr="00523134">
        <w:rPr>
          <w:rFonts w:asciiTheme="majorBidi" w:hAnsiTheme="majorBidi" w:cstheme="majorBidi"/>
          <w:sz w:val="20"/>
          <w:szCs w:val="20"/>
        </w:rPr>
        <w:t xml:space="preserve">eleases from </w:t>
      </w:r>
      <w:r w:rsidR="00057976" w:rsidRPr="00523134">
        <w:rPr>
          <w:rFonts w:asciiTheme="majorBidi" w:hAnsiTheme="majorBidi" w:cstheme="majorBidi"/>
          <w:sz w:val="20"/>
          <w:szCs w:val="20"/>
        </w:rPr>
        <w:t>such</w:t>
      </w:r>
      <w:r w:rsidRPr="00523134">
        <w:rPr>
          <w:rFonts w:asciiTheme="majorBidi" w:hAnsiTheme="majorBidi" w:cstheme="majorBidi"/>
          <w:sz w:val="20"/>
          <w:szCs w:val="20"/>
        </w:rPr>
        <w:t xml:space="preserve"> facilities are </w:t>
      </w:r>
      <w:r w:rsidR="00057976" w:rsidRPr="00523134">
        <w:rPr>
          <w:rFonts w:asciiTheme="majorBidi" w:hAnsiTheme="majorBidi" w:cstheme="majorBidi"/>
          <w:sz w:val="20"/>
          <w:szCs w:val="20"/>
        </w:rPr>
        <w:t xml:space="preserve">therefore </w:t>
      </w:r>
      <w:r w:rsidRPr="00523134">
        <w:rPr>
          <w:rFonts w:asciiTheme="majorBidi" w:hAnsiTheme="majorBidi" w:cstheme="majorBidi"/>
          <w:sz w:val="20"/>
          <w:szCs w:val="20"/>
        </w:rPr>
        <w:t xml:space="preserve">addressed by </w:t>
      </w:r>
      <w:r w:rsidR="00864979" w:rsidRPr="00523134">
        <w:rPr>
          <w:rFonts w:asciiTheme="majorBidi" w:hAnsiTheme="majorBidi" w:cstheme="majorBidi"/>
          <w:sz w:val="20"/>
          <w:szCs w:val="20"/>
        </w:rPr>
        <w:t>a</w:t>
      </w:r>
      <w:r w:rsidRPr="00523134">
        <w:rPr>
          <w:rFonts w:asciiTheme="majorBidi" w:hAnsiTheme="majorBidi" w:cstheme="majorBidi"/>
          <w:sz w:val="20"/>
          <w:szCs w:val="20"/>
        </w:rPr>
        <w:t xml:space="preserve">rticle 5. </w:t>
      </w:r>
      <w:r w:rsidR="00057976" w:rsidRPr="00523134">
        <w:rPr>
          <w:rFonts w:asciiTheme="majorBidi" w:hAnsiTheme="majorBidi" w:cstheme="majorBidi"/>
          <w:sz w:val="20"/>
          <w:szCs w:val="20"/>
        </w:rPr>
        <w:t>A</w:t>
      </w:r>
      <w:r w:rsidRPr="00523134">
        <w:rPr>
          <w:rFonts w:asciiTheme="majorBidi" w:hAnsiTheme="majorBidi" w:cstheme="majorBidi"/>
          <w:sz w:val="20"/>
          <w:szCs w:val="20"/>
        </w:rPr>
        <w:t xml:space="preserve"> release inventory</w:t>
      </w:r>
      <w:r w:rsidR="00057976" w:rsidRPr="00523134">
        <w:rPr>
          <w:rFonts w:asciiTheme="majorBidi" w:hAnsiTheme="majorBidi" w:cstheme="majorBidi"/>
          <w:sz w:val="20"/>
          <w:szCs w:val="20"/>
        </w:rPr>
        <w:t>, however,</w:t>
      </w:r>
      <w:r w:rsidRPr="00523134">
        <w:rPr>
          <w:rFonts w:asciiTheme="majorBidi" w:hAnsiTheme="majorBidi" w:cstheme="majorBidi"/>
          <w:sz w:val="20"/>
          <w:szCs w:val="20"/>
        </w:rPr>
        <w:t xml:space="preserve"> is not explicitly mentioned in article 5. Releases from manufacturing processes not listed in </w:t>
      </w:r>
      <w:r w:rsidR="00864979" w:rsidRPr="00523134">
        <w:rPr>
          <w:rFonts w:asciiTheme="majorBidi" w:hAnsiTheme="majorBidi" w:cstheme="majorBidi"/>
          <w:sz w:val="20"/>
          <w:szCs w:val="20"/>
        </w:rPr>
        <w:t>a</w:t>
      </w:r>
      <w:r w:rsidRPr="00523134">
        <w:rPr>
          <w:rFonts w:asciiTheme="majorBidi" w:hAnsiTheme="majorBidi" w:cstheme="majorBidi"/>
          <w:sz w:val="20"/>
          <w:szCs w:val="20"/>
        </w:rPr>
        <w:t>nnex</w:t>
      </w:r>
      <w:r w:rsidR="007801D3" w:rsidRPr="00523134">
        <w:rPr>
          <w:rFonts w:asciiTheme="majorBidi" w:hAnsiTheme="majorBidi" w:cstheme="majorBidi"/>
          <w:sz w:val="20"/>
          <w:szCs w:val="20"/>
        </w:rPr>
        <w:t> </w:t>
      </w:r>
      <w:r w:rsidRPr="00523134">
        <w:rPr>
          <w:rFonts w:asciiTheme="majorBidi" w:hAnsiTheme="majorBidi" w:cstheme="majorBidi"/>
          <w:sz w:val="20"/>
          <w:szCs w:val="20"/>
        </w:rPr>
        <w:t>B are not addressed by article 5.</w:t>
      </w:r>
    </w:p>
    <w:p w14:paraId="6B409F74" w14:textId="5D1F4E11" w:rsidR="003053E8" w:rsidRPr="00D5142C" w:rsidRDefault="008C40F6" w:rsidP="00C14994">
      <w:pPr>
        <w:pStyle w:val="CH3"/>
      </w:pPr>
      <w:r w:rsidRPr="00523134">
        <w:rPr>
          <w:rFonts w:asciiTheme="majorBidi" w:hAnsiTheme="majorBidi" w:cstheme="majorBidi"/>
          <w:iCs/>
        </w:rPr>
        <w:tab/>
        <w:t>4.</w:t>
      </w:r>
      <w:r w:rsidRPr="00523134">
        <w:rPr>
          <w:rFonts w:asciiTheme="majorBidi" w:hAnsiTheme="majorBidi" w:cstheme="majorBidi"/>
          <w:iCs/>
        </w:rPr>
        <w:tab/>
      </w:r>
      <w:r w:rsidR="003053E8" w:rsidRPr="00523134">
        <w:rPr>
          <w:rFonts w:asciiTheme="majorBidi" w:hAnsiTheme="majorBidi" w:cstheme="majorBidi"/>
          <w:iCs/>
        </w:rPr>
        <w:t>Article 7</w:t>
      </w:r>
      <w:r w:rsidR="00171541" w:rsidRPr="00D5142C">
        <w:t>.</w:t>
      </w:r>
      <w:r w:rsidR="003053E8" w:rsidRPr="00D5142C">
        <w:t xml:space="preserve"> Artisanal and small-scale gold mining</w:t>
      </w:r>
      <w:r w:rsidR="00392D24" w:rsidRPr="00D5142C">
        <w:t xml:space="preserve"> </w:t>
      </w:r>
    </w:p>
    <w:p w14:paraId="293212C3" w14:textId="0CFE75F0"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Article 7 provides that </w:t>
      </w:r>
      <w:r w:rsidR="00DA2D68" w:rsidRPr="00523134">
        <w:rPr>
          <w:rFonts w:asciiTheme="majorBidi" w:hAnsiTheme="majorBidi" w:cstheme="majorBidi"/>
          <w:sz w:val="20"/>
          <w:szCs w:val="20"/>
        </w:rPr>
        <w:t xml:space="preserve">each </w:t>
      </w:r>
      <w:r w:rsidRPr="00523134">
        <w:rPr>
          <w:rFonts w:asciiTheme="majorBidi" w:hAnsiTheme="majorBidi" w:cstheme="majorBidi"/>
          <w:sz w:val="20"/>
          <w:szCs w:val="20"/>
        </w:rPr>
        <w:t>part</w:t>
      </w:r>
      <w:r w:rsidR="00DA2D68" w:rsidRPr="00523134">
        <w:rPr>
          <w:rFonts w:asciiTheme="majorBidi" w:hAnsiTheme="majorBidi" w:cstheme="majorBidi"/>
          <w:sz w:val="20"/>
          <w:szCs w:val="20"/>
        </w:rPr>
        <w:t>y</w:t>
      </w:r>
      <w:r w:rsidRPr="00523134">
        <w:rPr>
          <w:rFonts w:asciiTheme="majorBidi" w:hAnsiTheme="majorBidi" w:cstheme="majorBidi"/>
          <w:sz w:val="20"/>
          <w:szCs w:val="20"/>
        </w:rPr>
        <w:t xml:space="preserve"> with artisanal and small-scale gold mining in </w:t>
      </w:r>
      <w:r w:rsidR="00DA2D68" w:rsidRPr="00523134">
        <w:rPr>
          <w:rFonts w:asciiTheme="majorBidi" w:hAnsiTheme="majorBidi" w:cstheme="majorBidi"/>
          <w:sz w:val="20"/>
          <w:szCs w:val="20"/>
        </w:rPr>
        <w:t xml:space="preserve">its </w:t>
      </w:r>
      <w:r w:rsidRPr="00523134">
        <w:rPr>
          <w:rFonts w:asciiTheme="majorBidi" w:hAnsiTheme="majorBidi" w:cstheme="majorBidi"/>
          <w:sz w:val="20"/>
          <w:szCs w:val="20"/>
        </w:rPr>
        <w:t>territory shall take steps to reduce, and where feasible</w:t>
      </w:r>
      <w:r w:rsidR="00171541" w:rsidRPr="00523134">
        <w:rPr>
          <w:rFonts w:asciiTheme="majorBidi" w:hAnsiTheme="majorBidi" w:cstheme="majorBidi"/>
          <w:sz w:val="20"/>
          <w:szCs w:val="20"/>
        </w:rPr>
        <w:t>,</w:t>
      </w:r>
      <w:r w:rsidRPr="00523134">
        <w:rPr>
          <w:rFonts w:asciiTheme="majorBidi" w:hAnsiTheme="majorBidi" w:cstheme="majorBidi"/>
          <w:sz w:val="20"/>
          <w:szCs w:val="20"/>
        </w:rPr>
        <w:t xml:space="preserve"> eliminate the use of mercury and mercury compounds and the emissions and releases to the environment of mercury from such mining and processing. In addition, parties </w:t>
      </w:r>
      <w:r w:rsidR="00EA4378" w:rsidRPr="00523134">
        <w:rPr>
          <w:rFonts w:asciiTheme="majorBidi" w:hAnsiTheme="majorBidi" w:cstheme="majorBidi"/>
          <w:sz w:val="20"/>
          <w:szCs w:val="20"/>
        </w:rPr>
        <w:t xml:space="preserve">that </w:t>
      </w:r>
      <w:r w:rsidRPr="00523134">
        <w:rPr>
          <w:rFonts w:asciiTheme="majorBidi" w:hAnsiTheme="majorBidi" w:cstheme="majorBidi"/>
          <w:sz w:val="20"/>
          <w:szCs w:val="20"/>
        </w:rPr>
        <w:t xml:space="preserve">determine that </w:t>
      </w:r>
      <w:r w:rsidR="00DA2D68" w:rsidRPr="00523134">
        <w:rPr>
          <w:rFonts w:asciiTheme="majorBidi" w:hAnsiTheme="majorBidi" w:cstheme="majorBidi"/>
          <w:sz w:val="20"/>
          <w:szCs w:val="20"/>
        </w:rPr>
        <w:t xml:space="preserve">artisanal and small-scale gold mining </w:t>
      </w:r>
      <w:r w:rsidR="00EA4378" w:rsidRPr="00523134">
        <w:rPr>
          <w:rFonts w:asciiTheme="majorBidi" w:hAnsiTheme="majorBidi" w:cstheme="majorBidi"/>
          <w:sz w:val="20"/>
          <w:szCs w:val="20"/>
        </w:rPr>
        <w:t xml:space="preserve">is </w:t>
      </w:r>
      <w:r w:rsidRPr="00523134">
        <w:rPr>
          <w:rFonts w:asciiTheme="majorBidi" w:hAnsiTheme="majorBidi" w:cstheme="majorBidi"/>
          <w:sz w:val="20"/>
          <w:szCs w:val="20"/>
        </w:rPr>
        <w:t xml:space="preserve">more than insignificant in their territory shall prepare a </w:t>
      </w:r>
      <w:r w:rsidR="00B47E32" w:rsidRPr="00523134">
        <w:rPr>
          <w:rFonts w:asciiTheme="majorBidi" w:hAnsiTheme="majorBidi" w:cstheme="majorBidi"/>
          <w:sz w:val="20"/>
          <w:szCs w:val="20"/>
        </w:rPr>
        <w:t>n</w:t>
      </w:r>
      <w:r w:rsidRPr="00523134">
        <w:rPr>
          <w:rFonts w:asciiTheme="majorBidi" w:hAnsiTheme="majorBidi" w:cstheme="majorBidi"/>
          <w:sz w:val="20"/>
          <w:szCs w:val="20"/>
        </w:rPr>
        <w:t xml:space="preserve">ational </w:t>
      </w:r>
      <w:r w:rsidR="00B47E32" w:rsidRPr="00523134">
        <w:rPr>
          <w:rFonts w:asciiTheme="majorBidi" w:hAnsiTheme="majorBidi" w:cstheme="majorBidi"/>
          <w:sz w:val="20"/>
          <w:szCs w:val="20"/>
        </w:rPr>
        <w:t>a</w:t>
      </w:r>
      <w:r w:rsidRPr="00523134">
        <w:rPr>
          <w:rFonts w:asciiTheme="majorBidi" w:hAnsiTheme="majorBidi" w:cstheme="majorBidi"/>
          <w:sz w:val="20"/>
          <w:szCs w:val="20"/>
        </w:rPr>
        <w:t xml:space="preserve">ction </w:t>
      </w:r>
      <w:r w:rsidR="00B47E32" w:rsidRPr="00523134">
        <w:rPr>
          <w:rFonts w:asciiTheme="majorBidi" w:hAnsiTheme="majorBidi" w:cstheme="majorBidi"/>
          <w:sz w:val="20"/>
          <w:szCs w:val="20"/>
        </w:rPr>
        <w:t>p</w:t>
      </w:r>
      <w:r w:rsidRPr="00523134">
        <w:rPr>
          <w:rFonts w:asciiTheme="majorBidi" w:hAnsiTheme="majorBidi" w:cstheme="majorBidi"/>
          <w:sz w:val="20"/>
          <w:szCs w:val="20"/>
        </w:rPr>
        <w:t>lan, which</w:t>
      </w:r>
      <w:r w:rsidR="00DA2D68" w:rsidRPr="00523134">
        <w:rPr>
          <w:rFonts w:asciiTheme="majorBidi" w:hAnsiTheme="majorBidi" w:cstheme="majorBidi"/>
          <w:sz w:val="20"/>
          <w:szCs w:val="20"/>
        </w:rPr>
        <w:t>,</w:t>
      </w:r>
      <w:r w:rsidRPr="00523134">
        <w:rPr>
          <w:rFonts w:asciiTheme="majorBidi" w:hAnsiTheme="majorBidi" w:cstheme="majorBidi"/>
          <w:sz w:val="20"/>
          <w:szCs w:val="20"/>
        </w:rPr>
        <w:t xml:space="preserve"> </w:t>
      </w:r>
      <w:r w:rsidR="00DA2D68" w:rsidRPr="00523134">
        <w:rPr>
          <w:rFonts w:asciiTheme="majorBidi" w:hAnsiTheme="majorBidi" w:cstheme="majorBidi"/>
          <w:sz w:val="20"/>
          <w:szCs w:val="20"/>
        </w:rPr>
        <w:t xml:space="preserve">in accordance with </w:t>
      </w:r>
      <w:r w:rsidRPr="00523134">
        <w:rPr>
          <w:rFonts w:asciiTheme="majorBidi" w:hAnsiTheme="majorBidi" w:cstheme="majorBidi"/>
          <w:sz w:val="20"/>
          <w:szCs w:val="20"/>
        </w:rPr>
        <w:t>subparagraph 1</w:t>
      </w:r>
      <w:r w:rsidR="00DA2D68"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(e) of </w:t>
      </w:r>
      <w:r w:rsidR="00B47E32" w:rsidRPr="00523134">
        <w:rPr>
          <w:rFonts w:asciiTheme="majorBidi" w:hAnsiTheme="majorBidi" w:cstheme="majorBidi"/>
          <w:sz w:val="20"/>
          <w:szCs w:val="20"/>
        </w:rPr>
        <w:t>a</w:t>
      </w:r>
      <w:r w:rsidRPr="00523134">
        <w:rPr>
          <w:rFonts w:asciiTheme="majorBidi" w:hAnsiTheme="majorBidi" w:cstheme="majorBidi"/>
          <w:sz w:val="20"/>
          <w:szCs w:val="20"/>
        </w:rPr>
        <w:t>nnex C</w:t>
      </w:r>
      <w:r w:rsidR="00DA2D68" w:rsidRPr="00523134">
        <w:rPr>
          <w:rFonts w:asciiTheme="majorBidi" w:hAnsiTheme="majorBidi" w:cstheme="majorBidi"/>
          <w:sz w:val="20"/>
          <w:szCs w:val="20"/>
        </w:rPr>
        <w:t>,</w:t>
      </w:r>
      <w:r w:rsidRPr="00523134">
        <w:rPr>
          <w:rFonts w:asciiTheme="majorBidi" w:hAnsiTheme="majorBidi" w:cstheme="majorBidi"/>
          <w:sz w:val="20"/>
          <w:szCs w:val="20"/>
        </w:rPr>
        <w:t xml:space="preserve"> must include strategies for promoting the reduction of emissions and releases.  N</w:t>
      </w:r>
      <w:r w:rsidR="00A02710" w:rsidRPr="00523134">
        <w:rPr>
          <w:rFonts w:asciiTheme="majorBidi" w:hAnsiTheme="majorBidi" w:cstheme="majorBidi"/>
          <w:sz w:val="20"/>
          <w:szCs w:val="20"/>
        </w:rPr>
        <w:t>ational action plan</w:t>
      </w:r>
      <w:r w:rsidRPr="00523134">
        <w:rPr>
          <w:rFonts w:asciiTheme="majorBidi" w:hAnsiTheme="majorBidi" w:cstheme="majorBidi"/>
          <w:sz w:val="20"/>
          <w:szCs w:val="20"/>
        </w:rPr>
        <w:t xml:space="preserve"> guidance includes measures to reduce releases from </w:t>
      </w:r>
      <w:r w:rsidR="00A02710" w:rsidRPr="00523134">
        <w:rPr>
          <w:rFonts w:asciiTheme="majorBidi" w:hAnsiTheme="majorBidi" w:cstheme="majorBidi"/>
          <w:sz w:val="20"/>
          <w:szCs w:val="20"/>
        </w:rPr>
        <w:t>artisanal and small-scale gold mining</w:t>
      </w:r>
      <w:r w:rsidRPr="00523134">
        <w:rPr>
          <w:rFonts w:asciiTheme="majorBidi" w:hAnsiTheme="majorBidi" w:cstheme="majorBidi"/>
          <w:sz w:val="20"/>
          <w:szCs w:val="20"/>
        </w:rPr>
        <w:t xml:space="preserve"> activities. </w:t>
      </w:r>
      <w:r w:rsidR="00DA2D68" w:rsidRPr="00523134">
        <w:rPr>
          <w:rFonts w:asciiTheme="majorBidi" w:hAnsiTheme="majorBidi" w:cstheme="majorBidi"/>
          <w:sz w:val="20"/>
          <w:szCs w:val="20"/>
        </w:rPr>
        <w:t>R</w:t>
      </w:r>
      <w:r w:rsidRPr="00523134">
        <w:rPr>
          <w:rFonts w:asciiTheme="majorBidi" w:hAnsiTheme="majorBidi" w:cstheme="majorBidi"/>
          <w:sz w:val="20"/>
          <w:szCs w:val="20"/>
        </w:rPr>
        <w:t xml:space="preserve">eleases from </w:t>
      </w:r>
      <w:r w:rsidR="00DA2D68" w:rsidRPr="00523134">
        <w:rPr>
          <w:rFonts w:asciiTheme="majorBidi" w:hAnsiTheme="majorBidi" w:cstheme="majorBidi"/>
          <w:sz w:val="20"/>
          <w:szCs w:val="20"/>
        </w:rPr>
        <w:t xml:space="preserve">artisanal and small-scale gold mining </w:t>
      </w:r>
      <w:r w:rsidRPr="00523134">
        <w:rPr>
          <w:rFonts w:asciiTheme="majorBidi" w:hAnsiTheme="majorBidi" w:cstheme="majorBidi"/>
          <w:sz w:val="20"/>
          <w:szCs w:val="20"/>
        </w:rPr>
        <w:t xml:space="preserve">are </w:t>
      </w:r>
      <w:r w:rsidR="00DA2D68" w:rsidRPr="00523134">
        <w:rPr>
          <w:rFonts w:asciiTheme="majorBidi" w:hAnsiTheme="majorBidi" w:cstheme="majorBidi"/>
          <w:sz w:val="20"/>
          <w:szCs w:val="20"/>
        </w:rPr>
        <w:t xml:space="preserve">therefore </w:t>
      </w:r>
      <w:r w:rsidRPr="00523134">
        <w:rPr>
          <w:rFonts w:asciiTheme="majorBidi" w:hAnsiTheme="majorBidi" w:cstheme="majorBidi"/>
          <w:sz w:val="20"/>
          <w:szCs w:val="20"/>
        </w:rPr>
        <w:t>addressed by article 7</w:t>
      </w:r>
      <w:r w:rsidR="00B47E32" w:rsidRPr="00523134">
        <w:rPr>
          <w:rFonts w:asciiTheme="majorBidi" w:hAnsiTheme="majorBidi" w:cstheme="majorBidi"/>
          <w:sz w:val="20"/>
          <w:szCs w:val="20"/>
        </w:rPr>
        <w:t>. Moreover</w:t>
      </w:r>
      <w:r w:rsidRPr="00523134">
        <w:rPr>
          <w:rFonts w:asciiTheme="majorBidi" w:hAnsiTheme="majorBidi" w:cstheme="majorBidi"/>
          <w:sz w:val="20"/>
          <w:szCs w:val="20"/>
        </w:rPr>
        <w:t xml:space="preserve">, </w:t>
      </w:r>
      <w:r w:rsidR="00C36179" w:rsidRPr="00523134">
        <w:rPr>
          <w:rFonts w:asciiTheme="majorBidi" w:hAnsiTheme="majorBidi" w:cstheme="majorBidi"/>
          <w:sz w:val="20"/>
          <w:szCs w:val="20"/>
        </w:rPr>
        <w:t>such</w:t>
      </w:r>
      <w:r w:rsidRPr="00523134">
        <w:rPr>
          <w:rFonts w:asciiTheme="majorBidi" w:hAnsiTheme="majorBidi" w:cstheme="majorBidi"/>
          <w:sz w:val="20"/>
          <w:szCs w:val="20"/>
        </w:rPr>
        <w:t xml:space="preserve"> releases largely come from diffuse sources</w:t>
      </w:r>
      <w:r w:rsidR="00B47E32" w:rsidRPr="00523134">
        <w:rPr>
          <w:rFonts w:asciiTheme="majorBidi" w:hAnsiTheme="majorBidi" w:cstheme="majorBidi"/>
          <w:sz w:val="20"/>
          <w:szCs w:val="20"/>
        </w:rPr>
        <w:t>, which are beyond the scope of article 9</w:t>
      </w:r>
      <w:r w:rsidRPr="00523134">
        <w:rPr>
          <w:rFonts w:asciiTheme="majorBidi" w:hAnsiTheme="majorBidi" w:cstheme="majorBidi"/>
          <w:sz w:val="20"/>
          <w:szCs w:val="20"/>
        </w:rPr>
        <w:t xml:space="preserve">. </w:t>
      </w:r>
      <w:r w:rsidR="00C36179" w:rsidRPr="00523134">
        <w:rPr>
          <w:rFonts w:asciiTheme="majorBidi" w:hAnsiTheme="majorBidi" w:cstheme="majorBidi"/>
          <w:sz w:val="20"/>
          <w:szCs w:val="20"/>
        </w:rPr>
        <w:t>A</w:t>
      </w:r>
      <w:r w:rsidR="00250731">
        <w:rPr>
          <w:rFonts w:asciiTheme="majorBidi" w:hAnsiTheme="majorBidi" w:cstheme="majorBidi"/>
          <w:sz w:val="20"/>
          <w:szCs w:val="20"/>
        </w:rPr>
        <w:t> </w:t>
      </w:r>
      <w:r w:rsidR="00C36179" w:rsidRPr="00523134">
        <w:rPr>
          <w:rFonts w:asciiTheme="majorBidi" w:hAnsiTheme="majorBidi" w:cstheme="majorBidi"/>
          <w:sz w:val="20"/>
          <w:szCs w:val="20"/>
        </w:rPr>
        <w:t>r</w:t>
      </w:r>
      <w:r w:rsidRPr="00523134">
        <w:rPr>
          <w:rFonts w:asciiTheme="majorBidi" w:hAnsiTheme="majorBidi" w:cstheme="majorBidi"/>
          <w:sz w:val="20"/>
          <w:szCs w:val="20"/>
        </w:rPr>
        <w:t xml:space="preserve">elease inventory is not mentioned </w:t>
      </w:r>
      <w:r w:rsidR="00C36179" w:rsidRPr="00523134">
        <w:rPr>
          <w:rFonts w:asciiTheme="majorBidi" w:hAnsiTheme="majorBidi" w:cstheme="majorBidi"/>
          <w:sz w:val="20"/>
          <w:szCs w:val="20"/>
        </w:rPr>
        <w:t xml:space="preserve">explicitly </w:t>
      </w:r>
      <w:r w:rsidRPr="00523134">
        <w:rPr>
          <w:rFonts w:asciiTheme="majorBidi" w:hAnsiTheme="majorBidi" w:cstheme="majorBidi"/>
          <w:sz w:val="20"/>
          <w:szCs w:val="20"/>
        </w:rPr>
        <w:t xml:space="preserve">in article 7, but as part of the preparation of a </w:t>
      </w:r>
      <w:r w:rsidR="00C36179" w:rsidRPr="00523134">
        <w:rPr>
          <w:rFonts w:asciiTheme="majorBidi" w:hAnsiTheme="majorBidi" w:cstheme="majorBidi"/>
          <w:sz w:val="20"/>
          <w:szCs w:val="20"/>
        </w:rPr>
        <w:t xml:space="preserve">national </w:t>
      </w:r>
      <w:r w:rsidR="00C36179" w:rsidRPr="00523134">
        <w:rPr>
          <w:rFonts w:asciiTheme="majorBidi" w:hAnsiTheme="majorBidi" w:cstheme="majorBidi"/>
          <w:sz w:val="20"/>
          <w:szCs w:val="20"/>
        </w:rPr>
        <w:lastRenderedPageBreak/>
        <w:t>action plan</w:t>
      </w:r>
      <w:r w:rsidR="00171541" w:rsidRPr="00523134">
        <w:rPr>
          <w:rFonts w:asciiTheme="majorBidi" w:hAnsiTheme="majorBidi" w:cstheme="majorBidi"/>
          <w:sz w:val="20"/>
          <w:szCs w:val="20"/>
        </w:rPr>
        <w:t>,</w:t>
      </w:r>
      <w:r w:rsidRPr="00523134">
        <w:rPr>
          <w:rFonts w:asciiTheme="majorBidi" w:hAnsiTheme="majorBidi" w:cstheme="majorBidi"/>
          <w:sz w:val="20"/>
          <w:szCs w:val="20"/>
        </w:rPr>
        <w:t xml:space="preserve"> a party must provide baseline estimates of the amount of mercury used and the </w:t>
      </w:r>
      <w:r w:rsidR="00C36179" w:rsidRPr="00523134">
        <w:rPr>
          <w:rFonts w:asciiTheme="majorBidi" w:hAnsiTheme="majorBidi" w:cstheme="majorBidi"/>
          <w:sz w:val="20"/>
          <w:szCs w:val="20"/>
        </w:rPr>
        <w:t>artisanal and small-scale gold mining</w:t>
      </w:r>
      <w:r w:rsidRPr="00523134">
        <w:rPr>
          <w:rFonts w:asciiTheme="majorBidi" w:hAnsiTheme="majorBidi" w:cstheme="majorBidi"/>
          <w:sz w:val="20"/>
          <w:szCs w:val="20"/>
        </w:rPr>
        <w:t xml:space="preserve"> practices employed, </w:t>
      </w:r>
      <w:r w:rsidR="00C36179" w:rsidRPr="00523134">
        <w:rPr>
          <w:rFonts w:asciiTheme="majorBidi" w:hAnsiTheme="majorBidi" w:cstheme="majorBidi"/>
          <w:sz w:val="20"/>
          <w:szCs w:val="20"/>
        </w:rPr>
        <w:t xml:space="preserve">which is </w:t>
      </w:r>
      <w:r w:rsidRPr="00523134">
        <w:rPr>
          <w:rFonts w:asciiTheme="majorBidi" w:hAnsiTheme="majorBidi" w:cstheme="majorBidi"/>
          <w:sz w:val="20"/>
          <w:szCs w:val="20"/>
        </w:rPr>
        <w:t xml:space="preserve">a form of inventory </w:t>
      </w:r>
      <w:r w:rsidR="00B47E32" w:rsidRPr="00523134">
        <w:rPr>
          <w:rFonts w:asciiTheme="majorBidi" w:hAnsiTheme="majorBidi" w:cstheme="majorBidi"/>
          <w:sz w:val="20"/>
          <w:szCs w:val="20"/>
        </w:rPr>
        <w:t xml:space="preserve">from </w:t>
      </w:r>
      <w:proofErr w:type="gramStart"/>
      <w:r w:rsidR="00B47E32" w:rsidRPr="00523134">
        <w:rPr>
          <w:rFonts w:asciiTheme="majorBidi" w:hAnsiTheme="majorBidi" w:cstheme="majorBidi"/>
          <w:sz w:val="20"/>
          <w:szCs w:val="20"/>
        </w:rPr>
        <w:t>a</w:t>
      </w:r>
      <w:r w:rsidRPr="00523134">
        <w:rPr>
          <w:rFonts w:asciiTheme="majorBidi" w:hAnsiTheme="majorBidi" w:cstheme="majorBidi"/>
          <w:sz w:val="20"/>
          <w:szCs w:val="20"/>
        </w:rPr>
        <w:t xml:space="preserve"> large number of</w:t>
      </w:r>
      <w:proofErr w:type="gramEnd"/>
      <w:r w:rsidRPr="00523134">
        <w:rPr>
          <w:rFonts w:asciiTheme="majorBidi" w:hAnsiTheme="majorBidi" w:cstheme="majorBidi"/>
          <w:sz w:val="20"/>
          <w:szCs w:val="20"/>
        </w:rPr>
        <w:t xml:space="preserve"> sources.</w:t>
      </w:r>
    </w:p>
    <w:p w14:paraId="010692CB" w14:textId="18FFE453" w:rsidR="003053E8" w:rsidRPr="00D5142C" w:rsidRDefault="008C40F6" w:rsidP="00C14994">
      <w:pPr>
        <w:pStyle w:val="CH3"/>
      </w:pPr>
      <w:r w:rsidRPr="00D5142C">
        <w:tab/>
        <w:t>5.</w:t>
      </w:r>
      <w:r w:rsidRPr="00D5142C">
        <w:tab/>
      </w:r>
      <w:r w:rsidR="003053E8" w:rsidRPr="00D5142C">
        <w:t>Article 8</w:t>
      </w:r>
      <w:r w:rsidR="005B5BA2" w:rsidRPr="00D5142C">
        <w:t>.</w:t>
      </w:r>
      <w:r w:rsidR="003053E8" w:rsidRPr="00D5142C">
        <w:t xml:space="preserve"> Emissions</w:t>
      </w:r>
    </w:p>
    <w:p w14:paraId="743A21F3" w14:textId="61E01F6C"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Article 8 provides that parties shall require the use of best available techniques and best environmental practices to control and</w:t>
      </w:r>
      <w:r w:rsidR="003D393F" w:rsidRPr="00523134">
        <w:rPr>
          <w:rFonts w:asciiTheme="majorBidi" w:hAnsiTheme="majorBidi" w:cstheme="majorBidi"/>
          <w:sz w:val="20"/>
          <w:szCs w:val="20"/>
        </w:rPr>
        <w:t>,</w:t>
      </w:r>
      <w:r w:rsidRPr="00523134">
        <w:rPr>
          <w:rFonts w:asciiTheme="majorBidi" w:hAnsiTheme="majorBidi" w:cstheme="majorBidi"/>
          <w:sz w:val="20"/>
          <w:szCs w:val="20"/>
        </w:rPr>
        <w:t xml:space="preserve"> where feasible, reduce emissions from new sources of emission to air. </w:t>
      </w:r>
      <w:r w:rsidR="003D393F" w:rsidRPr="00523134">
        <w:rPr>
          <w:rFonts w:asciiTheme="majorBidi" w:hAnsiTheme="majorBidi" w:cstheme="majorBidi"/>
          <w:sz w:val="20"/>
          <w:szCs w:val="20"/>
        </w:rPr>
        <w:t>In relation to existing sources, i</w:t>
      </w:r>
      <w:r w:rsidRPr="00523134">
        <w:rPr>
          <w:rFonts w:asciiTheme="majorBidi" w:hAnsiTheme="majorBidi" w:cstheme="majorBidi"/>
          <w:sz w:val="20"/>
          <w:szCs w:val="20"/>
        </w:rPr>
        <w:t>t also provides that</w:t>
      </w:r>
      <w:r w:rsidR="00976D4E" w:rsidRPr="00523134">
        <w:rPr>
          <w:rFonts w:asciiTheme="majorBidi" w:hAnsiTheme="majorBidi" w:cstheme="majorBidi"/>
          <w:sz w:val="20"/>
          <w:szCs w:val="20"/>
        </w:rPr>
        <w:t xml:space="preserve"> </w:t>
      </w:r>
      <w:r w:rsidRPr="00523134">
        <w:rPr>
          <w:rFonts w:asciiTheme="majorBidi" w:hAnsiTheme="majorBidi" w:cstheme="majorBidi"/>
          <w:sz w:val="20"/>
          <w:szCs w:val="20"/>
        </w:rPr>
        <w:t>parties shall take measures that may include a quantified goal</w:t>
      </w:r>
      <w:r w:rsidR="00C36179" w:rsidRPr="00523134">
        <w:rPr>
          <w:rFonts w:asciiTheme="majorBidi" w:hAnsiTheme="majorBidi" w:cstheme="majorBidi"/>
          <w:sz w:val="20"/>
          <w:szCs w:val="20"/>
        </w:rPr>
        <w:t xml:space="preserve"> </w:t>
      </w:r>
      <w:r w:rsidR="003D393F" w:rsidRPr="00523134">
        <w:rPr>
          <w:rFonts w:asciiTheme="majorBidi" w:hAnsiTheme="majorBidi" w:cstheme="majorBidi"/>
          <w:sz w:val="20"/>
          <w:szCs w:val="20"/>
        </w:rPr>
        <w:t>for emission control and</w:t>
      </w:r>
      <w:r w:rsidRPr="00523134">
        <w:rPr>
          <w:rFonts w:asciiTheme="majorBidi" w:hAnsiTheme="majorBidi" w:cstheme="majorBidi"/>
          <w:sz w:val="20"/>
          <w:szCs w:val="20"/>
        </w:rPr>
        <w:t xml:space="preserve">, </w:t>
      </w:r>
      <w:r w:rsidR="003D393F" w:rsidRPr="00523134">
        <w:rPr>
          <w:rFonts w:asciiTheme="majorBidi" w:hAnsiTheme="majorBidi" w:cstheme="majorBidi"/>
          <w:sz w:val="20"/>
          <w:szCs w:val="20"/>
        </w:rPr>
        <w:t>where feasible</w:t>
      </w:r>
      <w:r w:rsidR="007801D3" w:rsidRPr="00523134">
        <w:rPr>
          <w:rFonts w:asciiTheme="majorBidi" w:hAnsiTheme="majorBidi" w:cstheme="majorBidi"/>
          <w:sz w:val="20"/>
          <w:szCs w:val="20"/>
        </w:rPr>
        <w:t>,</w:t>
      </w:r>
      <w:r w:rsidR="003D393F" w:rsidRPr="00523134">
        <w:rPr>
          <w:rFonts w:asciiTheme="majorBidi" w:hAnsiTheme="majorBidi" w:cstheme="majorBidi"/>
          <w:sz w:val="20"/>
          <w:szCs w:val="20"/>
        </w:rPr>
        <w:t xml:space="preserve"> reduction</w:t>
      </w:r>
      <w:r w:rsidR="005B5BA2" w:rsidRPr="00523134">
        <w:rPr>
          <w:rFonts w:asciiTheme="majorBidi" w:hAnsiTheme="majorBidi" w:cstheme="majorBidi"/>
          <w:sz w:val="20"/>
          <w:szCs w:val="20"/>
        </w:rPr>
        <w:t>;</w:t>
      </w:r>
      <w:r w:rsidR="003D393F" w:rsidRPr="00523134">
        <w:rPr>
          <w:rFonts w:asciiTheme="majorBidi" w:hAnsiTheme="majorBidi" w:cstheme="majorBidi"/>
          <w:sz w:val="20"/>
          <w:szCs w:val="20"/>
        </w:rPr>
        <w:t xml:space="preserve"> </w:t>
      </w:r>
      <w:r w:rsidRPr="00523134">
        <w:rPr>
          <w:rFonts w:asciiTheme="majorBidi" w:hAnsiTheme="majorBidi" w:cstheme="majorBidi"/>
          <w:sz w:val="20"/>
          <w:szCs w:val="20"/>
        </w:rPr>
        <w:t>emission limit values</w:t>
      </w:r>
      <w:r w:rsidR="005B5BA2" w:rsidRPr="00523134">
        <w:rPr>
          <w:rFonts w:asciiTheme="majorBidi" w:hAnsiTheme="majorBidi" w:cstheme="majorBidi"/>
          <w:sz w:val="20"/>
          <w:szCs w:val="20"/>
        </w:rPr>
        <w:t>;</w:t>
      </w:r>
      <w:r w:rsidRPr="00523134">
        <w:rPr>
          <w:rFonts w:asciiTheme="majorBidi" w:hAnsiTheme="majorBidi" w:cstheme="majorBidi"/>
          <w:sz w:val="20"/>
          <w:szCs w:val="20"/>
        </w:rPr>
        <w:t xml:space="preserve"> </w:t>
      </w:r>
      <w:r w:rsidR="003D393F" w:rsidRPr="00523134">
        <w:rPr>
          <w:rFonts w:asciiTheme="majorBidi" w:hAnsiTheme="majorBidi" w:cstheme="majorBidi"/>
          <w:sz w:val="20"/>
          <w:szCs w:val="20"/>
        </w:rPr>
        <w:t xml:space="preserve">and </w:t>
      </w:r>
      <w:r w:rsidRPr="00523134">
        <w:rPr>
          <w:rFonts w:asciiTheme="majorBidi" w:hAnsiTheme="majorBidi" w:cstheme="majorBidi"/>
          <w:sz w:val="20"/>
          <w:szCs w:val="20"/>
        </w:rPr>
        <w:t xml:space="preserve">the use of </w:t>
      </w:r>
      <w:r w:rsidR="003D393F" w:rsidRPr="00523134">
        <w:rPr>
          <w:rFonts w:asciiTheme="majorBidi" w:hAnsiTheme="majorBidi" w:cstheme="majorBidi"/>
          <w:sz w:val="20"/>
          <w:szCs w:val="20"/>
        </w:rPr>
        <w:t>best available techniques and best environmental practices</w:t>
      </w:r>
      <w:r w:rsidRPr="00523134">
        <w:rPr>
          <w:rFonts w:asciiTheme="majorBidi" w:hAnsiTheme="majorBidi" w:cstheme="majorBidi"/>
          <w:sz w:val="20"/>
          <w:szCs w:val="20"/>
        </w:rPr>
        <w:t xml:space="preserve">. Article 8 does not deal with releases of mercury to land and water. The guidance on </w:t>
      </w:r>
      <w:r w:rsidR="003D393F" w:rsidRPr="00523134">
        <w:rPr>
          <w:rFonts w:asciiTheme="majorBidi" w:hAnsiTheme="majorBidi" w:cstheme="majorBidi"/>
          <w:sz w:val="20"/>
          <w:szCs w:val="20"/>
        </w:rPr>
        <w:t xml:space="preserve">best available techniques and best environmental practices </w:t>
      </w:r>
      <w:r w:rsidRPr="00523134">
        <w:rPr>
          <w:rFonts w:asciiTheme="majorBidi" w:hAnsiTheme="majorBidi" w:cstheme="majorBidi"/>
          <w:sz w:val="20"/>
          <w:szCs w:val="20"/>
        </w:rPr>
        <w:t xml:space="preserve">for emissions to air </w:t>
      </w:r>
      <w:proofErr w:type="gramStart"/>
      <w:r w:rsidRPr="00523134">
        <w:rPr>
          <w:rFonts w:asciiTheme="majorBidi" w:hAnsiTheme="majorBidi" w:cstheme="majorBidi"/>
          <w:sz w:val="20"/>
          <w:szCs w:val="20"/>
        </w:rPr>
        <w:t>takes into account</w:t>
      </w:r>
      <w:proofErr w:type="gramEnd"/>
      <w:r w:rsidRPr="00523134">
        <w:rPr>
          <w:rFonts w:asciiTheme="majorBidi" w:hAnsiTheme="majorBidi" w:cstheme="majorBidi"/>
          <w:sz w:val="20"/>
          <w:szCs w:val="20"/>
        </w:rPr>
        <w:t xml:space="preserve"> the need to minimize cross-medi</w:t>
      </w:r>
      <w:r w:rsidR="004E6002" w:rsidRPr="00523134">
        <w:rPr>
          <w:rFonts w:asciiTheme="majorBidi" w:hAnsiTheme="majorBidi" w:cstheme="majorBidi"/>
          <w:sz w:val="20"/>
          <w:szCs w:val="20"/>
        </w:rPr>
        <w:t>a</w:t>
      </w:r>
      <w:r w:rsidRPr="00523134">
        <w:rPr>
          <w:rFonts w:asciiTheme="majorBidi" w:hAnsiTheme="majorBidi" w:cstheme="majorBidi"/>
          <w:sz w:val="20"/>
          <w:szCs w:val="20"/>
        </w:rPr>
        <w:t xml:space="preserve"> effects, such as releases to land</w:t>
      </w:r>
      <w:r w:rsidR="007801D3" w:rsidRPr="00523134">
        <w:rPr>
          <w:rFonts w:asciiTheme="majorBidi" w:hAnsiTheme="majorBidi" w:cstheme="majorBidi"/>
          <w:sz w:val="20"/>
          <w:szCs w:val="20"/>
        </w:rPr>
        <w:t>,</w:t>
      </w:r>
      <w:r w:rsidRPr="00523134">
        <w:rPr>
          <w:rFonts w:asciiTheme="majorBidi" w:hAnsiTheme="majorBidi" w:cstheme="majorBidi"/>
          <w:sz w:val="20"/>
          <w:szCs w:val="20"/>
        </w:rPr>
        <w:t xml:space="preserve"> water and waste. </w:t>
      </w:r>
      <w:r w:rsidR="003D393F" w:rsidRPr="00523134">
        <w:rPr>
          <w:rFonts w:asciiTheme="majorBidi" w:hAnsiTheme="majorBidi" w:cstheme="majorBidi"/>
          <w:sz w:val="20"/>
          <w:szCs w:val="20"/>
        </w:rPr>
        <w:t>T</w:t>
      </w:r>
      <w:r w:rsidRPr="00523134">
        <w:rPr>
          <w:rFonts w:asciiTheme="majorBidi" w:hAnsiTheme="majorBidi" w:cstheme="majorBidi"/>
          <w:sz w:val="20"/>
          <w:szCs w:val="20"/>
        </w:rPr>
        <w:t>he guidelines on air emissions</w:t>
      </w:r>
      <w:r w:rsidR="003D393F" w:rsidRPr="00523134">
        <w:rPr>
          <w:rFonts w:asciiTheme="majorBidi" w:hAnsiTheme="majorBidi" w:cstheme="majorBidi"/>
          <w:sz w:val="20"/>
          <w:szCs w:val="20"/>
        </w:rPr>
        <w:t>, however,</w:t>
      </w:r>
      <w:r w:rsidRPr="00523134">
        <w:rPr>
          <w:rFonts w:asciiTheme="majorBidi" w:hAnsiTheme="majorBidi" w:cstheme="majorBidi"/>
          <w:sz w:val="20"/>
          <w:szCs w:val="20"/>
        </w:rPr>
        <w:t xml:space="preserve"> do not address how to reduce releases to land and water, nor </w:t>
      </w:r>
      <w:r w:rsidR="00B47E32" w:rsidRPr="00523134">
        <w:rPr>
          <w:rFonts w:asciiTheme="majorBidi" w:hAnsiTheme="majorBidi" w:cstheme="majorBidi"/>
          <w:sz w:val="20"/>
          <w:szCs w:val="20"/>
        </w:rPr>
        <w:t xml:space="preserve">do they </w:t>
      </w:r>
      <w:r w:rsidRPr="00523134">
        <w:rPr>
          <w:rFonts w:asciiTheme="majorBidi" w:hAnsiTheme="majorBidi" w:cstheme="majorBidi"/>
          <w:sz w:val="20"/>
          <w:szCs w:val="20"/>
        </w:rPr>
        <w:t>present</w:t>
      </w:r>
      <w:r w:rsidR="004E6002" w:rsidRPr="00523134">
        <w:rPr>
          <w:rFonts w:asciiTheme="majorBidi" w:hAnsiTheme="majorBidi" w:cstheme="majorBidi"/>
          <w:sz w:val="20"/>
          <w:szCs w:val="20"/>
        </w:rPr>
        <w:t xml:space="preserve"> guidance on</w:t>
      </w:r>
      <w:r w:rsidRPr="00523134">
        <w:rPr>
          <w:rFonts w:asciiTheme="majorBidi" w:hAnsiTheme="majorBidi" w:cstheme="majorBidi"/>
          <w:sz w:val="20"/>
          <w:szCs w:val="20"/>
        </w:rPr>
        <w:t xml:space="preserve"> technologies for </w:t>
      </w:r>
      <w:r w:rsidR="0055044F" w:rsidRPr="00523134">
        <w:rPr>
          <w:rFonts w:asciiTheme="majorBidi" w:hAnsiTheme="majorBidi" w:cstheme="majorBidi"/>
          <w:sz w:val="20"/>
          <w:szCs w:val="20"/>
        </w:rPr>
        <w:t>best available techniques and best environmental practices in relation to</w:t>
      </w:r>
      <w:r w:rsidRPr="00523134">
        <w:rPr>
          <w:rFonts w:asciiTheme="majorBidi" w:hAnsiTheme="majorBidi" w:cstheme="majorBidi"/>
          <w:sz w:val="20"/>
          <w:szCs w:val="20"/>
        </w:rPr>
        <w:t xml:space="preserve"> releases. </w:t>
      </w:r>
      <w:r w:rsidR="0055044F" w:rsidRPr="00523134">
        <w:rPr>
          <w:rFonts w:asciiTheme="majorBidi" w:hAnsiTheme="majorBidi" w:cstheme="majorBidi"/>
          <w:sz w:val="20"/>
          <w:szCs w:val="20"/>
        </w:rPr>
        <w:t>M</w:t>
      </w:r>
      <w:r w:rsidRPr="00523134">
        <w:rPr>
          <w:rFonts w:asciiTheme="majorBidi" w:hAnsiTheme="majorBidi" w:cstheme="majorBidi"/>
          <w:sz w:val="20"/>
          <w:szCs w:val="20"/>
        </w:rPr>
        <w:t xml:space="preserve">ercury releases </w:t>
      </w:r>
      <w:r w:rsidR="004448BC" w:rsidRPr="00523134">
        <w:rPr>
          <w:rFonts w:asciiTheme="majorBidi" w:hAnsiTheme="majorBidi" w:cstheme="majorBidi"/>
          <w:sz w:val="20"/>
          <w:szCs w:val="20"/>
        </w:rPr>
        <w:t xml:space="preserve">to land and water </w:t>
      </w:r>
      <w:r w:rsidRPr="00523134">
        <w:rPr>
          <w:rFonts w:asciiTheme="majorBidi" w:hAnsiTheme="majorBidi" w:cstheme="majorBidi"/>
          <w:sz w:val="20"/>
          <w:szCs w:val="20"/>
        </w:rPr>
        <w:t xml:space="preserve">from the point source categories listed in annex D are </w:t>
      </w:r>
      <w:r w:rsidR="007801D3" w:rsidRPr="00523134">
        <w:rPr>
          <w:rFonts w:asciiTheme="majorBidi" w:hAnsiTheme="majorBidi" w:cstheme="majorBidi"/>
          <w:sz w:val="20"/>
          <w:szCs w:val="20"/>
        </w:rPr>
        <w:t xml:space="preserve">thus </w:t>
      </w:r>
      <w:r w:rsidRPr="00523134">
        <w:rPr>
          <w:rFonts w:asciiTheme="majorBidi" w:hAnsiTheme="majorBidi" w:cstheme="majorBidi"/>
          <w:sz w:val="20"/>
          <w:szCs w:val="20"/>
        </w:rPr>
        <w:t xml:space="preserve">not addressed in article 8. </w:t>
      </w:r>
      <w:r w:rsidR="0055044F" w:rsidRPr="00523134">
        <w:rPr>
          <w:rFonts w:asciiTheme="majorBidi" w:hAnsiTheme="majorBidi" w:cstheme="majorBidi"/>
          <w:sz w:val="20"/>
          <w:szCs w:val="20"/>
        </w:rPr>
        <w:t>P</w:t>
      </w:r>
      <w:r w:rsidRPr="00523134">
        <w:rPr>
          <w:rFonts w:asciiTheme="majorBidi" w:hAnsiTheme="majorBidi" w:cstheme="majorBidi"/>
          <w:sz w:val="20"/>
          <w:szCs w:val="20"/>
        </w:rPr>
        <w:t>arties</w:t>
      </w:r>
      <w:r w:rsidR="0055044F" w:rsidRPr="00523134">
        <w:rPr>
          <w:rFonts w:asciiTheme="majorBidi" w:hAnsiTheme="majorBidi" w:cstheme="majorBidi"/>
          <w:sz w:val="20"/>
          <w:szCs w:val="20"/>
        </w:rPr>
        <w:t>, therefore,</w:t>
      </w:r>
      <w:r w:rsidRPr="00523134">
        <w:rPr>
          <w:rFonts w:asciiTheme="majorBidi" w:hAnsiTheme="majorBidi" w:cstheme="majorBidi"/>
          <w:sz w:val="20"/>
          <w:szCs w:val="20"/>
        </w:rPr>
        <w:t xml:space="preserve"> may already </w:t>
      </w:r>
      <w:r w:rsidR="00327305" w:rsidRPr="00523134">
        <w:rPr>
          <w:rFonts w:asciiTheme="majorBidi" w:hAnsiTheme="majorBidi" w:cstheme="majorBidi"/>
          <w:sz w:val="20"/>
          <w:szCs w:val="20"/>
        </w:rPr>
        <w:t xml:space="preserve">have </w:t>
      </w:r>
      <w:r w:rsidRPr="00523134">
        <w:rPr>
          <w:rFonts w:asciiTheme="majorBidi" w:hAnsiTheme="majorBidi" w:cstheme="majorBidi"/>
          <w:sz w:val="20"/>
          <w:szCs w:val="20"/>
        </w:rPr>
        <w:t xml:space="preserve">implemented technologies to reduce releases when installing abatement technologies for mercury to air. There is an inventory obligation for emissions, but a release inventory is not mentioned </w:t>
      </w:r>
      <w:r w:rsidR="0055044F" w:rsidRPr="00523134">
        <w:rPr>
          <w:rFonts w:asciiTheme="majorBidi" w:hAnsiTheme="majorBidi" w:cstheme="majorBidi"/>
          <w:sz w:val="20"/>
          <w:szCs w:val="20"/>
        </w:rPr>
        <w:t xml:space="preserve">explicitly </w:t>
      </w:r>
      <w:r w:rsidRPr="00523134">
        <w:rPr>
          <w:rFonts w:asciiTheme="majorBidi" w:hAnsiTheme="majorBidi" w:cstheme="majorBidi"/>
          <w:sz w:val="20"/>
          <w:szCs w:val="20"/>
        </w:rPr>
        <w:t>in article 8.</w:t>
      </w:r>
    </w:p>
    <w:p w14:paraId="75356DEC" w14:textId="590B1CBD" w:rsidR="003053E8" w:rsidRPr="00523134" w:rsidRDefault="008C40F6" w:rsidP="00523134">
      <w:pPr>
        <w:pStyle w:val="CH3"/>
      </w:pPr>
      <w:r w:rsidRPr="00523134">
        <w:tab/>
        <w:t>6.</w:t>
      </w:r>
      <w:r w:rsidRPr="00523134">
        <w:tab/>
      </w:r>
      <w:r w:rsidR="003053E8" w:rsidRPr="00523134">
        <w:t>Article 10</w:t>
      </w:r>
      <w:r w:rsidR="005B5BA2" w:rsidRPr="00523134">
        <w:t>.</w:t>
      </w:r>
      <w:r w:rsidR="003053E8" w:rsidRPr="00523134">
        <w:t xml:space="preserve"> Environmentally sound interim storage of mercury, other than waste mercury</w:t>
      </w:r>
    </w:p>
    <w:p w14:paraId="1DC6EBDA" w14:textId="6BC1D425"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Article 10 provides that parties shall take measures to ensure that the interim storage of mercury and mercury compounds other than waste is undertaken in an environmentally sound manner. </w:t>
      </w:r>
      <w:r w:rsidR="0055044F" w:rsidRPr="00523134">
        <w:rPr>
          <w:rFonts w:asciiTheme="majorBidi" w:hAnsiTheme="majorBidi" w:cstheme="majorBidi"/>
          <w:sz w:val="20"/>
          <w:szCs w:val="20"/>
        </w:rPr>
        <w:t>R</w:t>
      </w:r>
      <w:r w:rsidRPr="00523134">
        <w:rPr>
          <w:rFonts w:asciiTheme="majorBidi" w:hAnsiTheme="majorBidi" w:cstheme="majorBidi"/>
          <w:sz w:val="20"/>
          <w:szCs w:val="20"/>
        </w:rPr>
        <w:t xml:space="preserve">eleases of mercury and mercury compounds from interim storage are </w:t>
      </w:r>
      <w:r w:rsidR="0055044F" w:rsidRPr="00523134">
        <w:rPr>
          <w:rFonts w:asciiTheme="majorBidi" w:hAnsiTheme="majorBidi" w:cstheme="majorBidi"/>
          <w:sz w:val="20"/>
          <w:szCs w:val="20"/>
        </w:rPr>
        <w:t xml:space="preserve">therefore </w:t>
      </w:r>
      <w:r w:rsidRPr="00523134">
        <w:rPr>
          <w:rFonts w:asciiTheme="majorBidi" w:hAnsiTheme="majorBidi" w:cstheme="majorBidi"/>
          <w:sz w:val="20"/>
          <w:szCs w:val="20"/>
        </w:rPr>
        <w:t>addressed by this article.</w:t>
      </w:r>
      <w:r w:rsidR="00090DF7" w:rsidRPr="00523134">
        <w:rPr>
          <w:rFonts w:asciiTheme="majorBidi" w:hAnsiTheme="majorBidi" w:cstheme="majorBidi"/>
          <w:sz w:val="20"/>
          <w:szCs w:val="20"/>
        </w:rPr>
        <w:t xml:space="preserve"> The </w:t>
      </w:r>
      <w:r w:rsidR="00CA0696">
        <w:rPr>
          <w:rFonts w:asciiTheme="majorBidi" w:hAnsiTheme="majorBidi" w:cstheme="majorBidi"/>
          <w:sz w:val="20"/>
          <w:szCs w:val="20"/>
        </w:rPr>
        <w:t>g</w:t>
      </w:r>
      <w:r w:rsidR="00CA0696" w:rsidRPr="00523134">
        <w:rPr>
          <w:rFonts w:asciiTheme="majorBidi" w:hAnsiTheme="majorBidi" w:cstheme="majorBidi"/>
          <w:sz w:val="20"/>
          <w:szCs w:val="20"/>
        </w:rPr>
        <w:t xml:space="preserve">uidelines </w:t>
      </w:r>
      <w:r w:rsidR="0055044F" w:rsidRPr="00523134">
        <w:rPr>
          <w:rFonts w:asciiTheme="majorBidi" w:hAnsiTheme="majorBidi" w:cstheme="majorBidi"/>
          <w:sz w:val="20"/>
          <w:szCs w:val="20"/>
        </w:rPr>
        <w:t>on the environmentally sound interim storage of mercury other than waste mercury</w:t>
      </w:r>
      <w:r w:rsidR="00090DF7" w:rsidRPr="00523134">
        <w:rPr>
          <w:rFonts w:asciiTheme="majorBidi" w:hAnsiTheme="majorBidi" w:cstheme="majorBidi"/>
          <w:sz w:val="20"/>
          <w:szCs w:val="20"/>
        </w:rPr>
        <w:t xml:space="preserve"> include measures to prevent releases.</w:t>
      </w:r>
      <w:r w:rsidRPr="00523134">
        <w:rPr>
          <w:rFonts w:asciiTheme="majorBidi" w:hAnsiTheme="majorBidi" w:cstheme="majorBidi"/>
          <w:sz w:val="20"/>
          <w:szCs w:val="20"/>
        </w:rPr>
        <w:t xml:space="preserve"> It should be noted that releases from interim storage may result from diffuse sources, which are beyond the scope of </w:t>
      </w:r>
      <w:r w:rsidR="00B47E32" w:rsidRPr="00523134">
        <w:rPr>
          <w:rFonts w:asciiTheme="majorBidi" w:hAnsiTheme="majorBidi" w:cstheme="majorBidi"/>
          <w:sz w:val="20"/>
          <w:szCs w:val="20"/>
        </w:rPr>
        <w:t>a</w:t>
      </w:r>
      <w:r w:rsidRPr="00523134">
        <w:rPr>
          <w:rFonts w:asciiTheme="majorBidi" w:hAnsiTheme="majorBidi" w:cstheme="majorBidi"/>
          <w:sz w:val="20"/>
          <w:szCs w:val="20"/>
        </w:rPr>
        <w:t>rticle 9.</w:t>
      </w:r>
    </w:p>
    <w:p w14:paraId="7352BA12" w14:textId="49A9D455" w:rsidR="003053E8" w:rsidRPr="00D5142C" w:rsidRDefault="008C40F6" w:rsidP="00C14994">
      <w:pPr>
        <w:pStyle w:val="CH3"/>
      </w:pPr>
      <w:r w:rsidRPr="00D5142C">
        <w:tab/>
        <w:t>7.</w:t>
      </w:r>
      <w:r w:rsidRPr="00D5142C">
        <w:tab/>
      </w:r>
      <w:r w:rsidR="003053E8" w:rsidRPr="00D5142C">
        <w:t>Article 11</w:t>
      </w:r>
      <w:r w:rsidR="00327305" w:rsidRPr="00D5142C">
        <w:t>.</w:t>
      </w:r>
      <w:r w:rsidR="003053E8" w:rsidRPr="00D5142C">
        <w:t xml:space="preserve"> Mercury wastes</w:t>
      </w:r>
    </w:p>
    <w:p w14:paraId="47B9475D" w14:textId="05F47054"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The </w:t>
      </w:r>
      <w:r w:rsidR="00A37E45" w:rsidRPr="00523134">
        <w:rPr>
          <w:rFonts w:asciiTheme="majorBidi" w:hAnsiTheme="majorBidi" w:cstheme="majorBidi"/>
          <w:sz w:val="20"/>
          <w:szCs w:val="20"/>
        </w:rPr>
        <w:t xml:space="preserve">relationship </w:t>
      </w:r>
      <w:r w:rsidRPr="00523134">
        <w:rPr>
          <w:rFonts w:asciiTheme="majorBidi" w:hAnsiTheme="majorBidi" w:cstheme="majorBidi"/>
          <w:sz w:val="20"/>
          <w:szCs w:val="20"/>
        </w:rPr>
        <w:t xml:space="preserve">between </w:t>
      </w:r>
      <w:r w:rsidR="00090DF7" w:rsidRPr="00523134">
        <w:rPr>
          <w:rFonts w:asciiTheme="majorBidi" w:hAnsiTheme="majorBidi" w:cstheme="majorBidi"/>
          <w:sz w:val="20"/>
          <w:szCs w:val="20"/>
        </w:rPr>
        <w:t>a</w:t>
      </w:r>
      <w:r w:rsidRPr="00523134">
        <w:rPr>
          <w:rFonts w:asciiTheme="majorBidi" w:hAnsiTheme="majorBidi" w:cstheme="majorBidi"/>
          <w:sz w:val="20"/>
          <w:szCs w:val="20"/>
        </w:rPr>
        <w:t xml:space="preserve">rticle 9 and </w:t>
      </w:r>
      <w:r w:rsidR="00090DF7" w:rsidRPr="00523134">
        <w:rPr>
          <w:rFonts w:asciiTheme="majorBidi" w:hAnsiTheme="majorBidi" w:cstheme="majorBidi"/>
          <w:sz w:val="20"/>
          <w:szCs w:val="20"/>
        </w:rPr>
        <w:t>a</w:t>
      </w:r>
      <w:r w:rsidRPr="00523134">
        <w:rPr>
          <w:rFonts w:asciiTheme="majorBidi" w:hAnsiTheme="majorBidi" w:cstheme="majorBidi"/>
          <w:sz w:val="20"/>
          <w:szCs w:val="20"/>
        </w:rPr>
        <w:t xml:space="preserve">rticle 11 is complicated. Article 11 provides that parties shall take appropriate measures to ensure that mercury waste is managed in an environmentally sound manner, </w:t>
      </w:r>
      <w:proofErr w:type="gramStart"/>
      <w:r w:rsidRPr="00523134">
        <w:rPr>
          <w:rFonts w:asciiTheme="majorBidi" w:hAnsiTheme="majorBidi" w:cstheme="majorBidi"/>
          <w:sz w:val="20"/>
          <w:szCs w:val="20"/>
        </w:rPr>
        <w:t>taking into account</w:t>
      </w:r>
      <w:proofErr w:type="gramEnd"/>
      <w:r w:rsidRPr="00523134">
        <w:rPr>
          <w:rFonts w:asciiTheme="majorBidi" w:hAnsiTheme="majorBidi" w:cstheme="majorBidi"/>
          <w:sz w:val="20"/>
          <w:szCs w:val="20"/>
        </w:rPr>
        <w:t xml:space="preserve"> the guidelines developed under the Basel Convention</w:t>
      </w:r>
      <w:r w:rsidR="00A37E45" w:rsidRPr="00523134">
        <w:rPr>
          <w:rFonts w:asciiTheme="majorBidi" w:hAnsiTheme="majorBidi" w:cstheme="majorBidi"/>
          <w:sz w:val="20"/>
          <w:szCs w:val="20"/>
        </w:rPr>
        <w:t xml:space="preserve"> on the Control</w:t>
      </w:r>
      <w:r w:rsidR="005B5BA2" w:rsidRPr="00523134">
        <w:rPr>
          <w:rFonts w:asciiTheme="majorBidi" w:hAnsiTheme="majorBidi" w:cstheme="majorBidi"/>
          <w:sz w:val="20"/>
          <w:szCs w:val="20"/>
        </w:rPr>
        <w:t xml:space="preserve"> of</w:t>
      </w:r>
      <w:r w:rsidR="00A37E45" w:rsidRPr="00523134">
        <w:rPr>
          <w:rFonts w:asciiTheme="majorBidi" w:hAnsiTheme="majorBidi" w:cstheme="majorBidi"/>
          <w:sz w:val="20"/>
          <w:szCs w:val="20"/>
        </w:rPr>
        <w:t xml:space="preserve"> Transboundary Movements of Hazardous Wastes and </w:t>
      </w:r>
      <w:r w:rsidR="005B5BA2" w:rsidRPr="00523134">
        <w:rPr>
          <w:rFonts w:asciiTheme="majorBidi" w:hAnsiTheme="majorBidi" w:cstheme="majorBidi"/>
          <w:sz w:val="20"/>
          <w:szCs w:val="20"/>
        </w:rPr>
        <w:t>T</w:t>
      </w:r>
      <w:r w:rsidR="00A37E45" w:rsidRPr="00523134">
        <w:rPr>
          <w:rFonts w:asciiTheme="majorBidi" w:hAnsiTheme="majorBidi" w:cstheme="majorBidi"/>
          <w:sz w:val="20"/>
          <w:szCs w:val="20"/>
        </w:rPr>
        <w:t>heir Disposal</w:t>
      </w:r>
      <w:r w:rsidRPr="00523134">
        <w:rPr>
          <w:rFonts w:asciiTheme="majorBidi" w:hAnsiTheme="majorBidi" w:cstheme="majorBidi"/>
          <w:sz w:val="20"/>
          <w:szCs w:val="20"/>
        </w:rPr>
        <w:t xml:space="preserve">. </w:t>
      </w:r>
      <w:r w:rsidR="008572F4" w:rsidRPr="00523134">
        <w:rPr>
          <w:rFonts w:asciiTheme="majorBidi" w:hAnsiTheme="majorBidi" w:cstheme="majorBidi"/>
          <w:sz w:val="20"/>
          <w:szCs w:val="20"/>
        </w:rPr>
        <w:t xml:space="preserve">Under that </w:t>
      </w:r>
      <w:r w:rsidR="009B3C96">
        <w:rPr>
          <w:rFonts w:asciiTheme="majorBidi" w:hAnsiTheme="majorBidi" w:cstheme="majorBidi"/>
          <w:sz w:val="20"/>
          <w:szCs w:val="20"/>
        </w:rPr>
        <w:t>c</w:t>
      </w:r>
      <w:r w:rsidR="009B3C96" w:rsidRPr="00523134">
        <w:rPr>
          <w:rFonts w:asciiTheme="majorBidi" w:hAnsiTheme="majorBidi" w:cstheme="majorBidi"/>
          <w:sz w:val="20"/>
          <w:szCs w:val="20"/>
        </w:rPr>
        <w:t>onvention</w:t>
      </w:r>
      <w:r w:rsidR="008572F4" w:rsidRPr="00523134">
        <w:rPr>
          <w:rFonts w:asciiTheme="majorBidi" w:hAnsiTheme="majorBidi" w:cstheme="majorBidi"/>
          <w:sz w:val="20"/>
          <w:szCs w:val="20"/>
        </w:rPr>
        <w:t>, m</w:t>
      </w:r>
      <w:r w:rsidRPr="00523134">
        <w:rPr>
          <w:rFonts w:asciiTheme="majorBidi" w:hAnsiTheme="majorBidi" w:cstheme="majorBidi"/>
          <w:sz w:val="20"/>
          <w:szCs w:val="20"/>
        </w:rPr>
        <w:t>ercury waste</w:t>
      </w:r>
      <w:r w:rsidR="008572F4" w:rsidRPr="00523134">
        <w:rPr>
          <w:rFonts w:asciiTheme="majorBidi" w:hAnsiTheme="majorBidi" w:cstheme="majorBidi"/>
          <w:sz w:val="20"/>
          <w:szCs w:val="20"/>
        </w:rPr>
        <w:t>s</w:t>
      </w:r>
      <w:r w:rsidRPr="00523134">
        <w:rPr>
          <w:rFonts w:asciiTheme="majorBidi" w:hAnsiTheme="majorBidi" w:cstheme="majorBidi"/>
          <w:sz w:val="20"/>
          <w:szCs w:val="20"/>
        </w:rPr>
        <w:t xml:space="preserve"> </w:t>
      </w:r>
      <w:r w:rsidR="008572F4" w:rsidRPr="00523134">
        <w:rPr>
          <w:rFonts w:asciiTheme="majorBidi" w:hAnsiTheme="majorBidi" w:cstheme="majorBidi"/>
          <w:sz w:val="20"/>
          <w:szCs w:val="20"/>
        </w:rPr>
        <w:t>are</w:t>
      </w:r>
      <w:r w:rsidRPr="00523134">
        <w:rPr>
          <w:rFonts w:asciiTheme="majorBidi" w:hAnsiTheme="majorBidi" w:cstheme="majorBidi"/>
          <w:sz w:val="20"/>
          <w:szCs w:val="20"/>
        </w:rPr>
        <w:t xml:space="preserve"> defined as substances or objects consisting of, containing or contaminated with mercury or mercury compounds that are disposed of or </w:t>
      </w:r>
      <w:r w:rsidR="005B5BA2" w:rsidRPr="00523134">
        <w:rPr>
          <w:rFonts w:asciiTheme="majorBidi" w:hAnsiTheme="majorBidi" w:cstheme="majorBidi"/>
          <w:sz w:val="20"/>
          <w:szCs w:val="20"/>
        </w:rPr>
        <w:t xml:space="preserve">are </w:t>
      </w:r>
      <w:r w:rsidRPr="00523134">
        <w:rPr>
          <w:rFonts w:asciiTheme="majorBidi" w:hAnsiTheme="majorBidi" w:cstheme="majorBidi"/>
          <w:sz w:val="20"/>
          <w:szCs w:val="20"/>
        </w:rPr>
        <w:t>intended or required to be disposed of</w:t>
      </w:r>
      <w:r w:rsidR="008572F4" w:rsidRPr="00523134">
        <w:rPr>
          <w:rFonts w:asciiTheme="majorBidi" w:hAnsiTheme="majorBidi" w:cstheme="majorBidi"/>
          <w:sz w:val="20"/>
          <w:szCs w:val="20"/>
        </w:rPr>
        <w:t xml:space="preserve"> by the provisions of national law</w:t>
      </w:r>
      <w:r w:rsidRPr="00523134">
        <w:rPr>
          <w:rFonts w:asciiTheme="majorBidi" w:hAnsiTheme="majorBidi" w:cstheme="majorBidi"/>
          <w:sz w:val="20"/>
          <w:szCs w:val="20"/>
        </w:rPr>
        <w:t xml:space="preserve">. </w:t>
      </w:r>
      <w:r w:rsidR="004448BC" w:rsidRPr="00523134">
        <w:rPr>
          <w:rFonts w:asciiTheme="majorBidi" w:hAnsiTheme="majorBidi" w:cstheme="majorBidi"/>
          <w:sz w:val="20"/>
          <w:szCs w:val="20"/>
        </w:rPr>
        <w:t xml:space="preserve">Article 11 </w:t>
      </w:r>
      <w:r w:rsidR="008572F4" w:rsidRPr="00523134">
        <w:rPr>
          <w:rFonts w:asciiTheme="majorBidi" w:hAnsiTheme="majorBidi" w:cstheme="majorBidi"/>
          <w:sz w:val="20"/>
          <w:szCs w:val="20"/>
        </w:rPr>
        <w:t xml:space="preserve">of the Minamata Convention </w:t>
      </w:r>
      <w:r w:rsidR="004448BC" w:rsidRPr="00523134">
        <w:rPr>
          <w:rFonts w:asciiTheme="majorBidi" w:hAnsiTheme="majorBidi" w:cstheme="majorBidi"/>
          <w:sz w:val="20"/>
          <w:szCs w:val="20"/>
        </w:rPr>
        <w:t xml:space="preserve">incorporates relevant definitions </w:t>
      </w:r>
      <w:r w:rsidR="008572F4" w:rsidRPr="00523134">
        <w:rPr>
          <w:rFonts w:asciiTheme="majorBidi" w:hAnsiTheme="majorBidi" w:cstheme="majorBidi"/>
          <w:sz w:val="20"/>
          <w:szCs w:val="20"/>
        </w:rPr>
        <w:t>from</w:t>
      </w:r>
      <w:r w:rsidR="004448BC" w:rsidRPr="00523134">
        <w:rPr>
          <w:rFonts w:asciiTheme="majorBidi" w:hAnsiTheme="majorBidi" w:cstheme="majorBidi"/>
          <w:sz w:val="20"/>
          <w:szCs w:val="20"/>
        </w:rPr>
        <w:t xml:space="preserve"> the Basel Convention. </w:t>
      </w:r>
      <w:r w:rsidR="008572F4" w:rsidRPr="00523134">
        <w:rPr>
          <w:rFonts w:asciiTheme="majorBidi" w:hAnsiTheme="majorBidi" w:cstheme="majorBidi"/>
          <w:sz w:val="20"/>
          <w:szCs w:val="20"/>
        </w:rPr>
        <w:t>The r</w:t>
      </w:r>
      <w:r w:rsidR="00035400" w:rsidRPr="00523134">
        <w:rPr>
          <w:rFonts w:asciiTheme="majorBidi" w:hAnsiTheme="majorBidi" w:cstheme="majorBidi"/>
          <w:sz w:val="20"/>
          <w:szCs w:val="20"/>
        </w:rPr>
        <w:t xml:space="preserve">elease to land and water of substances or objects consisting of, containing or contaminated with mercury </w:t>
      </w:r>
      <w:r w:rsidR="00045A73" w:rsidRPr="00523134">
        <w:rPr>
          <w:rFonts w:asciiTheme="majorBidi" w:hAnsiTheme="majorBidi" w:cstheme="majorBidi"/>
          <w:sz w:val="20"/>
          <w:szCs w:val="20"/>
        </w:rPr>
        <w:t>is</w:t>
      </w:r>
      <w:r w:rsidR="00035400" w:rsidRPr="00523134">
        <w:rPr>
          <w:rFonts w:asciiTheme="majorBidi" w:hAnsiTheme="majorBidi" w:cstheme="majorBidi"/>
          <w:sz w:val="20"/>
          <w:szCs w:val="20"/>
        </w:rPr>
        <w:t xml:space="preserve"> regarded as “disposal” under </w:t>
      </w:r>
      <w:r w:rsidR="008572F4" w:rsidRPr="00523134">
        <w:rPr>
          <w:rFonts w:asciiTheme="majorBidi" w:hAnsiTheme="majorBidi" w:cstheme="majorBidi"/>
          <w:sz w:val="20"/>
          <w:szCs w:val="20"/>
        </w:rPr>
        <w:t xml:space="preserve">the </w:t>
      </w:r>
      <w:r w:rsidR="00035400" w:rsidRPr="00523134">
        <w:rPr>
          <w:rFonts w:asciiTheme="majorBidi" w:hAnsiTheme="majorBidi" w:cstheme="majorBidi"/>
          <w:sz w:val="20"/>
          <w:szCs w:val="20"/>
        </w:rPr>
        <w:t>Basel Convention.</w:t>
      </w:r>
      <w:r w:rsidR="008572F4" w:rsidRPr="00523134">
        <w:rPr>
          <w:rFonts w:asciiTheme="majorBidi" w:hAnsiTheme="majorBidi"/>
          <w:sz w:val="20"/>
          <w:szCs w:val="20"/>
          <w:vertAlign w:val="superscript"/>
        </w:rPr>
        <w:footnoteReference w:id="4"/>
      </w:r>
      <w:r w:rsidR="00035400" w:rsidRPr="00523134">
        <w:rPr>
          <w:rFonts w:asciiTheme="majorBidi" w:hAnsiTheme="majorBidi" w:cstheme="majorBidi"/>
          <w:sz w:val="20"/>
          <w:szCs w:val="20"/>
        </w:rPr>
        <w:t xml:space="preserve"> The </w:t>
      </w:r>
      <w:r w:rsidR="00B47E32" w:rsidRPr="00523134">
        <w:rPr>
          <w:rFonts w:asciiTheme="majorBidi" w:hAnsiTheme="majorBidi" w:cstheme="majorBidi"/>
          <w:sz w:val="20"/>
          <w:szCs w:val="20"/>
        </w:rPr>
        <w:t>a</w:t>
      </w:r>
      <w:r w:rsidR="00035400" w:rsidRPr="00523134">
        <w:rPr>
          <w:rFonts w:asciiTheme="majorBidi" w:hAnsiTheme="majorBidi" w:cstheme="majorBidi"/>
          <w:sz w:val="20"/>
          <w:szCs w:val="20"/>
        </w:rPr>
        <w:t xml:space="preserve">ct of disposal defines the material as waste under </w:t>
      </w:r>
      <w:r w:rsidR="008572F4" w:rsidRPr="00523134">
        <w:rPr>
          <w:rFonts w:asciiTheme="majorBidi" w:hAnsiTheme="majorBidi" w:cstheme="majorBidi"/>
          <w:sz w:val="20"/>
          <w:szCs w:val="20"/>
        </w:rPr>
        <w:t xml:space="preserve">the </w:t>
      </w:r>
      <w:r w:rsidR="00035400" w:rsidRPr="00523134">
        <w:rPr>
          <w:rFonts w:asciiTheme="majorBidi" w:hAnsiTheme="majorBidi" w:cstheme="majorBidi"/>
          <w:sz w:val="20"/>
          <w:szCs w:val="20"/>
        </w:rPr>
        <w:t xml:space="preserve">Basel Convention. </w:t>
      </w:r>
      <w:r w:rsidR="00AF45E0" w:rsidRPr="00523134">
        <w:rPr>
          <w:rFonts w:asciiTheme="majorBidi" w:hAnsiTheme="majorBidi" w:cstheme="majorBidi"/>
          <w:sz w:val="20"/>
          <w:szCs w:val="20"/>
        </w:rPr>
        <w:t>A</w:t>
      </w:r>
      <w:r w:rsidRPr="00523134">
        <w:rPr>
          <w:rFonts w:asciiTheme="majorBidi" w:hAnsiTheme="majorBidi" w:cstheme="majorBidi"/>
          <w:sz w:val="20"/>
          <w:szCs w:val="20"/>
        </w:rPr>
        <w:t xml:space="preserve">rticle </w:t>
      </w:r>
      <w:r w:rsidR="00AF45E0" w:rsidRPr="00523134">
        <w:rPr>
          <w:rFonts w:asciiTheme="majorBidi" w:hAnsiTheme="majorBidi" w:cstheme="majorBidi"/>
          <w:sz w:val="20"/>
          <w:szCs w:val="20"/>
        </w:rPr>
        <w:t xml:space="preserve">11 </w:t>
      </w:r>
      <w:r w:rsidR="008572F4" w:rsidRPr="00523134">
        <w:rPr>
          <w:rFonts w:asciiTheme="majorBidi" w:hAnsiTheme="majorBidi" w:cstheme="majorBidi"/>
          <w:sz w:val="20"/>
          <w:szCs w:val="20"/>
        </w:rPr>
        <w:t xml:space="preserve">of the Minamata Convention therefore </w:t>
      </w:r>
      <w:r w:rsidRPr="00523134">
        <w:rPr>
          <w:rFonts w:asciiTheme="majorBidi" w:hAnsiTheme="majorBidi" w:cstheme="majorBidi"/>
          <w:sz w:val="20"/>
          <w:szCs w:val="20"/>
        </w:rPr>
        <w:t xml:space="preserve">addresses releases of mercury to land and water </w:t>
      </w:r>
      <w:r w:rsidR="008572F4" w:rsidRPr="00523134">
        <w:rPr>
          <w:rFonts w:asciiTheme="majorBidi" w:hAnsiTheme="majorBidi" w:cstheme="majorBidi"/>
          <w:sz w:val="20"/>
          <w:szCs w:val="20"/>
        </w:rPr>
        <w:t xml:space="preserve">that </w:t>
      </w:r>
      <w:r w:rsidRPr="00523134">
        <w:rPr>
          <w:rFonts w:asciiTheme="majorBidi" w:hAnsiTheme="majorBidi" w:cstheme="majorBidi"/>
          <w:sz w:val="20"/>
          <w:szCs w:val="20"/>
        </w:rPr>
        <w:t>aris</w:t>
      </w:r>
      <w:r w:rsidR="008572F4" w:rsidRPr="00523134">
        <w:rPr>
          <w:rFonts w:asciiTheme="majorBidi" w:hAnsiTheme="majorBidi" w:cstheme="majorBidi"/>
          <w:sz w:val="20"/>
          <w:szCs w:val="20"/>
        </w:rPr>
        <w:t>e</w:t>
      </w:r>
      <w:r w:rsidRPr="00523134">
        <w:rPr>
          <w:rFonts w:asciiTheme="majorBidi" w:hAnsiTheme="majorBidi" w:cstheme="majorBidi"/>
          <w:sz w:val="20"/>
          <w:szCs w:val="20"/>
        </w:rPr>
        <w:t xml:space="preserve"> from the generation and management of mercury waste from a broad range of </w:t>
      </w:r>
      <w:r w:rsidR="00FF2B35" w:rsidRPr="00523134">
        <w:rPr>
          <w:rFonts w:asciiTheme="majorBidi" w:hAnsiTheme="majorBidi" w:cstheme="majorBidi"/>
          <w:sz w:val="20"/>
          <w:szCs w:val="20"/>
        </w:rPr>
        <w:t xml:space="preserve">types of </w:t>
      </w:r>
      <w:r w:rsidRPr="00523134">
        <w:rPr>
          <w:rFonts w:asciiTheme="majorBidi" w:hAnsiTheme="majorBidi" w:cstheme="majorBidi"/>
          <w:sz w:val="20"/>
          <w:szCs w:val="20"/>
        </w:rPr>
        <w:t xml:space="preserve">facility and activities. </w:t>
      </w:r>
      <w:r w:rsidR="00090DF7" w:rsidRPr="00523134">
        <w:rPr>
          <w:rFonts w:asciiTheme="majorBidi" w:hAnsiTheme="majorBidi" w:cstheme="majorBidi"/>
          <w:sz w:val="20"/>
          <w:szCs w:val="20"/>
        </w:rPr>
        <w:t xml:space="preserve">Different views </w:t>
      </w:r>
      <w:r w:rsidR="00AF45E0" w:rsidRPr="00523134">
        <w:rPr>
          <w:rFonts w:asciiTheme="majorBidi" w:hAnsiTheme="majorBidi" w:cstheme="majorBidi"/>
          <w:sz w:val="20"/>
          <w:szCs w:val="20"/>
        </w:rPr>
        <w:t>have been</w:t>
      </w:r>
      <w:r w:rsidR="00327305" w:rsidRPr="00523134">
        <w:rPr>
          <w:rFonts w:asciiTheme="majorBidi" w:hAnsiTheme="majorBidi" w:cstheme="majorBidi"/>
          <w:sz w:val="20"/>
          <w:szCs w:val="20"/>
        </w:rPr>
        <w:t xml:space="preserve"> </w:t>
      </w:r>
      <w:r w:rsidR="00090DF7" w:rsidRPr="00523134">
        <w:rPr>
          <w:rFonts w:asciiTheme="majorBidi" w:hAnsiTheme="majorBidi" w:cstheme="majorBidi"/>
          <w:sz w:val="20"/>
          <w:szCs w:val="20"/>
        </w:rPr>
        <w:t xml:space="preserve">expressed as to the relationship between the availability of guidance and </w:t>
      </w:r>
      <w:r w:rsidR="00045A73" w:rsidRPr="00523134">
        <w:rPr>
          <w:rFonts w:asciiTheme="majorBidi" w:hAnsiTheme="majorBidi" w:cstheme="majorBidi"/>
          <w:sz w:val="20"/>
          <w:szCs w:val="20"/>
        </w:rPr>
        <w:t xml:space="preserve">whether </w:t>
      </w:r>
      <w:r w:rsidR="00090DF7" w:rsidRPr="00523134">
        <w:rPr>
          <w:rFonts w:asciiTheme="majorBidi" w:hAnsiTheme="majorBidi" w:cstheme="majorBidi"/>
          <w:sz w:val="20"/>
          <w:szCs w:val="20"/>
        </w:rPr>
        <w:t xml:space="preserve">relevant releases </w:t>
      </w:r>
      <w:r w:rsidR="00045A73" w:rsidRPr="00523134">
        <w:rPr>
          <w:rFonts w:asciiTheme="majorBidi" w:hAnsiTheme="majorBidi" w:cstheme="majorBidi"/>
          <w:sz w:val="20"/>
          <w:szCs w:val="20"/>
        </w:rPr>
        <w:t xml:space="preserve">could be considered to have been </w:t>
      </w:r>
      <w:r w:rsidR="00090DF7" w:rsidRPr="00523134">
        <w:rPr>
          <w:rFonts w:asciiTheme="majorBidi" w:hAnsiTheme="majorBidi" w:cstheme="majorBidi"/>
          <w:sz w:val="20"/>
          <w:szCs w:val="20"/>
        </w:rPr>
        <w:t>addressed. Some experts believe</w:t>
      </w:r>
      <w:r w:rsidR="00045A73" w:rsidRPr="00523134">
        <w:rPr>
          <w:rFonts w:asciiTheme="majorBidi" w:hAnsiTheme="majorBidi" w:cstheme="majorBidi"/>
          <w:sz w:val="20"/>
          <w:szCs w:val="20"/>
        </w:rPr>
        <w:t>d</w:t>
      </w:r>
      <w:r w:rsidR="00090DF7" w:rsidRPr="00523134">
        <w:rPr>
          <w:rFonts w:asciiTheme="majorBidi" w:hAnsiTheme="majorBidi" w:cstheme="majorBidi"/>
          <w:sz w:val="20"/>
          <w:szCs w:val="20"/>
        </w:rPr>
        <w:t xml:space="preserve"> that environmentally sound management implie</w:t>
      </w:r>
      <w:r w:rsidR="00045A73" w:rsidRPr="00523134">
        <w:rPr>
          <w:rFonts w:asciiTheme="majorBidi" w:hAnsiTheme="majorBidi" w:cstheme="majorBidi"/>
          <w:sz w:val="20"/>
          <w:szCs w:val="20"/>
        </w:rPr>
        <w:t>d</w:t>
      </w:r>
      <w:r w:rsidR="00090DF7" w:rsidRPr="00523134">
        <w:rPr>
          <w:rFonts w:asciiTheme="majorBidi" w:hAnsiTheme="majorBidi" w:cstheme="majorBidi"/>
          <w:sz w:val="20"/>
          <w:szCs w:val="20"/>
        </w:rPr>
        <w:t xml:space="preserve"> that releases </w:t>
      </w:r>
      <w:r w:rsidR="00045A73" w:rsidRPr="00523134">
        <w:rPr>
          <w:rFonts w:asciiTheme="majorBidi" w:hAnsiTheme="majorBidi" w:cstheme="majorBidi"/>
          <w:sz w:val="20"/>
          <w:szCs w:val="20"/>
        </w:rPr>
        <w:t>we</w:t>
      </w:r>
      <w:r w:rsidR="00090DF7" w:rsidRPr="00523134">
        <w:rPr>
          <w:rFonts w:asciiTheme="majorBidi" w:hAnsiTheme="majorBidi" w:cstheme="majorBidi"/>
          <w:sz w:val="20"/>
          <w:szCs w:val="20"/>
        </w:rPr>
        <w:t xml:space="preserve">re controlled, irrespective of </w:t>
      </w:r>
      <w:r w:rsidR="00AF45E0" w:rsidRPr="00523134">
        <w:rPr>
          <w:rFonts w:asciiTheme="majorBidi" w:hAnsiTheme="majorBidi" w:cstheme="majorBidi"/>
          <w:sz w:val="20"/>
          <w:szCs w:val="20"/>
        </w:rPr>
        <w:t xml:space="preserve">the </w:t>
      </w:r>
      <w:r w:rsidR="00090DF7" w:rsidRPr="00523134">
        <w:rPr>
          <w:rFonts w:asciiTheme="majorBidi" w:hAnsiTheme="majorBidi" w:cstheme="majorBidi"/>
          <w:sz w:val="20"/>
          <w:szCs w:val="20"/>
        </w:rPr>
        <w:t>guidance</w:t>
      </w:r>
      <w:r w:rsidR="00AF45E0" w:rsidRPr="00523134">
        <w:rPr>
          <w:rFonts w:asciiTheme="majorBidi" w:hAnsiTheme="majorBidi" w:cstheme="majorBidi"/>
          <w:sz w:val="20"/>
          <w:szCs w:val="20"/>
        </w:rPr>
        <w:t xml:space="preserve"> available; i</w:t>
      </w:r>
      <w:r w:rsidR="00090DF7" w:rsidRPr="00523134">
        <w:rPr>
          <w:rFonts w:asciiTheme="majorBidi" w:hAnsiTheme="majorBidi" w:cstheme="majorBidi"/>
          <w:sz w:val="20"/>
          <w:szCs w:val="20"/>
        </w:rPr>
        <w:t>n their view, any other interpretation would weaken the legal concept of environmentally sound management and the Minamata Convention as a whole. Other experts believe</w:t>
      </w:r>
      <w:r w:rsidR="00045A73" w:rsidRPr="00523134">
        <w:rPr>
          <w:rFonts w:asciiTheme="majorBidi" w:hAnsiTheme="majorBidi" w:cstheme="majorBidi"/>
          <w:sz w:val="20"/>
          <w:szCs w:val="20"/>
        </w:rPr>
        <w:t>d</w:t>
      </w:r>
      <w:r w:rsidR="00090DF7" w:rsidRPr="00523134">
        <w:rPr>
          <w:rFonts w:asciiTheme="majorBidi" w:hAnsiTheme="majorBidi" w:cstheme="majorBidi"/>
          <w:sz w:val="20"/>
          <w:szCs w:val="20"/>
        </w:rPr>
        <w:t xml:space="preserve"> that </w:t>
      </w:r>
      <w:r w:rsidR="00AF45E0" w:rsidRPr="00523134">
        <w:rPr>
          <w:rFonts w:asciiTheme="majorBidi" w:hAnsiTheme="majorBidi" w:cstheme="majorBidi"/>
          <w:sz w:val="20"/>
          <w:szCs w:val="20"/>
        </w:rPr>
        <w:t xml:space="preserve">the decision </w:t>
      </w:r>
      <w:r w:rsidR="00045A73" w:rsidRPr="00523134">
        <w:rPr>
          <w:rFonts w:asciiTheme="majorBidi" w:hAnsiTheme="majorBidi" w:cstheme="majorBidi"/>
          <w:sz w:val="20"/>
          <w:szCs w:val="20"/>
        </w:rPr>
        <w:t>as to</w:t>
      </w:r>
      <w:r w:rsidR="00AF45E0" w:rsidRPr="00523134">
        <w:rPr>
          <w:rFonts w:asciiTheme="majorBidi" w:hAnsiTheme="majorBidi" w:cstheme="majorBidi"/>
          <w:sz w:val="20"/>
          <w:szCs w:val="20"/>
        </w:rPr>
        <w:t xml:space="preserve"> whether </w:t>
      </w:r>
      <w:r w:rsidR="00090DF7" w:rsidRPr="00523134">
        <w:rPr>
          <w:rFonts w:asciiTheme="majorBidi" w:hAnsiTheme="majorBidi" w:cstheme="majorBidi"/>
          <w:sz w:val="20"/>
          <w:szCs w:val="20"/>
        </w:rPr>
        <w:t>relevant releases</w:t>
      </w:r>
      <w:r w:rsidR="00045A73" w:rsidRPr="00523134">
        <w:rPr>
          <w:rFonts w:asciiTheme="majorBidi" w:hAnsiTheme="majorBidi" w:cstheme="majorBidi"/>
          <w:sz w:val="20"/>
          <w:szCs w:val="20"/>
        </w:rPr>
        <w:t xml:space="preserve"> had been</w:t>
      </w:r>
      <w:r w:rsidR="00090DF7" w:rsidRPr="00523134">
        <w:rPr>
          <w:rFonts w:asciiTheme="majorBidi" w:hAnsiTheme="majorBidi" w:cstheme="majorBidi"/>
          <w:sz w:val="20"/>
          <w:szCs w:val="20"/>
        </w:rPr>
        <w:t xml:space="preserve"> addressed depend</w:t>
      </w:r>
      <w:r w:rsidR="00045A73" w:rsidRPr="00523134">
        <w:rPr>
          <w:rFonts w:asciiTheme="majorBidi" w:hAnsiTheme="majorBidi" w:cstheme="majorBidi"/>
          <w:sz w:val="20"/>
          <w:szCs w:val="20"/>
        </w:rPr>
        <w:t>ed</w:t>
      </w:r>
      <w:r w:rsidR="00090DF7" w:rsidRPr="00523134">
        <w:rPr>
          <w:rFonts w:asciiTheme="majorBidi" w:hAnsiTheme="majorBidi" w:cstheme="majorBidi"/>
          <w:sz w:val="20"/>
          <w:szCs w:val="20"/>
        </w:rPr>
        <w:t xml:space="preserve"> on whether they </w:t>
      </w:r>
      <w:r w:rsidR="00327305" w:rsidRPr="00523134">
        <w:rPr>
          <w:rFonts w:asciiTheme="majorBidi" w:hAnsiTheme="majorBidi" w:cstheme="majorBidi"/>
          <w:sz w:val="20"/>
          <w:szCs w:val="20"/>
        </w:rPr>
        <w:t>had</w:t>
      </w:r>
      <w:r w:rsidR="00090DF7" w:rsidRPr="00523134">
        <w:rPr>
          <w:rFonts w:asciiTheme="majorBidi" w:hAnsiTheme="majorBidi" w:cstheme="majorBidi"/>
          <w:sz w:val="20"/>
          <w:szCs w:val="20"/>
        </w:rPr>
        <w:t xml:space="preserve"> </w:t>
      </w:r>
      <w:proofErr w:type="gramStart"/>
      <w:r w:rsidR="00090DF7" w:rsidRPr="00523134">
        <w:rPr>
          <w:rFonts w:asciiTheme="majorBidi" w:hAnsiTheme="majorBidi" w:cstheme="majorBidi"/>
          <w:sz w:val="20"/>
          <w:szCs w:val="20"/>
        </w:rPr>
        <w:t xml:space="preserve">actually </w:t>
      </w:r>
      <w:r w:rsidR="00327305" w:rsidRPr="00523134">
        <w:rPr>
          <w:rFonts w:asciiTheme="majorBidi" w:hAnsiTheme="majorBidi" w:cstheme="majorBidi"/>
          <w:sz w:val="20"/>
          <w:szCs w:val="20"/>
        </w:rPr>
        <w:t>been</w:t>
      </w:r>
      <w:proofErr w:type="gramEnd"/>
      <w:r w:rsidR="00327305" w:rsidRPr="00523134">
        <w:rPr>
          <w:rFonts w:asciiTheme="majorBidi" w:hAnsiTheme="majorBidi" w:cstheme="majorBidi"/>
          <w:sz w:val="20"/>
          <w:szCs w:val="20"/>
        </w:rPr>
        <w:t xml:space="preserve"> </w:t>
      </w:r>
      <w:r w:rsidR="00090DF7" w:rsidRPr="00523134">
        <w:rPr>
          <w:rFonts w:asciiTheme="majorBidi" w:hAnsiTheme="majorBidi" w:cstheme="majorBidi"/>
          <w:sz w:val="20"/>
          <w:szCs w:val="20"/>
        </w:rPr>
        <w:t>addressed in some meaningful way.</w:t>
      </w:r>
    </w:p>
    <w:p w14:paraId="29F39A52" w14:textId="670B1FFF"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The </w:t>
      </w:r>
      <w:r w:rsidR="00035400" w:rsidRPr="00523134">
        <w:rPr>
          <w:rFonts w:asciiTheme="majorBidi" w:hAnsiTheme="majorBidi" w:cstheme="majorBidi"/>
          <w:sz w:val="20"/>
          <w:szCs w:val="20"/>
        </w:rPr>
        <w:t>scope of</w:t>
      </w:r>
      <w:r w:rsidRPr="00523134">
        <w:rPr>
          <w:rFonts w:asciiTheme="majorBidi" w:hAnsiTheme="majorBidi" w:cstheme="majorBidi"/>
          <w:sz w:val="20"/>
          <w:szCs w:val="20"/>
        </w:rPr>
        <w:t xml:space="preserve"> article</w:t>
      </w:r>
      <w:r w:rsidR="00035400" w:rsidRPr="00523134">
        <w:rPr>
          <w:rFonts w:asciiTheme="majorBidi" w:hAnsiTheme="majorBidi" w:cstheme="majorBidi"/>
          <w:sz w:val="20"/>
          <w:szCs w:val="20"/>
        </w:rPr>
        <w:t xml:space="preserve"> 11</w:t>
      </w:r>
      <w:r w:rsidRPr="00523134">
        <w:rPr>
          <w:rFonts w:asciiTheme="majorBidi" w:hAnsiTheme="majorBidi" w:cstheme="majorBidi"/>
          <w:sz w:val="20"/>
          <w:szCs w:val="20"/>
        </w:rPr>
        <w:t xml:space="preserve">, including lists of types of waste and thresholds for defining mercury waste, </w:t>
      </w:r>
      <w:r w:rsidR="00327305" w:rsidRPr="00523134">
        <w:rPr>
          <w:rFonts w:asciiTheme="majorBidi" w:hAnsiTheme="majorBidi" w:cstheme="majorBidi"/>
          <w:sz w:val="20"/>
          <w:szCs w:val="20"/>
        </w:rPr>
        <w:t xml:space="preserve">was </w:t>
      </w:r>
      <w:r w:rsidRPr="00523134">
        <w:rPr>
          <w:rFonts w:asciiTheme="majorBidi" w:hAnsiTheme="majorBidi" w:cstheme="majorBidi"/>
          <w:sz w:val="20"/>
          <w:szCs w:val="20"/>
        </w:rPr>
        <w:t xml:space="preserve">recently discussed by the group of technical experts on mercury waste thresholds </w:t>
      </w:r>
      <w:r w:rsidR="0048792D" w:rsidRPr="00523134">
        <w:rPr>
          <w:rFonts w:asciiTheme="majorBidi" w:hAnsiTheme="majorBidi" w:cstheme="majorBidi"/>
          <w:sz w:val="20"/>
          <w:szCs w:val="20"/>
        </w:rPr>
        <w:t xml:space="preserve">established in decision MC-2/2, </w:t>
      </w:r>
      <w:r w:rsidRPr="00523134">
        <w:rPr>
          <w:rFonts w:asciiTheme="majorBidi" w:hAnsiTheme="majorBidi" w:cstheme="majorBidi"/>
          <w:sz w:val="20"/>
          <w:szCs w:val="20"/>
        </w:rPr>
        <w:t xml:space="preserve">which </w:t>
      </w:r>
      <w:r w:rsidR="00DC0726" w:rsidRPr="00523134">
        <w:rPr>
          <w:rFonts w:asciiTheme="majorBidi" w:hAnsiTheme="majorBidi" w:cstheme="majorBidi"/>
          <w:sz w:val="20"/>
          <w:szCs w:val="20"/>
        </w:rPr>
        <w:t xml:space="preserve">also </w:t>
      </w:r>
      <w:r w:rsidRPr="00523134">
        <w:rPr>
          <w:rFonts w:asciiTheme="majorBidi" w:hAnsiTheme="majorBidi" w:cstheme="majorBidi"/>
          <w:sz w:val="20"/>
          <w:szCs w:val="20"/>
        </w:rPr>
        <w:t xml:space="preserve">submitted a report to the </w:t>
      </w:r>
      <w:r w:rsidR="0048792D" w:rsidRPr="00523134">
        <w:rPr>
          <w:rFonts w:asciiTheme="majorBidi" w:hAnsiTheme="majorBidi" w:cstheme="majorBidi"/>
          <w:sz w:val="20"/>
          <w:szCs w:val="20"/>
        </w:rPr>
        <w:t xml:space="preserve">third meeting of the </w:t>
      </w:r>
      <w:r w:rsidRPr="00523134">
        <w:rPr>
          <w:rFonts w:asciiTheme="majorBidi" w:hAnsiTheme="majorBidi" w:cstheme="majorBidi"/>
          <w:sz w:val="20"/>
          <w:szCs w:val="20"/>
        </w:rPr>
        <w:t xml:space="preserve">Conference of the Parties (UNEP/MC/COP.3/7). In </w:t>
      </w:r>
      <w:r w:rsidR="0048792D" w:rsidRPr="00523134">
        <w:rPr>
          <w:rFonts w:asciiTheme="majorBidi" w:hAnsiTheme="majorBidi" w:cstheme="majorBidi"/>
          <w:sz w:val="20"/>
          <w:szCs w:val="20"/>
        </w:rPr>
        <w:t xml:space="preserve">its </w:t>
      </w:r>
      <w:r w:rsidRPr="00523134">
        <w:rPr>
          <w:rFonts w:asciiTheme="majorBidi" w:hAnsiTheme="majorBidi" w:cstheme="majorBidi"/>
          <w:sz w:val="20"/>
          <w:szCs w:val="20"/>
        </w:rPr>
        <w:t xml:space="preserve">deliberations, </w:t>
      </w:r>
      <w:r w:rsidR="000B1CF1" w:rsidRPr="00523134">
        <w:rPr>
          <w:rFonts w:asciiTheme="majorBidi" w:hAnsiTheme="majorBidi" w:cstheme="majorBidi"/>
          <w:sz w:val="20"/>
          <w:szCs w:val="20"/>
        </w:rPr>
        <w:t>the</w:t>
      </w:r>
      <w:r w:rsidRPr="00523134">
        <w:rPr>
          <w:rFonts w:asciiTheme="majorBidi" w:hAnsiTheme="majorBidi" w:cstheme="majorBidi"/>
          <w:sz w:val="20"/>
          <w:szCs w:val="20"/>
        </w:rPr>
        <w:t xml:space="preserve"> group considered whether wastewater should be among the wastes addressed under </w:t>
      </w:r>
      <w:r w:rsidR="00090DF7" w:rsidRPr="00523134">
        <w:rPr>
          <w:rFonts w:asciiTheme="majorBidi" w:hAnsiTheme="majorBidi" w:cstheme="majorBidi"/>
          <w:sz w:val="20"/>
          <w:szCs w:val="20"/>
        </w:rPr>
        <w:t>a</w:t>
      </w:r>
      <w:r w:rsidRPr="00523134">
        <w:rPr>
          <w:rFonts w:asciiTheme="majorBidi" w:hAnsiTheme="majorBidi" w:cstheme="majorBidi"/>
          <w:sz w:val="20"/>
          <w:szCs w:val="20"/>
        </w:rPr>
        <w:t>rticle</w:t>
      </w:r>
      <w:r w:rsidR="00A6730C" w:rsidRPr="00523134">
        <w:rPr>
          <w:rFonts w:asciiTheme="majorBidi" w:hAnsiTheme="majorBidi" w:cstheme="majorBidi"/>
          <w:sz w:val="20"/>
          <w:szCs w:val="20"/>
        </w:rPr>
        <w:t> </w:t>
      </w:r>
      <w:r w:rsidRPr="00523134">
        <w:rPr>
          <w:rFonts w:asciiTheme="majorBidi" w:hAnsiTheme="majorBidi" w:cstheme="majorBidi"/>
          <w:sz w:val="20"/>
          <w:szCs w:val="20"/>
        </w:rPr>
        <w:t xml:space="preserve">11. </w:t>
      </w:r>
      <w:r w:rsidR="00A32323" w:rsidRPr="00523134">
        <w:rPr>
          <w:rFonts w:asciiTheme="majorBidi" w:hAnsiTheme="majorBidi" w:cstheme="majorBidi"/>
          <w:sz w:val="20"/>
          <w:szCs w:val="20"/>
        </w:rPr>
        <w:t>T</w:t>
      </w:r>
      <w:r w:rsidRPr="00523134">
        <w:rPr>
          <w:rFonts w:asciiTheme="majorBidi" w:hAnsiTheme="majorBidi" w:cstheme="majorBidi"/>
          <w:sz w:val="20"/>
          <w:szCs w:val="20"/>
        </w:rPr>
        <w:t xml:space="preserve">wo main factors </w:t>
      </w:r>
      <w:r w:rsidR="00327305" w:rsidRPr="00523134">
        <w:rPr>
          <w:rFonts w:asciiTheme="majorBidi" w:hAnsiTheme="majorBidi" w:cstheme="majorBidi"/>
          <w:sz w:val="20"/>
          <w:szCs w:val="20"/>
        </w:rPr>
        <w:t>we</w:t>
      </w:r>
      <w:r w:rsidR="00A6730C" w:rsidRPr="00523134">
        <w:rPr>
          <w:rFonts w:asciiTheme="majorBidi" w:hAnsiTheme="majorBidi" w:cstheme="majorBidi"/>
          <w:sz w:val="20"/>
          <w:szCs w:val="20"/>
        </w:rPr>
        <w:t>re at play</w:t>
      </w:r>
      <w:r w:rsidRPr="00523134">
        <w:rPr>
          <w:rFonts w:asciiTheme="majorBidi" w:hAnsiTheme="majorBidi" w:cstheme="majorBidi"/>
          <w:sz w:val="20"/>
          <w:szCs w:val="20"/>
        </w:rPr>
        <w:t xml:space="preserve"> </w:t>
      </w:r>
      <w:r w:rsidR="00A6730C" w:rsidRPr="00523134">
        <w:rPr>
          <w:rFonts w:asciiTheme="majorBidi" w:hAnsiTheme="majorBidi" w:cstheme="majorBidi"/>
          <w:sz w:val="20"/>
          <w:szCs w:val="20"/>
        </w:rPr>
        <w:t xml:space="preserve">in </w:t>
      </w:r>
      <w:r w:rsidRPr="00523134">
        <w:rPr>
          <w:rFonts w:asciiTheme="majorBidi" w:hAnsiTheme="majorBidi" w:cstheme="majorBidi"/>
          <w:sz w:val="20"/>
          <w:szCs w:val="20"/>
        </w:rPr>
        <w:t xml:space="preserve">the discussion. First, although some </w:t>
      </w:r>
      <w:r w:rsidR="00462A5E">
        <w:rPr>
          <w:rFonts w:asciiTheme="majorBidi" w:hAnsiTheme="majorBidi" w:cstheme="majorBidi"/>
          <w:sz w:val="20"/>
          <w:szCs w:val="20"/>
        </w:rPr>
        <w:t>G</w:t>
      </w:r>
      <w:r w:rsidR="00462A5E" w:rsidRPr="00523134">
        <w:rPr>
          <w:rFonts w:asciiTheme="majorBidi" w:hAnsiTheme="majorBidi" w:cstheme="majorBidi"/>
          <w:sz w:val="20"/>
          <w:szCs w:val="20"/>
        </w:rPr>
        <w:t xml:space="preserve">overnments </w:t>
      </w:r>
      <w:r w:rsidRPr="00523134">
        <w:rPr>
          <w:rFonts w:asciiTheme="majorBidi" w:hAnsiTheme="majorBidi" w:cstheme="majorBidi"/>
          <w:sz w:val="20"/>
          <w:szCs w:val="20"/>
        </w:rPr>
        <w:t>regulate wastewater under a dual waste/water</w:t>
      </w:r>
      <w:r w:rsidR="00327305"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quality regulatory approach, other </w:t>
      </w:r>
      <w:r w:rsidR="000A6BDD">
        <w:rPr>
          <w:rFonts w:asciiTheme="majorBidi" w:hAnsiTheme="majorBidi" w:cstheme="majorBidi"/>
          <w:sz w:val="20"/>
          <w:szCs w:val="20"/>
        </w:rPr>
        <w:t>G</w:t>
      </w:r>
      <w:r w:rsidR="000A6BDD" w:rsidRPr="00523134">
        <w:rPr>
          <w:rFonts w:asciiTheme="majorBidi" w:hAnsiTheme="majorBidi" w:cstheme="majorBidi"/>
          <w:sz w:val="20"/>
          <w:szCs w:val="20"/>
        </w:rPr>
        <w:t xml:space="preserve">overnments </w:t>
      </w:r>
      <w:r w:rsidRPr="00523134">
        <w:rPr>
          <w:rFonts w:asciiTheme="majorBidi" w:hAnsiTheme="majorBidi" w:cstheme="majorBidi"/>
          <w:sz w:val="20"/>
          <w:szCs w:val="20"/>
        </w:rPr>
        <w:t xml:space="preserve">control wastewater </w:t>
      </w:r>
      <w:r w:rsidR="00327305" w:rsidRPr="00523134">
        <w:rPr>
          <w:rFonts w:asciiTheme="majorBidi" w:hAnsiTheme="majorBidi" w:cstheme="majorBidi"/>
          <w:sz w:val="20"/>
          <w:szCs w:val="20"/>
        </w:rPr>
        <w:t>only</w:t>
      </w:r>
      <w:r w:rsidR="00327305" w:rsidRPr="00523134" w:rsidDel="00A32323">
        <w:rPr>
          <w:rFonts w:asciiTheme="majorBidi" w:hAnsiTheme="majorBidi" w:cstheme="majorBidi"/>
          <w:sz w:val="20"/>
          <w:szCs w:val="20"/>
        </w:rPr>
        <w:t xml:space="preserve"> </w:t>
      </w:r>
      <w:r w:rsidR="00265E0D" w:rsidRPr="00523134">
        <w:rPr>
          <w:rFonts w:asciiTheme="majorBidi" w:hAnsiTheme="majorBidi" w:cstheme="majorBidi"/>
          <w:sz w:val="20"/>
          <w:szCs w:val="20"/>
        </w:rPr>
        <w:t xml:space="preserve">within </w:t>
      </w:r>
      <w:r w:rsidRPr="00523134">
        <w:rPr>
          <w:rFonts w:asciiTheme="majorBidi" w:hAnsiTheme="majorBidi" w:cstheme="majorBidi"/>
          <w:sz w:val="20"/>
          <w:szCs w:val="20"/>
        </w:rPr>
        <w:t>water</w:t>
      </w:r>
      <w:r w:rsidR="00327305"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quality </w:t>
      </w:r>
      <w:proofErr w:type="spellStart"/>
      <w:r w:rsidRPr="00523134">
        <w:rPr>
          <w:rFonts w:asciiTheme="majorBidi" w:hAnsiTheme="majorBidi" w:cstheme="majorBidi"/>
          <w:sz w:val="20"/>
          <w:szCs w:val="20"/>
        </w:rPr>
        <w:t>program</w:t>
      </w:r>
      <w:r w:rsidR="0048792D" w:rsidRPr="00523134">
        <w:rPr>
          <w:rFonts w:asciiTheme="majorBidi" w:hAnsiTheme="majorBidi" w:cstheme="majorBidi"/>
          <w:sz w:val="20"/>
          <w:szCs w:val="20"/>
        </w:rPr>
        <w:t>me</w:t>
      </w:r>
      <w:r w:rsidR="00327305" w:rsidRPr="00523134">
        <w:rPr>
          <w:rFonts w:asciiTheme="majorBidi" w:hAnsiTheme="majorBidi" w:cstheme="majorBidi"/>
          <w:sz w:val="20"/>
          <w:szCs w:val="20"/>
        </w:rPr>
        <w:t>s</w:t>
      </w:r>
      <w:proofErr w:type="spellEnd"/>
      <w:r w:rsidR="00A32323" w:rsidRPr="00523134">
        <w:rPr>
          <w:rFonts w:asciiTheme="majorBidi" w:hAnsiTheme="majorBidi" w:cstheme="majorBidi"/>
          <w:sz w:val="20"/>
          <w:szCs w:val="20"/>
        </w:rPr>
        <w:t>, which</w:t>
      </w:r>
      <w:r w:rsidR="00035400" w:rsidRPr="00523134">
        <w:rPr>
          <w:rFonts w:asciiTheme="majorBidi" w:hAnsiTheme="majorBidi" w:cstheme="majorBidi"/>
          <w:sz w:val="20"/>
          <w:szCs w:val="20"/>
        </w:rPr>
        <w:t xml:space="preserve"> may be </w:t>
      </w:r>
      <w:r w:rsidRPr="00523134">
        <w:rPr>
          <w:rFonts w:asciiTheme="majorBidi" w:hAnsiTheme="majorBidi" w:cstheme="majorBidi"/>
          <w:sz w:val="20"/>
          <w:szCs w:val="20"/>
        </w:rPr>
        <w:t xml:space="preserve">more closely aligned with </w:t>
      </w:r>
      <w:r w:rsidR="00090DF7" w:rsidRPr="00523134">
        <w:rPr>
          <w:rFonts w:asciiTheme="majorBidi" w:hAnsiTheme="majorBidi" w:cstheme="majorBidi"/>
          <w:sz w:val="20"/>
          <w:szCs w:val="20"/>
        </w:rPr>
        <w:t>a</w:t>
      </w:r>
      <w:r w:rsidRPr="00523134">
        <w:rPr>
          <w:rFonts w:asciiTheme="majorBidi" w:hAnsiTheme="majorBidi" w:cstheme="majorBidi"/>
          <w:sz w:val="20"/>
          <w:szCs w:val="20"/>
        </w:rPr>
        <w:t xml:space="preserve">rticle 9. Second, if wastewater </w:t>
      </w:r>
      <w:r w:rsidR="00CD016B" w:rsidRPr="00523134">
        <w:rPr>
          <w:rFonts w:asciiTheme="majorBidi" w:hAnsiTheme="majorBidi" w:cstheme="majorBidi"/>
          <w:sz w:val="20"/>
          <w:szCs w:val="20"/>
        </w:rPr>
        <w:t>is</w:t>
      </w:r>
      <w:r w:rsidRPr="00523134">
        <w:rPr>
          <w:rFonts w:asciiTheme="majorBidi" w:hAnsiTheme="majorBidi" w:cstheme="majorBidi"/>
          <w:sz w:val="20"/>
          <w:szCs w:val="20"/>
        </w:rPr>
        <w:t xml:space="preserve"> controlled</w:t>
      </w:r>
      <w:r w:rsidR="00035400" w:rsidRPr="00523134">
        <w:rPr>
          <w:rFonts w:asciiTheme="majorBidi" w:hAnsiTheme="majorBidi" w:cstheme="majorBidi"/>
          <w:sz w:val="20"/>
          <w:szCs w:val="20"/>
        </w:rPr>
        <w:t xml:space="preserve"> solely</w:t>
      </w:r>
      <w:r w:rsidRPr="00523134">
        <w:rPr>
          <w:rFonts w:asciiTheme="majorBidi" w:hAnsiTheme="majorBidi" w:cstheme="majorBidi"/>
          <w:sz w:val="20"/>
          <w:szCs w:val="20"/>
        </w:rPr>
        <w:t xml:space="preserve"> under </w:t>
      </w:r>
      <w:r w:rsidR="00090DF7" w:rsidRPr="00523134">
        <w:rPr>
          <w:rFonts w:asciiTheme="majorBidi" w:hAnsiTheme="majorBidi" w:cstheme="majorBidi"/>
          <w:sz w:val="20"/>
          <w:szCs w:val="20"/>
        </w:rPr>
        <w:t>a</w:t>
      </w:r>
      <w:r w:rsidRPr="00523134">
        <w:rPr>
          <w:rFonts w:asciiTheme="majorBidi" w:hAnsiTheme="majorBidi" w:cstheme="majorBidi"/>
          <w:sz w:val="20"/>
          <w:szCs w:val="20"/>
        </w:rPr>
        <w:t xml:space="preserve">rticle 11, the </w:t>
      </w:r>
      <w:r w:rsidR="00A6730C" w:rsidRPr="00523134">
        <w:rPr>
          <w:rFonts w:asciiTheme="majorBidi" w:hAnsiTheme="majorBidi" w:cstheme="majorBidi"/>
          <w:sz w:val="20"/>
          <w:szCs w:val="20"/>
        </w:rPr>
        <w:t xml:space="preserve">development of </w:t>
      </w:r>
      <w:r w:rsidRPr="00523134">
        <w:rPr>
          <w:rFonts w:asciiTheme="majorBidi" w:hAnsiTheme="majorBidi" w:cstheme="majorBidi"/>
          <w:sz w:val="20"/>
          <w:szCs w:val="20"/>
        </w:rPr>
        <w:t>guidelines on best control practices w</w:t>
      </w:r>
      <w:r w:rsidR="00A32323" w:rsidRPr="00523134">
        <w:rPr>
          <w:rFonts w:asciiTheme="majorBidi" w:hAnsiTheme="majorBidi" w:cstheme="majorBidi"/>
          <w:sz w:val="20"/>
          <w:szCs w:val="20"/>
        </w:rPr>
        <w:t>ill</w:t>
      </w:r>
      <w:r w:rsidRPr="00523134">
        <w:rPr>
          <w:rFonts w:asciiTheme="majorBidi" w:hAnsiTheme="majorBidi" w:cstheme="majorBidi"/>
          <w:sz w:val="20"/>
          <w:szCs w:val="20"/>
        </w:rPr>
        <w:t xml:space="preserve"> be part of the process to update </w:t>
      </w:r>
      <w:r w:rsidRPr="00523134">
        <w:rPr>
          <w:rFonts w:asciiTheme="majorBidi" w:hAnsiTheme="majorBidi" w:cstheme="majorBidi"/>
          <w:sz w:val="20"/>
          <w:szCs w:val="20"/>
        </w:rPr>
        <w:lastRenderedPageBreak/>
        <w:t>the Basel Convention technical guidelines.</w:t>
      </w:r>
      <w:r w:rsidRPr="00523134">
        <w:rPr>
          <w:rStyle w:val="FootnoteReference"/>
          <w:rFonts w:asciiTheme="majorBidi" w:hAnsiTheme="majorBidi" w:cstheme="majorBidi"/>
          <w:szCs w:val="20"/>
        </w:rPr>
        <w:footnoteReference w:id="5"/>
      </w:r>
      <w:r w:rsidRPr="00523134">
        <w:rPr>
          <w:rFonts w:asciiTheme="majorBidi" w:hAnsiTheme="majorBidi" w:cstheme="majorBidi"/>
          <w:sz w:val="20"/>
          <w:szCs w:val="20"/>
        </w:rPr>
        <w:t xml:space="preserve"> If</w:t>
      </w:r>
      <w:r w:rsidR="00035400" w:rsidRPr="00523134">
        <w:rPr>
          <w:rFonts w:asciiTheme="majorBidi" w:hAnsiTheme="majorBidi" w:cstheme="majorBidi"/>
          <w:sz w:val="20"/>
          <w:szCs w:val="20"/>
        </w:rPr>
        <w:t>, on the other hand,</w:t>
      </w:r>
      <w:r w:rsidRPr="00523134">
        <w:rPr>
          <w:rFonts w:asciiTheme="majorBidi" w:hAnsiTheme="majorBidi" w:cstheme="majorBidi"/>
          <w:sz w:val="20"/>
          <w:szCs w:val="20"/>
        </w:rPr>
        <w:t xml:space="preserve"> wastewater </w:t>
      </w:r>
      <w:r w:rsidR="00CD016B" w:rsidRPr="00523134">
        <w:rPr>
          <w:rFonts w:asciiTheme="majorBidi" w:hAnsiTheme="majorBidi" w:cstheme="majorBidi"/>
          <w:sz w:val="20"/>
          <w:szCs w:val="20"/>
        </w:rPr>
        <w:t>is</w:t>
      </w:r>
      <w:r w:rsidRPr="00523134">
        <w:rPr>
          <w:rFonts w:asciiTheme="majorBidi" w:hAnsiTheme="majorBidi" w:cstheme="majorBidi"/>
          <w:sz w:val="20"/>
          <w:szCs w:val="20"/>
        </w:rPr>
        <w:t xml:space="preserve"> regulated under </w:t>
      </w:r>
      <w:r w:rsidR="00090DF7" w:rsidRPr="00523134">
        <w:rPr>
          <w:rFonts w:asciiTheme="majorBidi" w:hAnsiTheme="majorBidi" w:cstheme="majorBidi"/>
          <w:sz w:val="20"/>
          <w:szCs w:val="20"/>
        </w:rPr>
        <w:t>a</w:t>
      </w:r>
      <w:r w:rsidRPr="00523134">
        <w:rPr>
          <w:rFonts w:asciiTheme="majorBidi" w:hAnsiTheme="majorBidi" w:cstheme="majorBidi"/>
          <w:sz w:val="20"/>
          <w:szCs w:val="20"/>
        </w:rPr>
        <w:t>rticle 9</w:t>
      </w:r>
      <w:r w:rsidR="000C03BA" w:rsidRPr="00523134">
        <w:rPr>
          <w:rFonts w:asciiTheme="majorBidi" w:hAnsiTheme="majorBidi" w:cstheme="majorBidi"/>
          <w:sz w:val="20"/>
          <w:szCs w:val="20"/>
        </w:rPr>
        <w:t>,</w:t>
      </w:r>
      <w:r w:rsidR="00090DF7" w:rsidRPr="00523134">
        <w:rPr>
          <w:rFonts w:asciiTheme="majorBidi" w:hAnsiTheme="majorBidi" w:cstheme="majorBidi"/>
          <w:sz w:val="20"/>
          <w:szCs w:val="20"/>
        </w:rPr>
        <w:t xml:space="preserve"> </w:t>
      </w:r>
      <w:r w:rsidRPr="00523134">
        <w:rPr>
          <w:rFonts w:asciiTheme="majorBidi" w:hAnsiTheme="majorBidi" w:cstheme="majorBidi"/>
          <w:sz w:val="20"/>
          <w:szCs w:val="20"/>
        </w:rPr>
        <w:t>measu</w:t>
      </w:r>
      <w:r w:rsidR="000C03BA" w:rsidRPr="00523134">
        <w:rPr>
          <w:rFonts w:asciiTheme="majorBidi" w:hAnsiTheme="majorBidi" w:cstheme="majorBidi"/>
          <w:sz w:val="20"/>
          <w:szCs w:val="20"/>
        </w:rPr>
        <w:t>r</w:t>
      </w:r>
      <w:r w:rsidRPr="00523134">
        <w:rPr>
          <w:rFonts w:asciiTheme="majorBidi" w:hAnsiTheme="majorBidi" w:cstheme="majorBidi"/>
          <w:sz w:val="20"/>
          <w:szCs w:val="20"/>
        </w:rPr>
        <w:t xml:space="preserve">es </w:t>
      </w:r>
      <w:r w:rsidR="00CD016B" w:rsidRPr="00523134">
        <w:rPr>
          <w:rFonts w:asciiTheme="majorBidi" w:hAnsiTheme="majorBidi" w:cstheme="majorBidi"/>
          <w:sz w:val="20"/>
          <w:szCs w:val="20"/>
        </w:rPr>
        <w:t>will</w:t>
      </w:r>
      <w:r w:rsidRPr="00523134">
        <w:rPr>
          <w:rFonts w:asciiTheme="majorBidi" w:hAnsiTheme="majorBidi" w:cstheme="majorBidi"/>
          <w:sz w:val="20"/>
          <w:szCs w:val="20"/>
        </w:rPr>
        <w:t xml:space="preserve"> be taken pursuant to paragraph 5 of article 9.</w:t>
      </w:r>
    </w:p>
    <w:p w14:paraId="017405F9" w14:textId="7273375F"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Th</w:t>
      </w:r>
      <w:r w:rsidR="00DC0726" w:rsidRPr="00523134">
        <w:rPr>
          <w:rFonts w:asciiTheme="majorBidi" w:hAnsiTheme="majorBidi" w:cstheme="majorBidi"/>
          <w:sz w:val="20"/>
          <w:szCs w:val="20"/>
        </w:rPr>
        <w:t>e present report</w:t>
      </w:r>
      <w:r w:rsidRPr="00523134">
        <w:rPr>
          <w:rFonts w:asciiTheme="majorBidi" w:hAnsiTheme="majorBidi" w:cstheme="majorBidi"/>
          <w:sz w:val="20"/>
          <w:szCs w:val="20"/>
        </w:rPr>
        <w:t xml:space="preserve"> makes no recommendation </w:t>
      </w:r>
      <w:r w:rsidR="00F064B1" w:rsidRPr="00523134">
        <w:rPr>
          <w:rFonts w:asciiTheme="majorBidi" w:hAnsiTheme="majorBidi" w:cstheme="majorBidi"/>
          <w:sz w:val="20"/>
          <w:szCs w:val="20"/>
        </w:rPr>
        <w:t>about</w:t>
      </w:r>
      <w:r w:rsidRPr="00523134">
        <w:rPr>
          <w:rFonts w:asciiTheme="majorBidi" w:hAnsiTheme="majorBidi" w:cstheme="majorBidi"/>
          <w:sz w:val="20"/>
          <w:szCs w:val="20"/>
        </w:rPr>
        <w:t xml:space="preserve"> which article should be used to control wastewater releases, noting that the group </w:t>
      </w:r>
      <w:r w:rsidR="00A32323" w:rsidRPr="00523134">
        <w:rPr>
          <w:rFonts w:asciiTheme="majorBidi" w:hAnsiTheme="majorBidi" w:cstheme="majorBidi"/>
          <w:sz w:val="20"/>
          <w:szCs w:val="20"/>
        </w:rPr>
        <w:t>of technical experts on mercury waste threshold</w:t>
      </w:r>
      <w:r w:rsidR="004B07A5" w:rsidRPr="00523134">
        <w:rPr>
          <w:rFonts w:asciiTheme="majorBidi" w:hAnsiTheme="majorBidi" w:cstheme="majorBidi"/>
          <w:sz w:val="20"/>
          <w:szCs w:val="20"/>
        </w:rPr>
        <w:t>s</w:t>
      </w:r>
      <w:r w:rsidR="00A32323"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is mandated to consider the definition of mercury waste. </w:t>
      </w:r>
      <w:r w:rsidR="00A32323" w:rsidRPr="00523134">
        <w:rPr>
          <w:rFonts w:asciiTheme="majorBidi" w:hAnsiTheme="majorBidi" w:cstheme="majorBidi"/>
          <w:sz w:val="20"/>
          <w:szCs w:val="20"/>
        </w:rPr>
        <w:t>Nevertheless</w:t>
      </w:r>
      <w:r w:rsidRPr="00523134">
        <w:rPr>
          <w:rFonts w:asciiTheme="majorBidi" w:hAnsiTheme="majorBidi" w:cstheme="majorBidi"/>
          <w:sz w:val="20"/>
          <w:szCs w:val="20"/>
        </w:rPr>
        <w:t>, th</w:t>
      </w:r>
      <w:r w:rsidR="00A32323" w:rsidRPr="00523134">
        <w:rPr>
          <w:rFonts w:asciiTheme="majorBidi" w:hAnsiTheme="majorBidi" w:cstheme="majorBidi"/>
          <w:sz w:val="20"/>
          <w:szCs w:val="20"/>
        </w:rPr>
        <w:t>e present</w:t>
      </w:r>
      <w:r w:rsidRPr="00523134">
        <w:rPr>
          <w:rFonts w:asciiTheme="majorBidi" w:hAnsiTheme="majorBidi" w:cstheme="majorBidi"/>
          <w:sz w:val="20"/>
          <w:szCs w:val="20"/>
        </w:rPr>
        <w:t xml:space="preserve"> group has identified three options</w:t>
      </w:r>
      <w:r w:rsidR="00A32323" w:rsidRPr="00523134">
        <w:rPr>
          <w:rFonts w:asciiTheme="majorBidi" w:hAnsiTheme="majorBidi" w:cstheme="majorBidi"/>
          <w:sz w:val="20"/>
          <w:szCs w:val="20"/>
        </w:rPr>
        <w:t xml:space="preserve"> for the consideration of the Conference of the Parties</w:t>
      </w:r>
      <w:r w:rsidRPr="00523134">
        <w:rPr>
          <w:rFonts w:asciiTheme="majorBidi" w:hAnsiTheme="majorBidi" w:cstheme="majorBidi"/>
          <w:sz w:val="20"/>
          <w:szCs w:val="20"/>
        </w:rPr>
        <w:t>:</w:t>
      </w:r>
    </w:p>
    <w:p w14:paraId="5B15CE30" w14:textId="4ECF6034" w:rsidR="003053E8" w:rsidRPr="00D5142C" w:rsidRDefault="00210E90" w:rsidP="00523134">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To r</w:t>
      </w:r>
      <w:r w:rsidR="003053E8" w:rsidRPr="00D5142C">
        <w:rPr>
          <w:rFonts w:asciiTheme="majorBidi" w:hAnsiTheme="majorBidi" w:cstheme="majorBidi"/>
        </w:rPr>
        <w:t xml:space="preserve">egulate wastewater under article 9, </w:t>
      </w:r>
      <w:r w:rsidR="00A32323" w:rsidRPr="00D5142C">
        <w:rPr>
          <w:rFonts w:asciiTheme="majorBidi" w:hAnsiTheme="majorBidi" w:cstheme="majorBidi"/>
        </w:rPr>
        <w:t xml:space="preserve">which is </w:t>
      </w:r>
      <w:r w:rsidR="003053E8" w:rsidRPr="00D5142C">
        <w:rPr>
          <w:rFonts w:asciiTheme="majorBidi" w:hAnsiTheme="majorBidi" w:cstheme="majorBidi"/>
        </w:rPr>
        <w:t xml:space="preserve">consistent with the </w:t>
      </w:r>
      <w:proofErr w:type="gramStart"/>
      <w:r w:rsidR="00CD016B" w:rsidRPr="00D5142C">
        <w:rPr>
          <w:rFonts w:asciiTheme="majorBidi" w:hAnsiTheme="majorBidi" w:cstheme="majorBidi"/>
        </w:rPr>
        <w:t>manner in which</w:t>
      </w:r>
      <w:proofErr w:type="gramEnd"/>
      <w:r w:rsidR="00A32323" w:rsidRPr="00D5142C">
        <w:rPr>
          <w:rFonts w:asciiTheme="majorBidi" w:hAnsiTheme="majorBidi" w:cstheme="majorBidi"/>
        </w:rPr>
        <w:t xml:space="preserve"> </w:t>
      </w:r>
      <w:r w:rsidR="003053E8" w:rsidRPr="00D5142C">
        <w:rPr>
          <w:rFonts w:asciiTheme="majorBidi" w:hAnsiTheme="majorBidi" w:cstheme="majorBidi"/>
        </w:rPr>
        <w:t>many national program</w:t>
      </w:r>
      <w:r w:rsidR="00A32323" w:rsidRPr="00D5142C">
        <w:rPr>
          <w:rFonts w:asciiTheme="majorBidi" w:hAnsiTheme="majorBidi" w:cstheme="majorBidi"/>
        </w:rPr>
        <w:t>me</w:t>
      </w:r>
      <w:r w:rsidR="003053E8" w:rsidRPr="00D5142C">
        <w:rPr>
          <w:rFonts w:asciiTheme="majorBidi" w:hAnsiTheme="majorBidi" w:cstheme="majorBidi"/>
        </w:rPr>
        <w:t>s are organized;</w:t>
      </w:r>
    </w:p>
    <w:p w14:paraId="6E93F222" w14:textId="386D6271" w:rsidR="003053E8" w:rsidRPr="00D5142C" w:rsidRDefault="00210E90" w:rsidP="00523134">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To r</w:t>
      </w:r>
      <w:r w:rsidR="003053E8" w:rsidRPr="00D5142C">
        <w:rPr>
          <w:rFonts w:asciiTheme="majorBidi" w:hAnsiTheme="majorBidi" w:cstheme="majorBidi"/>
        </w:rPr>
        <w:t xml:space="preserve">egulate wastewater under article 11, </w:t>
      </w:r>
      <w:r w:rsidRPr="00D5142C">
        <w:rPr>
          <w:rFonts w:asciiTheme="majorBidi" w:hAnsiTheme="majorBidi" w:cstheme="majorBidi"/>
        </w:rPr>
        <w:t xml:space="preserve">which is </w:t>
      </w:r>
      <w:r w:rsidR="003053E8" w:rsidRPr="00D5142C">
        <w:rPr>
          <w:rFonts w:asciiTheme="majorBidi" w:hAnsiTheme="majorBidi" w:cstheme="majorBidi"/>
        </w:rPr>
        <w:t xml:space="preserve">consistent with the </w:t>
      </w:r>
      <w:r w:rsidRPr="00D5142C">
        <w:rPr>
          <w:rFonts w:asciiTheme="majorBidi" w:hAnsiTheme="majorBidi" w:cstheme="majorBidi"/>
        </w:rPr>
        <w:t xml:space="preserve">definitions under the </w:t>
      </w:r>
      <w:r w:rsidR="003053E8" w:rsidRPr="00D5142C">
        <w:rPr>
          <w:rFonts w:asciiTheme="majorBidi" w:hAnsiTheme="majorBidi" w:cstheme="majorBidi"/>
        </w:rPr>
        <w:t xml:space="preserve">Basel </w:t>
      </w:r>
      <w:r w:rsidR="00127825" w:rsidRPr="00D5142C">
        <w:rPr>
          <w:rFonts w:asciiTheme="majorBidi" w:hAnsiTheme="majorBidi" w:cstheme="majorBidi"/>
        </w:rPr>
        <w:t>Convention</w:t>
      </w:r>
      <w:r w:rsidR="003053E8" w:rsidRPr="00D5142C">
        <w:rPr>
          <w:rFonts w:asciiTheme="majorBidi" w:hAnsiTheme="majorBidi" w:cstheme="majorBidi"/>
        </w:rPr>
        <w:t xml:space="preserve">, and </w:t>
      </w:r>
      <w:r w:rsidRPr="00D5142C">
        <w:rPr>
          <w:rFonts w:asciiTheme="majorBidi" w:hAnsiTheme="majorBidi" w:cstheme="majorBidi"/>
        </w:rPr>
        <w:t xml:space="preserve">to </w:t>
      </w:r>
      <w:r w:rsidR="003053E8" w:rsidRPr="00D5142C">
        <w:rPr>
          <w:rFonts w:asciiTheme="majorBidi" w:hAnsiTheme="majorBidi" w:cstheme="majorBidi"/>
        </w:rPr>
        <w:t>seek improve</w:t>
      </w:r>
      <w:r w:rsidRPr="00D5142C">
        <w:rPr>
          <w:rFonts w:asciiTheme="majorBidi" w:hAnsiTheme="majorBidi" w:cstheme="majorBidi"/>
        </w:rPr>
        <w:t>ments</w:t>
      </w:r>
      <w:r w:rsidR="003053E8" w:rsidRPr="00D5142C">
        <w:rPr>
          <w:rFonts w:asciiTheme="majorBidi" w:hAnsiTheme="majorBidi" w:cstheme="majorBidi"/>
        </w:rPr>
        <w:t xml:space="preserve"> </w:t>
      </w:r>
      <w:r w:rsidRPr="00D5142C">
        <w:rPr>
          <w:rFonts w:asciiTheme="majorBidi" w:hAnsiTheme="majorBidi" w:cstheme="majorBidi"/>
        </w:rPr>
        <w:t xml:space="preserve">to the Basel Convention </w:t>
      </w:r>
      <w:r w:rsidR="003053E8" w:rsidRPr="00D5142C">
        <w:rPr>
          <w:rFonts w:asciiTheme="majorBidi" w:hAnsiTheme="majorBidi" w:cstheme="majorBidi"/>
        </w:rPr>
        <w:t xml:space="preserve">guidelines for wastewater management as part of </w:t>
      </w:r>
      <w:r w:rsidR="00F064B1" w:rsidRPr="00D5142C">
        <w:rPr>
          <w:rFonts w:asciiTheme="majorBidi" w:hAnsiTheme="majorBidi" w:cstheme="majorBidi"/>
        </w:rPr>
        <w:t xml:space="preserve">the </w:t>
      </w:r>
      <w:r w:rsidR="00291C1D" w:rsidRPr="00D5142C">
        <w:rPr>
          <w:rFonts w:asciiTheme="majorBidi" w:hAnsiTheme="majorBidi" w:cstheme="majorBidi"/>
        </w:rPr>
        <w:t>ongoing updat</w:t>
      </w:r>
      <w:r w:rsidR="00AC7117" w:rsidRPr="00D5142C">
        <w:rPr>
          <w:rFonts w:asciiTheme="majorBidi" w:hAnsiTheme="majorBidi" w:cstheme="majorBidi"/>
        </w:rPr>
        <w:t>ing</w:t>
      </w:r>
      <w:r w:rsidRPr="00D5142C">
        <w:rPr>
          <w:rFonts w:asciiTheme="majorBidi" w:hAnsiTheme="majorBidi" w:cstheme="majorBidi"/>
        </w:rPr>
        <w:t xml:space="preserve"> </w:t>
      </w:r>
      <w:r w:rsidR="00CD016B" w:rsidRPr="00D5142C">
        <w:rPr>
          <w:rFonts w:asciiTheme="majorBidi" w:hAnsiTheme="majorBidi" w:cstheme="majorBidi"/>
        </w:rPr>
        <w:t>of</w:t>
      </w:r>
      <w:r w:rsidRPr="00D5142C">
        <w:rPr>
          <w:rFonts w:asciiTheme="majorBidi" w:hAnsiTheme="majorBidi" w:cstheme="majorBidi"/>
        </w:rPr>
        <w:t xml:space="preserve"> </w:t>
      </w:r>
      <w:r w:rsidR="004E6002" w:rsidRPr="00D5142C">
        <w:rPr>
          <w:rFonts w:asciiTheme="majorBidi" w:hAnsiTheme="majorBidi" w:cstheme="majorBidi"/>
        </w:rPr>
        <w:t>those guidelines</w:t>
      </w:r>
      <w:r w:rsidR="003053E8" w:rsidRPr="00D5142C">
        <w:rPr>
          <w:rFonts w:asciiTheme="majorBidi" w:hAnsiTheme="majorBidi" w:cstheme="majorBidi"/>
        </w:rPr>
        <w:t xml:space="preserve">; or </w:t>
      </w:r>
    </w:p>
    <w:p w14:paraId="3CBD00D5" w14:textId="0315672E" w:rsidR="003053E8" w:rsidRPr="00D5142C" w:rsidRDefault="00210E90" w:rsidP="00523134">
      <w:pPr>
        <w:pStyle w:val="ListParagraph"/>
        <w:numPr>
          <w:ilvl w:val="0"/>
          <w:numId w:val="14"/>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To adopt a</w:t>
      </w:r>
      <w:r w:rsidR="003053E8" w:rsidRPr="00D5142C">
        <w:rPr>
          <w:rFonts w:asciiTheme="majorBidi" w:hAnsiTheme="majorBidi" w:cstheme="majorBidi"/>
        </w:rPr>
        <w:t xml:space="preserve"> hybrid approach, where</w:t>
      </w:r>
      <w:r w:rsidRPr="00D5142C">
        <w:rPr>
          <w:rFonts w:asciiTheme="majorBidi" w:hAnsiTheme="majorBidi" w:cstheme="majorBidi"/>
        </w:rPr>
        <w:t>by</w:t>
      </w:r>
      <w:r w:rsidR="003053E8" w:rsidRPr="00D5142C">
        <w:rPr>
          <w:rFonts w:asciiTheme="majorBidi" w:hAnsiTheme="majorBidi" w:cstheme="majorBidi"/>
        </w:rPr>
        <w:t xml:space="preserve"> </w:t>
      </w:r>
      <w:r w:rsidR="00736E26" w:rsidRPr="00D5142C">
        <w:rPr>
          <w:rFonts w:asciiTheme="majorBidi" w:hAnsiTheme="majorBidi" w:cstheme="majorBidi"/>
        </w:rPr>
        <w:t>p</w:t>
      </w:r>
      <w:r w:rsidR="003053E8" w:rsidRPr="00D5142C">
        <w:rPr>
          <w:rFonts w:asciiTheme="majorBidi" w:hAnsiTheme="majorBidi" w:cstheme="majorBidi"/>
        </w:rPr>
        <w:t xml:space="preserve">arties may choose to control wastewater under </w:t>
      </w:r>
      <w:r w:rsidR="00CD016B" w:rsidRPr="00D5142C">
        <w:rPr>
          <w:rFonts w:asciiTheme="majorBidi" w:hAnsiTheme="majorBidi" w:cstheme="majorBidi"/>
        </w:rPr>
        <w:t xml:space="preserve">either </w:t>
      </w:r>
      <w:r w:rsidR="003053E8" w:rsidRPr="00D5142C">
        <w:rPr>
          <w:rFonts w:asciiTheme="majorBidi" w:hAnsiTheme="majorBidi" w:cstheme="majorBidi"/>
        </w:rPr>
        <w:t xml:space="preserve">article 9 or </w:t>
      </w:r>
      <w:r w:rsidRPr="00D5142C">
        <w:rPr>
          <w:rFonts w:asciiTheme="majorBidi" w:hAnsiTheme="majorBidi" w:cstheme="majorBidi"/>
        </w:rPr>
        <w:t xml:space="preserve">article </w:t>
      </w:r>
      <w:r w:rsidR="003053E8" w:rsidRPr="00D5142C">
        <w:rPr>
          <w:rFonts w:asciiTheme="majorBidi" w:hAnsiTheme="majorBidi" w:cstheme="majorBidi"/>
        </w:rPr>
        <w:t>11</w:t>
      </w:r>
      <w:r w:rsidR="00035400" w:rsidRPr="00D5142C">
        <w:rPr>
          <w:rFonts w:asciiTheme="majorBidi" w:hAnsiTheme="majorBidi" w:cstheme="majorBidi"/>
        </w:rPr>
        <w:t xml:space="preserve"> according to their national legislation</w:t>
      </w:r>
      <w:r w:rsidR="003053E8" w:rsidRPr="00D5142C">
        <w:rPr>
          <w:rFonts w:asciiTheme="majorBidi" w:hAnsiTheme="majorBidi" w:cstheme="majorBidi"/>
        </w:rPr>
        <w:t xml:space="preserve">. </w:t>
      </w:r>
    </w:p>
    <w:p w14:paraId="39D5B63C" w14:textId="03477ABD"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Waste rock, overburden and tailings from mining other than primary mercury mining are </w:t>
      </w:r>
      <w:r w:rsidR="00210E90" w:rsidRPr="00523134">
        <w:rPr>
          <w:rFonts w:asciiTheme="majorBidi" w:hAnsiTheme="majorBidi" w:cstheme="majorBidi"/>
          <w:sz w:val="20"/>
          <w:szCs w:val="20"/>
        </w:rPr>
        <w:t>not covered by a</w:t>
      </w:r>
      <w:r w:rsidRPr="00523134">
        <w:rPr>
          <w:rFonts w:asciiTheme="majorBidi" w:hAnsiTheme="majorBidi" w:cstheme="majorBidi"/>
          <w:sz w:val="20"/>
          <w:szCs w:val="20"/>
        </w:rPr>
        <w:t xml:space="preserve">rticle 11 unless </w:t>
      </w:r>
      <w:r w:rsidR="00F63743" w:rsidRPr="00523134">
        <w:rPr>
          <w:sz w:val="20"/>
          <w:szCs w:val="20"/>
        </w:rPr>
        <w:t xml:space="preserve">they contain mercury or mercury compounds above </w:t>
      </w:r>
      <w:r w:rsidR="00210E90" w:rsidRPr="00523134">
        <w:rPr>
          <w:sz w:val="20"/>
          <w:szCs w:val="20"/>
        </w:rPr>
        <w:t xml:space="preserve">the </w:t>
      </w:r>
      <w:r w:rsidR="00F63743" w:rsidRPr="00523134">
        <w:rPr>
          <w:sz w:val="20"/>
          <w:szCs w:val="20"/>
        </w:rPr>
        <w:t>thresholds defined by the Conference of the Parties</w:t>
      </w:r>
      <w:r w:rsidR="00DC0726" w:rsidRPr="00523134">
        <w:rPr>
          <w:sz w:val="20"/>
          <w:szCs w:val="20"/>
        </w:rPr>
        <w:t xml:space="preserve"> to the Minamata Convention</w:t>
      </w:r>
      <w:r w:rsidRPr="00523134">
        <w:rPr>
          <w:rFonts w:asciiTheme="majorBidi" w:hAnsiTheme="majorBidi" w:cstheme="majorBidi"/>
          <w:sz w:val="20"/>
          <w:szCs w:val="20"/>
        </w:rPr>
        <w:t xml:space="preserve">. </w:t>
      </w:r>
      <w:r w:rsidR="00210E90" w:rsidRPr="00523134">
        <w:rPr>
          <w:rFonts w:asciiTheme="majorBidi" w:hAnsiTheme="majorBidi" w:cstheme="majorBidi"/>
          <w:sz w:val="20"/>
          <w:szCs w:val="20"/>
        </w:rPr>
        <w:t>As a result,</w:t>
      </w:r>
      <w:r w:rsidRPr="00523134">
        <w:rPr>
          <w:rFonts w:asciiTheme="majorBidi" w:hAnsiTheme="majorBidi" w:cstheme="majorBidi"/>
          <w:sz w:val="20"/>
          <w:szCs w:val="20"/>
        </w:rPr>
        <w:t xml:space="preserve"> releases to land and water from such wastes are not </w:t>
      </w:r>
      <w:r w:rsidR="00035400" w:rsidRPr="00523134">
        <w:rPr>
          <w:rFonts w:asciiTheme="majorBidi" w:hAnsiTheme="majorBidi" w:cstheme="majorBidi"/>
          <w:sz w:val="20"/>
          <w:szCs w:val="20"/>
        </w:rPr>
        <w:t xml:space="preserve">currently </w:t>
      </w:r>
      <w:r w:rsidRPr="00523134">
        <w:rPr>
          <w:rFonts w:asciiTheme="majorBidi" w:hAnsiTheme="majorBidi" w:cstheme="majorBidi"/>
          <w:sz w:val="20"/>
          <w:szCs w:val="20"/>
        </w:rPr>
        <w:t xml:space="preserve">addressed </w:t>
      </w:r>
      <w:r w:rsidR="00210E90" w:rsidRPr="00523134">
        <w:rPr>
          <w:rFonts w:asciiTheme="majorBidi" w:hAnsiTheme="majorBidi" w:cstheme="majorBidi"/>
          <w:sz w:val="20"/>
          <w:szCs w:val="20"/>
        </w:rPr>
        <w:t>by</w:t>
      </w:r>
      <w:r w:rsidRPr="00523134">
        <w:rPr>
          <w:rFonts w:asciiTheme="majorBidi" w:hAnsiTheme="majorBidi" w:cstheme="majorBidi"/>
          <w:sz w:val="20"/>
          <w:szCs w:val="20"/>
        </w:rPr>
        <w:t xml:space="preserve"> </w:t>
      </w:r>
      <w:r w:rsidR="00127825" w:rsidRPr="00523134">
        <w:rPr>
          <w:rFonts w:asciiTheme="majorBidi" w:hAnsiTheme="majorBidi" w:cstheme="majorBidi"/>
          <w:sz w:val="20"/>
          <w:szCs w:val="20"/>
        </w:rPr>
        <w:t>a</w:t>
      </w:r>
      <w:r w:rsidRPr="00523134">
        <w:rPr>
          <w:rFonts w:asciiTheme="majorBidi" w:hAnsiTheme="majorBidi" w:cstheme="majorBidi"/>
          <w:sz w:val="20"/>
          <w:szCs w:val="20"/>
        </w:rPr>
        <w:t>rticle 11.</w:t>
      </w:r>
      <w:r w:rsidRPr="00523134">
        <w:rPr>
          <w:rStyle w:val="FootnoteReference"/>
          <w:rFonts w:asciiTheme="majorBidi" w:hAnsiTheme="majorBidi" w:cstheme="majorBidi"/>
          <w:szCs w:val="20"/>
        </w:rPr>
        <w:footnoteReference w:id="6"/>
      </w:r>
      <w:r w:rsidRPr="00523134">
        <w:rPr>
          <w:rFonts w:asciiTheme="majorBidi" w:hAnsiTheme="majorBidi" w:cstheme="majorBidi"/>
          <w:sz w:val="20"/>
          <w:szCs w:val="20"/>
        </w:rPr>
        <w:t xml:space="preserve"> The </w:t>
      </w:r>
      <w:r w:rsidR="00BD5AC3" w:rsidRPr="00523134">
        <w:rPr>
          <w:rFonts w:asciiTheme="majorBidi" w:hAnsiTheme="majorBidi" w:cstheme="majorBidi"/>
          <w:sz w:val="20"/>
          <w:szCs w:val="20"/>
        </w:rPr>
        <w:t>group of technical experts on mercury waste threshold</w:t>
      </w:r>
      <w:r w:rsidR="00CD016B" w:rsidRPr="00523134">
        <w:rPr>
          <w:rFonts w:asciiTheme="majorBidi" w:hAnsiTheme="majorBidi" w:cstheme="majorBidi"/>
          <w:sz w:val="20"/>
          <w:szCs w:val="20"/>
        </w:rPr>
        <w:t>s</w:t>
      </w:r>
      <w:r w:rsidR="00BD5AC3" w:rsidRPr="00523134" w:rsidDel="00BD5AC3">
        <w:rPr>
          <w:rFonts w:asciiTheme="majorBidi" w:hAnsiTheme="majorBidi" w:cstheme="majorBidi"/>
          <w:sz w:val="20"/>
          <w:szCs w:val="20"/>
        </w:rPr>
        <w:t xml:space="preserve"> </w:t>
      </w:r>
      <w:r w:rsidRPr="00523134">
        <w:rPr>
          <w:rFonts w:asciiTheme="majorBidi" w:hAnsiTheme="majorBidi" w:cstheme="majorBidi"/>
          <w:sz w:val="20"/>
          <w:szCs w:val="20"/>
        </w:rPr>
        <w:t xml:space="preserve">has recommended an approach for setting thresholds applicable to tailings from these mining activities. If such thresholds are established, tailings </w:t>
      </w:r>
      <w:r w:rsidR="00BD5AC3" w:rsidRPr="00523134">
        <w:rPr>
          <w:rFonts w:asciiTheme="majorBidi" w:hAnsiTheme="majorBidi" w:cstheme="majorBidi"/>
          <w:sz w:val="20"/>
          <w:szCs w:val="20"/>
        </w:rPr>
        <w:t xml:space="preserve">that </w:t>
      </w:r>
      <w:r w:rsidRPr="00523134">
        <w:rPr>
          <w:rFonts w:asciiTheme="majorBidi" w:hAnsiTheme="majorBidi" w:cstheme="majorBidi"/>
          <w:sz w:val="20"/>
          <w:szCs w:val="20"/>
        </w:rPr>
        <w:t>meet or exceed such thresholds w</w:t>
      </w:r>
      <w:r w:rsidR="00BD5AC3" w:rsidRPr="00523134">
        <w:rPr>
          <w:rFonts w:asciiTheme="majorBidi" w:hAnsiTheme="majorBidi" w:cstheme="majorBidi"/>
          <w:sz w:val="20"/>
          <w:szCs w:val="20"/>
        </w:rPr>
        <w:t>ill</w:t>
      </w:r>
      <w:r w:rsidRPr="00523134">
        <w:rPr>
          <w:rFonts w:asciiTheme="majorBidi" w:hAnsiTheme="majorBidi" w:cstheme="majorBidi"/>
          <w:sz w:val="20"/>
          <w:szCs w:val="20"/>
        </w:rPr>
        <w:t xml:space="preserve"> be covered </w:t>
      </w:r>
      <w:r w:rsidR="00BD5AC3" w:rsidRPr="00523134">
        <w:rPr>
          <w:rFonts w:asciiTheme="majorBidi" w:hAnsiTheme="majorBidi" w:cstheme="majorBidi"/>
          <w:sz w:val="20"/>
          <w:szCs w:val="20"/>
        </w:rPr>
        <w:t>by</w:t>
      </w:r>
      <w:r w:rsidRPr="00523134">
        <w:rPr>
          <w:rFonts w:asciiTheme="majorBidi" w:hAnsiTheme="majorBidi" w:cstheme="majorBidi"/>
          <w:sz w:val="20"/>
          <w:szCs w:val="20"/>
        </w:rPr>
        <w:t xml:space="preserve"> </w:t>
      </w:r>
      <w:r w:rsidR="00127825" w:rsidRPr="00523134">
        <w:rPr>
          <w:rFonts w:asciiTheme="majorBidi" w:hAnsiTheme="majorBidi" w:cstheme="majorBidi"/>
          <w:sz w:val="20"/>
          <w:szCs w:val="20"/>
        </w:rPr>
        <w:t>a</w:t>
      </w:r>
      <w:r w:rsidRPr="00523134">
        <w:rPr>
          <w:rFonts w:asciiTheme="majorBidi" w:hAnsiTheme="majorBidi" w:cstheme="majorBidi"/>
          <w:sz w:val="20"/>
          <w:szCs w:val="20"/>
        </w:rPr>
        <w:t xml:space="preserve">rticle 11. </w:t>
      </w:r>
    </w:p>
    <w:p w14:paraId="56BCE0E1" w14:textId="6D674FE3" w:rsidR="003053E8" w:rsidRPr="00D5142C" w:rsidRDefault="008C40F6" w:rsidP="00C14994">
      <w:pPr>
        <w:pStyle w:val="CH3"/>
      </w:pPr>
      <w:r w:rsidRPr="00D5142C">
        <w:tab/>
        <w:t>8.</w:t>
      </w:r>
      <w:r w:rsidRPr="00D5142C">
        <w:tab/>
      </w:r>
      <w:r w:rsidR="003053E8" w:rsidRPr="00D5142C">
        <w:t>Article 12</w:t>
      </w:r>
      <w:r w:rsidR="00CD016B" w:rsidRPr="00D5142C">
        <w:t>.</w:t>
      </w:r>
      <w:r w:rsidR="003053E8" w:rsidRPr="00D5142C">
        <w:t xml:space="preserve"> Contaminated sites</w:t>
      </w:r>
    </w:p>
    <w:p w14:paraId="270C03B6" w14:textId="264A7165"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 xml:space="preserve">Article 12 provides that parties shall </w:t>
      </w:r>
      <w:proofErr w:type="spellStart"/>
      <w:r w:rsidR="00F63743" w:rsidRPr="00523134">
        <w:rPr>
          <w:rFonts w:asciiTheme="majorBidi" w:hAnsiTheme="majorBidi" w:cstheme="majorBidi"/>
          <w:sz w:val="20"/>
          <w:szCs w:val="20"/>
        </w:rPr>
        <w:t>endeavour</w:t>
      </w:r>
      <w:proofErr w:type="spellEnd"/>
      <w:r w:rsidRPr="00523134">
        <w:rPr>
          <w:rFonts w:asciiTheme="majorBidi" w:hAnsiTheme="majorBidi" w:cstheme="majorBidi"/>
          <w:sz w:val="20"/>
          <w:szCs w:val="20"/>
        </w:rPr>
        <w:t xml:space="preserve"> to develop appropriate strategies for identifying and assessing sites contaminated by mercury and mercury compounds and that any actions to reduce the risks posed by such sites shall be performed in an environmentally sound manner. </w:t>
      </w:r>
      <w:r w:rsidR="00F1705F" w:rsidRPr="00523134">
        <w:rPr>
          <w:rFonts w:asciiTheme="majorBidi" w:hAnsiTheme="majorBidi" w:cstheme="majorBidi"/>
          <w:sz w:val="20"/>
          <w:szCs w:val="20"/>
        </w:rPr>
        <w:t>R</w:t>
      </w:r>
      <w:r w:rsidRPr="00523134">
        <w:rPr>
          <w:rFonts w:asciiTheme="majorBidi" w:hAnsiTheme="majorBidi" w:cstheme="majorBidi"/>
          <w:sz w:val="20"/>
          <w:szCs w:val="20"/>
        </w:rPr>
        <w:t>eleases from contaminated sites are</w:t>
      </w:r>
      <w:r w:rsidR="00F1705F" w:rsidRPr="00523134">
        <w:rPr>
          <w:rFonts w:asciiTheme="majorBidi" w:hAnsiTheme="majorBidi" w:cstheme="majorBidi"/>
          <w:sz w:val="20"/>
          <w:szCs w:val="20"/>
        </w:rPr>
        <w:t xml:space="preserve"> therefore</w:t>
      </w:r>
      <w:r w:rsidRPr="00523134">
        <w:rPr>
          <w:rFonts w:asciiTheme="majorBidi" w:hAnsiTheme="majorBidi" w:cstheme="majorBidi"/>
          <w:sz w:val="20"/>
          <w:szCs w:val="20"/>
        </w:rPr>
        <w:t xml:space="preserve"> addressed by article 12</w:t>
      </w:r>
      <w:r w:rsidR="00CD016B" w:rsidRPr="00523134">
        <w:rPr>
          <w:rFonts w:asciiTheme="majorBidi" w:hAnsiTheme="majorBidi" w:cstheme="majorBidi"/>
          <w:sz w:val="20"/>
          <w:szCs w:val="20"/>
        </w:rPr>
        <w:t>.</w:t>
      </w:r>
      <w:r w:rsidRPr="00523134">
        <w:rPr>
          <w:rFonts w:asciiTheme="majorBidi" w:hAnsiTheme="majorBidi" w:cstheme="majorBidi"/>
          <w:sz w:val="20"/>
          <w:szCs w:val="20"/>
        </w:rPr>
        <w:t xml:space="preserve"> </w:t>
      </w:r>
      <w:r w:rsidR="00CD016B" w:rsidRPr="00523134">
        <w:rPr>
          <w:rFonts w:asciiTheme="majorBidi" w:hAnsiTheme="majorBidi" w:cstheme="majorBidi"/>
          <w:sz w:val="20"/>
          <w:szCs w:val="20"/>
        </w:rPr>
        <w:t>M</w:t>
      </w:r>
      <w:r w:rsidRPr="00523134">
        <w:rPr>
          <w:rFonts w:asciiTheme="majorBidi" w:hAnsiTheme="majorBidi" w:cstheme="majorBidi"/>
          <w:sz w:val="20"/>
          <w:szCs w:val="20"/>
        </w:rPr>
        <w:t>oreover, contaminated sites may be diffuse sources.</w:t>
      </w:r>
    </w:p>
    <w:p w14:paraId="12F72D25" w14:textId="245C3D76" w:rsidR="003053E8" w:rsidRPr="00523134" w:rsidRDefault="00680452" w:rsidP="00C14994">
      <w:pPr>
        <w:pStyle w:val="CH1"/>
      </w:pPr>
      <w:r w:rsidRPr="00D5142C">
        <w:tab/>
      </w:r>
      <w:r w:rsidR="00523134">
        <w:t>III</w:t>
      </w:r>
      <w:r w:rsidR="003053E8" w:rsidRPr="00D5142C">
        <w:t xml:space="preserve">. </w:t>
      </w:r>
      <w:r w:rsidRPr="00D5142C">
        <w:tab/>
      </w:r>
      <w:r w:rsidR="003053E8" w:rsidRPr="00523134">
        <w:t>List of</w:t>
      </w:r>
      <w:r w:rsidR="003053E8" w:rsidRPr="00D5142C">
        <w:t xml:space="preserve"> potentially relevant point source categories </w:t>
      </w:r>
    </w:p>
    <w:p w14:paraId="6AF982AA" w14:textId="26B1EE80" w:rsidR="00CE78EF"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The submissions from parties and other stakeholders on potentially relevant point source categories are compiled in the appendix</w:t>
      </w:r>
      <w:r w:rsidR="00F1705F" w:rsidRPr="00523134">
        <w:rPr>
          <w:rFonts w:asciiTheme="majorBidi" w:hAnsiTheme="majorBidi" w:cstheme="majorBidi"/>
          <w:sz w:val="20"/>
          <w:szCs w:val="20"/>
        </w:rPr>
        <w:t xml:space="preserve"> to the present </w:t>
      </w:r>
      <w:r w:rsidR="00B6474C" w:rsidRPr="00523134">
        <w:rPr>
          <w:rFonts w:asciiTheme="majorBidi" w:hAnsiTheme="majorBidi" w:cstheme="majorBidi"/>
          <w:sz w:val="20"/>
          <w:szCs w:val="20"/>
        </w:rPr>
        <w:t>report</w:t>
      </w:r>
      <w:r w:rsidRPr="00523134">
        <w:rPr>
          <w:rFonts w:asciiTheme="majorBidi" w:hAnsiTheme="majorBidi" w:cstheme="majorBidi"/>
          <w:sz w:val="20"/>
          <w:szCs w:val="20"/>
        </w:rPr>
        <w:t xml:space="preserve">. </w:t>
      </w:r>
      <w:r w:rsidR="00CE78EF" w:rsidRPr="00523134">
        <w:rPr>
          <w:rFonts w:asciiTheme="majorBidi" w:hAnsiTheme="majorBidi" w:cstheme="majorBidi"/>
          <w:sz w:val="20"/>
          <w:szCs w:val="20"/>
        </w:rPr>
        <w:t>The group reviewed the submissions and noted that the list include</w:t>
      </w:r>
      <w:r w:rsidR="00127825" w:rsidRPr="00523134">
        <w:rPr>
          <w:rFonts w:asciiTheme="majorBidi" w:hAnsiTheme="majorBidi" w:cstheme="majorBidi"/>
          <w:sz w:val="20"/>
          <w:szCs w:val="20"/>
        </w:rPr>
        <w:t>d</w:t>
      </w:r>
      <w:r w:rsidR="00CE78EF" w:rsidRPr="00523134">
        <w:rPr>
          <w:rFonts w:asciiTheme="majorBidi" w:hAnsiTheme="majorBidi" w:cstheme="majorBidi"/>
          <w:sz w:val="20"/>
          <w:szCs w:val="20"/>
        </w:rPr>
        <w:t xml:space="preserve"> diffuse sources, point sources addressed by other articles and point sources for which sufficient data </w:t>
      </w:r>
      <w:r w:rsidR="00CD016B" w:rsidRPr="00523134">
        <w:rPr>
          <w:rFonts w:asciiTheme="majorBidi" w:hAnsiTheme="majorBidi" w:cstheme="majorBidi"/>
          <w:sz w:val="20"/>
          <w:szCs w:val="20"/>
        </w:rPr>
        <w:t>we</w:t>
      </w:r>
      <w:r w:rsidR="00CE78EF" w:rsidRPr="00523134">
        <w:rPr>
          <w:rFonts w:asciiTheme="majorBidi" w:hAnsiTheme="majorBidi" w:cstheme="majorBidi"/>
          <w:sz w:val="20"/>
          <w:szCs w:val="20"/>
        </w:rPr>
        <w:t xml:space="preserve">re not available. </w:t>
      </w:r>
    </w:p>
    <w:p w14:paraId="01169864" w14:textId="3D40A694" w:rsidR="00CE78EF" w:rsidRPr="00523134" w:rsidRDefault="00CE78EF"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Some experts proposed t</w:t>
      </w:r>
      <w:r w:rsidR="00F1705F" w:rsidRPr="00523134">
        <w:rPr>
          <w:rFonts w:asciiTheme="majorBidi" w:hAnsiTheme="majorBidi" w:cstheme="majorBidi"/>
          <w:sz w:val="20"/>
          <w:szCs w:val="20"/>
        </w:rPr>
        <w:t>hat</w:t>
      </w:r>
      <w:r w:rsidRPr="00523134">
        <w:rPr>
          <w:rFonts w:asciiTheme="majorBidi" w:hAnsiTheme="majorBidi" w:cstheme="majorBidi"/>
          <w:sz w:val="20"/>
          <w:szCs w:val="20"/>
        </w:rPr>
        <w:t xml:space="preserve"> th</w:t>
      </w:r>
      <w:r w:rsidR="00F1705F" w:rsidRPr="00523134">
        <w:rPr>
          <w:rFonts w:asciiTheme="majorBidi" w:hAnsiTheme="majorBidi" w:cstheme="majorBidi"/>
          <w:sz w:val="20"/>
          <w:szCs w:val="20"/>
        </w:rPr>
        <w:t>e present</w:t>
      </w:r>
      <w:r w:rsidRPr="00523134">
        <w:rPr>
          <w:rFonts w:asciiTheme="majorBidi" w:hAnsiTheme="majorBidi" w:cstheme="majorBidi"/>
          <w:sz w:val="20"/>
          <w:szCs w:val="20"/>
        </w:rPr>
        <w:t xml:space="preserve"> report </w:t>
      </w:r>
      <w:r w:rsidR="00F1705F" w:rsidRPr="00523134">
        <w:rPr>
          <w:rFonts w:asciiTheme="majorBidi" w:hAnsiTheme="majorBidi" w:cstheme="majorBidi"/>
          <w:sz w:val="20"/>
          <w:szCs w:val="20"/>
        </w:rPr>
        <w:t xml:space="preserve">include </w:t>
      </w:r>
      <w:r w:rsidRPr="00523134">
        <w:rPr>
          <w:rFonts w:asciiTheme="majorBidi" w:hAnsiTheme="majorBidi" w:cstheme="majorBidi"/>
          <w:sz w:val="20"/>
          <w:szCs w:val="20"/>
        </w:rPr>
        <w:t>a non-exhaustive list of potentially relevant point sources and provided example of such sources</w:t>
      </w:r>
      <w:r w:rsidR="00F1705F" w:rsidRPr="00523134">
        <w:rPr>
          <w:rFonts w:asciiTheme="majorBidi" w:hAnsiTheme="majorBidi" w:cstheme="majorBidi"/>
          <w:sz w:val="20"/>
          <w:szCs w:val="20"/>
        </w:rPr>
        <w:t>.</w:t>
      </w:r>
      <w:r w:rsidRPr="00523134">
        <w:rPr>
          <w:rFonts w:asciiTheme="majorBidi" w:hAnsiTheme="majorBidi" w:cstheme="majorBidi"/>
          <w:sz w:val="20"/>
          <w:szCs w:val="20"/>
        </w:rPr>
        <w:t xml:space="preserve"> </w:t>
      </w:r>
      <w:r w:rsidR="00163484" w:rsidRPr="00523134">
        <w:rPr>
          <w:rFonts w:asciiTheme="majorBidi" w:hAnsiTheme="majorBidi" w:cstheme="majorBidi"/>
          <w:sz w:val="20"/>
          <w:szCs w:val="20"/>
        </w:rPr>
        <w:t>D</w:t>
      </w:r>
      <w:r w:rsidRPr="00523134">
        <w:rPr>
          <w:rFonts w:asciiTheme="majorBidi" w:hAnsiTheme="majorBidi" w:cstheme="majorBidi"/>
          <w:sz w:val="20"/>
          <w:szCs w:val="20"/>
        </w:rPr>
        <w:t>espite discussion</w:t>
      </w:r>
      <w:r w:rsidR="00F1705F" w:rsidRPr="00523134">
        <w:rPr>
          <w:rFonts w:asciiTheme="majorBidi" w:hAnsiTheme="majorBidi" w:cstheme="majorBidi"/>
          <w:sz w:val="20"/>
          <w:szCs w:val="20"/>
        </w:rPr>
        <w:t xml:space="preserve">s </w:t>
      </w:r>
      <w:r w:rsidR="00B6474C" w:rsidRPr="00523134">
        <w:rPr>
          <w:rFonts w:asciiTheme="majorBidi" w:hAnsiTheme="majorBidi" w:cstheme="majorBidi"/>
          <w:sz w:val="20"/>
          <w:szCs w:val="20"/>
        </w:rPr>
        <w:t xml:space="preserve">taking place </w:t>
      </w:r>
      <w:r w:rsidR="00F1705F" w:rsidRPr="00523134">
        <w:rPr>
          <w:rFonts w:asciiTheme="majorBidi" w:hAnsiTheme="majorBidi" w:cstheme="majorBidi"/>
          <w:sz w:val="20"/>
          <w:szCs w:val="20"/>
        </w:rPr>
        <w:t>during</w:t>
      </w:r>
      <w:r w:rsidRPr="00523134">
        <w:rPr>
          <w:rFonts w:asciiTheme="majorBidi" w:hAnsiTheme="majorBidi" w:cstheme="majorBidi"/>
          <w:sz w:val="20"/>
          <w:szCs w:val="20"/>
        </w:rPr>
        <w:t xml:space="preserve"> </w:t>
      </w:r>
      <w:r w:rsidR="00B6474C" w:rsidRPr="00523134">
        <w:rPr>
          <w:rFonts w:asciiTheme="majorBidi" w:hAnsiTheme="majorBidi" w:cstheme="majorBidi"/>
          <w:sz w:val="20"/>
          <w:szCs w:val="20"/>
        </w:rPr>
        <w:t xml:space="preserve">the </w:t>
      </w:r>
      <w:r w:rsidRPr="00523134">
        <w:rPr>
          <w:rFonts w:asciiTheme="majorBidi" w:hAnsiTheme="majorBidi" w:cstheme="majorBidi"/>
          <w:sz w:val="20"/>
          <w:szCs w:val="20"/>
        </w:rPr>
        <w:t xml:space="preserve">four teleconferences and through electronic </w:t>
      </w:r>
      <w:r w:rsidR="00163484" w:rsidRPr="00523134">
        <w:rPr>
          <w:rFonts w:asciiTheme="majorBidi" w:hAnsiTheme="majorBidi" w:cstheme="majorBidi"/>
          <w:sz w:val="20"/>
          <w:szCs w:val="20"/>
        </w:rPr>
        <w:t>means</w:t>
      </w:r>
      <w:r w:rsidRPr="00523134">
        <w:rPr>
          <w:rFonts w:asciiTheme="majorBidi" w:hAnsiTheme="majorBidi" w:cstheme="majorBidi"/>
          <w:sz w:val="20"/>
          <w:szCs w:val="20"/>
        </w:rPr>
        <w:t xml:space="preserve">, </w:t>
      </w:r>
      <w:r w:rsidR="00163484" w:rsidRPr="00523134">
        <w:rPr>
          <w:rFonts w:asciiTheme="majorBidi" w:hAnsiTheme="majorBidi" w:cstheme="majorBidi"/>
          <w:sz w:val="20"/>
          <w:szCs w:val="20"/>
        </w:rPr>
        <w:t xml:space="preserve">however, </w:t>
      </w:r>
      <w:r w:rsidRPr="00523134">
        <w:rPr>
          <w:rFonts w:asciiTheme="majorBidi" w:hAnsiTheme="majorBidi" w:cstheme="majorBidi"/>
          <w:sz w:val="20"/>
          <w:szCs w:val="20"/>
        </w:rPr>
        <w:t xml:space="preserve">the group </w:t>
      </w:r>
      <w:r w:rsidR="00127825" w:rsidRPr="00523134">
        <w:rPr>
          <w:rFonts w:asciiTheme="majorBidi" w:hAnsiTheme="majorBidi" w:cstheme="majorBidi"/>
          <w:sz w:val="20"/>
          <w:szCs w:val="20"/>
        </w:rPr>
        <w:t xml:space="preserve">was </w:t>
      </w:r>
      <w:r w:rsidR="00B6474C" w:rsidRPr="00523134">
        <w:rPr>
          <w:rFonts w:asciiTheme="majorBidi" w:hAnsiTheme="majorBidi" w:cstheme="majorBidi"/>
          <w:sz w:val="20"/>
          <w:szCs w:val="20"/>
        </w:rPr>
        <w:t>un</w:t>
      </w:r>
      <w:r w:rsidRPr="00523134">
        <w:rPr>
          <w:rFonts w:asciiTheme="majorBidi" w:hAnsiTheme="majorBidi" w:cstheme="majorBidi"/>
          <w:sz w:val="20"/>
          <w:szCs w:val="20"/>
        </w:rPr>
        <w:t xml:space="preserve">able to agree on </w:t>
      </w:r>
      <w:r w:rsidR="00F1705F" w:rsidRPr="00523134">
        <w:rPr>
          <w:rFonts w:asciiTheme="majorBidi" w:hAnsiTheme="majorBidi" w:cstheme="majorBidi"/>
          <w:sz w:val="20"/>
          <w:szCs w:val="20"/>
        </w:rPr>
        <w:t xml:space="preserve">such a </w:t>
      </w:r>
      <w:r w:rsidRPr="00523134">
        <w:rPr>
          <w:rFonts w:asciiTheme="majorBidi" w:hAnsiTheme="majorBidi" w:cstheme="majorBidi"/>
          <w:sz w:val="20"/>
          <w:szCs w:val="20"/>
        </w:rPr>
        <w:t>list.</w:t>
      </w:r>
    </w:p>
    <w:p w14:paraId="27292B0C" w14:textId="001F3D72" w:rsidR="00CE78EF" w:rsidRPr="00523134" w:rsidRDefault="00163484"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F</w:t>
      </w:r>
      <w:r w:rsidR="00CE78EF" w:rsidRPr="00523134">
        <w:rPr>
          <w:rFonts w:asciiTheme="majorBidi" w:hAnsiTheme="majorBidi" w:cstheme="majorBidi"/>
          <w:sz w:val="20"/>
          <w:szCs w:val="20"/>
        </w:rPr>
        <w:t xml:space="preserve">urther work is </w:t>
      </w:r>
      <w:r w:rsidRPr="00523134">
        <w:rPr>
          <w:rFonts w:asciiTheme="majorBidi" w:hAnsiTheme="majorBidi" w:cstheme="majorBidi"/>
          <w:sz w:val="20"/>
          <w:szCs w:val="20"/>
        </w:rPr>
        <w:t xml:space="preserve">therefore </w:t>
      </w:r>
      <w:r w:rsidR="00CE78EF" w:rsidRPr="00523134">
        <w:rPr>
          <w:rFonts w:asciiTheme="majorBidi" w:hAnsiTheme="majorBidi" w:cstheme="majorBidi"/>
          <w:sz w:val="20"/>
          <w:szCs w:val="20"/>
        </w:rPr>
        <w:t xml:space="preserve">needed to collect information on point sources that parties regard as significant </w:t>
      </w:r>
      <w:r w:rsidR="00AF432B" w:rsidRPr="00523134">
        <w:rPr>
          <w:rFonts w:asciiTheme="majorBidi" w:hAnsiTheme="majorBidi" w:cstheme="majorBidi"/>
          <w:sz w:val="20"/>
          <w:szCs w:val="20"/>
        </w:rPr>
        <w:t xml:space="preserve">in the preliminary list </w:t>
      </w:r>
      <w:r w:rsidR="00CE78EF" w:rsidRPr="00523134">
        <w:rPr>
          <w:rFonts w:asciiTheme="majorBidi" w:hAnsiTheme="majorBidi" w:cstheme="majorBidi"/>
          <w:sz w:val="20"/>
          <w:szCs w:val="20"/>
        </w:rPr>
        <w:t xml:space="preserve">and </w:t>
      </w:r>
      <w:r w:rsidR="00AF432B" w:rsidRPr="00523134">
        <w:rPr>
          <w:rFonts w:asciiTheme="majorBidi" w:hAnsiTheme="majorBidi" w:cstheme="majorBidi"/>
          <w:sz w:val="20"/>
          <w:szCs w:val="20"/>
        </w:rPr>
        <w:t xml:space="preserve">that are </w:t>
      </w:r>
      <w:r w:rsidR="00CE78EF" w:rsidRPr="00523134">
        <w:rPr>
          <w:rFonts w:asciiTheme="majorBidi" w:hAnsiTheme="majorBidi" w:cstheme="majorBidi"/>
          <w:sz w:val="20"/>
          <w:szCs w:val="20"/>
        </w:rPr>
        <w:t>not addressed by articles</w:t>
      </w:r>
      <w:r w:rsidRPr="00523134">
        <w:rPr>
          <w:rFonts w:asciiTheme="majorBidi" w:hAnsiTheme="majorBidi" w:cstheme="majorBidi"/>
          <w:sz w:val="20"/>
          <w:szCs w:val="20"/>
        </w:rPr>
        <w:t xml:space="preserve"> other than article 9</w:t>
      </w:r>
      <w:r w:rsidR="00AF432B" w:rsidRPr="00523134">
        <w:rPr>
          <w:rFonts w:asciiTheme="majorBidi" w:hAnsiTheme="majorBidi" w:cstheme="majorBidi"/>
          <w:sz w:val="20"/>
          <w:szCs w:val="20"/>
        </w:rPr>
        <w:t>,</w:t>
      </w:r>
      <w:r w:rsidR="00CE78EF" w:rsidRPr="00523134">
        <w:rPr>
          <w:rFonts w:asciiTheme="majorBidi" w:hAnsiTheme="majorBidi" w:cstheme="majorBidi"/>
          <w:sz w:val="20"/>
          <w:szCs w:val="20"/>
        </w:rPr>
        <w:t xml:space="preserve"> and </w:t>
      </w:r>
      <w:r w:rsidRPr="00523134">
        <w:rPr>
          <w:rFonts w:asciiTheme="majorBidi" w:hAnsiTheme="majorBidi" w:cstheme="majorBidi"/>
          <w:sz w:val="20"/>
          <w:szCs w:val="20"/>
        </w:rPr>
        <w:t xml:space="preserve">to </w:t>
      </w:r>
      <w:r w:rsidR="00CE78EF" w:rsidRPr="00523134">
        <w:rPr>
          <w:rFonts w:asciiTheme="majorBidi" w:hAnsiTheme="majorBidi" w:cstheme="majorBidi"/>
          <w:sz w:val="20"/>
          <w:szCs w:val="20"/>
        </w:rPr>
        <w:t>consider which point sources should be covered by the guidance on the methodology for preparing inventories of releases.</w:t>
      </w:r>
    </w:p>
    <w:p w14:paraId="79CF30BF" w14:textId="7D1DB6AC" w:rsidR="003053E8" w:rsidRPr="00D5142C" w:rsidRDefault="00680452" w:rsidP="00C14994">
      <w:pPr>
        <w:pStyle w:val="CH1"/>
        <w:rPr>
          <w:b w:val="0"/>
        </w:rPr>
      </w:pPr>
      <w:r w:rsidRPr="00D5142C">
        <w:lastRenderedPageBreak/>
        <w:tab/>
      </w:r>
      <w:r w:rsidR="00523134">
        <w:t>IV</w:t>
      </w:r>
      <w:r w:rsidR="003053E8" w:rsidRPr="00D5142C">
        <w:t xml:space="preserve">. </w:t>
      </w:r>
      <w:r w:rsidRPr="00D5142C">
        <w:tab/>
      </w:r>
      <w:r w:rsidR="003053E8" w:rsidRPr="00523134">
        <w:t>Structure</w:t>
      </w:r>
      <w:r w:rsidR="003053E8" w:rsidRPr="00D5142C">
        <w:t xml:space="preserve"> and road</w:t>
      </w:r>
      <w:r w:rsidR="00B6474C" w:rsidRPr="00D5142C">
        <w:t xml:space="preserve"> </w:t>
      </w:r>
      <w:r w:rsidR="003053E8" w:rsidRPr="00D5142C">
        <w:t xml:space="preserve">map for the development of guidance on </w:t>
      </w:r>
      <w:r w:rsidR="00163484" w:rsidRPr="00D5142C">
        <w:t xml:space="preserve">the preparation of </w:t>
      </w:r>
      <w:r w:rsidR="003053E8" w:rsidRPr="00D5142C">
        <w:t>inventor</w:t>
      </w:r>
      <w:r w:rsidR="00163484" w:rsidRPr="00D5142C">
        <w:t>ies</w:t>
      </w:r>
    </w:p>
    <w:p w14:paraId="1C8E0387" w14:textId="0E4EC708" w:rsidR="003053E8" w:rsidRPr="00F64387"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The following structure is proposed for the development of guidance on</w:t>
      </w:r>
      <w:r w:rsidR="00163484" w:rsidRPr="00523134">
        <w:rPr>
          <w:rFonts w:asciiTheme="majorBidi" w:hAnsiTheme="majorBidi" w:cstheme="majorBidi"/>
          <w:sz w:val="20"/>
          <w:szCs w:val="20"/>
        </w:rPr>
        <w:t xml:space="preserve"> the preparation of</w:t>
      </w:r>
      <w:r w:rsidRPr="00523134">
        <w:rPr>
          <w:rFonts w:asciiTheme="majorBidi" w:hAnsiTheme="majorBidi" w:cstheme="majorBidi"/>
          <w:sz w:val="20"/>
          <w:szCs w:val="20"/>
        </w:rPr>
        <w:t xml:space="preserve"> inventor</w:t>
      </w:r>
      <w:r w:rsidR="00163484" w:rsidRPr="00523134">
        <w:rPr>
          <w:rFonts w:asciiTheme="majorBidi" w:hAnsiTheme="majorBidi" w:cstheme="majorBidi"/>
          <w:sz w:val="20"/>
          <w:szCs w:val="20"/>
        </w:rPr>
        <w:t>ies</w:t>
      </w:r>
      <w:r w:rsidRPr="00523134">
        <w:rPr>
          <w:rFonts w:asciiTheme="majorBidi" w:hAnsiTheme="majorBidi" w:cstheme="majorBidi"/>
          <w:sz w:val="20"/>
          <w:szCs w:val="20"/>
        </w:rPr>
        <w:t xml:space="preserve">, </w:t>
      </w:r>
      <w:proofErr w:type="gramStart"/>
      <w:r w:rsidR="00163484" w:rsidRPr="00523134">
        <w:rPr>
          <w:rFonts w:asciiTheme="majorBidi" w:hAnsiTheme="majorBidi" w:cstheme="majorBidi"/>
          <w:sz w:val="20"/>
          <w:szCs w:val="20"/>
        </w:rPr>
        <w:t xml:space="preserve">on the </w:t>
      </w:r>
      <w:r w:rsidRPr="00523134">
        <w:rPr>
          <w:rFonts w:asciiTheme="majorBidi" w:hAnsiTheme="majorBidi" w:cstheme="majorBidi"/>
          <w:sz w:val="20"/>
          <w:szCs w:val="20"/>
        </w:rPr>
        <w:t>bas</w:t>
      </w:r>
      <w:r w:rsidR="00163484" w:rsidRPr="00523134">
        <w:rPr>
          <w:rFonts w:asciiTheme="majorBidi" w:hAnsiTheme="majorBidi" w:cstheme="majorBidi"/>
          <w:sz w:val="20"/>
          <w:szCs w:val="20"/>
        </w:rPr>
        <w:t>is</w:t>
      </w:r>
      <w:r w:rsidRPr="00523134">
        <w:rPr>
          <w:rFonts w:asciiTheme="majorBidi" w:hAnsiTheme="majorBidi" w:cstheme="majorBidi"/>
          <w:sz w:val="20"/>
          <w:szCs w:val="20"/>
        </w:rPr>
        <w:t xml:space="preserve"> o</w:t>
      </w:r>
      <w:r w:rsidR="00163484" w:rsidRPr="00523134">
        <w:rPr>
          <w:rFonts w:asciiTheme="majorBidi" w:hAnsiTheme="majorBidi" w:cstheme="majorBidi"/>
          <w:sz w:val="20"/>
          <w:szCs w:val="20"/>
        </w:rPr>
        <w:t>f</w:t>
      </w:r>
      <w:proofErr w:type="gramEnd"/>
      <w:r w:rsidRPr="00523134">
        <w:rPr>
          <w:rFonts w:asciiTheme="majorBidi" w:hAnsiTheme="majorBidi" w:cstheme="majorBidi"/>
          <w:sz w:val="20"/>
          <w:szCs w:val="20"/>
        </w:rPr>
        <w:t xml:space="preserve"> </w:t>
      </w:r>
      <w:r w:rsidRPr="00F64387">
        <w:rPr>
          <w:rFonts w:asciiTheme="majorBidi" w:hAnsiTheme="majorBidi" w:cstheme="majorBidi"/>
          <w:sz w:val="20"/>
          <w:szCs w:val="20"/>
        </w:rPr>
        <w:t xml:space="preserve">the existing guidance on the methodology for preparing inventories of emissions pursuant to </w:t>
      </w:r>
      <w:r w:rsidR="006421DC" w:rsidRPr="00F64387">
        <w:rPr>
          <w:rFonts w:asciiTheme="majorBidi" w:hAnsiTheme="majorBidi" w:cstheme="majorBidi"/>
          <w:sz w:val="20"/>
          <w:szCs w:val="20"/>
        </w:rPr>
        <w:t>a</w:t>
      </w:r>
      <w:r w:rsidRPr="00F64387">
        <w:rPr>
          <w:rFonts w:asciiTheme="majorBidi" w:hAnsiTheme="majorBidi" w:cstheme="majorBidi"/>
          <w:sz w:val="20"/>
          <w:szCs w:val="20"/>
        </w:rPr>
        <w:t>rticle 8</w:t>
      </w:r>
      <w:r w:rsidR="00F64387" w:rsidRPr="00F64387">
        <w:rPr>
          <w:rFonts w:asciiTheme="majorBidi" w:hAnsiTheme="majorBidi" w:cstheme="majorBidi"/>
          <w:sz w:val="20"/>
          <w:szCs w:val="20"/>
        </w:rPr>
        <w:t>:</w:t>
      </w:r>
      <w:r w:rsidRPr="00F64387">
        <w:rPr>
          <w:rStyle w:val="FootnoteReference"/>
          <w:rFonts w:asciiTheme="majorBidi" w:hAnsiTheme="majorBidi" w:cstheme="majorBidi"/>
          <w:szCs w:val="20"/>
        </w:rPr>
        <w:t xml:space="preserve"> </w:t>
      </w:r>
      <w:r w:rsidRPr="00F64387">
        <w:rPr>
          <w:rStyle w:val="FootnoteReference"/>
          <w:rFonts w:asciiTheme="majorBidi" w:hAnsiTheme="majorBidi" w:cstheme="majorBidi"/>
          <w:szCs w:val="20"/>
        </w:rPr>
        <w:footnoteReference w:id="7"/>
      </w:r>
    </w:p>
    <w:p w14:paraId="0F2A1A80" w14:textId="03168559" w:rsidR="003053E8" w:rsidRPr="00F64387" w:rsidRDefault="003053E8" w:rsidP="00F64387">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F64387">
        <w:rPr>
          <w:rFonts w:asciiTheme="majorBidi" w:hAnsiTheme="majorBidi" w:cstheme="majorBidi"/>
        </w:rPr>
        <w:t>Background</w:t>
      </w:r>
      <w:r w:rsidR="00F64387">
        <w:rPr>
          <w:rFonts w:asciiTheme="majorBidi" w:hAnsiTheme="majorBidi" w:cstheme="majorBidi"/>
        </w:rPr>
        <w:t>;</w:t>
      </w:r>
      <w:r w:rsidR="00E406E6" w:rsidRPr="00F64387">
        <w:rPr>
          <w:rFonts w:asciiTheme="majorBidi" w:hAnsiTheme="majorBidi" w:cstheme="majorBidi"/>
        </w:rPr>
        <w:t xml:space="preserve"> </w:t>
      </w:r>
    </w:p>
    <w:p w14:paraId="5D476CC7" w14:textId="3D471E93" w:rsidR="003053E8" w:rsidRPr="00D5142C"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F64387">
        <w:rPr>
          <w:rFonts w:asciiTheme="majorBidi" w:hAnsiTheme="majorBidi" w:cstheme="majorBidi"/>
        </w:rPr>
        <w:t xml:space="preserve">Steps </w:t>
      </w:r>
      <w:r w:rsidR="00CE78EF" w:rsidRPr="00F64387">
        <w:rPr>
          <w:rFonts w:asciiTheme="majorBidi" w:hAnsiTheme="majorBidi" w:cstheme="majorBidi"/>
        </w:rPr>
        <w:t xml:space="preserve">for parties </w:t>
      </w:r>
      <w:r w:rsidRPr="00F64387">
        <w:rPr>
          <w:rFonts w:asciiTheme="majorBidi" w:hAnsiTheme="majorBidi" w:cstheme="majorBidi"/>
        </w:rPr>
        <w:t>to</w:t>
      </w:r>
      <w:r w:rsidR="008731E4" w:rsidRPr="00F64387">
        <w:rPr>
          <w:rFonts w:asciiTheme="majorBidi" w:hAnsiTheme="majorBidi" w:cstheme="majorBidi"/>
        </w:rPr>
        <w:t xml:space="preserve"> take to</w:t>
      </w:r>
      <w:r w:rsidRPr="00F64387">
        <w:rPr>
          <w:rFonts w:asciiTheme="majorBidi" w:hAnsiTheme="majorBidi" w:cstheme="majorBidi"/>
        </w:rPr>
        <w:t xml:space="preserve"> establish a release inventory</w:t>
      </w:r>
      <w:r w:rsidR="00CE78EF" w:rsidRPr="00F64387">
        <w:rPr>
          <w:rFonts w:asciiTheme="majorBidi" w:hAnsiTheme="majorBidi" w:cstheme="majorBidi"/>
        </w:rPr>
        <w:t>,</w:t>
      </w:r>
      <w:r w:rsidRPr="00F64387">
        <w:rPr>
          <w:rFonts w:asciiTheme="majorBidi" w:hAnsiTheme="majorBidi" w:cstheme="majorBidi"/>
        </w:rPr>
        <w:t xml:space="preserve"> </w:t>
      </w:r>
      <w:r w:rsidR="00CE78EF" w:rsidRPr="00F64387">
        <w:rPr>
          <w:rFonts w:asciiTheme="majorBidi" w:hAnsiTheme="majorBidi" w:cstheme="majorBidi"/>
        </w:rPr>
        <w:t>us</w:t>
      </w:r>
      <w:r w:rsidR="00424036" w:rsidRPr="00F64387">
        <w:rPr>
          <w:rFonts w:asciiTheme="majorBidi" w:hAnsiTheme="majorBidi" w:cstheme="majorBidi"/>
        </w:rPr>
        <w:t>ing</w:t>
      </w:r>
      <w:r w:rsidR="00CE78EF" w:rsidRPr="00F64387">
        <w:rPr>
          <w:rFonts w:asciiTheme="majorBidi" w:hAnsiTheme="majorBidi" w:cstheme="majorBidi"/>
        </w:rPr>
        <w:t xml:space="preserve"> available tools</w:t>
      </w:r>
      <w:r w:rsidR="00424036" w:rsidRPr="00F64387">
        <w:rPr>
          <w:rFonts w:asciiTheme="majorBidi" w:hAnsiTheme="majorBidi" w:cstheme="majorBidi"/>
        </w:rPr>
        <w:t>,</w:t>
      </w:r>
      <w:r w:rsidR="00CE78EF" w:rsidRPr="00F64387">
        <w:rPr>
          <w:rFonts w:asciiTheme="majorBidi" w:hAnsiTheme="majorBidi" w:cstheme="majorBidi"/>
        </w:rPr>
        <w:t xml:space="preserve"> including the </w:t>
      </w:r>
      <w:r w:rsidR="007F04B7" w:rsidRPr="006B42C7">
        <w:rPr>
          <w:rFonts w:asciiTheme="majorBidi" w:hAnsiTheme="majorBidi" w:cstheme="majorBidi"/>
        </w:rPr>
        <w:t xml:space="preserve">mercury </w:t>
      </w:r>
      <w:r w:rsidR="00424036" w:rsidRPr="006B42C7">
        <w:rPr>
          <w:rFonts w:asciiTheme="majorBidi" w:hAnsiTheme="majorBidi" w:cstheme="majorBidi"/>
        </w:rPr>
        <w:t>i</w:t>
      </w:r>
      <w:r w:rsidR="00CE78EF" w:rsidRPr="00F64387">
        <w:rPr>
          <w:rFonts w:asciiTheme="majorBidi" w:hAnsiTheme="majorBidi" w:cstheme="majorBidi"/>
        </w:rPr>
        <w:t xml:space="preserve">nventory </w:t>
      </w:r>
      <w:r w:rsidR="00424036" w:rsidRPr="00F64387">
        <w:rPr>
          <w:rFonts w:asciiTheme="majorBidi" w:hAnsiTheme="majorBidi" w:cstheme="majorBidi"/>
        </w:rPr>
        <w:t>t</w:t>
      </w:r>
      <w:r w:rsidR="00CE78EF" w:rsidRPr="00F64387">
        <w:rPr>
          <w:rFonts w:asciiTheme="majorBidi" w:hAnsiTheme="majorBidi" w:cstheme="majorBidi"/>
        </w:rPr>
        <w:t>oolkit</w:t>
      </w:r>
      <w:r w:rsidR="00F64387">
        <w:rPr>
          <w:rFonts w:asciiTheme="majorBidi" w:hAnsiTheme="majorBidi" w:cstheme="majorBidi"/>
        </w:rPr>
        <w:t>;</w:t>
      </w:r>
    </w:p>
    <w:p w14:paraId="1824E4B0" w14:textId="7A6D009E" w:rsidR="003053E8" w:rsidRPr="00D5142C"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Initial steps: identif</w:t>
      </w:r>
      <w:r w:rsidR="00F21AD8" w:rsidRPr="00D5142C">
        <w:rPr>
          <w:rFonts w:asciiTheme="majorBidi" w:hAnsiTheme="majorBidi" w:cstheme="majorBidi"/>
        </w:rPr>
        <w:t>ying</w:t>
      </w:r>
      <w:r w:rsidRPr="00D5142C">
        <w:rPr>
          <w:rFonts w:asciiTheme="majorBidi" w:hAnsiTheme="majorBidi" w:cstheme="majorBidi"/>
        </w:rPr>
        <w:t xml:space="preserve"> </w:t>
      </w:r>
      <w:r w:rsidR="00E52EFC" w:rsidRPr="00D5142C">
        <w:rPr>
          <w:rFonts w:asciiTheme="majorBidi" w:hAnsiTheme="majorBidi" w:cstheme="majorBidi"/>
        </w:rPr>
        <w:t xml:space="preserve">potentially </w:t>
      </w:r>
      <w:r w:rsidRPr="00D5142C">
        <w:rPr>
          <w:rFonts w:asciiTheme="majorBidi" w:hAnsiTheme="majorBidi" w:cstheme="majorBidi"/>
        </w:rPr>
        <w:t>relevant point source categories and individual facilities releasing mercury or mercury compounds</w:t>
      </w:r>
      <w:r w:rsidR="00F64387">
        <w:rPr>
          <w:rFonts w:asciiTheme="majorBidi" w:hAnsiTheme="majorBidi" w:cstheme="majorBidi"/>
        </w:rPr>
        <w:t>;</w:t>
      </w:r>
    </w:p>
    <w:p w14:paraId="5A65F7F9" w14:textId="2222E487" w:rsidR="003053E8" w:rsidRPr="00D5142C"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Collectin</w:t>
      </w:r>
      <w:r w:rsidR="00F21AD8" w:rsidRPr="00D5142C">
        <w:rPr>
          <w:rFonts w:asciiTheme="majorBidi" w:hAnsiTheme="majorBidi" w:cstheme="majorBidi"/>
        </w:rPr>
        <w:t>g</w:t>
      </w:r>
      <w:r w:rsidRPr="00D5142C">
        <w:rPr>
          <w:rFonts w:asciiTheme="majorBidi" w:hAnsiTheme="majorBidi" w:cstheme="majorBidi"/>
        </w:rPr>
        <w:t xml:space="preserve"> release information from individual facilities, including </w:t>
      </w:r>
      <w:r w:rsidR="00424036" w:rsidRPr="00D5142C">
        <w:rPr>
          <w:rFonts w:asciiTheme="majorBidi" w:hAnsiTheme="majorBidi" w:cstheme="majorBidi"/>
        </w:rPr>
        <w:t xml:space="preserve">the </w:t>
      </w:r>
      <w:r w:rsidRPr="00D5142C">
        <w:rPr>
          <w:rFonts w:asciiTheme="majorBidi" w:hAnsiTheme="majorBidi" w:cstheme="majorBidi"/>
        </w:rPr>
        <w:t xml:space="preserve">source </w:t>
      </w:r>
      <w:r w:rsidR="006D3295" w:rsidRPr="00D5142C">
        <w:rPr>
          <w:rFonts w:asciiTheme="majorBidi" w:hAnsiTheme="majorBidi" w:cstheme="majorBidi"/>
        </w:rPr>
        <w:br/>
      </w:r>
      <w:r w:rsidRPr="00D5142C">
        <w:rPr>
          <w:rFonts w:asciiTheme="majorBidi" w:hAnsiTheme="majorBidi" w:cstheme="majorBidi"/>
        </w:rPr>
        <w:t>(type and location of</w:t>
      </w:r>
      <w:r w:rsidR="00424036" w:rsidRPr="00D5142C">
        <w:rPr>
          <w:rFonts w:asciiTheme="majorBidi" w:hAnsiTheme="majorBidi" w:cstheme="majorBidi"/>
        </w:rPr>
        <w:t xml:space="preserve"> the</w:t>
      </w:r>
      <w:r w:rsidRPr="00D5142C">
        <w:rPr>
          <w:rFonts w:asciiTheme="majorBidi" w:hAnsiTheme="majorBidi" w:cstheme="majorBidi"/>
        </w:rPr>
        <w:t xml:space="preserve"> facility)</w:t>
      </w:r>
      <w:r w:rsidR="00424036" w:rsidRPr="00D5142C">
        <w:rPr>
          <w:rFonts w:asciiTheme="majorBidi" w:hAnsiTheme="majorBidi" w:cstheme="majorBidi"/>
        </w:rPr>
        <w:t>,</w:t>
      </w:r>
      <w:r w:rsidR="004E2C92" w:rsidRPr="00D5142C">
        <w:rPr>
          <w:rFonts w:asciiTheme="majorBidi" w:hAnsiTheme="majorBidi" w:cstheme="majorBidi"/>
        </w:rPr>
        <w:t xml:space="preserve"> </w:t>
      </w:r>
      <w:r w:rsidRPr="00D5142C">
        <w:rPr>
          <w:rFonts w:asciiTheme="majorBidi" w:hAnsiTheme="majorBidi" w:cstheme="majorBidi"/>
        </w:rPr>
        <w:t>release</w:t>
      </w:r>
      <w:r w:rsidR="00424036" w:rsidRPr="00D5142C">
        <w:rPr>
          <w:rFonts w:asciiTheme="majorBidi" w:hAnsiTheme="majorBidi" w:cstheme="majorBidi"/>
        </w:rPr>
        <w:t xml:space="preserve"> quantitie</w:t>
      </w:r>
      <w:r w:rsidRPr="00D5142C">
        <w:rPr>
          <w:rFonts w:asciiTheme="majorBidi" w:hAnsiTheme="majorBidi" w:cstheme="majorBidi"/>
        </w:rPr>
        <w:t>s</w:t>
      </w:r>
      <w:r w:rsidR="002A20B4" w:rsidRPr="00D5142C">
        <w:rPr>
          <w:rFonts w:asciiTheme="majorBidi" w:hAnsiTheme="majorBidi" w:cstheme="majorBidi"/>
        </w:rPr>
        <w:t xml:space="preserve"> and the form of mercury released,</w:t>
      </w:r>
      <w:r w:rsidRPr="00D5142C">
        <w:rPr>
          <w:rFonts w:asciiTheme="majorBidi" w:hAnsiTheme="majorBidi" w:cstheme="majorBidi"/>
        </w:rPr>
        <w:t xml:space="preserve"> when feasible</w:t>
      </w:r>
      <w:r w:rsidR="00F64387">
        <w:rPr>
          <w:rFonts w:asciiTheme="majorBidi" w:hAnsiTheme="majorBidi" w:cstheme="majorBidi"/>
        </w:rPr>
        <w:t>;</w:t>
      </w:r>
    </w:p>
    <w:p w14:paraId="14E6E29A" w14:textId="57CCDE72" w:rsidR="003053E8" w:rsidRPr="00D5142C"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Develop</w:t>
      </w:r>
      <w:r w:rsidR="00F21AD8" w:rsidRPr="00D5142C">
        <w:rPr>
          <w:rFonts w:asciiTheme="majorBidi" w:hAnsiTheme="majorBidi" w:cstheme="majorBidi"/>
        </w:rPr>
        <w:t>ing</w:t>
      </w:r>
      <w:r w:rsidRPr="00D5142C">
        <w:rPr>
          <w:rFonts w:asciiTheme="majorBidi" w:hAnsiTheme="majorBidi" w:cstheme="majorBidi"/>
        </w:rPr>
        <w:t xml:space="preserve"> a national release</w:t>
      </w:r>
      <w:r w:rsidR="00623A4E" w:rsidRPr="00D5142C">
        <w:rPr>
          <w:rFonts w:asciiTheme="majorBidi" w:hAnsiTheme="majorBidi" w:cstheme="majorBidi"/>
        </w:rPr>
        <w:t xml:space="preserve"> </w:t>
      </w:r>
      <w:r w:rsidRPr="00D5142C">
        <w:rPr>
          <w:rFonts w:asciiTheme="majorBidi" w:hAnsiTheme="majorBidi" w:cstheme="majorBidi"/>
        </w:rPr>
        <w:t>inventory database</w:t>
      </w:r>
      <w:r w:rsidR="00F64387">
        <w:rPr>
          <w:rFonts w:asciiTheme="majorBidi" w:hAnsiTheme="majorBidi" w:cstheme="majorBidi"/>
        </w:rPr>
        <w:t>;</w:t>
      </w:r>
    </w:p>
    <w:p w14:paraId="788FEAEF" w14:textId="624D08C6" w:rsidR="003053E8" w:rsidRPr="00D5142C" w:rsidRDefault="003053E8" w:rsidP="00523134">
      <w:pPr>
        <w:pStyle w:val="ListParagraph"/>
        <w:numPr>
          <w:ilvl w:val="0"/>
          <w:numId w:val="15"/>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D5142C">
        <w:rPr>
          <w:rFonts w:asciiTheme="majorBidi" w:hAnsiTheme="majorBidi" w:cstheme="majorBidi"/>
        </w:rPr>
        <w:t>Making the data publicly accessible and searchable</w:t>
      </w:r>
      <w:r w:rsidR="00F64387">
        <w:rPr>
          <w:rFonts w:asciiTheme="majorBidi" w:hAnsiTheme="majorBidi" w:cstheme="majorBidi"/>
        </w:rPr>
        <w:t>.</w:t>
      </w:r>
    </w:p>
    <w:p w14:paraId="38BBCEDC" w14:textId="75C0CE4B"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Regarding the road</w:t>
      </w:r>
      <w:r w:rsidR="00F21AD8"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map, </w:t>
      </w:r>
      <w:r w:rsidR="00623A4E" w:rsidRPr="00523134">
        <w:rPr>
          <w:rFonts w:asciiTheme="majorBidi" w:hAnsiTheme="majorBidi" w:cstheme="majorBidi"/>
          <w:sz w:val="20"/>
          <w:szCs w:val="20"/>
        </w:rPr>
        <w:t>it was suggested</w:t>
      </w:r>
      <w:r w:rsidRPr="00523134">
        <w:rPr>
          <w:rFonts w:asciiTheme="majorBidi" w:hAnsiTheme="majorBidi" w:cstheme="majorBidi"/>
          <w:sz w:val="20"/>
          <w:szCs w:val="20"/>
        </w:rPr>
        <w:t xml:space="preserve"> that</w:t>
      </w:r>
      <w:r w:rsidR="00F21AD8" w:rsidRPr="00523134">
        <w:rPr>
          <w:rFonts w:asciiTheme="majorBidi" w:hAnsiTheme="majorBidi" w:cstheme="majorBidi"/>
          <w:sz w:val="20"/>
          <w:szCs w:val="20"/>
        </w:rPr>
        <w:t>, as</w:t>
      </w:r>
      <w:r w:rsidRPr="00523134">
        <w:rPr>
          <w:rFonts w:asciiTheme="majorBidi" w:hAnsiTheme="majorBidi" w:cstheme="majorBidi"/>
          <w:sz w:val="20"/>
          <w:szCs w:val="20"/>
        </w:rPr>
        <w:t xml:space="preserve"> there will be a two-year period between </w:t>
      </w:r>
      <w:r w:rsidR="006421DC" w:rsidRPr="00523134">
        <w:rPr>
          <w:rFonts w:asciiTheme="majorBidi" w:hAnsiTheme="majorBidi" w:cstheme="majorBidi"/>
          <w:sz w:val="20"/>
          <w:szCs w:val="20"/>
        </w:rPr>
        <w:t>the third and fourth meetings of the Conference of the Parties</w:t>
      </w:r>
      <w:r w:rsidRPr="00523134">
        <w:rPr>
          <w:rFonts w:asciiTheme="majorBidi" w:hAnsiTheme="majorBidi" w:cstheme="majorBidi"/>
          <w:sz w:val="20"/>
          <w:szCs w:val="20"/>
        </w:rPr>
        <w:t>, a road</w:t>
      </w:r>
      <w:r w:rsidR="00F21AD8"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map </w:t>
      </w:r>
      <w:r w:rsidR="00F21AD8" w:rsidRPr="00523134">
        <w:rPr>
          <w:rFonts w:asciiTheme="majorBidi" w:hAnsiTheme="majorBidi" w:cstheme="majorBidi"/>
          <w:sz w:val="20"/>
          <w:szCs w:val="20"/>
        </w:rPr>
        <w:t>could</w:t>
      </w:r>
      <w:r w:rsidRPr="00523134">
        <w:rPr>
          <w:rFonts w:asciiTheme="majorBidi" w:hAnsiTheme="majorBidi" w:cstheme="majorBidi"/>
          <w:sz w:val="20"/>
          <w:szCs w:val="20"/>
        </w:rPr>
        <w:t xml:space="preserve"> include planning for the development of draft guidance on </w:t>
      </w:r>
      <w:r w:rsidR="00F21AD8" w:rsidRPr="00523134">
        <w:rPr>
          <w:rFonts w:asciiTheme="majorBidi" w:hAnsiTheme="majorBidi" w:cstheme="majorBidi"/>
          <w:sz w:val="20"/>
          <w:szCs w:val="20"/>
        </w:rPr>
        <w:t>best available techniques</w:t>
      </w:r>
      <w:r w:rsidRPr="00523134">
        <w:rPr>
          <w:rFonts w:asciiTheme="majorBidi" w:hAnsiTheme="majorBidi" w:cstheme="majorBidi"/>
          <w:sz w:val="20"/>
          <w:szCs w:val="20"/>
        </w:rPr>
        <w:t>/</w:t>
      </w:r>
      <w:r w:rsidR="00F21AD8" w:rsidRPr="00523134">
        <w:rPr>
          <w:rFonts w:asciiTheme="majorBidi" w:hAnsiTheme="majorBidi" w:cstheme="majorBidi"/>
          <w:sz w:val="20"/>
          <w:szCs w:val="20"/>
        </w:rPr>
        <w:t>best environmental practices</w:t>
      </w:r>
      <w:r w:rsidRPr="00523134">
        <w:rPr>
          <w:rFonts w:asciiTheme="majorBidi" w:hAnsiTheme="majorBidi" w:cstheme="majorBidi"/>
          <w:sz w:val="20"/>
          <w:szCs w:val="20"/>
        </w:rPr>
        <w:t xml:space="preserve"> for releases,</w:t>
      </w:r>
      <w:r w:rsidR="002A20B4" w:rsidRPr="00523134">
        <w:rPr>
          <w:rFonts w:asciiTheme="majorBidi" w:hAnsiTheme="majorBidi" w:cstheme="majorBidi"/>
          <w:sz w:val="20"/>
          <w:szCs w:val="20"/>
        </w:rPr>
        <w:t xml:space="preserve"> such as the identification of release categories for which </w:t>
      </w:r>
      <w:r w:rsidR="00F21AD8" w:rsidRPr="00523134">
        <w:rPr>
          <w:rFonts w:asciiTheme="majorBidi" w:hAnsiTheme="majorBidi" w:cstheme="majorBidi"/>
          <w:sz w:val="20"/>
          <w:szCs w:val="20"/>
        </w:rPr>
        <w:t>such</w:t>
      </w:r>
      <w:r w:rsidR="002A20B4" w:rsidRPr="00523134">
        <w:rPr>
          <w:rFonts w:asciiTheme="majorBidi" w:hAnsiTheme="majorBidi" w:cstheme="majorBidi"/>
          <w:sz w:val="20"/>
          <w:szCs w:val="20"/>
        </w:rPr>
        <w:t xml:space="preserve"> guidance should be developed,</w:t>
      </w:r>
      <w:r w:rsidRPr="00523134">
        <w:rPr>
          <w:rFonts w:asciiTheme="majorBidi" w:hAnsiTheme="majorBidi" w:cstheme="majorBidi"/>
          <w:sz w:val="20"/>
          <w:szCs w:val="20"/>
        </w:rPr>
        <w:t xml:space="preserve"> as required under subparagraph 7</w:t>
      </w:r>
      <w:r w:rsidR="00F21AD8"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(a) of article 9. In this manner, discussions </w:t>
      </w:r>
      <w:r w:rsidR="00F21AD8" w:rsidRPr="00523134">
        <w:rPr>
          <w:rFonts w:asciiTheme="majorBidi" w:hAnsiTheme="majorBidi" w:cstheme="majorBidi"/>
          <w:sz w:val="20"/>
          <w:szCs w:val="20"/>
        </w:rPr>
        <w:t xml:space="preserve">on such guidance </w:t>
      </w:r>
      <w:r w:rsidRPr="00523134">
        <w:rPr>
          <w:rFonts w:asciiTheme="majorBidi" w:hAnsiTheme="majorBidi" w:cstheme="majorBidi"/>
          <w:sz w:val="20"/>
          <w:szCs w:val="20"/>
        </w:rPr>
        <w:t>could be</w:t>
      </w:r>
      <w:r w:rsidR="00623A4E" w:rsidRPr="00523134">
        <w:rPr>
          <w:rFonts w:asciiTheme="majorBidi" w:hAnsiTheme="majorBidi" w:cstheme="majorBidi"/>
          <w:sz w:val="20"/>
          <w:szCs w:val="20"/>
        </w:rPr>
        <w:t>gin</w:t>
      </w:r>
      <w:r w:rsidRPr="00523134">
        <w:rPr>
          <w:rFonts w:asciiTheme="majorBidi" w:hAnsiTheme="majorBidi" w:cstheme="majorBidi"/>
          <w:sz w:val="20"/>
          <w:szCs w:val="20"/>
        </w:rPr>
        <w:t xml:space="preserve"> before the fourth meeting of the Conference of the Parties. </w:t>
      </w:r>
      <w:r w:rsidR="00623A4E" w:rsidRPr="00523134">
        <w:rPr>
          <w:rFonts w:asciiTheme="majorBidi" w:hAnsiTheme="majorBidi" w:cstheme="majorBidi"/>
          <w:sz w:val="20"/>
          <w:szCs w:val="20"/>
        </w:rPr>
        <w:t>In contrast with</w:t>
      </w:r>
      <w:r w:rsidRPr="00523134">
        <w:rPr>
          <w:rFonts w:asciiTheme="majorBidi" w:hAnsiTheme="majorBidi" w:cstheme="majorBidi"/>
          <w:sz w:val="20"/>
          <w:szCs w:val="20"/>
        </w:rPr>
        <w:t xml:space="preserve"> </w:t>
      </w:r>
      <w:r w:rsidR="00090DF7" w:rsidRPr="00523134">
        <w:rPr>
          <w:rFonts w:asciiTheme="majorBidi" w:hAnsiTheme="majorBidi" w:cstheme="majorBidi"/>
          <w:sz w:val="20"/>
          <w:szCs w:val="20"/>
        </w:rPr>
        <w:t>a</w:t>
      </w:r>
      <w:r w:rsidRPr="00523134">
        <w:rPr>
          <w:rFonts w:asciiTheme="majorBidi" w:hAnsiTheme="majorBidi" w:cstheme="majorBidi"/>
          <w:sz w:val="20"/>
          <w:szCs w:val="20"/>
        </w:rPr>
        <w:t>rticle 8</w:t>
      </w:r>
      <w:r w:rsidR="00F21AD8" w:rsidRPr="00523134">
        <w:rPr>
          <w:rFonts w:asciiTheme="majorBidi" w:hAnsiTheme="majorBidi" w:cstheme="majorBidi"/>
          <w:sz w:val="20"/>
          <w:szCs w:val="20"/>
        </w:rPr>
        <w:t>,</w:t>
      </w:r>
      <w:r w:rsidRPr="00523134">
        <w:rPr>
          <w:rFonts w:asciiTheme="majorBidi" w:hAnsiTheme="majorBidi" w:cstheme="majorBidi"/>
          <w:sz w:val="20"/>
          <w:szCs w:val="20"/>
        </w:rPr>
        <w:t xml:space="preserve"> where </w:t>
      </w:r>
      <w:r w:rsidR="00F21AD8" w:rsidRPr="00523134">
        <w:rPr>
          <w:rFonts w:asciiTheme="majorBidi" w:hAnsiTheme="majorBidi" w:cstheme="majorBidi"/>
          <w:sz w:val="20"/>
          <w:szCs w:val="20"/>
        </w:rPr>
        <w:t>best available techniques/best environmental practices are</w:t>
      </w:r>
      <w:r w:rsidRPr="00523134">
        <w:rPr>
          <w:rFonts w:asciiTheme="majorBidi" w:hAnsiTheme="majorBidi" w:cstheme="majorBidi"/>
          <w:sz w:val="20"/>
          <w:szCs w:val="20"/>
        </w:rPr>
        <w:t xml:space="preserve"> mandatory</w:t>
      </w:r>
      <w:r w:rsidR="00090DF7" w:rsidRPr="00523134">
        <w:rPr>
          <w:rFonts w:asciiTheme="majorBidi" w:hAnsiTheme="majorBidi" w:cstheme="majorBidi"/>
          <w:sz w:val="20"/>
          <w:szCs w:val="20"/>
        </w:rPr>
        <w:t xml:space="preserve"> for new sources</w:t>
      </w:r>
      <w:r w:rsidRPr="00523134">
        <w:rPr>
          <w:rFonts w:asciiTheme="majorBidi" w:hAnsiTheme="majorBidi" w:cstheme="majorBidi"/>
          <w:sz w:val="20"/>
          <w:szCs w:val="20"/>
        </w:rPr>
        <w:t xml:space="preserve">, </w:t>
      </w:r>
      <w:r w:rsidR="00F21AD8" w:rsidRPr="00523134">
        <w:rPr>
          <w:rFonts w:asciiTheme="majorBidi" w:hAnsiTheme="majorBidi" w:cstheme="majorBidi"/>
          <w:sz w:val="20"/>
          <w:szCs w:val="20"/>
        </w:rPr>
        <w:t xml:space="preserve">under article 9, </w:t>
      </w:r>
      <w:r w:rsidRPr="00523134">
        <w:rPr>
          <w:rFonts w:asciiTheme="majorBidi" w:hAnsiTheme="majorBidi" w:cstheme="majorBidi"/>
          <w:sz w:val="20"/>
          <w:szCs w:val="20"/>
        </w:rPr>
        <w:t>the</w:t>
      </w:r>
      <w:r w:rsidR="00F21AD8" w:rsidRPr="00523134">
        <w:rPr>
          <w:rFonts w:asciiTheme="majorBidi" w:hAnsiTheme="majorBidi" w:cstheme="majorBidi"/>
          <w:sz w:val="20"/>
          <w:szCs w:val="20"/>
        </w:rPr>
        <w:t>ir</w:t>
      </w:r>
      <w:r w:rsidRPr="00523134">
        <w:rPr>
          <w:rFonts w:asciiTheme="majorBidi" w:hAnsiTheme="majorBidi" w:cstheme="majorBidi"/>
          <w:sz w:val="20"/>
          <w:szCs w:val="20"/>
        </w:rPr>
        <w:t xml:space="preserve"> application is one of </w:t>
      </w:r>
      <w:r w:rsidR="00F21AD8" w:rsidRPr="00523134">
        <w:rPr>
          <w:rFonts w:asciiTheme="majorBidi" w:hAnsiTheme="majorBidi" w:cstheme="majorBidi"/>
          <w:sz w:val="20"/>
          <w:szCs w:val="20"/>
        </w:rPr>
        <w:t>several</w:t>
      </w:r>
      <w:r w:rsidRPr="00523134">
        <w:rPr>
          <w:rFonts w:asciiTheme="majorBidi" w:hAnsiTheme="majorBidi" w:cstheme="majorBidi"/>
          <w:sz w:val="20"/>
          <w:szCs w:val="20"/>
        </w:rPr>
        <w:t xml:space="preserve"> options </w:t>
      </w:r>
      <w:r w:rsidR="00090DF7" w:rsidRPr="00523134">
        <w:rPr>
          <w:rFonts w:asciiTheme="majorBidi" w:hAnsiTheme="majorBidi" w:cstheme="majorBidi"/>
          <w:sz w:val="20"/>
          <w:szCs w:val="20"/>
        </w:rPr>
        <w:t>for both new and existing sources</w:t>
      </w:r>
      <w:r w:rsidR="006421DC" w:rsidRPr="00523134">
        <w:rPr>
          <w:rFonts w:asciiTheme="majorBidi" w:hAnsiTheme="majorBidi" w:cstheme="majorBidi"/>
          <w:sz w:val="20"/>
          <w:szCs w:val="20"/>
        </w:rPr>
        <w:t>.</w:t>
      </w:r>
      <w:r w:rsidRPr="00523134">
        <w:rPr>
          <w:rFonts w:asciiTheme="majorBidi" w:hAnsiTheme="majorBidi" w:cstheme="majorBidi"/>
          <w:sz w:val="20"/>
          <w:szCs w:val="20"/>
        </w:rPr>
        <w:t xml:space="preserve"> </w:t>
      </w:r>
      <w:r w:rsidR="00F21AD8" w:rsidRPr="00523134">
        <w:rPr>
          <w:rFonts w:asciiTheme="majorBidi" w:hAnsiTheme="majorBidi" w:cstheme="majorBidi"/>
          <w:sz w:val="20"/>
          <w:szCs w:val="20"/>
        </w:rPr>
        <w:t xml:space="preserve">Given </w:t>
      </w:r>
      <w:r w:rsidR="006421DC" w:rsidRPr="00523134">
        <w:rPr>
          <w:rFonts w:asciiTheme="majorBidi" w:hAnsiTheme="majorBidi" w:cstheme="majorBidi"/>
          <w:sz w:val="20"/>
          <w:szCs w:val="20"/>
        </w:rPr>
        <w:t>th</w:t>
      </w:r>
      <w:r w:rsidR="00F21AD8" w:rsidRPr="00523134">
        <w:rPr>
          <w:rFonts w:asciiTheme="majorBidi" w:hAnsiTheme="majorBidi" w:cstheme="majorBidi"/>
          <w:sz w:val="20"/>
          <w:szCs w:val="20"/>
        </w:rPr>
        <w:t>at</w:t>
      </w:r>
      <w:r w:rsidR="006421DC" w:rsidRPr="00523134">
        <w:rPr>
          <w:rFonts w:asciiTheme="majorBidi" w:hAnsiTheme="majorBidi" w:cstheme="majorBidi"/>
          <w:sz w:val="20"/>
          <w:szCs w:val="20"/>
        </w:rPr>
        <w:t xml:space="preserve"> difference, t</w:t>
      </w:r>
      <w:r w:rsidRPr="00523134">
        <w:rPr>
          <w:rFonts w:asciiTheme="majorBidi" w:hAnsiTheme="majorBidi" w:cstheme="majorBidi"/>
          <w:sz w:val="20"/>
          <w:szCs w:val="20"/>
        </w:rPr>
        <w:t xml:space="preserve">he usefulness </w:t>
      </w:r>
      <w:r w:rsidR="006421DC" w:rsidRPr="00523134">
        <w:rPr>
          <w:rFonts w:asciiTheme="majorBidi" w:hAnsiTheme="majorBidi" w:cstheme="majorBidi"/>
          <w:sz w:val="20"/>
          <w:szCs w:val="20"/>
        </w:rPr>
        <w:t xml:space="preserve">and practicality </w:t>
      </w:r>
      <w:r w:rsidRPr="00523134">
        <w:rPr>
          <w:rFonts w:asciiTheme="majorBidi" w:hAnsiTheme="majorBidi" w:cstheme="majorBidi"/>
          <w:sz w:val="20"/>
          <w:szCs w:val="20"/>
        </w:rPr>
        <w:t xml:space="preserve">of </w:t>
      </w:r>
      <w:r w:rsidR="00F21AD8" w:rsidRPr="00523134">
        <w:rPr>
          <w:rFonts w:asciiTheme="majorBidi" w:hAnsiTheme="majorBidi" w:cstheme="majorBidi"/>
          <w:sz w:val="20"/>
          <w:szCs w:val="20"/>
        </w:rPr>
        <w:t>best available techniques/best environmental practices</w:t>
      </w:r>
      <w:r w:rsidRPr="00523134">
        <w:rPr>
          <w:rFonts w:asciiTheme="majorBidi" w:hAnsiTheme="majorBidi" w:cstheme="majorBidi"/>
          <w:sz w:val="20"/>
          <w:szCs w:val="20"/>
        </w:rPr>
        <w:t xml:space="preserve"> for specific processes will be considered </w:t>
      </w:r>
      <w:r w:rsidR="00F21AD8" w:rsidRPr="00523134">
        <w:rPr>
          <w:rFonts w:asciiTheme="majorBidi" w:hAnsiTheme="majorBidi" w:cstheme="majorBidi"/>
          <w:sz w:val="20"/>
          <w:szCs w:val="20"/>
        </w:rPr>
        <w:t xml:space="preserve">during </w:t>
      </w:r>
      <w:r w:rsidRPr="00523134">
        <w:rPr>
          <w:rFonts w:asciiTheme="majorBidi" w:hAnsiTheme="majorBidi" w:cstheme="majorBidi"/>
          <w:sz w:val="20"/>
          <w:szCs w:val="20"/>
        </w:rPr>
        <w:t xml:space="preserve">the intersessional period. The Conference of the Parties at its fourth meeting could endorse the categories and </w:t>
      </w:r>
      <w:r w:rsidR="004E7250" w:rsidRPr="00523134">
        <w:rPr>
          <w:rFonts w:asciiTheme="majorBidi" w:hAnsiTheme="majorBidi" w:cstheme="majorBidi"/>
          <w:sz w:val="20"/>
          <w:szCs w:val="20"/>
        </w:rPr>
        <w:t xml:space="preserve">the </w:t>
      </w:r>
      <w:r w:rsidRPr="00523134">
        <w:rPr>
          <w:rFonts w:asciiTheme="majorBidi" w:hAnsiTheme="majorBidi" w:cstheme="majorBidi"/>
          <w:sz w:val="20"/>
          <w:szCs w:val="20"/>
        </w:rPr>
        <w:t>road</w:t>
      </w:r>
      <w:r w:rsidR="004E2C92" w:rsidRPr="00523134">
        <w:rPr>
          <w:rFonts w:asciiTheme="majorBidi" w:hAnsiTheme="majorBidi" w:cstheme="majorBidi"/>
          <w:sz w:val="20"/>
          <w:szCs w:val="20"/>
        </w:rPr>
        <w:t xml:space="preserve"> </w:t>
      </w:r>
      <w:r w:rsidRPr="00523134">
        <w:rPr>
          <w:rFonts w:asciiTheme="majorBidi" w:hAnsiTheme="majorBidi" w:cstheme="majorBidi"/>
          <w:sz w:val="20"/>
          <w:szCs w:val="20"/>
        </w:rPr>
        <w:t xml:space="preserve">map subject to </w:t>
      </w:r>
      <w:r w:rsidR="004E7250" w:rsidRPr="00523134">
        <w:rPr>
          <w:rFonts w:asciiTheme="majorBidi" w:hAnsiTheme="majorBidi" w:cstheme="majorBidi"/>
          <w:sz w:val="20"/>
          <w:szCs w:val="20"/>
        </w:rPr>
        <w:t>the development of guidance on</w:t>
      </w:r>
      <w:r w:rsidRPr="00523134">
        <w:rPr>
          <w:rFonts w:asciiTheme="majorBidi" w:hAnsiTheme="majorBidi" w:cstheme="majorBidi"/>
          <w:sz w:val="20"/>
          <w:szCs w:val="20"/>
        </w:rPr>
        <w:t xml:space="preserve"> </w:t>
      </w:r>
      <w:r w:rsidR="004E7250" w:rsidRPr="00523134">
        <w:rPr>
          <w:rFonts w:asciiTheme="majorBidi" w:hAnsiTheme="majorBidi" w:cstheme="majorBidi"/>
          <w:sz w:val="20"/>
          <w:szCs w:val="20"/>
        </w:rPr>
        <w:t>best available techniques</w:t>
      </w:r>
      <w:r w:rsidR="004E2C92" w:rsidRPr="00523134">
        <w:rPr>
          <w:rFonts w:asciiTheme="majorBidi" w:hAnsiTheme="majorBidi" w:cstheme="majorBidi"/>
          <w:sz w:val="20"/>
          <w:szCs w:val="20"/>
        </w:rPr>
        <w:t>/</w:t>
      </w:r>
      <w:r w:rsidR="004E7250" w:rsidRPr="00523134">
        <w:rPr>
          <w:rFonts w:asciiTheme="majorBidi" w:hAnsiTheme="majorBidi" w:cstheme="majorBidi"/>
          <w:sz w:val="20"/>
          <w:szCs w:val="20"/>
        </w:rPr>
        <w:t>best environmental practices</w:t>
      </w:r>
      <w:r w:rsidRPr="00523134">
        <w:rPr>
          <w:rFonts w:asciiTheme="majorBidi" w:hAnsiTheme="majorBidi" w:cstheme="majorBidi"/>
          <w:sz w:val="20"/>
          <w:szCs w:val="20"/>
        </w:rPr>
        <w:t>.</w:t>
      </w:r>
    </w:p>
    <w:p w14:paraId="17FBAC56" w14:textId="00B70225" w:rsidR="003053E8" w:rsidRPr="00523134" w:rsidRDefault="003053E8" w:rsidP="00523134">
      <w:pPr>
        <w:pStyle w:val="Default"/>
        <w:numPr>
          <w:ilvl w:val="0"/>
          <w:numId w:val="13"/>
        </w:numPr>
        <w:tabs>
          <w:tab w:val="left" w:pos="624"/>
        </w:tabs>
        <w:spacing w:after="120"/>
        <w:ind w:left="1247" w:firstLine="0"/>
        <w:rPr>
          <w:rFonts w:asciiTheme="majorBidi" w:hAnsiTheme="majorBidi" w:cstheme="majorBidi"/>
          <w:sz w:val="20"/>
          <w:szCs w:val="20"/>
        </w:rPr>
      </w:pPr>
      <w:r w:rsidRPr="00523134">
        <w:rPr>
          <w:rFonts w:asciiTheme="majorBidi" w:hAnsiTheme="majorBidi" w:cstheme="majorBidi"/>
          <w:sz w:val="20"/>
          <w:szCs w:val="20"/>
        </w:rPr>
        <w:t>The following road</w:t>
      </w:r>
      <w:r w:rsidR="004E7250" w:rsidRPr="00523134">
        <w:rPr>
          <w:rFonts w:asciiTheme="majorBidi" w:hAnsiTheme="majorBidi" w:cstheme="majorBidi"/>
          <w:sz w:val="20"/>
          <w:szCs w:val="20"/>
        </w:rPr>
        <w:t xml:space="preserve"> </w:t>
      </w:r>
      <w:r w:rsidRPr="00523134">
        <w:rPr>
          <w:rFonts w:asciiTheme="majorBidi" w:hAnsiTheme="majorBidi" w:cstheme="majorBidi"/>
          <w:sz w:val="20"/>
          <w:szCs w:val="20"/>
        </w:rPr>
        <w:t>map is proposed</w:t>
      </w:r>
      <w:r w:rsidR="004E7250" w:rsidRPr="00523134">
        <w:rPr>
          <w:rFonts w:asciiTheme="majorBidi" w:hAnsiTheme="majorBidi" w:cstheme="majorBidi"/>
          <w:sz w:val="20"/>
          <w:szCs w:val="20"/>
        </w:rPr>
        <w:t xml:space="preserve"> for the development of</w:t>
      </w:r>
      <w:r w:rsidRPr="00523134">
        <w:rPr>
          <w:rFonts w:asciiTheme="majorBidi" w:hAnsiTheme="majorBidi" w:cstheme="majorBidi"/>
          <w:sz w:val="20"/>
          <w:szCs w:val="20"/>
        </w:rPr>
        <w:t xml:space="preserve"> draft guidance on standardized and known methodologies for preparing inventories for the sources included in the list</w:t>
      </w:r>
      <w:r w:rsidR="000E7CEF" w:rsidRPr="00523134">
        <w:rPr>
          <w:rFonts w:asciiTheme="majorBidi" w:hAnsiTheme="majorBidi" w:cstheme="majorBidi"/>
          <w:sz w:val="20"/>
          <w:szCs w:val="20"/>
        </w:rPr>
        <w:t xml:space="preserve"> of any significant anthropogenic point source of release categories not addressed in provisions of the Convention other than article 9</w:t>
      </w:r>
      <w:r w:rsidRPr="00523134">
        <w:rPr>
          <w:rFonts w:asciiTheme="majorBidi" w:hAnsiTheme="majorBidi" w:cstheme="majorBidi"/>
          <w:sz w:val="20"/>
          <w:szCs w:val="20"/>
        </w:rPr>
        <w:t>.</w:t>
      </w:r>
    </w:p>
    <w:p w14:paraId="2D0F0DA0" w14:textId="4F322C6D" w:rsidR="003053E8" w:rsidRPr="00D5142C" w:rsidRDefault="003053E8" w:rsidP="00C14994">
      <w:pPr>
        <w:adjustRightInd w:val="0"/>
        <w:snapToGrid w:val="0"/>
        <w:spacing w:before="240" w:after="120"/>
        <w:ind w:left="1247"/>
        <w:rPr>
          <w:rFonts w:asciiTheme="majorBidi" w:hAnsiTheme="majorBidi" w:cstheme="majorBidi"/>
          <w:b/>
        </w:rPr>
      </w:pPr>
      <w:r w:rsidRPr="00D5142C">
        <w:rPr>
          <w:rFonts w:asciiTheme="majorBidi" w:hAnsiTheme="majorBidi" w:cstheme="majorBidi"/>
          <w:b/>
        </w:rPr>
        <w:t>Proposed road</w:t>
      </w:r>
      <w:r w:rsidR="004E7250" w:rsidRPr="00D5142C">
        <w:rPr>
          <w:rFonts w:asciiTheme="majorBidi" w:hAnsiTheme="majorBidi" w:cstheme="majorBidi"/>
          <w:b/>
        </w:rPr>
        <w:t xml:space="preserve"> </w:t>
      </w:r>
      <w:r w:rsidRPr="00D5142C">
        <w:rPr>
          <w:rFonts w:asciiTheme="majorBidi" w:hAnsiTheme="majorBidi" w:cstheme="majorBidi"/>
          <w:b/>
        </w:rPr>
        <w:t>map for the development of release</w:t>
      </w:r>
      <w:r w:rsidR="00FC6049" w:rsidRPr="00D5142C">
        <w:rPr>
          <w:rFonts w:asciiTheme="majorBidi" w:hAnsiTheme="majorBidi" w:cstheme="majorBidi"/>
          <w:b/>
        </w:rPr>
        <w:t xml:space="preserve"> </w:t>
      </w:r>
      <w:r w:rsidRPr="00D5142C">
        <w:rPr>
          <w:rFonts w:asciiTheme="majorBidi" w:hAnsiTheme="majorBidi" w:cstheme="majorBidi"/>
          <w:b/>
        </w:rPr>
        <w:t>inventory guidance</w:t>
      </w:r>
    </w:p>
    <w:tbl>
      <w:tblPr>
        <w:tblStyle w:val="TableGrid"/>
        <w:tblW w:w="8307" w:type="dxa"/>
        <w:jc w:val="right"/>
        <w:tblLook w:val="04A0" w:firstRow="1" w:lastRow="0" w:firstColumn="1" w:lastColumn="0" w:noHBand="0" w:noVBand="1"/>
      </w:tblPr>
      <w:tblGrid>
        <w:gridCol w:w="6444"/>
        <w:gridCol w:w="1863"/>
      </w:tblGrid>
      <w:tr w:rsidR="003053E8" w:rsidRPr="00D5142C" w14:paraId="2B7B0B68" w14:textId="77777777" w:rsidTr="00862942">
        <w:trPr>
          <w:trHeight w:val="57"/>
          <w:jc w:val="right"/>
        </w:trPr>
        <w:tc>
          <w:tcPr>
            <w:tcW w:w="6444" w:type="dxa"/>
          </w:tcPr>
          <w:p w14:paraId="358A7750" w14:textId="0C6784D9"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 xml:space="preserve">Secretariat to circulate a call to parties and other stakeholders to submit existing information </w:t>
            </w:r>
            <w:r w:rsidR="004E7250" w:rsidRPr="00D5142C">
              <w:rPr>
                <w:rFonts w:asciiTheme="majorBidi" w:hAnsiTheme="majorBidi" w:cstheme="majorBidi"/>
                <w:sz w:val="18"/>
                <w:szCs w:val="18"/>
              </w:rPr>
              <w:t xml:space="preserve">on the calculation of </w:t>
            </w:r>
            <w:r w:rsidRPr="00D5142C">
              <w:rPr>
                <w:rFonts w:asciiTheme="majorBidi" w:hAnsiTheme="majorBidi" w:cstheme="majorBidi"/>
                <w:sz w:val="18"/>
                <w:szCs w:val="18"/>
              </w:rPr>
              <w:t>release</w:t>
            </w:r>
            <w:r w:rsidR="004E7250" w:rsidRPr="00D5142C">
              <w:rPr>
                <w:rFonts w:asciiTheme="majorBidi" w:hAnsiTheme="majorBidi" w:cstheme="majorBidi"/>
                <w:sz w:val="18"/>
                <w:szCs w:val="18"/>
              </w:rPr>
              <w:t>s</w:t>
            </w:r>
            <w:r w:rsidRPr="00D5142C">
              <w:rPr>
                <w:rFonts w:asciiTheme="majorBidi" w:hAnsiTheme="majorBidi" w:cstheme="majorBidi"/>
                <w:sz w:val="18"/>
                <w:szCs w:val="18"/>
              </w:rPr>
              <w:t xml:space="preserve"> and </w:t>
            </w:r>
            <w:r w:rsidR="00FC6049" w:rsidRPr="00D5142C">
              <w:rPr>
                <w:rFonts w:asciiTheme="majorBidi" w:hAnsiTheme="majorBidi" w:cstheme="majorBidi"/>
                <w:sz w:val="18"/>
                <w:szCs w:val="18"/>
              </w:rPr>
              <w:t xml:space="preserve">on </w:t>
            </w:r>
            <w:r w:rsidRPr="00D5142C">
              <w:rPr>
                <w:rFonts w:asciiTheme="majorBidi" w:hAnsiTheme="majorBidi" w:cstheme="majorBidi"/>
                <w:sz w:val="18"/>
                <w:szCs w:val="18"/>
              </w:rPr>
              <w:t xml:space="preserve">other methodologies for </w:t>
            </w:r>
            <w:r w:rsidR="004E7250" w:rsidRPr="00D5142C">
              <w:rPr>
                <w:rFonts w:asciiTheme="majorBidi" w:hAnsiTheme="majorBidi" w:cstheme="majorBidi"/>
                <w:sz w:val="18"/>
                <w:szCs w:val="18"/>
              </w:rPr>
              <w:t xml:space="preserve">the </w:t>
            </w:r>
            <w:r w:rsidRPr="00D5142C">
              <w:rPr>
                <w:rFonts w:asciiTheme="majorBidi" w:hAnsiTheme="majorBidi" w:cstheme="majorBidi"/>
                <w:sz w:val="18"/>
                <w:szCs w:val="18"/>
              </w:rPr>
              <w:t>estimati</w:t>
            </w:r>
            <w:r w:rsidR="004E7250" w:rsidRPr="00D5142C">
              <w:rPr>
                <w:rFonts w:asciiTheme="majorBidi" w:hAnsiTheme="majorBidi" w:cstheme="majorBidi"/>
                <w:sz w:val="18"/>
                <w:szCs w:val="18"/>
              </w:rPr>
              <w:t>o</w:t>
            </w:r>
            <w:r w:rsidRPr="00D5142C">
              <w:rPr>
                <w:rFonts w:asciiTheme="majorBidi" w:hAnsiTheme="majorBidi" w:cstheme="majorBidi"/>
                <w:sz w:val="18"/>
                <w:szCs w:val="18"/>
              </w:rPr>
              <w:t>n</w:t>
            </w:r>
            <w:r w:rsidR="004E7250" w:rsidRPr="00D5142C">
              <w:rPr>
                <w:rFonts w:asciiTheme="majorBidi" w:hAnsiTheme="majorBidi" w:cstheme="majorBidi"/>
                <w:sz w:val="18"/>
                <w:szCs w:val="18"/>
              </w:rPr>
              <w:t xml:space="preserve"> of</w:t>
            </w:r>
            <w:r w:rsidRPr="00D5142C">
              <w:rPr>
                <w:rFonts w:asciiTheme="majorBidi" w:hAnsiTheme="majorBidi" w:cstheme="majorBidi"/>
                <w:sz w:val="18"/>
                <w:szCs w:val="18"/>
              </w:rPr>
              <w:t xml:space="preserve"> releases from the identified source categories. This will in</w:t>
            </w:r>
            <w:r w:rsidR="004E7250" w:rsidRPr="00D5142C">
              <w:rPr>
                <w:rFonts w:asciiTheme="majorBidi" w:hAnsiTheme="majorBidi" w:cstheme="majorBidi"/>
                <w:sz w:val="18"/>
                <w:szCs w:val="18"/>
              </w:rPr>
              <w:t>volve</w:t>
            </w:r>
            <w:r w:rsidRPr="00D5142C">
              <w:rPr>
                <w:rFonts w:asciiTheme="majorBidi" w:hAnsiTheme="majorBidi" w:cstheme="majorBidi"/>
                <w:sz w:val="18"/>
                <w:szCs w:val="18"/>
              </w:rPr>
              <w:t xml:space="preserve"> contact with relevant industr</w:t>
            </w:r>
            <w:r w:rsidR="00FC6049" w:rsidRPr="00D5142C">
              <w:rPr>
                <w:rFonts w:asciiTheme="majorBidi" w:hAnsiTheme="majorBidi" w:cstheme="majorBidi"/>
                <w:sz w:val="18"/>
                <w:szCs w:val="18"/>
              </w:rPr>
              <w:t>y</w:t>
            </w:r>
            <w:r w:rsidRPr="00D5142C">
              <w:rPr>
                <w:rFonts w:asciiTheme="majorBidi" w:hAnsiTheme="majorBidi" w:cstheme="majorBidi"/>
                <w:sz w:val="18"/>
                <w:szCs w:val="18"/>
              </w:rPr>
              <w:t xml:space="preserve"> associations and </w:t>
            </w:r>
            <w:r w:rsidR="004E7250" w:rsidRPr="00D5142C">
              <w:rPr>
                <w:rFonts w:asciiTheme="majorBidi" w:hAnsiTheme="majorBidi" w:cstheme="majorBidi"/>
                <w:sz w:val="18"/>
                <w:szCs w:val="18"/>
              </w:rPr>
              <w:t xml:space="preserve">an </w:t>
            </w:r>
            <w:r w:rsidRPr="00D5142C">
              <w:rPr>
                <w:rFonts w:asciiTheme="majorBidi" w:hAnsiTheme="majorBidi" w:cstheme="majorBidi"/>
                <w:sz w:val="18"/>
                <w:szCs w:val="18"/>
              </w:rPr>
              <w:t>invitation for them to participate in the work of the group of technical experts.</w:t>
            </w:r>
          </w:p>
        </w:tc>
        <w:tc>
          <w:tcPr>
            <w:tcW w:w="1863" w:type="dxa"/>
          </w:tcPr>
          <w:p w14:paraId="1C0FF6C8" w14:textId="7777777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January 2020</w:t>
            </w:r>
          </w:p>
        </w:tc>
      </w:tr>
      <w:tr w:rsidR="003053E8" w:rsidRPr="00D5142C" w14:paraId="799651B5" w14:textId="77777777" w:rsidTr="00862942">
        <w:trPr>
          <w:trHeight w:val="57"/>
          <w:jc w:val="right"/>
        </w:trPr>
        <w:tc>
          <w:tcPr>
            <w:tcW w:w="6444" w:type="dxa"/>
          </w:tcPr>
          <w:p w14:paraId="2A7169D4" w14:textId="4C715BFB"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Secretariat to draft general guidance for release inventories</w:t>
            </w:r>
            <w:r w:rsidR="00E52EFC" w:rsidRPr="00D5142C">
              <w:rPr>
                <w:rFonts w:asciiTheme="majorBidi" w:hAnsiTheme="majorBidi" w:cstheme="majorBidi"/>
                <w:sz w:val="18"/>
                <w:szCs w:val="18"/>
              </w:rPr>
              <w:t>, based on available tools</w:t>
            </w:r>
            <w:r w:rsidR="004E7250" w:rsidRPr="00D5142C">
              <w:rPr>
                <w:rFonts w:asciiTheme="majorBidi" w:hAnsiTheme="majorBidi" w:cstheme="majorBidi"/>
                <w:sz w:val="18"/>
                <w:szCs w:val="18"/>
              </w:rPr>
              <w:t>,</w:t>
            </w:r>
            <w:r w:rsidR="00E52EFC" w:rsidRPr="00D5142C">
              <w:rPr>
                <w:rFonts w:asciiTheme="majorBidi" w:hAnsiTheme="majorBidi" w:cstheme="majorBidi"/>
                <w:sz w:val="18"/>
                <w:szCs w:val="18"/>
              </w:rPr>
              <w:t xml:space="preserve"> including the</w:t>
            </w:r>
            <w:r w:rsidR="004E7250" w:rsidRPr="00D5142C">
              <w:rPr>
                <w:rFonts w:asciiTheme="majorBidi" w:hAnsiTheme="majorBidi" w:cstheme="majorBidi"/>
                <w:sz w:val="18"/>
                <w:szCs w:val="18"/>
              </w:rPr>
              <w:t xml:space="preserve"> </w:t>
            </w:r>
            <w:r w:rsidR="007F04B7" w:rsidRPr="00D5142C">
              <w:rPr>
                <w:rFonts w:asciiTheme="majorBidi" w:hAnsiTheme="majorBidi" w:cstheme="majorBidi"/>
                <w:sz w:val="18"/>
                <w:szCs w:val="18"/>
              </w:rPr>
              <w:t>mercury</w:t>
            </w:r>
            <w:r w:rsidR="00E52EFC" w:rsidRPr="00D5142C">
              <w:rPr>
                <w:rFonts w:asciiTheme="majorBidi" w:hAnsiTheme="majorBidi" w:cstheme="majorBidi"/>
                <w:sz w:val="18"/>
                <w:szCs w:val="18"/>
              </w:rPr>
              <w:t xml:space="preserve"> </w:t>
            </w:r>
            <w:r w:rsidR="004E7250" w:rsidRPr="00D5142C">
              <w:rPr>
                <w:rFonts w:asciiTheme="majorBidi" w:hAnsiTheme="majorBidi" w:cstheme="majorBidi"/>
                <w:sz w:val="18"/>
                <w:szCs w:val="18"/>
              </w:rPr>
              <w:t>i</w:t>
            </w:r>
            <w:r w:rsidR="00E52EFC" w:rsidRPr="00D5142C">
              <w:rPr>
                <w:rFonts w:asciiTheme="majorBidi" w:hAnsiTheme="majorBidi" w:cstheme="majorBidi"/>
                <w:sz w:val="18"/>
                <w:szCs w:val="18"/>
              </w:rPr>
              <w:t xml:space="preserve">nventory </w:t>
            </w:r>
            <w:bookmarkStart w:id="4" w:name="_GoBack"/>
            <w:bookmarkEnd w:id="4"/>
            <w:r w:rsidR="004E7250" w:rsidRPr="00D5142C">
              <w:rPr>
                <w:rFonts w:asciiTheme="majorBidi" w:hAnsiTheme="majorBidi" w:cstheme="majorBidi"/>
                <w:sz w:val="18"/>
                <w:szCs w:val="18"/>
              </w:rPr>
              <w:t>t</w:t>
            </w:r>
            <w:r w:rsidR="00E52EFC" w:rsidRPr="00D5142C">
              <w:rPr>
                <w:rFonts w:asciiTheme="majorBidi" w:hAnsiTheme="majorBidi" w:cstheme="majorBidi"/>
                <w:sz w:val="18"/>
                <w:szCs w:val="18"/>
              </w:rPr>
              <w:t>oolkit</w:t>
            </w:r>
            <w:r w:rsidRPr="00D5142C">
              <w:rPr>
                <w:rFonts w:asciiTheme="majorBidi" w:hAnsiTheme="majorBidi" w:cstheme="majorBidi"/>
                <w:sz w:val="18"/>
                <w:szCs w:val="18"/>
              </w:rPr>
              <w:t>.</w:t>
            </w:r>
          </w:p>
        </w:tc>
        <w:tc>
          <w:tcPr>
            <w:tcW w:w="1863" w:type="dxa"/>
          </w:tcPr>
          <w:p w14:paraId="5BF5A3B6" w14:textId="7777777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March 2020</w:t>
            </w:r>
          </w:p>
        </w:tc>
      </w:tr>
      <w:tr w:rsidR="003053E8" w:rsidRPr="00D5142C" w14:paraId="6B1D6830" w14:textId="77777777" w:rsidTr="00862942">
        <w:trPr>
          <w:trHeight w:val="57"/>
          <w:jc w:val="right"/>
        </w:trPr>
        <w:tc>
          <w:tcPr>
            <w:tcW w:w="6444" w:type="dxa"/>
          </w:tcPr>
          <w:p w14:paraId="16C98FBB" w14:textId="33E29229" w:rsidR="003053E8" w:rsidRPr="00D5142C" w:rsidRDefault="004E7250"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G</w:t>
            </w:r>
            <w:r w:rsidR="003053E8" w:rsidRPr="00D5142C">
              <w:rPr>
                <w:rFonts w:asciiTheme="majorBidi" w:hAnsiTheme="majorBidi" w:cstheme="majorBidi"/>
                <w:sz w:val="18"/>
                <w:szCs w:val="18"/>
              </w:rPr>
              <w:t xml:space="preserve">roup of technical experts to review the submissions and draft general guidance. The group will advise the secretariat on </w:t>
            </w:r>
            <w:r w:rsidRPr="00D5142C">
              <w:rPr>
                <w:rFonts w:asciiTheme="majorBidi" w:hAnsiTheme="majorBidi" w:cstheme="majorBidi"/>
                <w:sz w:val="18"/>
                <w:szCs w:val="18"/>
              </w:rPr>
              <w:t xml:space="preserve">any potential </w:t>
            </w:r>
            <w:r w:rsidR="003053E8" w:rsidRPr="00D5142C">
              <w:rPr>
                <w:rFonts w:asciiTheme="majorBidi" w:hAnsiTheme="majorBidi" w:cstheme="majorBidi"/>
                <w:sz w:val="18"/>
                <w:szCs w:val="18"/>
              </w:rPr>
              <w:t>further information collection.</w:t>
            </w:r>
          </w:p>
        </w:tc>
        <w:tc>
          <w:tcPr>
            <w:tcW w:w="1863" w:type="dxa"/>
          </w:tcPr>
          <w:p w14:paraId="4D9BBFE4" w14:textId="7777777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April 2020</w:t>
            </w:r>
          </w:p>
        </w:tc>
      </w:tr>
      <w:tr w:rsidR="003053E8" w:rsidRPr="00D5142C" w14:paraId="73C7EB3A" w14:textId="77777777" w:rsidTr="00862942">
        <w:trPr>
          <w:trHeight w:val="57"/>
          <w:jc w:val="right"/>
        </w:trPr>
        <w:tc>
          <w:tcPr>
            <w:tcW w:w="6444" w:type="dxa"/>
          </w:tcPr>
          <w:p w14:paraId="6232FBE3" w14:textId="160E10E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Draft general guidance to be posted on the Convention website for comment.</w:t>
            </w:r>
          </w:p>
        </w:tc>
        <w:tc>
          <w:tcPr>
            <w:tcW w:w="1863" w:type="dxa"/>
          </w:tcPr>
          <w:p w14:paraId="58F61672" w14:textId="7777777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May 2020</w:t>
            </w:r>
          </w:p>
        </w:tc>
      </w:tr>
      <w:tr w:rsidR="003053E8" w:rsidRPr="00D5142C" w14:paraId="09F91045" w14:textId="77777777" w:rsidTr="00862942">
        <w:trPr>
          <w:trHeight w:val="57"/>
          <w:jc w:val="right"/>
        </w:trPr>
        <w:tc>
          <w:tcPr>
            <w:tcW w:w="6444" w:type="dxa"/>
          </w:tcPr>
          <w:p w14:paraId="57980BC7" w14:textId="6308DEF5"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Further information collection</w:t>
            </w:r>
            <w:r w:rsidR="004E7250" w:rsidRPr="00D5142C">
              <w:rPr>
                <w:rFonts w:asciiTheme="majorBidi" w:hAnsiTheme="majorBidi" w:cstheme="majorBidi"/>
                <w:sz w:val="18"/>
                <w:szCs w:val="18"/>
              </w:rPr>
              <w:t xml:space="preserve"> to be undertaken</w:t>
            </w:r>
            <w:r w:rsidRPr="00D5142C">
              <w:rPr>
                <w:rFonts w:asciiTheme="majorBidi" w:hAnsiTheme="majorBidi" w:cstheme="majorBidi"/>
                <w:sz w:val="18"/>
                <w:szCs w:val="18"/>
              </w:rPr>
              <w:t>, as advised by the group.</w:t>
            </w:r>
          </w:p>
        </w:tc>
        <w:tc>
          <w:tcPr>
            <w:tcW w:w="1863" w:type="dxa"/>
          </w:tcPr>
          <w:p w14:paraId="7F08A6EF" w14:textId="34AB37E0"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May</w:t>
            </w:r>
            <w:r w:rsidR="004E7250" w:rsidRPr="00D5142C">
              <w:rPr>
                <w:rFonts w:asciiTheme="majorBidi" w:hAnsiTheme="majorBidi" w:cstheme="majorBidi"/>
                <w:sz w:val="18"/>
                <w:szCs w:val="18"/>
              </w:rPr>
              <w:t>–</w:t>
            </w:r>
            <w:r w:rsidRPr="00D5142C">
              <w:rPr>
                <w:rFonts w:asciiTheme="majorBidi" w:hAnsiTheme="majorBidi" w:cstheme="majorBidi"/>
                <w:sz w:val="18"/>
                <w:szCs w:val="18"/>
              </w:rPr>
              <w:t>August 2020</w:t>
            </w:r>
          </w:p>
        </w:tc>
      </w:tr>
      <w:tr w:rsidR="003053E8" w:rsidRPr="00D5142C" w14:paraId="61E06A92" w14:textId="77777777" w:rsidTr="00862942">
        <w:trPr>
          <w:trHeight w:val="57"/>
          <w:jc w:val="right"/>
        </w:trPr>
        <w:tc>
          <w:tcPr>
            <w:tcW w:w="6444" w:type="dxa"/>
          </w:tcPr>
          <w:p w14:paraId="32F1DAD8" w14:textId="161697DB"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 xml:space="preserve">Secretariat to compile </w:t>
            </w:r>
            <w:r w:rsidR="004E7250" w:rsidRPr="00D5142C">
              <w:rPr>
                <w:rFonts w:asciiTheme="majorBidi" w:hAnsiTheme="majorBidi" w:cstheme="majorBidi"/>
                <w:sz w:val="18"/>
                <w:szCs w:val="18"/>
              </w:rPr>
              <w:t xml:space="preserve">the </w:t>
            </w:r>
            <w:r w:rsidRPr="00D5142C">
              <w:rPr>
                <w:rFonts w:asciiTheme="majorBidi" w:hAnsiTheme="majorBidi" w:cstheme="majorBidi"/>
                <w:sz w:val="18"/>
                <w:szCs w:val="18"/>
              </w:rPr>
              <w:t xml:space="preserve">information on </w:t>
            </w:r>
            <w:r w:rsidR="009E3E37" w:rsidRPr="00D5142C">
              <w:rPr>
                <w:rFonts w:asciiTheme="majorBidi" w:hAnsiTheme="majorBidi" w:cstheme="majorBidi"/>
                <w:sz w:val="18"/>
                <w:szCs w:val="18"/>
              </w:rPr>
              <w:t>release</w:t>
            </w:r>
            <w:r w:rsidR="004730F2" w:rsidRPr="00D5142C">
              <w:rPr>
                <w:rFonts w:asciiTheme="majorBidi" w:hAnsiTheme="majorBidi" w:cstheme="majorBidi"/>
                <w:sz w:val="18"/>
                <w:szCs w:val="18"/>
              </w:rPr>
              <w:t xml:space="preserve"> </w:t>
            </w:r>
            <w:r w:rsidR="009E3E37" w:rsidRPr="00D5142C">
              <w:rPr>
                <w:rFonts w:asciiTheme="majorBidi" w:hAnsiTheme="majorBidi" w:cstheme="majorBidi"/>
                <w:sz w:val="18"/>
                <w:szCs w:val="18"/>
              </w:rPr>
              <w:t>estimat</w:t>
            </w:r>
            <w:r w:rsidR="004E7250" w:rsidRPr="00D5142C">
              <w:rPr>
                <w:rFonts w:asciiTheme="majorBidi" w:hAnsiTheme="majorBidi" w:cstheme="majorBidi"/>
                <w:sz w:val="18"/>
                <w:szCs w:val="18"/>
              </w:rPr>
              <w:t>ion</w:t>
            </w:r>
            <w:r w:rsidR="009E3E37" w:rsidRPr="00D5142C">
              <w:rPr>
                <w:rFonts w:asciiTheme="majorBidi" w:hAnsiTheme="majorBidi" w:cstheme="majorBidi"/>
                <w:sz w:val="18"/>
                <w:szCs w:val="18"/>
              </w:rPr>
              <w:t xml:space="preserve"> </w:t>
            </w:r>
            <w:r w:rsidRPr="00D5142C">
              <w:rPr>
                <w:rFonts w:asciiTheme="majorBidi" w:hAnsiTheme="majorBidi" w:cstheme="majorBidi"/>
                <w:sz w:val="18"/>
                <w:szCs w:val="18"/>
              </w:rPr>
              <w:t>methodolog</w:t>
            </w:r>
            <w:r w:rsidR="004E7250" w:rsidRPr="00D5142C">
              <w:rPr>
                <w:rFonts w:asciiTheme="majorBidi" w:hAnsiTheme="majorBidi" w:cstheme="majorBidi"/>
                <w:sz w:val="18"/>
                <w:szCs w:val="18"/>
              </w:rPr>
              <w:t>ies</w:t>
            </w:r>
            <w:r w:rsidRPr="00D5142C">
              <w:rPr>
                <w:rFonts w:asciiTheme="majorBidi" w:hAnsiTheme="majorBidi" w:cstheme="majorBidi"/>
                <w:sz w:val="18"/>
                <w:szCs w:val="18"/>
              </w:rPr>
              <w:t>.</w:t>
            </w:r>
          </w:p>
        </w:tc>
        <w:tc>
          <w:tcPr>
            <w:tcW w:w="1863" w:type="dxa"/>
          </w:tcPr>
          <w:p w14:paraId="036557A8" w14:textId="7777777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September 2020</w:t>
            </w:r>
          </w:p>
        </w:tc>
      </w:tr>
      <w:tr w:rsidR="003053E8" w:rsidRPr="00D5142C" w14:paraId="1AD46764" w14:textId="77777777" w:rsidTr="00862942">
        <w:trPr>
          <w:trHeight w:val="57"/>
          <w:jc w:val="right"/>
        </w:trPr>
        <w:tc>
          <w:tcPr>
            <w:tcW w:w="6444" w:type="dxa"/>
          </w:tcPr>
          <w:p w14:paraId="7965591F" w14:textId="6D758360" w:rsidR="003053E8" w:rsidRPr="00D5142C" w:rsidRDefault="004E7250"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G</w:t>
            </w:r>
            <w:r w:rsidR="003053E8" w:rsidRPr="00D5142C">
              <w:rPr>
                <w:rFonts w:asciiTheme="majorBidi" w:hAnsiTheme="majorBidi" w:cstheme="majorBidi"/>
                <w:sz w:val="18"/>
                <w:szCs w:val="18"/>
              </w:rPr>
              <w:t xml:space="preserve">roup of technical experts to revise the draft general guidance and </w:t>
            </w:r>
            <w:r w:rsidR="00E362FE" w:rsidRPr="00D5142C">
              <w:rPr>
                <w:rFonts w:asciiTheme="majorBidi" w:hAnsiTheme="majorBidi" w:cstheme="majorBidi"/>
                <w:sz w:val="18"/>
                <w:szCs w:val="18"/>
              </w:rPr>
              <w:t xml:space="preserve">to </w:t>
            </w:r>
            <w:r w:rsidR="003053E8" w:rsidRPr="00D5142C">
              <w:rPr>
                <w:rFonts w:asciiTheme="majorBidi" w:hAnsiTheme="majorBidi" w:cstheme="majorBidi"/>
                <w:sz w:val="18"/>
                <w:szCs w:val="18"/>
              </w:rPr>
              <w:t>review the information on release estimation methodologies</w:t>
            </w:r>
            <w:r w:rsidR="00391FC2" w:rsidRPr="00D5142C">
              <w:rPr>
                <w:rFonts w:asciiTheme="majorBidi" w:hAnsiTheme="majorBidi" w:cstheme="majorBidi"/>
                <w:sz w:val="18"/>
                <w:szCs w:val="18"/>
              </w:rPr>
              <w:t xml:space="preserve"> before </w:t>
            </w:r>
            <w:r w:rsidR="003053E8" w:rsidRPr="00D5142C">
              <w:rPr>
                <w:rFonts w:asciiTheme="majorBidi" w:hAnsiTheme="majorBidi" w:cstheme="majorBidi"/>
                <w:sz w:val="18"/>
                <w:szCs w:val="18"/>
              </w:rPr>
              <w:t>post</w:t>
            </w:r>
            <w:r w:rsidR="00391FC2" w:rsidRPr="00D5142C">
              <w:rPr>
                <w:rFonts w:asciiTheme="majorBidi" w:hAnsiTheme="majorBidi" w:cstheme="majorBidi"/>
                <w:sz w:val="18"/>
                <w:szCs w:val="18"/>
              </w:rPr>
              <w:t>ing it</w:t>
            </w:r>
            <w:r w:rsidR="003053E8" w:rsidRPr="00D5142C">
              <w:rPr>
                <w:rFonts w:asciiTheme="majorBidi" w:hAnsiTheme="majorBidi" w:cstheme="majorBidi"/>
                <w:sz w:val="18"/>
                <w:szCs w:val="18"/>
              </w:rPr>
              <w:t xml:space="preserve"> on the Convention website.</w:t>
            </w:r>
          </w:p>
        </w:tc>
        <w:tc>
          <w:tcPr>
            <w:tcW w:w="1863" w:type="dxa"/>
          </w:tcPr>
          <w:p w14:paraId="401904A8" w14:textId="503DE433"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September</w:t>
            </w:r>
            <w:r w:rsidR="00C657F5" w:rsidRPr="00D5142C">
              <w:rPr>
                <w:rFonts w:asciiTheme="majorBidi" w:hAnsiTheme="majorBidi" w:cstheme="majorBidi"/>
                <w:sz w:val="18"/>
                <w:szCs w:val="18"/>
              </w:rPr>
              <w:t xml:space="preserve">– November </w:t>
            </w:r>
            <w:r w:rsidRPr="00D5142C">
              <w:rPr>
                <w:rFonts w:asciiTheme="majorBidi" w:hAnsiTheme="majorBidi" w:cstheme="majorBidi"/>
                <w:sz w:val="18"/>
                <w:szCs w:val="18"/>
              </w:rPr>
              <w:t>2020</w:t>
            </w:r>
          </w:p>
        </w:tc>
      </w:tr>
      <w:tr w:rsidR="003053E8" w:rsidRPr="00D5142C" w14:paraId="3C9D653D" w14:textId="77777777" w:rsidTr="00862942">
        <w:trPr>
          <w:trHeight w:val="57"/>
          <w:jc w:val="right"/>
        </w:trPr>
        <w:tc>
          <w:tcPr>
            <w:tcW w:w="6444" w:type="dxa"/>
          </w:tcPr>
          <w:p w14:paraId="618F304E" w14:textId="0C79ACD4"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Further information collection</w:t>
            </w:r>
            <w:r w:rsidR="00391FC2" w:rsidRPr="00D5142C">
              <w:rPr>
                <w:rFonts w:asciiTheme="majorBidi" w:hAnsiTheme="majorBidi" w:cstheme="majorBidi"/>
                <w:sz w:val="18"/>
                <w:szCs w:val="18"/>
              </w:rPr>
              <w:t xml:space="preserve"> to be undertaken</w:t>
            </w:r>
            <w:r w:rsidRPr="00D5142C">
              <w:rPr>
                <w:rFonts w:asciiTheme="majorBidi" w:hAnsiTheme="majorBidi" w:cstheme="majorBidi"/>
                <w:sz w:val="18"/>
                <w:szCs w:val="18"/>
              </w:rPr>
              <w:t xml:space="preserve">, including </w:t>
            </w:r>
            <w:r w:rsidR="00FC2256" w:rsidRPr="00D5142C">
              <w:rPr>
                <w:rFonts w:asciiTheme="majorBidi" w:hAnsiTheme="majorBidi" w:cstheme="majorBidi"/>
                <w:sz w:val="18"/>
                <w:szCs w:val="18"/>
              </w:rPr>
              <w:t xml:space="preserve">through </w:t>
            </w:r>
            <w:r w:rsidRPr="00D5142C">
              <w:rPr>
                <w:rFonts w:asciiTheme="majorBidi" w:hAnsiTheme="majorBidi" w:cstheme="majorBidi"/>
                <w:sz w:val="18"/>
                <w:szCs w:val="18"/>
              </w:rPr>
              <w:t>pilot use by several parties</w:t>
            </w:r>
            <w:r w:rsidR="00391FC2" w:rsidRPr="00D5142C">
              <w:rPr>
                <w:rFonts w:asciiTheme="majorBidi" w:hAnsiTheme="majorBidi" w:cstheme="majorBidi"/>
                <w:sz w:val="18"/>
                <w:szCs w:val="18"/>
              </w:rPr>
              <w:t xml:space="preserve"> of the guidance </w:t>
            </w:r>
            <w:proofErr w:type="gramStart"/>
            <w:r w:rsidR="00391FC2" w:rsidRPr="00D5142C">
              <w:rPr>
                <w:rFonts w:asciiTheme="majorBidi" w:hAnsiTheme="majorBidi" w:cstheme="majorBidi"/>
                <w:sz w:val="18"/>
                <w:szCs w:val="18"/>
              </w:rPr>
              <w:t>in order</w:t>
            </w:r>
            <w:r w:rsidRPr="00D5142C">
              <w:rPr>
                <w:rFonts w:asciiTheme="majorBidi" w:hAnsiTheme="majorBidi" w:cstheme="majorBidi"/>
                <w:sz w:val="18"/>
                <w:szCs w:val="18"/>
              </w:rPr>
              <w:t xml:space="preserve"> to</w:t>
            </w:r>
            <w:proofErr w:type="gramEnd"/>
            <w:r w:rsidRPr="00D5142C">
              <w:rPr>
                <w:rFonts w:asciiTheme="majorBidi" w:hAnsiTheme="majorBidi" w:cstheme="majorBidi"/>
                <w:sz w:val="18"/>
                <w:szCs w:val="18"/>
              </w:rPr>
              <w:t xml:space="preserve"> identify specific relevant sources and estimate mercury releases.</w:t>
            </w:r>
          </w:p>
        </w:tc>
        <w:tc>
          <w:tcPr>
            <w:tcW w:w="1863" w:type="dxa"/>
          </w:tcPr>
          <w:p w14:paraId="4D3D1D64" w14:textId="24C86A69"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 xml:space="preserve">December </w:t>
            </w:r>
            <w:r w:rsidR="006D3295" w:rsidRPr="00D5142C">
              <w:rPr>
                <w:rFonts w:asciiTheme="majorBidi" w:hAnsiTheme="majorBidi" w:cstheme="majorBidi"/>
                <w:sz w:val="18"/>
                <w:szCs w:val="18"/>
              </w:rPr>
              <w:br/>
            </w:r>
            <w:r w:rsidRPr="00D5142C">
              <w:rPr>
                <w:rFonts w:asciiTheme="majorBidi" w:hAnsiTheme="majorBidi" w:cstheme="majorBidi"/>
                <w:sz w:val="18"/>
                <w:szCs w:val="18"/>
              </w:rPr>
              <w:t>2020</w:t>
            </w:r>
            <w:r w:rsidR="00FC2256" w:rsidRPr="00D5142C">
              <w:rPr>
                <w:rFonts w:asciiTheme="majorBidi" w:hAnsiTheme="majorBidi" w:cstheme="majorBidi"/>
                <w:sz w:val="18"/>
                <w:szCs w:val="18"/>
              </w:rPr>
              <w:t>–</w:t>
            </w:r>
            <w:r w:rsidRPr="00D5142C">
              <w:rPr>
                <w:rFonts w:asciiTheme="majorBidi" w:hAnsiTheme="majorBidi" w:cstheme="majorBidi"/>
                <w:sz w:val="18"/>
                <w:szCs w:val="18"/>
              </w:rPr>
              <w:t>March 2021</w:t>
            </w:r>
          </w:p>
        </w:tc>
      </w:tr>
      <w:tr w:rsidR="003053E8" w:rsidRPr="00D5142C" w14:paraId="77301003" w14:textId="77777777" w:rsidTr="00862942">
        <w:trPr>
          <w:trHeight w:val="57"/>
          <w:jc w:val="right"/>
        </w:trPr>
        <w:tc>
          <w:tcPr>
            <w:tcW w:w="6444" w:type="dxa"/>
          </w:tcPr>
          <w:p w14:paraId="7D419BD0" w14:textId="1EE000C6" w:rsidR="003053E8" w:rsidRPr="00D5142C" w:rsidRDefault="00391FC2" w:rsidP="00A320E9">
            <w:pPr>
              <w:keepNext/>
              <w:keepLines/>
              <w:spacing w:before="40" w:after="40"/>
              <w:rPr>
                <w:rFonts w:asciiTheme="majorBidi" w:hAnsiTheme="majorBidi" w:cstheme="majorBidi"/>
                <w:sz w:val="18"/>
                <w:szCs w:val="18"/>
              </w:rPr>
            </w:pPr>
            <w:r w:rsidRPr="00D5142C">
              <w:rPr>
                <w:rFonts w:asciiTheme="majorBidi" w:hAnsiTheme="majorBidi" w:cstheme="majorBidi"/>
                <w:sz w:val="18"/>
                <w:szCs w:val="18"/>
              </w:rPr>
              <w:lastRenderedPageBreak/>
              <w:t>G</w:t>
            </w:r>
            <w:r w:rsidR="003053E8" w:rsidRPr="00D5142C">
              <w:rPr>
                <w:rFonts w:asciiTheme="majorBidi" w:hAnsiTheme="majorBidi" w:cstheme="majorBidi"/>
                <w:sz w:val="18"/>
                <w:szCs w:val="18"/>
              </w:rPr>
              <w:t xml:space="preserve">roup of technical experts to review the outcome </w:t>
            </w:r>
            <w:r w:rsidRPr="00D5142C">
              <w:rPr>
                <w:rFonts w:asciiTheme="majorBidi" w:hAnsiTheme="majorBidi" w:cstheme="majorBidi"/>
                <w:sz w:val="18"/>
                <w:szCs w:val="18"/>
              </w:rPr>
              <w:t>of</w:t>
            </w:r>
            <w:r w:rsidR="003053E8" w:rsidRPr="00D5142C">
              <w:rPr>
                <w:rFonts w:asciiTheme="majorBidi" w:hAnsiTheme="majorBidi" w:cstheme="majorBidi"/>
                <w:sz w:val="18"/>
                <w:szCs w:val="18"/>
              </w:rPr>
              <w:t xml:space="preserve"> the pilot </w:t>
            </w:r>
            <w:r w:rsidRPr="00D5142C">
              <w:rPr>
                <w:rFonts w:asciiTheme="majorBidi" w:hAnsiTheme="majorBidi" w:cstheme="majorBidi"/>
                <w:sz w:val="18"/>
                <w:szCs w:val="18"/>
              </w:rPr>
              <w:t xml:space="preserve">process </w:t>
            </w:r>
            <w:r w:rsidR="003053E8" w:rsidRPr="00D5142C">
              <w:rPr>
                <w:rFonts w:asciiTheme="majorBidi" w:hAnsiTheme="majorBidi" w:cstheme="majorBidi"/>
                <w:sz w:val="18"/>
                <w:szCs w:val="18"/>
              </w:rPr>
              <w:t xml:space="preserve">and other technical information. </w:t>
            </w:r>
          </w:p>
        </w:tc>
        <w:tc>
          <w:tcPr>
            <w:tcW w:w="1863" w:type="dxa"/>
          </w:tcPr>
          <w:p w14:paraId="590385C7" w14:textId="77777777" w:rsidR="003053E8" w:rsidRPr="00D5142C" w:rsidRDefault="003053E8" w:rsidP="00A320E9">
            <w:pPr>
              <w:keepNext/>
              <w:keepLines/>
              <w:spacing w:before="40" w:after="40"/>
              <w:rPr>
                <w:rFonts w:asciiTheme="majorBidi" w:hAnsiTheme="majorBidi" w:cstheme="majorBidi"/>
                <w:sz w:val="18"/>
                <w:szCs w:val="18"/>
              </w:rPr>
            </w:pPr>
            <w:r w:rsidRPr="00D5142C">
              <w:rPr>
                <w:rFonts w:asciiTheme="majorBidi" w:hAnsiTheme="majorBidi" w:cstheme="majorBidi"/>
                <w:sz w:val="18"/>
                <w:szCs w:val="18"/>
              </w:rPr>
              <w:t>April 2021</w:t>
            </w:r>
          </w:p>
        </w:tc>
      </w:tr>
      <w:tr w:rsidR="003053E8" w:rsidRPr="00D5142C" w14:paraId="220A701B" w14:textId="77777777" w:rsidTr="00862942">
        <w:trPr>
          <w:trHeight w:val="57"/>
          <w:jc w:val="right"/>
        </w:trPr>
        <w:tc>
          <w:tcPr>
            <w:tcW w:w="6444" w:type="dxa"/>
          </w:tcPr>
          <w:p w14:paraId="09E33270" w14:textId="1A2D0C16" w:rsidR="003053E8" w:rsidRPr="00D5142C" w:rsidRDefault="003053E8" w:rsidP="00A320E9">
            <w:pPr>
              <w:keepNext/>
              <w:keepLines/>
              <w:spacing w:before="40" w:after="40"/>
              <w:rPr>
                <w:rFonts w:asciiTheme="majorBidi" w:hAnsiTheme="majorBidi" w:cstheme="majorBidi"/>
                <w:sz w:val="18"/>
                <w:szCs w:val="18"/>
              </w:rPr>
            </w:pPr>
            <w:r w:rsidRPr="00D5142C">
              <w:rPr>
                <w:rFonts w:asciiTheme="majorBidi" w:hAnsiTheme="majorBidi" w:cstheme="majorBidi"/>
                <w:sz w:val="18"/>
                <w:szCs w:val="18"/>
              </w:rPr>
              <w:t>Draft report o</w:t>
            </w:r>
            <w:r w:rsidR="004730F2" w:rsidRPr="00D5142C">
              <w:rPr>
                <w:rFonts w:asciiTheme="majorBidi" w:hAnsiTheme="majorBidi" w:cstheme="majorBidi"/>
                <w:sz w:val="18"/>
                <w:szCs w:val="18"/>
              </w:rPr>
              <w:t>n</w:t>
            </w:r>
            <w:r w:rsidRPr="00D5142C">
              <w:rPr>
                <w:rFonts w:asciiTheme="majorBidi" w:hAnsiTheme="majorBidi" w:cstheme="majorBidi"/>
                <w:sz w:val="18"/>
                <w:szCs w:val="18"/>
              </w:rPr>
              <w:t xml:space="preserve"> the intersessional work, including </w:t>
            </w:r>
            <w:r w:rsidR="00391FC2" w:rsidRPr="00D5142C">
              <w:rPr>
                <w:rFonts w:asciiTheme="majorBidi" w:hAnsiTheme="majorBidi" w:cstheme="majorBidi"/>
                <w:sz w:val="18"/>
                <w:szCs w:val="18"/>
              </w:rPr>
              <w:t xml:space="preserve">the </w:t>
            </w:r>
            <w:r w:rsidRPr="00D5142C">
              <w:rPr>
                <w:rFonts w:asciiTheme="majorBidi" w:hAnsiTheme="majorBidi" w:cstheme="majorBidi"/>
                <w:sz w:val="18"/>
                <w:szCs w:val="18"/>
              </w:rPr>
              <w:t xml:space="preserve">proposed categories </w:t>
            </w:r>
            <w:r w:rsidR="00472E5B" w:rsidRPr="00D5142C">
              <w:rPr>
                <w:rFonts w:asciiTheme="majorBidi" w:hAnsiTheme="majorBidi" w:cstheme="majorBidi"/>
                <w:sz w:val="18"/>
                <w:szCs w:val="18"/>
              </w:rPr>
              <w:t>of point source</w:t>
            </w:r>
            <w:r w:rsidR="00C657F5" w:rsidRPr="00D5142C">
              <w:rPr>
                <w:rFonts w:asciiTheme="majorBidi" w:hAnsiTheme="majorBidi" w:cstheme="majorBidi"/>
                <w:sz w:val="18"/>
                <w:szCs w:val="18"/>
              </w:rPr>
              <w:t xml:space="preserve"> of</w:t>
            </w:r>
            <w:r w:rsidR="00472E5B" w:rsidRPr="00D5142C">
              <w:rPr>
                <w:rFonts w:asciiTheme="majorBidi" w:hAnsiTheme="majorBidi" w:cstheme="majorBidi"/>
                <w:sz w:val="18"/>
                <w:szCs w:val="18"/>
              </w:rPr>
              <w:t xml:space="preserve"> releases </w:t>
            </w:r>
            <w:r w:rsidRPr="00D5142C">
              <w:rPr>
                <w:rFonts w:asciiTheme="majorBidi" w:hAnsiTheme="majorBidi" w:cstheme="majorBidi"/>
                <w:sz w:val="18"/>
                <w:szCs w:val="18"/>
              </w:rPr>
              <w:t xml:space="preserve">and </w:t>
            </w:r>
            <w:r w:rsidR="00391FC2" w:rsidRPr="00D5142C">
              <w:rPr>
                <w:rFonts w:asciiTheme="majorBidi" w:hAnsiTheme="majorBidi" w:cstheme="majorBidi"/>
                <w:sz w:val="18"/>
                <w:szCs w:val="18"/>
              </w:rPr>
              <w:t xml:space="preserve">the </w:t>
            </w:r>
            <w:r w:rsidRPr="00D5142C">
              <w:rPr>
                <w:rFonts w:asciiTheme="majorBidi" w:hAnsiTheme="majorBidi" w:cstheme="majorBidi"/>
                <w:sz w:val="18"/>
                <w:szCs w:val="18"/>
              </w:rPr>
              <w:t>road</w:t>
            </w:r>
            <w:r w:rsidR="00391FC2" w:rsidRPr="00D5142C">
              <w:rPr>
                <w:rFonts w:asciiTheme="majorBidi" w:hAnsiTheme="majorBidi" w:cstheme="majorBidi"/>
                <w:sz w:val="18"/>
                <w:szCs w:val="18"/>
              </w:rPr>
              <w:t xml:space="preserve"> </w:t>
            </w:r>
            <w:r w:rsidRPr="00D5142C">
              <w:rPr>
                <w:rFonts w:asciiTheme="majorBidi" w:hAnsiTheme="majorBidi" w:cstheme="majorBidi"/>
                <w:sz w:val="18"/>
                <w:szCs w:val="18"/>
              </w:rPr>
              <w:t xml:space="preserve">map for selection of point source categories and development of guidance on </w:t>
            </w:r>
            <w:r w:rsidR="00391FC2" w:rsidRPr="00D5142C">
              <w:rPr>
                <w:rFonts w:asciiTheme="majorBidi" w:hAnsiTheme="majorBidi" w:cstheme="majorBidi"/>
                <w:sz w:val="18"/>
                <w:szCs w:val="18"/>
              </w:rPr>
              <w:t>best available techniques</w:t>
            </w:r>
            <w:r w:rsidRPr="00D5142C">
              <w:rPr>
                <w:rFonts w:asciiTheme="majorBidi" w:hAnsiTheme="majorBidi" w:cstheme="majorBidi"/>
                <w:sz w:val="18"/>
                <w:szCs w:val="18"/>
              </w:rPr>
              <w:t>/</w:t>
            </w:r>
            <w:r w:rsidR="00391FC2" w:rsidRPr="00D5142C">
              <w:rPr>
                <w:rFonts w:asciiTheme="majorBidi" w:hAnsiTheme="majorBidi" w:cstheme="majorBidi"/>
                <w:sz w:val="18"/>
                <w:szCs w:val="18"/>
              </w:rPr>
              <w:t>best environmental practices</w:t>
            </w:r>
            <w:r w:rsidRPr="00D5142C">
              <w:rPr>
                <w:rFonts w:asciiTheme="majorBidi" w:hAnsiTheme="majorBidi" w:cstheme="majorBidi"/>
                <w:sz w:val="18"/>
                <w:szCs w:val="18"/>
              </w:rPr>
              <w:t>, to be posted on the Convention website for comment</w:t>
            </w:r>
            <w:r w:rsidR="004730F2" w:rsidRPr="00D5142C">
              <w:rPr>
                <w:rFonts w:asciiTheme="majorBidi" w:hAnsiTheme="majorBidi" w:cstheme="majorBidi"/>
                <w:sz w:val="18"/>
                <w:szCs w:val="18"/>
              </w:rPr>
              <w:t>.</w:t>
            </w:r>
          </w:p>
        </w:tc>
        <w:tc>
          <w:tcPr>
            <w:tcW w:w="1863" w:type="dxa"/>
          </w:tcPr>
          <w:p w14:paraId="6C12A32A" w14:textId="77777777" w:rsidR="003053E8" w:rsidRPr="00D5142C" w:rsidRDefault="003053E8" w:rsidP="00A320E9">
            <w:pPr>
              <w:keepNext/>
              <w:keepLines/>
              <w:spacing w:before="40" w:after="40"/>
              <w:rPr>
                <w:rFonts w:asciiTheme="majorBidi" w:hAnsiTheme="majorBidi" w:cstheme="majorBidi"/>
                <w:sz w:val="18"/>
                <w:szCs w:val="18"/>
              </w:rPr>
            </w:pPr>
            <w:r w:rsidRPr="00D5142C">
              <w:rPr>
                <w:rFonts w:asciiTheme="majorBidi" w:hAnsiTheme="majorBidi" w:cstheme="majorBidi"/>
                <w:sz w:val="18"/>
                <w:szCs w:val="18"/>
              </w:rPr>
              <w:t>May 2021</w:t>
            </w:r>
          </w:p>
        </w:tc>
      </w:tr>
      <w:tr w:rsidR="003053E8" w:rsidRPr="00D5142C" w14:paraId="7A140A01" w14:textId="77777777" w:rsidTr="00862942">
        <w:trPr>
          <w:trHeight w:val="57"/>
          <w:jc w:val="right"/>
        </w:trPr>
        <w:tc>
          <w:tcPr>
            <w:tcW w:w="6444" w:type="dxa"/>
          </w:tcPr>
          <w:p w14:paraId="057B7A61" w14:textId="7053897D"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 xml:space="preserve">Report to the fourth meeting of the Conference of the Parties </w:t>
            </w:r>
            <w:r w:rsidR="00391FC2" w:rsidRPr="00D5142C">
              <w:rPr>
                <w:rFonts w:asciiTheme="majorBidi" w:hAnsiTheme="majorBidi" w:cstheme="majorBidi"/>
                <w:sz w:val="18"/>
                <w:szCs w:val="18"/>
              </w:rPr>
              <w:t xml:space="preserve">to be </w:t>
            </w:r>
            <w:r w:rsidRPr="00D5142C">
              <w:rPr>
                <w:rFonts w:asciiTheme="majorBidi" w:hAnsiTheme="majorBidi" w:cstheme="majorBidi"/>
                <w:sz w:val="18"/>
                <w:szCs w:val="18"/>
              </w:rPr>
              <w:t>finalized.</w:t>
            </w:r>
          </w:p>
        </w:tc>
        <w:tc>
          <w:tcPr>
            <w:tcW w:w="1863" w:type="dxa"/>
          </w:tcPr>
          <w:p w14:paraId="6D12820C" w14:textId="77777777" w:rsidR="003053E8" w:rsidRPr="00D5142C" w:rsidRDefault="003053E8" w:rsidP="00C14994">
            <w:pPr>
              <w:spacing w:before="40" w:after="40"/>
              <w:rPr>
                <w:rFonts w:asciiTheme="majorBidi" w:hAnsiTheme="majorBidi" w:cstheme="majorBidi"/>
                <w:sz w:val="18"/>
                <w:szCs w:val="18"/>
              </w:rPr>
            </w:pPr>
            <w:r w:rsidRPr="00D5142C">
              <w:rPr>
                <w:rFonts w:asciiTheme="majorBidi" w:hAnsiTheme="majorBidi" w:cstheme="majorBidi"/>
                <w:sz w:val="18"/>
                <w:szCs w:val="18"/>
              </w:rPr>
              <w:t>July 2021</w:t>
            </w:r>
          </w:p>
        </w:tc>
      </w:tr>
    </w:tbl>
    <w:p w14:paraId="6DD0CE1C" w14:textId="77777777" w:rsidR="003053E8" w:rsidRPr="00D5142C" w:rsidRDefault="003053E8" w:rsidP="003053E8">
      <w:pPr>
        <w:rPr>
          <w:rFonts w:asciiTheme="majorBidi" w:hAnsiTheme="majorBidi" w:cstheme="majorBidi"/>
        </w:rPr>
      </w:pPr>
    </w:p>
    <w:p w14:paraId="7E7FEAD9" w14:textId="77777777" w:rsidR="003053E8" w:rsidRPr="00D5142C" w:rsidRDefault="003053E8" w:rsidP="003053E8">
      <w:pPr>
        <w:rPr>
          <w:rFonts w:asciiTheme="majorBidi" w:hAnsiTheme="majorBidi" w:cstheme="majorBidi"/>
        </w:rPr>
      </w:pPr>
      <w:r w:rsidRPr="00D5142C">
        <w:rPr>
          <w:rFonts w:asciiTheme="majorBidi" w:hAnsiTheme="majorBidi" w:cstheme="majorBidi"/>
        </w:rPr>
        <w:br w:type="page"/>
      </w:r>
    </w:p>
    <w:p w14:paraId="0C618F94" w14:textId="3A73E5CF" w:rsidR="003053E8" w:rsidRPr="00D5142C" w:rsidRDefault="006D3295" w:rsidP="00C14994">
      <w:pPr>
        <w:pStyle w:val="CH2"/>
      </w:pPr>
      <w:r w:rsidRPr="00D5142C">
        <w:lastRenderedPageBreak/>
        <w:tab/>
      </w:r>
      <w:r w:rsidRPr="00D5142C">
        <w:tab/>
      </w:r>
      <w:r w:rsidR="003053E8" w:rsidRPr="00D5142C">
        <w:t>Appendix</w:t>
      </w:r>
    </w:p>
    <w:p w14:paraId="3C1292C6" w14:textId="28ECAE45" w:rsidR="005014A1" w:rsidRPr="00250731" w:rsidRDefault="005014A1" w:rsidP="00250731">
      <w:pPr>
        <w:pStyle w:val="ListParagraph"/>
        <w:numPr>
          <w:ilvl w:val="0"/>
          <w:numId w:val="16"/>
        </w:numPr>
        <w:tabs>
          <w:tab w:val="clear" w:pos="1247"/>
          <w:tab w:val="clear" w:pos="1814"/>
          <w:tab w:val="clear" w:pos="2381"/>
          <w:tab w:val="clear" w:pos="2948"/>
          <w:tab w:val="clear" w:pos="3515"/>
          <w:tab w:val="left" w:pos="624"/>
        </w:tabs>
        <w:adjustRightInd w:val="0"/>
        <w:snapToGrid w:val="0"/>
        <w:spacing w:after="120"/>
        <w:ind w:left="1247" w:firstLine="624"/>
        <w:rPr>
          <w:rFonts w:asciiTheme="majorBidi" w:hAnsiTheme="majorBidi" w:cstheme="majorBidi"/>
        </w:rPr>
      </w:pPr>
      <w:r w:rsidRPr="00250731">
        <w:rPr>
          <w:rFonts w:asciiTheme="majorBidi" w:hAnsiTheme="majorBidi" w:cstheme="majorBidi"/>
        </w:rPr>
        <w:t>Table 1</w:t>
      </w:r>
      <w:r w:rsidR="003053E8" w:rsidRPr="00250731">
        <w:rPr>
          <w:rFonts w:asciiTheme="majorBidi" w:hAnsiTheme="majorBidi" w:cstheme="majorBidi"/>
        </w:rPr>
        <w:t xml:space="preserve"> is a compilation of submissions </w:t>
      </w:r>
      <w:r w:rsidR="003747A3" w:rsidRPr="00250731">
        <w:rPr>
          <w:rFonts w:asciiTheme="majorBidi" w:hAnsiTheme="majorBidi" w:cstheme="majorBidi"/>
        </w:rPr>
        <w:t xml:space="preserve">relating to </w:t>
      </w:r>
      <w:r w:rsidR="003053E8" w:rsidRPr="00250731">
        <w:rPr>
          <w:rFonts w:asciiTheme="majorBidi" w:hAnsiTheme="majorBidi" w:cstheme="majorBidi"/>
        </w:rPr>
        <w:t xml:space="preserve">potentially relevant </w:t>
      </w:r>
      <w:r w:rsidR="002B3D55" w:rsidRPr="00250731">
        <w:rPr>
          <w:rFonts w:asciiTheme="majorBidi" w:hAnsiTheme="majorBidi" w:cstheme="majorBidi"/>
        </w:rPr>
        <w:t xml:space="preserve">categories of </w:t>
      </w:r>
      <w:r w:rsidR="003053E8" w:rsidRPr="00250731">
        <w:rPr>
          <w:rFonts w:asciiTheme="majorBidi" w:hAnsiTheme="majorBidi" w:cstheme="majorBidi"/>
        </w:rPr>
        <w:t>release source</w:t>
      </w:r>
      <w:r w:rsidR="004730F2" w:rsidRPr="00250731">
        <w:rPr>
          <w:rFonts w:asciiTheme="majorBidi" w:hAnsiTheme="majorBidi" w:cstheme="majorBidi"/>
        </w:rPr>
        <w:t>s</w:t>
      </w:r>
      <w:r w:rsidR="003053E8" w:rsidRPr="00250731">
        <w:rPr>
          <w:rFonts w:asciiTheme="majorBidi" w:hAnsiTheme="majorBidi" w:cstheme="majorBidi"/>
        </w:rPr>
        <w:t xml:space="preserve">, based on the </w:t>
      </w:r>
      <w:r w:rsidR="007F04B7" w:rsidRPr="00250731">
        <w:rPr>
          <w:rFonts w:asciiTheme="majorBidi" w:hAnsiTheme="majorBidi" w:cstheme="majorBidi"/>
        </w:rPr>
        <w:t>mercury</w:t>
      </w:r>
      <w:r w:rsidR="002B3D55" w:rsidRPr="00250731">
        <w:rPr>
          <w:rFonts w:asciiTheme="majorBidi" w:hAnsiTheme="majorBidi" w:cstheme="majorBidi"/>
        </w:rPr>
        <w:t xml:space="preserve"> inventory</w:t>
      </w:r>
      <w:r w:rsidR="003053E8" w:rsidRPr="00250731">
        <w:rPr>
          <w:rFonts w:asciiTheme="majorBidi" w:hAnsiTheme="majorBidi" w:cstheme="majorBidi"/>
        </w:rPr>
        <w:t xml:space="preserve"> toolkit. As source categories could consist of both point and diffuse sources </w:t>
      </w:r>
      <w:r w:rsidR="002B3D55" w:rsidRPr="00250731">
        <w:rPr>
          <w:rFonts w:asciiTheme="majorBidi" w:hAnsiTheme="majorBidi" w:cstheme="majorBidi"/>
        </w:rPr>
        <w:t>in</w:t>
      </w:r>
      <w:r w:rsidR="003053E8" w:rsidRPr="00250731">
        <w:rPr>
          <w:rFonts w:asciiTheme="majorBidi" w:hAnsiTheme="majorBidi" w:cstheme="majorBidi"/>
        </w:rPr>
        <w:t xml:space="preserve"> different proportions, it is important to identify </w:t>
      </w:r>
      <w:r w:rsidR="008C5465" w:rsidRPr="00250731">
        <w:rPr>
          <w:rFonts w:asciiTheme="majorBidi" w:hAnsiTheme="majorBidi" w:cstheme="majorBidi"/>
        </w:rPr>
        <w:t xml:space="preserve">the </w:t>
      </w:r>
      <w:r w:rsidR="003053E8" w:rsidRPr="00250731">
        <w:rPr>
          <w:rFonts w:asciiTheme="majorBidi" w:hAnsiTheme="majorBidi" w:cstheme="majorBidi"/>
        </w:rPr>
        <w:t xml:space="preserve">nature of </w:t>
      </w:r>
      <w:r w:rsidR="003747A3" w:rsidRPr="00250731">
        <w:rPr>
          <w:rFonts w:asciiTheme="majorBidi" w:hAnsiTheme="majorBidi" w:cstheme="majorBidi"/>
        </w:rPr>
        <w:t xml:space="preserve">the </w:t>
      </w:r>
      <w:r w:rsidR="003053E8" w:rsidRPr="00250731">
        <w:rPr>
          <w:rFonts w:asciiTheme="majorBidi" w:hAnsiTheme="majorBidi" w:cstheme="majorBidi"/>
        </w:rPr>
        <w:t>source categor</w:t>
      </w:r>
      <w:r w:rsidR="002B3D55" w:rsidRPr="00250731">
        <w:rPr>
          <w:rFonts w:asciiTheme="majorBidi" w:hAnsiTheme="majorBidi" w:cstheme="majorBidi"/>
        </w:rPr>
        <w:t>y</w:t>
      </w:r>
      <w:r w:rsidR="003053E8" w:rsidRPr="00250731">
        <w:rPr>
          <w:rFonts w:asciiTheme="majorBidi" w:hAnsiTheme="majorBidi" w:cstheme="majorBidi"/>
        </w:rPr>
        <w:t xml:space="preserve"> in </w:t>
      </w:r>
      <w:r w:rsidR="005B6045" w:rsidRPr="00250731">
        <w:rPr>
          <w:rFonts w:asciiTheme="majorBidi" w:hAnsiTheme="majorBidi" w:cstheme="majorBidi"/>
        </w:rPr>
        <w:t xml:space="preserve">those </w:t>
      </w:r>
      <w:r w:rsidR="003053E8" w:rsidRPr="00250731">
        <w:rPr>
          <w:rFonts w:asciiTheme="majorBidi" w:hAnsiTheme="majorBidi" w:cstheme="majorBidi"/>
        </w:rPr>
        <w:t xml:space="preserve">terms. Furthermore, because parties </w:t>
      </w:r>
      <w:r w:rsidR="008C5465" w:rsidRPr="00250731">
        <w:rPr>
          <w:rFonts w:asciiTheme="majorBidi" w:hAnsiTheme="majorBidi" w:cstheme="majorBidi"/>
        </w:rPr>
        <w:t xml:space="preserve">may </w:t>
      </w:r>
      <w:r w:rsidR="003053E8" w:rsidRPr="00250731">
        <w:rPr>
          <w:rFonts w:asciiTheme="majorBidi" w:hAnsiTheme="majorBidi" w:cstheme="majorBidi"/>
        </w:rPr>
        <w:t xml:space="preserve">decide whether a source of releases to land or water within </w:t>
      </w:r>
      <w:r w:rsidR="00B729A4" w:rsidRPr="00250731">
        <w:rPr>
          <w:rFonts w:asciiTheme="majorBidi" w:hAnsiTheme="majorBidi" w:cstheme="majorBidi"/>
        </w:rPr>
        <w:t>their</w:t>
      </w:r>
      <w:r w:rsidR="003053E8" w:rsidRPr="00250731">
        <w:rPr>
          <w:rFonts w:asciiTheme="majorBidi" w:hAnsiTheme="majorBidi" w:cstheme="majorBidi"/>
        </w:rPr>
        <w:t xml:space="preserve"> territory is “significant”, some of the sources below may not be </w:t>
      </w:r>
      <w:r w:rsidR="00E979C9" w:rsidRPr="00250731">
        <w:rPr>
          <w:rFonts w:asciiTheme="majorBidi" w:hAnsiTheme="majorBidi" w:cstheme="majorBidi"/>
        </w:rPr>
        <w:t xml:space="preserve">considered </w:t>
      </w:r>
      <w:r w:rsidR="003053E8" w:rsidRPr="00250731">
        <w:rPr>
          <w:rFonts w:asciiTheme="majorBidi" w:hAnsiTheme="majorBidi" w:cstheme="majorBidi"/>
        </w:rPr>
        <w:t>significant in all cases (e.g.</w:t>
      </w:r>
      <w:r w:rsidR="00AB15F9">
        <w:rPr>
          <w:rFonts w:asciiTheme="majorBidi" w:hAnsiTheme="majorBidi" w:cstheme="majorBidi"/>
        </w:rPr>
        <w:t>,</w:t>
      </w:r>
      <w:r w:rsidR="003053E8" w:rsidRPr="00250731">
        <w:rPr>
          <w:rFonts w:asciiTheme="majorBidi" w:hAnsiTheme="majorBidi" w:cstheme="majorBidi"/>
        </w:rPr>
        <w:t xml:space="preserve"> </w:t>
      </w:r>
      <w:r w:rsidR="00E979C9" w:rsidRPr="00250731">
        <w:rPr>
          <w:rFonts w:asciiTheme="majorBidi" w:hAnsiTheme="majorBidi" w:cstheme="majorBidi"/>
        </w:rPr>
        <w:t xml:space="preserve">the releases may be </w:t>
      </w:r>
      <w:r w:rsidR="003053E8" w:rsidRPr="00250731">
        <w:rPr>
          <w:rFonts w:asciiTheme="majorBidi" w:hAnsiTheme="majorBidi" w:cstheme="majorBidi"/>
        </w:rPr>
        <w:t xml:space="preserve">low </w:t>
      </w:r>
      <w:r w:rsidR="00E979C9" w:rsidRPr="00250731">
        <w:rPr>
          <w:rFonts w:asciiTheme="majorBidi" w:hAnsiTheme="majorBidi" w:cstheme="majorBidi"/>
        </w:rPr>
        <w:t xml:space="preserve">in </w:t>
      </w:r>
      <w:r w:rsidR="005B6045" w:rsidRPr="00250731">
        <w:rPr>
          <w:rFonts w:asciiTheme="majorBidi" w:hAnsiTheme="majorBidi" w:cstheme="majorBidi"/>
        </w:rPr>
        <w:t xml:space="preserve">terms of </w:t>
      </w:r>
      <w:r w:rsidR="003053E8" w:rsidRPr="00250731">
        <w:rPr>
          <w:rFonts w:asciiTheme="majorBidi" w:hAnsiTheme="majorBidi" w:cstheme="majorBidi"/>
        </w:rPr>
        <w:t>quantit</w:t>
      </w:r>
      <w:r w:rsidR="00E979C9" w:rsidRPr="00250731">
        <w:rPr>
          <w:rFonts w:asciiTheme="majorBidi" w:hAnsiTheme="majorBidi" w:cstheme="majorBidi"/>
        </w:rPr>
        <w:t>y</w:t>
      </w:r>
      <w:r w:rsidR="003053E8" w:rsidRPr="00250731">
        <w:rPr>
          <w:rFonts w:asciiTheme="majorBidi" w:hAnsiTheme="majorBidi" w:cstheme="majorBidi"/>
        </w:rPr>
        <w:t xml:space="preserve"> or concentration).</w:t>
      </w:r>
    </w:p>
    <w:p w14:paraId="15CDE747" w14:textId="2250C7B5" w:rsidR="003053E8" w:rsidRPr="00250731" w:rsidRDefault="005014A1" w:rsidP="00250731">
      <w:pPr>
        <w:pStyle w:val="ListParagraph"/>
        <w:numPr>
          <w:ilvl w:val="0"/>
          <w:numId w:val="16"/>
        </w:numPr>
        <w:tabs>
          <w:tab w:val="clear" w:pos="1247"/>
          <w:tab w:val="clear" w:pos="1814"/>
          <w:tab w:val="clear" w:pos="2381"/>
          <w:tab w:val="clear" w:pos="2948"/>
          <w:tab w:val="clear" w:pos="3515"/>
          <w:tab w:val="left" w:pos="624"/>
        </w:tabs>
        <w:adjustRightInd w:val="0"/>
        <w:snapToGrid w:val="0"/>
        <w:spacing w:after="120"/>
        <w:ind w:left="1247" w:firstLine="624"/>
        <w:rPr>
          <w:rFonts w:asciiTheme="majorBidi" w:hAnsiTheme="majorBidi" w:cstheme="majorBidi"/>
        </w:rPr>
      </w:pPr>
      <w:r w:rsidRPr="00250731">
        <w:rPr>
          <w:rFonts w:asciiTheme="majorBidi" w:hAnsiTheme="majorBidi" w:cstheme="majorBidi"/>
        </w:rPr>
        <w:t xml:space="preserve">The sources that are largely diffuse or for which </w:t>
      </w:r>
      <w:r w:rsidR="00E979C9" w:rsidRPr="00250731">
        <w:rPr>
          <w:rFonts w:asciiTheme="majorBidi" w:hAnsiTheme="majorBidi" w:cstheme="majorBidi"/>
        </w:rPr>
        <w:t>in</w:t>
      </w:r>
      <w:r w:rsidRPr="00250731">
        <w:rPr>
          <w:rFonts w:asciiTheme="majorBidi" w:hAnsiTheme="majorBidi" w:cstheme="majorBidi"/>
        </w:rPr>
        <w:t xml:space="preserve">sufficient data are available to determine whether </w:t>
      </w:r>
      <w:r w:rsidR="00CA3C32" w:rsidRPr="00250731">
        <w:rPr>
          <w:rFonts w:asciiTheme="majorBidi" w:hAnsiTheme="majorBidi" w:cstheme="majorBidi"/>
        </w:rPr>
        <w:t xml:space="preserve">they </w:t>
      </w:r>
      <w:r w:rsidR="00354E3F" w:rsidRPr="00250731">
        <w:rPr>
          <w:rFonts w:asciiTheme="majorBidi" w:hAnsiTheme="majorBidi" w:cstheme="majorBidi"/>
        </w:rPr>
        <w:t>are</w:t>
      </w:r>
      <w:r w:rsidRPr="00250731">
        <w:rPr>
          <w:rFonts w:asciiTheme="majorBidi" w:hAnsiTheme="majorBidi" w:cstheme="majorBidi"/>
        </w:rPr>
        <w:t xml:space="preserve"> significant are listed separately in </w:t>
      </w:r>
      <w:r w:rsidR="00E979C9" w:rsidRPr="00250731">
        <w:rPr>
          <w:rFonts w:asciiTheme="majorBidi" w:hAnsiTheme="majorBidi" w:cstheme="majorBidi"/>
        </w:rPr>
        <w:t>t</w:t>
      </w:r>
      <w:r w:rsidRPr="00250731">
        <w:rPr>
          <w:rFonts w:asciiTheme="majorBidi" w:hAnsiTheme="majorBidi" w:cstheme="majorBidi"/>
        </w:rPr>
        <w:t xml:space="preserve">able 2. </w:t>
      </w:r>
      <w:r w:rsidR="00354E3F" w:rsidRPr="00250731">
        <w:rPr>
          <w:rFonts w:asciiTheme="majorBidi" w:hAnsiTheme="majorBidi" w:cstheme="majorBidi"/>
        </w:rPr>
        <w:t>F</w:t>
      </w:r>
      <w:r w:rsidRPr="00250731">
        <w:rPr>
          <w:rFonts w:asciiTheme="majorBidi" w:hAnsiTheme="majorBidi" w:cstheme="majorBidi"/>
        </w:rPr>
        <w:t xml:space="preserve">urther consideration </w:t>
      </w:r>
      <w:r w:rsidR="00E979C9" w:rsidRPr="00250731">
        <w:rPr>
          <w:rFonts w:asciiTheme="majorBidi" w:hAnsiTheme="majorBidi" w:cstheme="majorBidi"/>
        </w:rPr>
        <w:t>of</w:t>
      </w:r>
      <w:r w:rsidR="00CA3C32" w:rsidRPr="00250731">
        <w:rPr>
          <w:rFonts w:asciiTheme="majorBidi" w:hAnsiTheme="majorBidi" w:cstheme="majorBidi"/>
        </w:rPr>
        <w:t xml:space="preserve"> the </w:t>
      </w:r>
      <w:r w:rsidR="005B6045" w:rsidRPr="00250731">
        <w:rPr>
          <w:rFonts w:asciiTheme="majorBidi" w:hAnsiTheme="majorBidi" w:cstheme="majorBidi"/>
        </w:rPr>
        <w:t xml:space="preserve">nature of the </w:t>
      </w:r>
      <w:r w:rsidR="00CA3C32" w:rsidRPr="00250731">
        <w:rPr>
          <w:rFonts w:asciiTheme="majorBidi" w:hAnsiTheme="majorBidi" w:cstheme="majorBidi"/>
        </w:rPr>
        <w:t>source categories</w:t>
      </w:r>
      <w:r w:rsidR="00007474" w:rsidRPr="00250731">
        <w:rPr>
          <w:rFonts w:asciiTheme="majorBidi" w:hAnsiTheme="majorBidi" w:cstheme="majorBidi"/>
        </w:rPr>
        <w:t>,</w:t>
      </w:r>
      <w:r w:rsidR="00CA3C32" w:rsidRPr="00250731">
        <w:rPr>
          <w:rFonts w:asciiTheme="majorBidi" w:hAnsiTheme="majorBidi" w:cstheme="majorBidi"/>
        </w:rPr>
        <w:t xml:space="preserve"> </w:t>
      </w:r>
      <w:r w:rsidR="00BE1C4F" w:rsidRPr="00250731">
        <w:rPr>
          <w:rFonts w:asciiTheme="majorBidi" w:hAnsiTheme="majorBidi" w:cstheme="majorBidi"/>
        </w:rPr>
        <w:t xml:space="preserve">of whether these are addressed by other articles, </w:t>
      </w:r>
      <w:r w:rsidR="005B6045" w:rsidRPr="00250731">
        <w:rPr>
          <w:rFonts w:asciiTheme="majorBidi" w:hAnsiTheme="majorBidi" w:cstheme="majorBidi"/>
        </w:rPr>
        <w:t xml:space="preserve">and </w:t>
      </w:r>
      <w:r w:rsidR="00354E3F" w:rsidRPr="00250731">
        <w:rPr>
          <w:rFonts w:asciiTheme="majorBidi" w:hAnsiTheme="majorBidi" w:cstheme="majorBidi"/>
        </w:rPr>
        <w:t xml:space="preserve">of </w:t>
      </w:r>
      <w:r w:rsidR="005B6045" w:rsidRPr="00250731">
        <w:rPr>
          <w:rFonts w:asciiTheme="majorBidi" w:hAnsiTheme="majorBidi" w:cstheme="majorBidi"/>
        </w:rPr>
        <w:t xml:space="preserve">the availability of </w:t>
      </w:r>
      <w:r w:rsidR="00354E3F" w:rsidRPr="00250731">
        <w:rPr>
          <w:rFonts w:asciiTheme="majorBidi" w:hAnsiTheme="majorBidi" w:cstheme="majorBidi"/>
        </w:rPr>
        <w:t xml:space="preserve">the </w:t>
      </w:r>
      <w:r w:rsidR="005B6045" w:rsidRPr="00250731">
        <w:rPr>
          <w:rFonts w:asciiTheme="majorBidi" w:hAnsiTheme="majorBidi" w:cstheme="majorBidi"/>
        </w:rPr>
        <w:t xml:space="preserve">related data </w:t>
      </w:r>
      <w:r w:rsidR="00E979C9" w:rsidRPr="00250731">
        <w:rPr>
          <w:rFonts w:asciiTheme="majorBidi" w:hAnsiTheme="majorBidi" w:cstheme="majorBidi"/>
        </w:rPr>
        <w:t>is needed</w:t>
      </w:r>
      <w:r w:rsidR="00354E3F" w:rsidRPr="00250731">
        <w:rPr>
          <w:rFonts w:asciiTheme="majorBidi" w:hAnsiTheme="majorBidi" w:cstheme="majorBidi"/>
        </w:rPr>
        <w:t xml:space="preserve"> in both tables</w:t>
      </w:r>
      <w:r w:rsidRPr="00250731">
        <w:rPr>
          <w:rFonts w:asciiTheme="majorBidi" w:hAnsiTheme="majorBidi" w:cstheme="majorBidi"/>
        </w:rPr>
        <w:t>.</w:t>
      </w:r>
    </w:p>
    <w:p w14:paraId="764A7A3F" w14:textId="100A32B0" w:rsidR="00D442F1" w:rsidRPr="00D5142C" w:rsidRDefault="005014A1" w:rsidP="00C14994">
      <w:pPr>
        <w:spacing w:before="120" w:after="120"/>
        <w:ind w:left="1247"/>
        <w:rPr>
          <w:rFonts w:asciiTheme="majorBidi" w:hAnsiTheme="majorBidi" w:cstheme="majorBidi"/>
          <w:b/>
          <w:bCs/>
        </w:rPr>
      </w:pPr>
      <w:r w:rsidRPr="00D5142C">
        <w:rPr>
          <w:rFonts w:asciiTheme="majorBidi" w:hAnsiTheme="majorBidi" w:cstheme="majorBidi"/>
        </w:rPr>
        <w:t>Table 1</w:t>
      </w:r>
      <w:r w:rsidR="003747A3" w:rsidRPr="00D5142C">
        <w:rPr>
          <w:rFonts w:asciiTheme="majorBidi" w:hAnsiTheme="majorBidi" w:cstheme="majorBidi"/>
        </w:rPr>
        <w:br/>
      </w:r>
      <w:r w:rsidR="00D442F1" w:rsidRPr="00D5142C">
        <w:rPr>
          <w:rFonts w:asciiTheme="majorBidi" w:hAnsiTheme="majorBidi" w:cstheme="majorBidi"/>
          <w:b/>
          <w:bCs/>
        </w:rPr>
        <w:t>Preliminary list of potentially relevant point source categories</w:t>
      </w:r>
    </w:p>
    <w:tbl>
      <w:tblPr>
        <w:tblStyle w:val="TableGrid"/>
        <w:tblW w:w="8307" w:type="dxa"/>
        <w:jc w:val="right"/>
        <w:tblLayout w:type="fixed"/>
        <w:tblLook w:val="04A0" w:firstRow="1" w:lastRow="0" w:firstColumn="1" w:lastColumn="0" w:noHBand="0" w:noVBand="1"/>
      </w:tblPr>
      <w:tblGrid>
        <w:gridCol w:w="1663"/>
        <w:gridCol w:w="1661"/>
        <w:gridCol w:w="1661"/>
        <w:gridCol w:w="1661"/>
        <w:gridCol w:w="1661"/>
      </w:tblGrid>
      <w:tr w:rsidR="003053E8" w:rsidRPr="00D5142C" w14:paraId="0A615CA5" w14:textId="77777777" w:rsidTr="00A320E9">
        <w:trPr>
          <w:trHeight w:val="57"/>
          <w:tblHeader/>
          <w:jc w:val="right"/>
        </w:trPr>
        <w:tc>
          <w:tcPr>
            <w:tcW w:w="3795"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72E3F59" w14:textId="72474BCC" w:rsidR="003053E8" w:rsidRPr="00D5142C" w:rsidRDefault="003053E8" w:rsidP="00A320E9">
            <w:pPr>
              <w:rPr>
                <w:sz w:val="18"/>
                <w:szCs w:val="18"/>
              </w:rPr>
            </w:pPr>
            <w:bookmarkStart w:id="5" w:name="_Hlk12268170"/>
            <w:r w:rsidRPr="00D5142C">
              <w:rPr>
                <w:sz w:val="18"/>
                <w:szCs w:val="18"/>
              </w:rPr>
              <w:t xml:space="preserve">Source category in the </w:t>
            </w:r>
            <w:r w:rsidR="007F04B7" w:rsidRPr="00D5142C">
              <w:rPr>
                <w:sz w:val="18"/>
                <w:szCs w:val="18"/>
              </w:rPr>
              <w:t>mercury</w:t>
            </w:r>
            <w:r w:rsidR="00E979C9" w:rsidRPr="00D5142C">
              <w:rPr>
                <w:sz w:val="18"/>
                <w:szCs w:val="18"/>
              </w:rPr>
              <w:t xml:space="preserve"> inventory t</w:t>
            </w:r>
            <w:r w:rsidRPr="00D5142C">
              <w:rPr>
                <w:sz w:val="18"/>
                <w:szCs w:val="18"/>
              </w:rPr>
              <w:t>oolkit</w:t>
            </w:r>
          </w:p>
        </w:tc>
        <w:tc>
          <w:tcPr>
            <w:tcW w:w="189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44107C8" w14:textId="77777777" w:rsidR="003053E8" w:rsidRPr="00D5142C" w:rsidRDefault="003053E8" w:rsidP="00A320E9">
            <w:pPr>
              <w:rPr>
                <w:sz w:val="18"/>
                <w:szCs w:val="18"/>
              </w:rPr>
            </w:pPr>
            <w:r w:rsidRPr="00D5142C">
              <w:rPr>
                <w:sz w:val="18"/>
                <w:szCs w:val="18"/>
              </w:rPr>
              <w:t>Release points*</w:t>
            </w:r>
          </w:p>
        </w:tc>
        <w:tc>
          <w:tcPr>
            <w:tcW w:w="189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DD46451" w14:textId="77777777" w:rsidR="003053E8" w:rsidRPr="00D5142C" w:rsidRDefault="003053E8" w:rsidP="00A320E9">
            <w:pPr>
              <w:rPr>
                <w:sz w:val="18"/>
                <w:szCs w:val="18"/>
                <w:lang w:val="fr-CH"/>
              </w:rPr>
            </w:pPr>
            <w:r w:rsidRPr="00D5142C">
              <w:rPr>
                <w:sz w:val="18"/>
                <w:szCs w:val="18"/>
                <w:lang w:val="fr-CH"/>
              </w:rPr>
              <w:t>Point or diffuse source</w:t>
            </w:r>
          </w:p>
        </w:tc>
        <w:tc>
          <w:tcPr>
            <w:tcW w:w="1897" w:type="dxa"/>
            <w:tcBorders>
              <w:top w:val="single" w:sz="4" w:space="0" w:color="auto"/>
              <w:left w:val="single" w:sz="4" w:space="0" w:color="auto"/>
              <w:bottom w:val="single" w:sz="4" w:space="0" w:color="auto"/>
              <w:right w:val="single" w:sz="4" w:space="0" w:color="auto"/>
            </w:tcBorders>
            <w:shd w:val="clear" w:color="auto" w:fill="EEECE1" w:themeFill="background2"/>
          </w:tcPr>
          <w:p w14:paraId="4819370A" w14:textId="77777777" w:rsidR="003053E8" w:rsidRPr="00D5142C" w:rsidRDefault="003053E8" w:rsidP="00A320E9">
            <w:pPr>
              <w:rPr>
                <w:sz w:val="18"/>
                <w:szCs w:val="18"/>
              </w:rPr>
            </w:pPr>
            <w:r w:rsidRPr="00D5142C">
              <w:rPr>
                <w:sz w:val="18"/>
                <w:szCs w:val="18"/>
              </w:rPr>
              <w:t>Whether addressed in other articles</w:t>
            </w:r>
          </w:p>
        </w:tc>
      </w:tr>
      <w:bookmarkEnd w:id="5"/>
      <w:tr w:rsidR="003053E8" w:rsidRPr="00D5142C" w14:paraId="2EDF4AF6"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542BC988" w14:textId="77777777" w:rsidR="003053E8" w:rsidRPr="00D5142C" w:rsidRDefault="003053E8" w:rsidP="00A320E9">
            <w:pPr>
              <w:rPr>
                <w:sz w:val="18"/>
                <w:szCs w:val="18"/>
              </w:rPr>
            </w:pPr>
            <w:r w:rsidRPr="00D5142C">
              <w:rPr>
                <w:sz w:val="18"/>
                <w:szCs w:val="18"/>
              </w:rPr>
              <w:t>Source category: Extraction and use of fuels/energy sources</w:t>
            </w:r>
          </w:p>
        </w:tc>
      </w:tr>
      <w:tr w:rsidR="003053E8" w:rsidRPr="00D5142C" w14:paraId="3B585B73"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74B9011" w14:textId="77777777" w:rsidR="003053E8" w:rsidRPr="00D5142C" w:rsidRDefault="003053E8" w:rsidP="00A320E9">
            <w:pPr>
              <w:rPr>
                <w:sz w:val="18"/>
                <w:szCs w:val="18"/>
              </w:rPr>
            </w:pPr>
            <w:r w:rsidRPr="00D5142C">
              <w:rPr>
                <w:sz w:val="18"/>
                <w:szCs w:val="18"/>
              </w:rPr>
              <w:t>5.1.1</w:t>
            </w:r>
          </w:p>
        </w:tc>
        <w:tc>
          <w:tcPr>
            <w:tcW w:w="1897" w:type="dxa"/>
            <w:tcBorders>
              <w:top w:val="single" w:sz="4" w:space="0" w:color="auto"/>
              <w:left w:val="single" w:sz="4" w:space="0" w:color="auto"/>
              <w:bottom w:val="single" w:sz="4" w:space="0" w:color="auto"/>
              <w:right w:val="single" w:sz="4" w:space="0" w:color="auto"/>
            </w:tcBorders>
            <w:hideMark/>
          </w:tcPr>
          <w:p w14:paraId="38E2A7B4" w14:textId="77777777" w:rsidR="003053E8" w:rsidRPr="00D5142C" w:rsidRDefault="003053E8" w:rsidP="00A320E9">
            <w:pPr>
              <w:rPr>
                <w:sz w:val="18"/>
                <w:szCs w:val="18"/>
              </w:rPr>
            </w:pPr>
            <w:r w:rsidRPr="00D5142C">
              <w:rPr>
                <w:sz w:val="18"/>
                <w:szCs w:val="18"/>
              </w:rPr>
              <w:t>Coal combustion in power plants</w:t>
            </w:r>
          </w:p>
        </w:tc>
        <w:tc>
          <w:tcPr>
            <w:tcW w:w="1897" w:type="dxa"/>
            <w:tcBorders>
              <w:top w:val="single" w:sz="4" w:space="0" w:color="auto"/>
              <w:left w:val="single" w:sz="4" w:space="0" w:color="auto"/>
              <w:bottom w:val="single" w:sz="4" w:space="0" w:color="auto"/>
              <w:right w:val="single" w:sz="4" w:space="0" w:color="auto"/>
            </w:tcBorders>
            <w:hideMark/>
          </w:tcPr>
          <w:p w14:paraId="6A4881D3" w14:textId="6F36CFEE" w:rsidR="003053E8" w:rsidRPr="00D5142C" w:rsidRDefault="00AF08F8" w:rsidP="00A320E9">
            <w:pPr>
              <w:rPr>
                <w:sz w:val="18"/>
                <w:szCs w:val="18"/>
              </w:rPr>
            </w:pPr>
            <w:r w:rsidRPr="00D5142C">
              <w:rPr>
                <w:sz w:val="18"/>
                <w:szCs w:val="18"/>
              </w:rPr>
              <w:t>Mercury can be r</w:t>
            </w:r>
            <w:r w:rsidR="003053E8" w:rsidRPr="00D5142C">
              <w:rPr>
                <w:sz w:val="18"/>
                <w:szCs w:val="18"/>
              </w:rPr>
              <w:t>elease</w:t>
            </w:r>
            <w:r w:rsidRPr="00D5142C">
              <w:rPr>
                <w:sz w:val="18"/>
                <w:szCs w:val="18"/>
              </w:rPr>
              <w:t>d</w:t>
            </w:r>
            <w:r w:rsidR="003053E8" w:rsidRPr="00D5142C">
              <w:rPr>
                <w:sz w:val="18"/>
                <w:szCs w:val="18"/>
              </w:rPr>
              <w:t xml:space="preserve"> </w:t>
            </w:r>
            <w:r w:rsidR="00A20309" w:rsidRPr="00D5142C">
              <w:rPr>
                <w:sz w:val="18"/>
                <w:szCs w:val="18"/>
              </w:rPr>
              <w:t xml:space="preserve">to water </w:t>
            </w:r>
            <w:r w:rsidR="003053E8" w:rsidRPr="00D5142C">
              <w:rPr>
                <w:sz w:val="18"/>
                <w:szCs w:val="18"/>
              </w:rPr>
              <w:t>from coal wash</w:t>
            </w:r>
            <w:r w:rsidR="00C61721" w:rsidRPr="00D5142C">
              <w:rPr>
                <w:sz w:val="18"/>
                <w:szCs w:val="18"/>
              </w:rPr>
              <w:t>ing</w:t>
            </w:r>
            <w:r w:rsidR="003053E8" w:rsidRPr="00D5142C">
              <w:rPr>
                <w:sz w:val="18"/>
                <w:szCs w:val="18"/>
              </w:rPr>
              <w:t>. Wet and semi-wet flue</w:t>
            </w:r>
            <w:r w:rsidR="00A20309" w:rsidRPr="00D5142C">
              <w:rPr>
                <w:sz w:val="18"/>
                <w:szCs w:val="18"/>
              </w:rPr>
              <w:t>-</w:t>
            </w:r>
            <w:r w:rsidR="003053E8" w:rsidRPr="00D5142C">
              <w:rPr>
                <w:sz w:val="18"/>
                <w:szCs w:val="18"/>
              </w:rPr>
              <w:t>gas scrubbers may</w:t>
            </w:r>
            <w:r w:rsidRPr="00D5142C">
              <w:rPr>
                <w:sz w:val="18"/>
                <w:szCs w:val="18"/>
              </w:rPr>
              <w:t xml:space="preserve"> also</w:t>
            </w:r>
            <w:r w:rsidR="003053E8" w:rsidRPr="00D5142C">
              <w:rPr>
                <w:sz w:val="18"/>
                <w:szCs w:val="18"/>
              </w:rPr>
              <w:t xml:space="preserve"> release wastewater. </w:t>
            </w:r>
          </w:p>
          <w:p w14:paraId="7AA968E5" w14:textId="4616C61F" w:rsidR="003053E8" w:rsidRPr="00D5142C" w:rsidRDefault="00A20309" w:rsidP="00A320E9">
            <w:pPr>
              <w:rPr>
                <w:sz w:val="18"/>
                <w:szCs w:val="18"/>
              </w:rPr>
            </w:pPr>
            <w:r w:rsidRPr="00D5142C">
              <w:rPr>
                <w:sz w:val="18"/>
                <w:szCs w:val="18"/>
              </w:rPr>
              <w:t>Releases to l</w:t>
            </w:r>
            <w:r w:rsidR="003053E8" w:rsidRPr="00D5142C">
              <w:rPr>
                <w:sz w:val="18"/>
                <w:szCs w:val="18"/>
              </w:rPr>
              <w:t>and</w:t>
            </w:r>
            <w:r w:rsidRPr="00D5142C">
              <w:rPr>
                <w:sz w:val="18"/>
                <w:szCs w:val="18"/>
              </w:rPr>
              <w:t xml:space="preserve"> </w:t>
            </w:r>
            <w:r w:rsidR="00095DF8" w:rsidRPr="00D5142C">
              <w:rPr>
                <w:sz w:val="18"/>
                <w:szCs w:val="18"/>
              </w:rPr>
              <w:t xml:space="preserve">may stem </w:t>
            </w:r>
            <w:r w:rsidRPr="00D5142C">
              <w:rPr>
                <w:sz w:val="18"/>
                <w:szCs w:val="18"/>
              </w:rPr>
              <w:t>from</w:t>
            </w:r>
            <w:r w:rsidR="006429FC" w:rsidRPr="00D5142C">
              <w:rPr>
                <w:sz w:val="18"/>
                <w:szCs w:val="18"/>
              </w:rPr>
              <w:t xml:space="preserve"> </w:t>
            </w:r>
            <w:r w:rsidRPr="00D5142C">
              <w:rPr>
                <w:sz w:val="18"/>
                <w:szCs w:val="18"/>
              </w:rPr>
              <w:t>s</w:t>
            </w:r>
            <w:r w:rsidR="003053E8" w:rsidRPr="00D5142C">
              <w:rPr>
                <w:sz w:val="18"/>
                <w:szCs w:val="18"/>
              </w:rPr>
              <w:t>olid flue</w:t>
            </w:r>
            <w:r w:rsidRPr="00D5142C">
              <w:rPr>
                <w:sz w:val="18"/>
                <w:szCs w:val="18"/>
              </w:rPr>
              <w:t>-</w:t>
            </w:r>
            <w:r w:rsidR="003053E8" w:rsidRPr="00D5142C">
              <w:rPr>
                <w:sz w:val="18"/>
                <w:szCs w:val="18"/>
              </w:rPr>
              <w:t>gas residues deposited on</w:t>
            </w:r>
            <w:r w:rsidRPr="00D5142C">
              <w:rPr>
                <w:sz w:val="18"/>
                <w:szCs w:val="18"/>
              </w:rPr>
              <w:t xml:space="preserve"> </w:t>
            </w:r>
            <w:r w:rsidR="003053E8" w:rsidRPr="00D5142C">
              <w:rPr>
                <w:sz w:val="18"/>
                <w:szCs w:val="18"/>
              </w:rPr>
              <w:t>site or disposed</w:t>
            </w:r>
            <w:r w:rsidRPr="00D5142C">
              <w:rPr>
                <w:sz w:val="18"/>
                <w:szCs w:val="18"/>
              </w:rPr>
              <w:t xml:space="preserve"> of in</w:t>
            </w:r>
            <w:r w:rsidR="003053E8" w:rsidRPr="00D5142C">
              <w:rPr>
                <w:sz w:val="18"/>
                <w:szCs w:val="18"/>
              </w:rPr>
              <w:t xml:space="preserve"> landfill</w:t>
            </w:r>
            <w:r w:rsidRPr="00D5142C">
              <w:rPr>
                <w:sz w:val="18"/>
                <w:szCs w:val="18"/>
              </w:rPr>
              <w:t>s and from s</w:t>
            </w:r>
            <w:r w:rsidR="003053E8" w:rsidRPr="00D5142C">
              <w:rPr>
                <w:sz w:val="18"/>
                <w:szCs w:val="18"/>
              </w:rPr>
              <w:t xml:space="preserve">olids from water cleaning. </w:t>
            </w:r>
          </w:p>
        </w:tc>
        <w:tc>
          <w:tcPr>
            <w:tcW w:w="1897" w:type="dxa"/>
            <w:tcBorders>
              <w:top w:val="single" w:sz="4" w:space="0" w:color="auto"/>
              <w:left w:val="single" w:sz="4" w:space="0" w:color="auto"/>
              <w:bottom w:val="single" w:sz="4" w:space="0" w:color="auto"/>
              <w:right w:val="single" w:sz="4" w:space="0" w:color="auto"/>
            </w:tcBorders>
            <w:hideMark/>
          </w:tcPr>
          <w:p w14:paraId="502A12F3" w14:textId="77777777" w:rsidR="003053E8" w:rsidRPr="00D5142C" w:rsidRDefault="003053E8"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7925D48F" w14:textId="72BB7424" w:rsidR="0034256F" w:rsidRPr="00D5142C" w:rsidRDefault="003053E8" w:rsidP="00A320E9">
            <w:pPr>
              <w:rPr>
                <w:sz w:val="18"/>
                <w:szCs w:val="18"/>
              </w:rPr>
            </w:pPr>
            <w:r w:rsidRPr="00D5142C">
              <w:rPr>
                <w:sz w:val="18"/>
                <w:szCs w:val="18"/>
              </w:rPr>
              <w:t>Releases from waste are addressed by article 11.</w:t>
            </w:r>
          </w:p>
        </w:tc>
      </w:tr>
      <w:tr w:rsidR="003053E8" w:rsidRPr="00D5142C" w14:paraId="08E96F42"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7B91B07" w14:textId="77777777" w:rsidR="003053E8" w:rsidRPr="00D5142C" w:rsidRDefault="003053E8" w:rsidP="00A320E9">
            <w:pPr>
              <w:rPr>
                <w:sz w:val="18"/>
                <w:szCs w:val="18"/>
              </w:rPr>
            </w:pPr>
            <w:r w:rsidRPr="00D5142C">
              <w:rPr>
                <w:sz w:val="18"/>
                <w:szCs w:val="18"/>
              </w:rPr>
              <w:t>5.1.2.1</w:t>
            </w:r>
          </w:p>
        </w:tc>
        <w:tc>
          <w:tcPr>
            <w:tcW w:w="1897" w:type="dxa"/>
            <w:tcBorders>
              <w:top w:val="single" w:sz="4" w:space="0" w:color="auto"/>
              <w:left w:val="single" w:sz="4" w:space="0" w:color="auto"/>
              <w:bottom w:val="single" w:sz="4" w:space="0" w:color="auto"/>
              <w:right w:val="single" w:sz="4" w:space="0" w:color="auto"/>
            </w:tcBorders>
            <w:hideMark/>
          </w:tcPr>
          <w:p w14:paraId="234EA3A0" w14:textId="1C6383F7" w:rsidR="003053E8" w:rsidRPr="00D5142C" w:rsidRDefault="003053E8" w:rsidP="00A320E9">
            <w:pPr>
              <w:rPr>
                <w:sz w:val="18"/>
                <w:szCs w:val="18"/>
              </w:rPr>
            </w:pPr>
            <w:r w:rsidRPr="00D5142C">
              <w:rPr>
                <w:sz w:val="18"/>
                <w:szCs w:val="18"/>
              </w:rPr>
              <w:t>Coal combustion in coal</w:t>
            </w:r>
            <w:r w:rsidR="009C02C5" w:rsidRPr="00D5142C">
              <w:rPr>
                <w:sz w:val="18"/>
                <w:szCs w:val="18"/>
              </w:rPr>
              <w:noBreakHyphen/>
            </w:r>
            <w:r w:rsidRPr="00D5142C">
              <w:rPr>
                <w:sz w:val="18"/>
                <w:szCs w:val="18"/>
              </w:rPr>
              <w:t>fired industrial boilers</w:t>
            </w:r>
          </w:p>
        </w:tc>
        <w:tc>
          <w:tcPr>
            <w:tcW w:w="1897" w:type="dxa"/>
            <w:tcBorders>
              <w:top w:val="single" w:sz="4" w:space="0" w:color="auto"/>
              <w:left w:val="single" w:sz="4" w:space="0" w:color="auto"/>
              <w:bottom w:val="single" w:sz="4" w:space="0" w:color="auto"/>
              <w:right w:val="single" w:sz="4" w:space="0" w:color="auto"/>
            </w:tcBorders>
            <w:hideMark/>
          </w:tcPr>
          <w:p w14:paraId="1AE800ED" w14:textId="30CA4A03" w:rsidR="003053E8" w:rsidRPr="00D5142C" w:rsidRDefault="006429FC" w:rsidP="00A320E9">
            <w:pPr>
              <w:rPr>
                <w:sz w:val="18"/>
                <w:szCs w:val="18"/>
              </w:rPr>
            </w:pPr>
            <w:r w:rsidRPr="00D5142C">
              <w:rPr>
                <w:sz w:val="18"/>
                <w:szCs w:val="18"/>
              </w:rPr>
              <w:t xml:space="preserve">Releases </w:t>
            </w:r>
            <w:r w:rsidR="00B729A4" w:rsidRPr="00D5142C">
              <w:rPr>
                <w:sz w:val="18"/>
                <w:szCs w:val="18"/>
              </w:rPr>
              <w:t xml:space="preserve">are </w:t>
            </w:r>
            <w:proofErr w:type="gramStart"/>
            <w:r w:rsidRPr="00D5142C">
              <w:rPr>
                <w:sz w:val="18"/>
                <w:szCs w:val="18"/>
              </w:rPr>
              <w:t>s</w:t>
            </w:r>
            <w:r w:rsidR="003053E8" w:rsidRPr="00D5142C">
              <w:rPr>
                <w:sz w:val="18"/>
                <w:szCs w:val="18"/>
              </w:rPr>
              <w:t>imilar to</w:t>
            </w:r>
            <w:proofErr w:type="gramEnd"/>
            <w:r w:rsidR="003053E8" w:rsidRPr="00D5142C">
              <w:rPr>
                <w:sz w:val="18"/>
                <w:szCs w:val="18"/>
              </w:rPr>
              <w:t xml:space="preserve"> 5.1.1 for some big facilities. Minor facilities may release solid residues from dust filters.</w:t>
            </w:r>
          </w:p>
        </w:tc>
        <w:tc>
          <w:tcPr>
            <w:tcW w:w="1897" w:type="dxa"/>
            <w:tcBorders>
              <w:top w:val="single" w:sz="4" w:space="0" w:color="auto"/>
              <w:left w:val="single" w:sz="4" w:space="0" w:color="auto"/>
              <w:bottom w:val="single" w:sz="4" w:space="0" w:color="auto"/>
              <w:right w:val="single" w:sz="4" w:space="0" w:color="auto"/>
            </w:tcBorders>
            <w:hideMark/>
          </w:tcPr>
          <w:p w14:paraId="517848BB" w14:textId="77777777" w:rsidR="003053E8" w:rsidRPr="00D5142C" w:rsidRDefault="003053E8"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0E8B1676" w14:textId="5B86202B" w:rsidR="003053E8" w:rsidRPr="00D5142C" w:rsidRDefault="003053E8" w:rsidP="00A320E9">
            <w:pPr>
              <w:rPr>
                <w:sz w:val="18"/>
                <w:szCs w:val="18"/>
              </w:rPr>
            </w:pPr>
            <w:r w:rsidRPr="00D5142C">
              <w:rPr>
                <w:sz w:val="18"/>
                <w:szCs w:val="18"/>
              </w:rPr>
              <w:t>Releases from waste are addressed by article 11.</w:t>
            </w:r>
          </w:p>
        </w:tc>
      </w:tr>
      <w:tr w:rsidR="003053E8" w:rsidRPr="00D5142C" w14:paraId="72079956"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E5DE7E7" w14:textId="77777777" w:rsidR="003053E8" w:rsidRPr="00D5142C" w:rsidRDefault="003053E8" w:rsidP="00A320E9">
            <w:pPr>
              <w:rPr>
                <w:sz w:val="18"/>
                <w:szCs w:val="18"/>
              </w:rPr>
            </w:pPr>
            <w:r w:rsidRPr="00D5142C">
              <w:rPr>
                <w:sz w:val="18"/>
                <w:szCs w:val="18"/>
              </w:rPr>
              <w:t>5.1.2.2</w:t>
            </w:r>
          </w:p>
        </w:tc>
        <w:tc>
          <w:tcPr>
            <w:tcW w:w="1897" w:type="dxa"/>
            <w:tcBorders>
              <w:top w:val="single" w:sz="4" w:space="0" w:color="auto"/>
              <w:left w:val="single" w:sz="4" w:space="0" w:color="auto"/>
              <w:bottom w:val="single" w:sz="4" w:space="0" w:color="auto"/>
              <w:right w:val="single" w:sz="4" w:space="0" w:color="auto"/>
            </w:tcBorders>
            <w:hideMark/>
          </w:tcPr>
          <w:p w14:paraId="73967A35" w14:textId="77777777" w:rsidR="003053E8" w:rsidRPr="00D5142C" w:rsidRDefault="003053E8" w:rsidP="00A320E9">
            <w:pPr>
              <w:rPr>
                <w:sz w:val="18"/>
                <w:szCs w:val="18"/>
              </w:rPr>
            </w:pPr>
            <w:r w:rsidRPr="00D5142C">
              <w:rPr>
                <w:sz w:val="18"/>
                <w:szCs w:val="18"/>
              </w:rPr>
              <w:t>Other coal use</w:t>
            </w:r>
          </w:p>
        </w:tc>
        <w:tc>
          <w:tcPr>
            <w:tcW w:w="1897" w:type="dxa"/>
            <w:tcBorders>
              <w:top w:val="single" w:sz="4" w:space="0" w:color="auto"/>
              <w:left w:val="single" w:sz="4" w:space="0" w:color="auto"/>
              <w:bottom w:val="single" w:sz="4" w:space="0" w:color="auto"/>
              <w:right w:val="single" w:sz="4" w:space="0" w:color="auto"/>
            </w:tcBorders>
            <w:hideMark/>
          </w:tcPr>
          <w:p w14:paraId="6EDB35AB" w14:textId="438CEB9C" w:rsidR="003053E8" w:rsidRPr="00D5142C" w:rsidRDefault="003053E8" w:rsidP="00A320E9">
            <w:pPr>
              <w:rPr>
                <w:sz w:val="18"/>
                <w:szCs w:val="18"/>
              </w:rPr>
            </w:pPr>
            <w:r w:rsidRPr="00D5142C">
              <w:rPr>
                <w:sz w:val="18"/>
                <w:szCs w:val="18"/>
              </w:rPr>
              <w:t xml:space="preserve">Releases </w:t>
            </w:r>
            <w:r w:rsidR="006429FC" w:rsidRPr="00D5142C">
              <w:rPr>
                <w:sz w:val="18"/>
                <w:szCs w:val="18"/>
              </w:rPr>
              <w:t>are in the form of</w:t>
            </w:r>
            <w:r w:rsidRPr="00D5142C">
              <w:rPr>
                <w:sz w:val="18"/>
                <w:szCs w:val="18"/>
              </w:rPr>
              <w:t xml:space="preserve"> dust from filters in some cases.</w:t>
            </w:r>
          </w:p>
        </w:tc>
        <w:tc>
          <w:tcPr>
            <w:tcW w:w="1897" w:type="dxa"/>
            <w:tcBorders>
              <w:top w:val="single" w:sz="4" w:space="0" w:color="auto"/>
              <w:left w:val="single" w:sz="4" w:space="0" w:color="auto"/>
              <w:bottom w:val="single" w:sz="4" w:space="0" w:color="auto"/>
              <w:right w:val="single" w:sz="4" w:space="0" w:color="auto"/>
            </w:tcBorders>
            <w:hideMark/>
          </w:tcPr>
          <w:p w14:paraId="6AA6C90B" w14:textId="77777777" w:rsidR="003053E8" w:rsidRPr="00D5142C" w:rsidRDefault="003053E8"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B7BA8CE" w14:textId="77777777" w:rsidR="003053E8" w:rsidRPr="00D5142C" w:rsidRDefault="003053E8" w:rsidP="00A320E9">
            <w:pPr>
              <w:rPr>
                <w:sz w:val="18"/>
                <w:szCs w:val="18"/>
              </w:rPr>
            </w:pPr>
            <w:r w:rsidRPr="00D5142C">
              <w:rPr>
                <w:sz w:val="18"/>
                <w:szCs w:val="18"/>
              </w:rPr>
              <w:t>Releases from waste are addressed by article 11.</w:t>
            </w:r>
          </w:p>
        </w:tc>
      </w:tr>
      <w:tr w:rsidR="003053E8" w:rsidRPr="00D5142C" w14:paraId="2E152F6C"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2892626B" w14:textId="77777777" w:rsidR="003053E8" w:rsidRPr="00D5142C" w:rsidRDefault="003053E8" w:rsidP="00A320E9">
            <w:pPr>
              <w:rPr>
                <w:sz w:val="18"/>
                <w:szCs w:val="18"/>
              </w:rPr>
            </w:pPr>
            <w:r w:rsidRPr="00D5142C">
              <w:rPr>
                <w:sz w:val="18"/>
                <w:szCs w:val="18"/>
              </w:rPr>
              <w:t>NEW</w:t>
            </w:r>
          </w:p>
        </w:tc>
        <w:tc>
          <w:tcPr>
            <w:tcW w:w="1897" w:type="dxa"/>
            <w:tcBorders>
              <w:top w:val="single" w:sz="4" w:space="0" w:color="auto"/>
              <w:left w:val="single" w:sz="4" w:space="0" w:color="auto"/>
              <w:bottom w:val="single" w:sz="4" w:space="0" w:color="auto"/>
              <w:right w:val="single" w:sz="4" w:space="0" w:color="auto"/>
            </w:tcBorders>
            <w:hideMark/>
          </w:tcPr>
          <w:p w14:paraId="12D66530" w14:textId="77777777" w:rsidR="003053E8" w:rsidRPr="00D5142C" w:rsidRDefault="003053E8" w:rsidP="00A320E9">
            <w:pPr>
              <w:rPr>
                <w:sz w:val="18"/>
                <w:szCs w:val="18"/>
              </w:rPr>
            </w:pPr>
            <w:r w:rsidRPr="00D5142C">
              <w:rPr>
                <w:sz w:val="18"/>
                <w:szCs w:val="18"/>
              </w:rPr>
              <w:t>Coal mining</w:t>
            </w:r>
          </w:p>
        </w:tc>
        <w:tc>
          <w:tcPr>
            <w:tcW w:w="1897" w:type="dxa"/>
            <w:tcBorders>
              <w:top w:val="single" w:sz="4" w:space="0" w:color="auto"/>
              <w:left w:val="single" w:sz="4" w:space="0" w:color="auto"/>
              <w:bottom w:val="single" w:sz="4" w:space="0" w:color="auto"/>
              <w:right w:val="single" w:sz="4" w:space="0" w:color="auto"/>
            </w:tcBorders>
            <w:hideMark/>
          </w:tcPr>
          <w:p w14:paraId="45F48C66" w14:textId="401EB2C6" w:rsidR="003053E8" w:rsidRPr="00D5142C" w:rsidRDefault="003053E8" w:rsidP="00A320E9">
            <w:pPr>
              <w:rPr>
                <w:sz w:val="18"/>
                <w:szCs w:val="18"/>
              </w:rPr>
            </w:pPr>
            <w:r w:rsidRPr="00D5142C">
              <w:rPr>
                <w:sz w:val="18"/>
                <w:szCs w:val="18"/>
              </w:rPr>
              <w:t xml:space="preserve">Mercury levels </w:t>
            </w:r>
            <w:r w:rsidR="006429FC" w:rsidRPr="00D5142C">
              <w:rPr>
                <w:sz w:val="18"/>
                <w:szCs w:val="18"/>
              </w:rPr>
              <w:t xml:space="preserve">are </w:t>
            </w:r>
            <w:r w:rsidRPr="00D5142C">
              <w:rPr>
                <w:sz w:val="18"/>
                <w:szCs w:val="18"/>
              </w:rPr>
              <w:t xml:space="preserve">low unless concentrated, for example </w:t>
            </w:r>
            <w:r w:rsidR="00804E45" w:rsidRPr="00D5142C">
              <w:rPr>
                <w:sz w:val="18"/>
                <w:szCs w:val="18"/>
              </w:rPr>
              <w:t xml:space="preserve">by </w:t>
            </w:r>
            <w:r w:rsidRPr="00D5142C">
              <w:rPr>
                <w:sz w:val="18"/>
                <w:szCs w:val="18"/>
              </w:rPr>
              <w:t>coal wash</w:t>
            </w:r>
            <w:r w:rsidR="00C61721" w:rsidRPr="00D5142C">
              <w:rPr>
                <w:sz w:val="18"/>
                <w:szCs w:val="18"/>
              </w:rPr>
              <w:t>ing</w:t>
            </w:r>
            <w:r w:rsidRPr="00D5142C">
              <w:rPr>
                <w:sz w:val="18"/>
                <w:szCs w:val="18"/>
              </w:rPr>
              <w:t>, which is known to release mercury to water and land</w:t>
            </w:r>
            <w:r w:rsidR="00C61721" w:rsidRPr="00D5142C">
              <w:rPr>
                <w:sz w:val="18"/>
                <w:szCs w:val="18"/>
              </w:rPr>
              <w:t xml:space="preserve"> and </w:t>
            </w:r>
            <w:r w:rsidR="009F5D9A" w:rsidRPr="00D5142C">
              <w:rPr>
                <w:sz w:val="18"/>
                <w:szCs w:val="18"/>
              </w:rPr>
              <w:t xml:space="preserve">to </w:t>
            </w:r>
            <w:r w:rsidRPr="00D5142C">
              <w:rPr>
                <w:sz w:val="18"/>
                <w:szCs w:val="18"/>
              </w:rPr>
              <w:t xml:space="preserve">waste deposits. Some countries </w:t>
            </w:r>
            <w:r w:rsidR="00C61721" w:rsidRPr="00D5142C">
              <w:rPr>
                <w:sz w:val="18"/>
                <w:szCs w:val="18"/>
              </w:rPr>
              <w:t>use coal washing in</w:t>
            </w:r>
            <w:r w:rsidRPr="00D5142C">
              <w:rPr>
                <w:sz w:val="18"/>
                <w:szCs w:val="18"/>
              </w:rPr>
              <w:t xml:space="preserve"> mining areas.</w:t>
            </w:r>
          </w:p>
        </w:tc>
        <w:tc>
          <w:tcPr>
            <w:tcW w:w="1897" w:type="dxa"/>
            <w:tcBorders>
              <w:top w:val="single" w:sz="4" w:space="0" w:color="auto"/>
              <w:left w:val="single" w:sz="4" w:space="0" w:color="auto"/>
              <w:bottom w:val="single" w:sz="4" w:space="0" w:color="auto"/>
              <w:right w:val="single" w:sz="4" w:space="0" w:color="auto"/>
            </w:tcBorders>
            <w:hideMark/>
          </w:tcPr>
          <w:p w14:paraId="51BAF41A" w14:textId="77777777" w:rsidR="003053E8" w:rsidRPr="00D5142C" w:rsidRDefault="003053E8"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0C337B7D" w14:textId="300BD84D" w:rsidR="003053E8" w:rsidRPr="00D5142C" w:rsidRDefault="003053E8" w:rsidP="00A320E9">
            <w:pPr>
              <w:rPr>
                <w:sz w:val="18"/>
                <w:szCs w:val="18"/>
              </w:rPr>
            </w:pPr>
            <w:r w:rsidRPr="00D5142C">
              <w:rPr>
                <w:sz w:val="18"/>
                <w:szCs w:val="18"/>
              </w:rPr>
              <w:t>Releases from waste are addressed by article 11</w:t>
            </w:r>
            <w:r w:rsidR="00670060" w:rsidRPr="00D5142C">
              <w:rPr>
                <w:sz w:val="18"/>
                <w:szCs w:val="18"/>
              </w:rPr>
              <w:t>.</w:t>
            </w:r>
          </w:p>
        </w:tc>
      </w:tr>
      <w:tr w:rsidR="003053E8" w:rsidRPr="00D5142C" w14:paraId="435E57C2"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DC900DF" w14:textId="77777777" w:rsidR="003053E8" w:rsidRPr="00D5142C" w:rsidRDefault="003053E8" w:rsidP="00A320E9">
            <w:pPr>
              <w:rPr>
                <w:sz w:val="18"/>
                <w:szCs w:val="18"/>
              </w:rPr>
            </w:pPr>
            <w:r w:rsidRPr="00D5142C">
              <w:rPr>
                <w:sz w:val="18"/>
                <w:szCs w:val="18"/>
              </w:rPr>
              <w:t>5.1.3</w:t>
            </w:r>
          </w:p>
        </w:tc>
        <w:tc>
          <w:tcPr>
            <w:tcW w:w="1897" w:type="dxa"/>
            <w:tcBorders>
              <w:top w:val="single" w:sz="4" w:space="0" w:color="auto"/>
              <w:left w:val="single" w:sz="4" w:space="0" w:color="auto"/>
              <w:bottom w:val="single" w:sz="4" w:space="0" w:color="auto"/>
              <w:right w:val="single" w:sz="4" w:space="0" w:color="auto"/>
            </w:tcBorders>
            <w:hideMark/>
          </w:tcPr>
          <w:p w14:paraId="23336586" w14:textId="74BD1F0F" w:rsidR="003053E8" w:rsidRPr="00D5142C" w:rsidRDefault="003053E8" w:rsidP="00A320E9">
            <w:pPr>
              <w:rPr>
                <w:sz w:val="18"/>
                <w:szCs w:val="18"/>
              </w:rPr>
            </w:pPr>
            <w:r w:rsidRPr="00D5142C">
              <w:rPr>
                <w:sz w:val="18"/>
                <w:szCs w:val="18"/>
              </w:rPr>
              <w:t xml:space="preserve">Mineral oils </w:t>
            </w:r>
            <w:r w:rsidR="009C02C5" w:rsidRPr="00D5142C">
              <w:rPr>
                <w:sz w:val="18"/>
                <w:szCs w:val="18"/>
              </w:rPr>
              <w:t>–</w:t>
            </w:r>
            <w:r w:rsidRPr="00D5142C">
              <w:rPr>
                <w:sz w:val="18"/>
                <w:szCs w:val="18"/>
              </w:rPr>
              <w:t xml:space="preserve"> extraction, refining and use</w:t>
            </w:r>
          </w:p>
        </w:tc>
        <w:tc>
          <w:tcPr>
            <w:tcW w:w="1897" w:type="dxa"/>
            <w:tcBorders>
              <w:top w:val="single" w:sz="4" w:space="0" w:color="auto"/>
              <w:left w:val="single" w:sz="4" w:space="0" w:color="auto"/>
              <w:bottom w:val="single" w:sz="4" w:space="0" w:color="auto"/>
              <w:right w:val="single" w:sz="4" w:space="0" w:color="auto"/>
            </w:tcBorders>
            <w:hideMark/>
          </w:tcPr>
          <w:p w14:paraId="05CA788F" w14:textId="66033768" w:rsidR="003053E8" w:rsidRPr="00D5142C" w:rsidRDefault="003053E8" w:rsidP="00A320E9">
            <w:pPr>
              <w:rPr>
                <w:sz w:val="18"/>
                <w:szCs w:val="18"/>
              </w:rPr>
            </w:pPr>
            <w:r w:rsidRPr="00D5142C">
              <w:rPr>
                <w:sz w:val="18"/>
                <w:szCs w:val="18"/>
              </w:rPr>
              <w:t>Mercury may be released to water from offshore oil extraction</w:t>
            </w:r>
            <w:r w:rsidR="00C61721" w:rsidRPr="00D5142C">
              <w:rPr>
                <w:sz w:val="18"/>
                <w:szCs w:val="18"/>
              </w:rPr>
              <w:t xml:space="preserve">, from </w:t>
            </w:r>
            <w:r w:rsidRPr="00D5142C">
              <w:rPr>
                <w:sz w:val="18"/>
                <w:szCs w:val="18"/>
              </w:rPr>
              <w:t>oil refining</w:t>
            </w:r>
            <w:r w:rsidR="00C61721" w:rsidRPr="00D5142C">
              <w:rPr>
                <w:sz w:val="18"/>
                <w:szCs w:val="18"/>
              </w:rPr>
              <w:t xml:space="preserve"> and probably also from </w:t>
            </w:r>
            <w:r w:rsidRPr="00D5142C">
              <w:rPr>
                <w:sz w:val="18"/>
                <w:szCs w:val="18"/>
              </w:rPr>
              <w:t>onshore extraction. Major oil-based industrial boilers and power generation</w:t>
            </w:r>
            <w:r w:rsidR="00C61721" w:rsidRPr="00D5142C">
              <w:rPr>
                <w:sz w:val="18"/>
                <w:szCs w:val="18"/>
              </w:rPr>
              <w:t xml:space="preserve"> plants</w:t>
            </w:r>
            <w:r w:rsidRPr="00D5142C">
              <w:rPr>
                <w:sz w:val="18"/>
                <w:szCs w:val="18"/>
              </w:rPr>
              <w:t xml:space="preserve"> </w:t>
            </w:r>
            <w:r w:rsidRPr="00D5142C">
              <w:rPr>
                <w:sz w:val="18"/>
                <w:szCs w:val="18"/>
              </w:rPr>
              <w:lastRenderedPageBreak/>
              <w:t xml:space="preserve">with dust filters generate filter residues </w:t>
            </w:r>
            <w:r w:rsidR="00AF08F8" w:rsidRPr="00D5142C">
              <w:rPr>
                <w:sz w:val="18"/>
                <w:szCs w:val="18"/>
              </w:rPr>
              <w:t xml:space="preserve">containing mercury </w:t>
            </w:r>
            <w:r w:rsidRPr="00D5142C">
              <w:rPr>
                <w:sz w:val="18"/>
                <w:szCs w:val="18"/>
              </w:rPr>
              <w:t>that can be managed as waste or released to land.</w:t>
            </w:r>
          </w:p>
        </w:tc>
        <w:tc>
          <w:tcPr>
            <w:tcW w:w="1897" w:type="dxa"/>
            <w:tcBorders>
              <w:top w:val="single" w:sz="4" w:space="0" w:color="auto"/>
              <w:left w:val="single" w:sz="4" w:space="0" w:color="auto"/>
              <w:bottom w:val="single" w:sz="4" w:space="0" w:color="auto"/>
              <w:right w:val="single" w:sz="4" w:space="0" w:color="auto"/>
            </w:tcBorders>
            <w:hideMark/>
          </w:tcPr>
          <w:p w14:paraId="437FC63D" w14:textId="77777777" w:rsidR="003053E8" w:rsidRPr="00D5142C" w:rsidRDefault="003053E8" w:rsidP="00A320E9">
            <w:pPr>
              <w:rPr>
                <w:sz w:val="18"/>
                <w:szCs w:val="18"/>
              </w:rPr>
            </w:pPr>
            <w:r w:rsidRPr="00D5142C">
              <w:rPr>
                <w:sz w:val="18"/>
                <w:szCs w:val="18"/>
              </w:rPr>
              <w:lastRenderedPageBreak/>
              <w:t>Point source</w:t>
            </w:r>
          </w:p>
        </w:tc>
        <w:tc>
          <w:tcPr>
            <w:tcW w:w="1897" w:type="dxa"/>
            <w:tcBorders>
              <w:top w:val="single" w:sz="4" w:space="0" w:color="auto"/>
              <w:left w:val="single" w:sz="4" w:space="0" w:color="auto"/>
              <w:bottom w:val="single" w:sz="4" w:space="0" w:color="auto"/>
              <w:right w:val="single" w:sz="4" w:space="0" w:color="auto"/>
            </w:tcBorders>
          </w:tcPr>
          <w:p w14:paraId="17E4E628" w14:textId="38C5B06D" w:rsidR="003053E8" w:rsidRPr="00D5142C" w:rsidRDefault="003053E8" w:rsidP="00A320E9">
            <w:pPr>
              <w:rPr>
                <w:sz w:val="18"/>
                <w:szCs w:val="18"/>
              </w:rPr>
            </w:pPr>
            <w:r w:rsidRPr="00D5142C">
              <w:rPr>
                <w:sz w:val="18"/>
                <w:szCs w:val="18"/>
              </w:rPr>
              <w:t xml:space="preserve">Releases from dust filters that are handled as waste are </w:t>
            </w:r>
            <w:r w:rsidR="009E3E37" w:rsidRPr="00D5142C">
              <w:rPr>
                <w:sz w:val="18"/>
                <w:szCs w:val="18"/>
              </w:rPr>
              <w:t>addressed</w:t>
            </w:r>
            <w:r w:rsidRPr="00D5142C">
              <w:rPr>
                <w:sz w:val="18"/>
                <w:szCs w:val="18"/>
              </w:rPr>
              <w:t xml:space="preserve"> by article 11.</w:t>
            </w:r>
          </w:p>
        </w:tc>
      </w:tr>
      <w:tr w:rsidR="003053E8" w:rsidRPr="00D5142C" w14:paraId="15C4D97B"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15599568" w14:textId="77777777" w:rsidR="003053E8" w:rsidRPr="00D5142C" w:rsidRDefault="003053E8" w:rsidP="00A320E9">
            <w:pPr>
              <w:rPr>
                <w:sz w:val="18"/>
                <w:szCs w:val="18"/>
              </w:rPr>
            </w:pPr>
            <w:r w:rsidRPr="00D5142C">
              <w:rPr>
                <w:sz w:val="18"/>
                <w:szCs w:val="18"/>
              </w:rPr>
              <w:t>5.1.4</w:t>
            </w:r>
          </w:p>
        </w:tc>
        <w:tc>
          <w:tcPr>
            <w:tcW w:w="1897" w:type="dxa"/>
            <w:tcBorders>
              <w:top w:val="single" w:sz="4" w:space="0" w:color="auto"/>
              <w:left w:val="single" w:sz="4" w:space="0" w:color="auto"/>
              <w:bottom w:val="single" w:sz="4" w:space="0" w:color="auto"/>
              <w:right w:val="single" w:sz="4" w:space="0" w:color="auto"/>
            </w:tcBorders>
            <w:hideMark/>
          </w:tcPr>
          <w:p w14:paraId="28C567C9" w14:textId="2471849F" w:rsidR="003053E8" w:rsidRPr="00D5142C" w:rsidRDefault="003053E8" w:rsidP="00A320E9">
            <w:pPr>
              <w:rPr>
                <w:sz w:val="18"/>
                <w:szCs w:val="18"/>
              </w:rPr>
            </w:pPr>
            <w:r w:rsidRPr="00D5142C">
              <w:rPr>
                <w:sz w:val="18"/>
                <w:szCs w:val="18"/>
              </w:rPr>
              <w:t xml:space="preserve">Natural gas </w:t>
            </w:r>
            <w:r w:rsidR="009C02C5" w:rsidRPr="00D5142C">
              <w:rPr>
                <w:sz w:val="18"/>
                <w:szCs w:val="18"/>
              </w:rPr>
              <w:t>–</w:t>
            </w:r>
            <w:r w:rsidRPr="00D5142C">
              <w:rPr>
                <w:sz w:val="18"/>
                <w:szCs w:val="18"/>
              </w:rPr>
              <w:t xml:space="preserve"> extraction, refining and use</w:t>
            </w:r>
          </w:p>
        </w:tc>
        <w:tc>
          <w:tcPr>
            <w:tcW w:w="1897" w:type="dxa"/>
            <w:tcBorders>
              <w:top w:val="single" w:sz="4" w:space="0" w:color="auto"/>
              <w:left w:val="single" w:sz="4" w:space="0" w:color="auto"/>
              <w:bottom w:val="single" w:sz="4" w:space="0" w:color="auto"/>
              <w:right w:val="single" w:sz="4" w:space="0" w:color="auto"/>
            </w:tcBorders>
            <w:hideMark/>
          </w:tcPr>
          <w:p w14:paraId="382B5BEB" w14:textId="30D766F5" w:rsidR="003053E8" w:rsidRPr="00D5142C" w:rsidRDefault="003053E8" w:rsidP="00A320E9">
            <w:pPr>
              <w:rPr>
                <w:sz w:val="18"/>
                <w:szCs w:val="18"/>
              </w:rPr>
            </w:pPr>
            <w:r w:rsidRPr="00D5142C">
              <w:rPr>
                <w:sz w:val="18"/>
                <w:szCs w:val="18"/>
              </w:rPr>
              <w:t>Offshore natural gas extraction may release mercury to water</w:t>
            </w:r>
            <w:r w:rsidR="00C61721" w:rsidRPr="00D5142C">
              <w:rPr>
                <w:sz w:val="18"/>
                <w:szCs w:val="18"/>
              </w:rPr>
              <w:t xml:space="preserve">, as may </w:t>
            </w:r>
            <w:r w:rsidRPr="00D5142C">
              <w:rPr>
                <w:sz w:val="18"/>
                <w:szCs w:val="18"/>
              </w:rPr>
              <w:t xml:space="preserve">onshore extraction. Gas extraction in regions </w:t>
            </w:r>
            <w:r w:rsidR="00C61721" w:rsidRPr="00D5142C">
              <w:rPr>
                <w:sz w:val="18"/>
                <w:szCs w:val="18"/>
              </w:rPr>
              <w:t xml:space="preserve">with high levels of mercury </w:t>
            </w:r>
            <w:r w:rsidRPr="00D5142C">
              <w:rPr>
                <w:sz w:val="18"/>
                <w:szCs w:val="18"/>
              </w:rPr>
              <w:t xml:space="preserve">may </w:t>
            </w:r>
            <w:r w:rsidR="00C61721" w:rsidRPr="00D5142C">
              <w:rPr>
                <w:sz w:val="18"/>
                <w:szCs w:val="18"/>
              </w:rPr>
              <w:t xml:space="preserve">be done </w:t>
            </w:r>
            <w:proofErr w:type="gramStart"/>
            <w:r w:rsidR="005D087A" w:rsidRPr="00D5142C">
              <w:rPr>
                <w:sz w:val="18"/>
                <w:szCs w:val="18"/>
              </w:rPr>
              <w:t>through the use of</w:t>
            </w:r>
            <w:proofErr w:type="gramEnd"/>
            <w:r w:rsidRPr="00D5142C">
              <w:rPr>
                <w:sz w:val="18"/>
                <w:szCs w:val="18"/>
              </w:rPr>
              <w:t xml:space="preserve"> mercury filters</w:t>
            </w:r>
            <w:r w:rsidR="00B729A4" w:rsidRPr="00D5142C">
              <w:rPr>
                <w:sz w:val="18"/>
                <w:szCs w:val="18"/>
              </w:rPr>
              <w:t xml:space="preserve">, </w:t>
            </w:r>
            <w:r w:rsidR="00C61721" w:rsidRPr="00D5142C">
              <w:rPr>
                <w:sz w:val="18"/>
                <w:szCs w:val="18"/>
              </w:rPr>
              <w:t xml:space="preserve">whose </w:t>
            </w:r>
            <w:r w:rsidR="00B729A4" w:rsidRPr="00D5142C">
              <w:rPr>
                <w:sz w:val="18"/>
                <w:szCs w:val="18"/>
              </w:rPr>
              <w:t xml:space="preserve">residues </w:t>
            </w:r>
            <w:r w:rsidRPr="00D5142C">
              <w:rPr>
                <w:sz w:val="18"/>
                <w:szCs w:val="18"/>
              </w:rPr>
              <w:t>are disposed of as waste</w:t>
            </w:r>
            <w:r w:rsidR="007F503A" w:rsidRPr="00D5142C">
              <w:rPr>
                <w:sz w:val="18"/>
                <w:szCs w:val="18"/>
              </w:rPr>
              <w:t xml:space="preserve"> </w:t>
            </w:r>
            <w:r w:rsidRPr="00D5142C">
              <w:rPr>
                <w:sz w:val="18"/>
                <w:szCs w:val="18"/>
              </w:rPr>
              <w:t>off</w:t>
            </w:r>
            <w:r w:rsidR="00267B76">
              <w:rPr>
                <w:sz w:val="18"/>
                <w:szCs w:val="18"/>
              </w:rPr>
              <w:t xml:space="preserve"> </w:t>
            </w:r>
            <w:r w:rsidRPr="00D5142C">
              <w:rPr>
                <w:sz w:val="18"/>
                <w:szCs w:val="18"/>
              </w:rPr>
              <w:t xml:space="preserve">site. (Gas condensates </w:t>
            </w:r>
            <w:r w:rsidR="00095DF8" w:rsidRPr="00D5142C">
              <w:rPr>
                <w:sz w:val="18"/>
                <w:szCs w:val="18"/>
              </w:rPr>
              <w:t xml:space="preserve">contain </w:t>
            </w:r>
            <w:r w:rsidRPr="00D5142C">
              <w:rPr>
                <w:sz w:val="18"/>
                <w:szCs w:val="18"/>
              </w:rPr>
              <w:t xml:space="preserve">concentrated mercury </w:t>
            </w:r>
            <w:r w:rsidR="00095DF8" w:rsidRPr="00D5142C">
              <w:rPr>
                <w:sz w:val="18"/>
                <w:szCs w:val="18"/>
              </w:rPr>
              <w:t xml:space="preserve">that </w:t>
            </w:r>
            <w:r w:rsidRPr="00D5142C">
              <w:rPr>
                <w:sz w:val="18"/>
                <w:szCs w:val="18"/>
              </w:rPr>
              <w:t xml:space="preserve">may be removed </w:t>
            </w:r>
            <w:r w:rsidR="00095DF8" w:rsidRPr="00D5142C">
              <w:rPr>
                <w:sz w:val="18"/>
                <w:szCs w:val="18"/>
              </w:rPr>
              <w:t xml:space="preserve">during </w:t>
            </w:r>
            <w:r w:rsidRPr="00D5142C">
              <w:rPr>
                <w:sz w:val="18"/>
                <w:szCs w:val="18"/>
              </w:rPr>
              <w:t>upstream</w:t>
            </w:r>
            <w:r w:rsidR="00A10CEA" w:rsidRPr="00D5142C">
              <w:rPr>
                <w:sz w:val="18"/>
                <w:szCs w:val="18"/>
              </w:rPr>
              <w:t xml:space="preserve"> </w:t>
            </w:r>
            <w:r w:rsidRPr="00D5142C">
              <w:rPr>
                <w:sz w:val="18"/>
                <w:szCs w:val="18"/>
              </w:rPr>
              <w:t>process</w:t>
            </w:r>
            <w:r w:rsidR="00095DF8" w:rsidRPr="00D5142C">
              <w:rPr>
                <w:sz w:val="18"/>
                <w:szCs w:val="18"/>
              </w:rPr>
              <w:t>es</w:t>
            </w:r>
            <w:r w:rsidRPr="00D5142C">
              <w:rPr>
                <w:sz w:val="18"/>
                <w:szCs w:val="18"/>
              </w:rPr>
              <w:t xml:space="preserve"> and disposed of as waste or released to land. </w:t>
            </w:r>
            <w:r w:rsidR="00095DF8" w:rsidRPr="00D5142C">
              <w:rPr>
                <w:sz w:val="18"/>
                <w:szCs w:val="18"/>
              </w:rPr>
              <w:t>M</w:t>
            </w:r>
            <w:r w:rsidRPr="00D5142C">
              <w:rPr>
                <w:sz w:val="18"/>
                <w:szCs w:val="18"/>
              </w:rPr>
              <w:t xml:space="preserve">ercury is </w:t>
            </w:r>
            <w:r w:rsidR="00095DF8" w:rsidRPr="00D5142C">
              <w:rPr>
                <w:sz w:val="18"/>
                <w:szCs w:val="18"/>
              </w:rPr>
              <w:t xml:space="preserve">also </w:t>
            </w:r>
            <w:r w:rsidRPr="00D5142C">
              <w:rPr>
                <w:sz w:val="18"/>
                <w:szCs w:val="18"/>
              </w:rPr>
              <w:t>extracted from condensate in petrochemical processes using mercury filter</w:t>
            </w:r>
            <w:r w:rsidR="00095DF8" w:rsidRPr="00D5142C">
              <w:rPr>
                <w:sz w:val="18"/>
                <w:szCs w:val="18"/>
              </w:rPr>
              <w:t>s</w:t>
            </w:r>
            <w:r w:rsidRPr="00D5142C">
              <w:rPr>
                <w:sz w:val="18"/>
                <w:szCs w:val="18"/>
              </w:rPr>
              <w:t xml:space="preserve"> that can be managed as waste or release to land.)</w:t>
            </w:r>
          </w:p>
        </w:tc>
        <w:tc>
          <w:tcPr>
            <w:tcW w:w="1897" w:type="dxa"/>
            <w:tcBorders>
              <w:top w:val="single" w:sz="4" w:space="0" w:color="auto"/>
              <w:left w:val="single" w:sz="4" w:space="0" w:color="auto"/>
              <w:bottom w:val="single" w:sz="4" w:space="0" w:color="auto"/>
              <w:right w:val="single" w:sz="4" w:space="0" w:color="auto"/>
            </w:tcBorders>
            <w:hideMark/>
          </w:tcPr>
          <w:p w14:paraId="72720E4D" w14:textId="77777777" w:rsidR="003053E8" w:rsidRPr="00D5142C" w:rsidRDefault="003053E8"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C9B8833" w14:textId="21658B84" w:rsidR="003053E8" w:rsidRPr="00D5142C" w:rsidRDefault="003053E8" w:rsidP="00A320E9">
            <w:pPr>
              <w:rPr>
                <w:sz w:val="18"/>
                <w:szCs w:val="18"/>
              </w:rPr>
            </w:pPr>
            <w:r w:rsidRPr="00D5142C">
              <w:rPr>
                <w:sz w:val="18"/>
                <w:szCs w:val="18"/>
              </w:rPr>
              <w:t xml:space="preserve">Releases from mercury filters that are waste are </w:t>
            </w:r>
            <w:r w:rsidR="009E3E37" w:rsidRPr="00D5142C">
              <w:rPr>
                <w:sz w:val="18"/>
                <w:szCs w:val="18"/>
              </w:rPr>
              <w:t>addressed</w:t>
            </w:r>
            <w:r w:rsidRPr="00D5142C">
              <w:rPr>
                <w:sz w:val="18"/>
                <w:szCs w:val="18"/>
              </w:rPr>
              <w:t xml:space="preserve"> by article 11.</w:t>
            </w:r>
          </w:p>
        </w:tc>
      </w:tr>
      <w:tr w:rsidR="00521A74" w:rsidRPr="00D5142C" w14:paraId="2C1ECD03"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3BD80C11" w14:textId="77777777" w:rsidR="00521A74" w:rsidRPr="00D5142C" w:rsidRDefault="00521A74" w:rsidP="00A320E9">
            <w:pPr>
              <w:rPr>
                <w:sz w:val="18"/>
                <w:szCs w:val="18"/>
              </w:rPr>
            </w:pPr>
            <w:r w:rsidRPr="00D5142C">
              <w:rPr>
                <w:sz w:val="18"/>
                <w:szCs w:val="18"/>
              </w:rPr>
              <w:t>5.1.6</w:t>
            </w:r>
          </w:p>
        </w:tc>
        <w:tc>
          <w:tcPr>
            <w:tcW w:w="1897" w:type="dxa"/>
            <w:tcBorders>
              <w:top w:val="single" w:sz="4" w:space="0" w:color="auto"/>
              <w:left w:val="single" w:sz="4" w:space="0" w:color="auto"/>
              <w:bottom w:val="single" w:sz="4" w:space="0" w:color="auto"/>
              <w:right w:val="single" w:sz="4" w:space="0" w:color="auto"/>
            </w:tcBorders>
            <w:hideMark/>
          </w:tcPr>
          <w:p w14:paraId="6A53AD7B" w14:textId="2ADB12DD" w:rsidR="00521A74" w:rsidRPr="00D5142C" w:rsidRDefault="00521A74" w:rsidP="00A320E9">
            <w:pPr>
              <w:rPr>
                <w:sz w:val="18"/>
                <w:szCs w:val="18"/>
              </w:rPr>
            </w:pPr>
            <w:r w:rsidRPr="00D5142C">
              <w:rPr>
                <w:sz w:val="18"/>
                <w:szCs w:val="18"/>
              </w:rPr>
              <w:t>Biomass</w:t>
            </w:r>
            <w:r w:rsidR="009C02C5" w:rsidRPr="00D5142C">
              <w:rPr>
                <w:sz w:val="18"/>
                <w:szCs w:val="18"/>
              </w:rPr>
              <w:t>-</w:t>
            </w:r>
            <w:r w:rsidRPr="00D5142C">
              <w:rPr>
                <w:sz w:val="18"/>
                <w:szCs w:val="18"/>
              </w:rPr>
              <w:t>fired power and heat production</w:t>
            </w:r>
          </w:p>
        </w:tc>
        <w:tc>
          <w:tcPr>
            <w:tcW w:w="1897" w:type="dxa"/>
            <w:tcBorders>
              <w:top w:val="single" w:sz="4" w:space="0" w:color="auto"/>
              <w:left w:val="single" w:sz="4" w:space="0" w:color="auto"/>
              <w:bottom w:val="single" w:sz="4" w:space="0" w:color="auto"/>
              <w:right w:val="single" w:sz="4" w:space="0" w:color="auto"/>
            </w:tcBorders>
            <w:hideMark/>
          </w:tcPr>
          <w:p w14:paraId="27334890" w14:textId="652A98AE" w:rsidR="00521A74" w:rsidRPr="00D5142C" w:rsidRDefault="00521A74" w:rsidP="00A320E9">
            <w:pPr>
              <w:rPr>
                <w:sz w:val="18"/>
                <w:szCs w:val="18"/>
              </w:rPr>
            </w:pPr>
            <w:r w:rsidRPr="00D5142C">
              <w:rPr>
                <w:sz w:val="18"/>
                <w:szCs w:val="18"/>
              </w:rPr>
              <w:t>Major biomass industrial boilers and power generation</w:t>
            </w:r>
            <w:r w:rsidR="005D087A" w:rsidRPr="00D5142C">
              <w:rPr>
                <w:sz w:val="18"/>
                <w:szCs w:val="18"/>
              </w:rPr>
              <w:t xml:space="preserve"> plants</w:t>
            </w:r>
            <w:r w:rsidRPr="00D5142C">
              <w:rPr>
                <w:sz w:val="18"/>
                <w:szCs w:val="18"/>
              </w:rPr>
              <w:t xml:space="preserve"> with dust filters may generate mercury-containing filter residues that can be managed as waste or released to land.</w:t>
            </w:r>
          </w:p>
        </w:tc>
        <w:tc>
          <w:tcPr>
            <w:tcW w:w="1897" w:type="dxa"/>
            <w:tcBorders>
              <w:top w:val="single" w:sz="4" w:space="0" w:color="auto"/>
              <w:left w:val="single" w:sz="4" w:space="0" w:color="auto"/>
              <w:bottom w:val="single" w:sz="4" w:space="0" w:color="auto"/>
              <w:right w:val="single" w:sz="4" w:space="0" w:color="auto"/>
            </w:tcBorders>
            <w:hideMark/>
          </w:tcPr>
          <w:p w14:paraId="75737FF8"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6B014E1E" w14:textId="1636220F" w:rsidR="00521A74" w:rsidRPr="00D5142C" w:rsidRDefault="00521A74" w:rsidP="00A320E9">
            <w:pPr>
              <w:rPr>
                <w:sz w:val="18"/>
                <w:szCs w:val="18"/>
              </w:rPr>
            </w:pPr>
            <w:r w:rsidRPr="00D5142C">
              <w:rPr>
                <w:sz w:val="18"/>
                <w:szCs w:val="18"/>
              </w:rPr>
              <w:t xml:space="preserve">Releases from dust filters that are waste are </w:t>
            </w:r>
            <w:r w:rsidR="009E3E37" w:rsidRPr="00D5142C">
              <w:rPr>
                <w:sz w:val="18"/>
                <w:szCs w:val="18"/>
              </w:rPr>
              <w:t>addressed</w:t>
            </w:r>
            <w:r w:rsidRPr="00D5142C">
              <w:rPr>
                <w:sz w:val="18"/>
                <w:szCs w:val="18"/>
              </w:rPr>
              <w:t xml:space="preserve"> by article 11.</w:t>
            </w:r>
          </w:p>
        </w:tc>
      </w:tr>
      <w:tr w:rsidR="00521A74" w:rsidRPr="00D5142C" w14:paraId="52222A02"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34ABA629" w14:textId="77777777" w:rsidR="00521A74" w:rsidRPr="00D5142C" w:rsidRDefault="00521A74" w:rsidP="00A320E9">
            <w:pPr>
              <w:rPr>
                <w:sz w:val="18"/>
                <w:szCs w:val="18"/>
              </w:rPr>
            </w:pPr>
            <w:r w:rsidRPr="00D5142C">
              <w:rPr>
                <w:sz w:val="18"/>
                <w:szCs w:val="18"/>
              </w:rPr>
              <w:t>5.1.7</w:t>
            </w:r>
          </w:p>
        </w:tc>
        <w:tc>
          <w:tcPr>
            <w:tcW w:w="1897" w:type="dxa"/>
            <w:tcBorders>
              <w:top w:val="single" w:sz="4" w:space="0" w:color="auto"/>
              <w:left w:val="single" w:sz="4" w:space="0" w:color="auto"/>
              <w:bottom w:val="single" w:sz="4" w:space="0" w:color="auto"/>
              <w:right w:val="single" w:sz="4" w:space="0" w:color="auto"/>
            </w:tcBorders>
            <w:hideMark/>
          </w:tcPr>
          <w:p w14:paraId="381243F8" w14:textId="77777777" w:rsidR="00521A74" w:rsidRPr="00D5142C" w:rsidRDefault="00521A74" w:rsidP="00A320E9">
            <w:pPr>
              <w:rPr>
                <w:sz w:val="18"/>
                <w:szCs w:val="18"/>
              </w:rPr>
            </w:pPr>
            <w:r w:rsidRPr="00D5142C">
              <w:rPr>
                <w:sz w:val="18"/>
                <w:szCs w:val="18"/>
              </w:rPr>
              <w:t>Geothermal power production</w:t>
            </w:r>
          </w:p>
        </w:tc>
        <w:tc>
          <w:tcPr>
            <w:tcW w:w="1897" w:type="dxa"/>
            <w:tcBorders>
              <w:top w:val="single" w:sz="4" w:space="0" w:color="auto"/>
              <w:left w:val="single" w:sz="4" w:space="0" w:color="auto"/>
              <w:bottom w:val="single" w:sz="4" w:space="0" w:color="auto"/>
              <w:right w:val="single" w:sz="4" w:space="0" w:color="auto"/>
            </w:tcBorders>
            <w:hideMark/>
          </w:tcPr>
          <w:p w14:paraId="2FC6491A" w14:textId="48874893" w:rsidR="00521A74" w:rsidRPr="00D5142C" w:rsidRDefault="00521A74" w:rsidP="00A320E9">
            <w:pPr>
              <w:rPr>
                <w:sz w:val="18"/>
                <w:szCs w:val="18"/>
              </w:rPr>
            </w:pPr>
            <w:r w:rsidRPr="00D5142C">
              <w:rPr>
                <w:sz w:val="18"/>
                <w:szCs w:val="18"/>
              </w:rPr>
              <w:t xml:space="preserve">Depending on </w:t>
            </w:r>
            <w:r w:rsidR="0019519D" w:rsidRPr="00D5142C">
              <w:rPr>
                <w:sz w:val="18"/>
                <w:szCs w:val="18"/>
              </w:rPr>
              <w:t xml:space="preserve">the </w:t>
            </w:r>
            <w:r w:rsidRPr="00D5142C">
              <w:rPr>
                <w:sz w:val="18"/>
                <w:szCs w:val="18"/>
              </w:rPr>
              <w:t>technology</w:t>
            </w:r>
            <w:r w:rsidR="0019519D" w:rsidRPr="00D5142C">
              <w:rPr>
                <w:sz w:val="18"/>
                <w:szCs w:val="18"/>
              </w:rPr>
              <w:t xml:space="preserve"> used</w:t>
            </w:r>
            <w:r w:rsidRPr="00D5142C">
              <w:rPr>
                <w:sz w:val="18"/>
                <w:szCs w:val="18"/>
              </w:rPr>
              <w:t xml:space="preserve">, vents may contain mercury if </w:t>
            </w:r>
            <w:r w:rsidR="0019519D" w:rsidRPr="00D5142C">
              <w:rPr>
                <w:sz w:val="18"/>
                <w:szCs w:val="18"/>
              </w:rPr>
              <w:t xml:space="preserve">the </w:t>
            </w:r>
            <w:r w:rsidRPr="00D5142C">
              <w:rPr>
                <w:sz w:val="18"/>
                <w:szCs w:val="18"/>
              </w:rPr>
              <w:t>ground is mercury-rich</w:t>
            </w:r>
            <w:r w:rsidR="0019519D" w:rsidRPr="00D5142C">
              <w:rPr>
                <w:sz w:val="18"/>
                <w:szCs w:val="18"/>
              </w:rPr>
              <w:t>. S</w:t>
            </w:r>
            <w:r w:rsidRPr="00D5142C">
              <w:rPr>
                <w:sz w:val="18"/>
                <w:szCs w:val="18"/>
              </w:rPr>
              <w:t xml:space="preserve">ometimes mercury is absorbed in filters and </w:t>
            </w:r>
            <w:r w:rsidR="005D087A" w:rsidRPr="00D5142C">
              <w:rPr>
                <w:sz w:val="18"/>
                <w:szCs w:val="18"/>
              </w:rPr>
              <w:t xml:space="preserve">the </w:t>
            </w:r>
            <w:r w:rsidRPr="00D5142C">
              <w:rPr>
                <w:sz w:val="18"/>
                <w:szCs w:val="18"/>
              </w:rPr>
              <w:t>absorbents are regenerated off</w:t>
            </w:r>
            <w:r w:rsidR="00C71DDC">
              <w:rPr>
                <w:sz w:val="18"/>
                <w:szCs w:val="18"/>
              </w:rPr>
              <w:t xml:space="preserve"> </w:t>
            </w:r>
            <w:r w:rsidRPr="00D5142C">
              <w:rPr>
                <w:sz w:val="18"/>
                <w:szCs w:val="18"/>
              </w:rPr>
              <w:t xml:space="preserve">site (extracted mercury is marketed or disposed </w:t>
            </w:r>
            <w:r w:rsidR="0019519D" w:rsidRPr="00D5142C">
              <w:rPr>
                <w:sz w:val="18"/>
                <w:szCs w:val="18"/>
              </w:rPr>
              <w:t xml:space="preserve">of </w:t>
            </w:r>
            <w:r w:rsidRPr="00D5142C">
              <w:rPr>
                <w:sz w:val="18"/>
                <w:szCs w:val="18"/>
              </w:rPr>
              <w:t xml:space="preserve">as waste) or disposed </w:t>
            </w:r>
            <w:r w:rsidR="0019519D" w:rsidRPr="00D5142C">
              <w:rPr>
                <w:sz w:val="18"/>
                <w:szCs w:val="18"/>
              </w:rPr>
              <w:t xml:space="preserve">of </w:t>
            </w:r>
            <w:r w:rsidR="006429FC" w:rsidRPr="00D5142C">
              <w:rPr>
                <w:sz w:val="18"/>
                <w:szCs w:val="18"/>
              </w:rPr>
              <w:t xml:space="preserve">directly </w:t>
            </w:r>
            <w:r w:rsidRPr="00D5142C">
              <w:rPr>
                <w:sz w:val="18"/>
                <w:szCs w:val="18"/>
              </w:rPr>
              <w:t>as waste.</w:t>
            </w:r>
          </w:p>
        </w:tc>
        <w:tc>
          <w:tcPr>
            <w:tcW w:w="1897" w:type="dxa"/>
            <w:tcBorders>
              <w:top w:val="single" w:sz="4" w:space="0" w:color="auto"/>
              <w:left w:val="single" w:sz="4" w:space="0" w:color="auto"/>
              <w:bottom w:val="single" w:sz="4" w:space="0" w:color="auto"/>
              <w:right w:val="single" w:sz="4" w:space="0" w:color="auto"/>
            </w:tcBorders>
          </w:tcPr>
          <w:p w14:paraId="64EF3346"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478EF38C" w14:textId="5CFE4545" w:rsidR="00521A74" w:rsidRPr="00D5142C" w:rsidRDefault="00521A74" w:rsidP="00A320E9">
            <w:pPr>
              <w:rPr>
                <w:sz w:val="18"/>
                <w:szCs w:val="18"/>
              </w:rPr>
            </w:pPr>
            <w:r w:rsidRPr="00D5142C">
              <w:rPr>
                <w:sz w:val="18"/>
                <w:szCs w:val="18"/>
              </w:rPr>
              <w:t xml:space="preserve">Releases from waste </w:t>
            </w:r>
            <w:r w:rsidR="00702162" w:rsidRPr="00D5142C">
              <w:rPr>
                <w:sz w:val="18"/>
                <w:szCs w:val="18"/>
              </w:rPr>
              <w:t>are</w:t>
            </w:r>
            <w:r w:rsidRPr="00D5142C">
              <w:rPr>
                <w:sz w:val="18"/>
                <w:szCs w:val="18"/>
              </w:rPr>
              <w:t xml:space="preserve"> addressed by article 11.</w:t>
            </w:r>
          </w:p>
        </w:tc>
      </w:tr>
      <w:tr w:rsidR="00521A74" w:rsidRPr="00D5142C" w14:paraId="71257488"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3B27B00" w14:textId="77777777" w:rsidR="00521A74" w:rsidRPr="00D5142C" w:rsidRDefault="00521A74" w:rsidP="00A320E9">
            <w:pPr>
              <w:rPr>
                <w:sz w:val="18"/>
                <w:szCs w:val="18"/>
              </w:rPr>
            </w:pPr>
            <w:r w:rsidRPr="00D5142C">
              <w:rPr>
                <w:sz w:val="18"/>
                <w:szCs w:val="18"/>
              </w:rPr>
              <w:t>Source category: Primary (virgin) metal production</w:t>
            </w:r>
          </w:p>
        </w:tc>
      </w:tr>
      <w:tr w:rsidR="00521A74" w:rsidRPr="00D5142C" w14:paraId="3B955689"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4F474D3" w14:textId="77777777" w:rsidR="00521A74" w:rsidRPr="00D5142C" w:rsidRDefault="00521A74" w:rsidP="00A320E9">
            <w:pPr>
              <w:rPr>
                <w:sz w:val="18"/>
                <w:szCs w:val="18"/>
              </w:rPr>
            </w:pPr>
            <w:r w:rsidRPr="00D5142C">
              <w:rPr>
                <w:sz w:val="18"/>
                <w:szCs w:val="18"/>
              </w:rPr>
              <w:t>5.2.1</w:t>
            </w:r>
          </w:p>
        </w:tc>
        <w:tc>
          <w:tcPr>
            <w:tcW w:w="1897" w:type="dxa"/>
            <w:tcBorders>
              <w:top w:val="single" w:sz="4" w:space="0" w:color="auto"/>
              <w:left w:val="single" w:sz="4" w:space="0" w:color="auto"/>
              <w:bottom w:val="single" w:sz="4" w:space="0" w:color="auto"/>
              <w:right w:val="single" w:sz="4" w:space="0" w:color="auto"/>
            </w:tcBorders>
            <w:hideMark/>
          </w:tcPr>
          <w:p w14:paraId="7132A063" w14:textId="77777777" w:rsidR="00521A74" w:rsidRPr="00D5142C" w:rsidRDefault="00521A74" w:rsidP="00A320E9">
            <w:pPr>
              <w:rPr>
                <w:sz w:val="18"/>
                <w:szCs w:val="18"/>
              </w:rPr>
            </w:pPr>
            <w:r w:rsidRPr="00D5142C">
              <w:rPr>
                <w:sz w:val="18"/>
                <w:szCs w:val="18"/>
              </w:rPr>
              <w:t>Mercury (primary) extraction and initial processing</w:t>
            </w:r>
          </w:p>
        </w:tc>
        <w:tc>
          <w:tcPr>
            <w:tcW w:w="1897" w:type="dxa"/>
            <w:tcBorders>
              <w:top w:val="single" w:sz="4" w:space="0" w:color="auto"/>
              <w:left w:val="single" w:sz="4" w:space="0" w:color="auto"/>
              <w:bottom w:val="single" w:sz="4" w:space="0" w:color="auto"/>
              <w:right w:val="single" w:sz="4" w:space="0" w:color="auto"/>
            </w:tcBorders>
            <w:hideMark/>
          </w:tcPr>
          <w:p w14:paraId="3E3FD8B9" w14:textId="21B43EAE" w:rsidR="00521A74" w:rsidRPr="00D5142C" w:rsidRDefault="00521A74" w:rsidP="00A320E9">
            <w:pPr>
              <w:rPr>
                <w:sz w:val="18"/>
                <w:szCs w:val="18"/>
              </w:rPr>
            </w:pPr>
            <w:r w:rsidRPr="00D5142C">
              <w:rPr>
                <w:sz w:val="18"/>
                <w:szCs w:val="18"/>
              </w:rPr>
              <w:t xml:space="preserve">Mercury </w:t>
            </w:r>
            <w:r w:rsidR="00DA0FBD" w:rsidRPr="00D5142C">
              <w:rPr>
                <w:sz w:val="18"/>
                <w:szCs w:val="18"/>
              </w:rPr>
              <w:t xml:space="preserve">is </w:t>
            </w:r>
            <w:r w:rsidRPr="00D5142C">
              <w:rPr>
                <w:sz w:val="18"/>
                <w:szCs w:val="18"/>
              </w:rPr>
              <w:t>release</w:t>
            </w:r>
            <w:r w:rsidR="00DA0FBD" w:rsidRPr="00D5142C">
              <w:rPr>
                <w:sz w:val="18"/>
                <w:szCs w:val="18"/>
              </w:rPr>
              <w:t>d</w:t>
            </w:r>
            <w:r w:rsidRPr="00D5142C">
              <w:rPr>
                <w:sz w:val="18"/>
                <w:szCs w:val="18"/>
              </w:rPr>
              <w:t xml:space="preserve"> to water and land from both </w:t>
            </w:r>
            <w:r w:rsidRPr="00D5142C">
              <w:rPr>
                <w:sz w:val="18"/>
                <w:szCs w:val="18"/>
              </w:rPr>
              <w:lastRenderedPageBreak/>
              <w:t>production and waste management.</w:t>
            </w:r>
          </w:p>
        </w:tc>
        <w:tc>
          <w:tcPr>
            <w:tcW w:w="1897" w:type="dxa"/>
            <w:tcBorders>
              <w:top w:val="single" w:sz="4" w:space="0" w:color="auto"/>
              <w:left w:val="single" w:sz="4" w:space="0" w:color="auto"/>
              <w:bottom w:val="single" w:sz="4" w:space="0" w:color="auto"/>
              <w:right w:val="single" w:sz="4" w:space="0" w:color="auto"/>
            </w:tcBorders>
            <w:hideMark/>
          </w:tcPr>
          <w:p w14:paraId="3269F445" w14:textId="77777777" w:rsidR="00521A74" w:rsidRPr="00D5142C" w:rsidRDefault="00521A74" w:rsidP="00A320E9">
            <w:pPr>
              <w:rPr>
                <w:sz w:val="18"/>
                <w:szCs w:val="18"/>
              </w:rPr>
            </w:pPr>
            <w:r w:rsidRPr="00D5142C">
              <w:rPr>
                <w:sz w:val="18"/>
                <w:szCs w:val="18"/>
              </w:rPr>
              <w:lastRenderedPageBreak/>
              <w:t>Point source</w:t>
            </w:r>
          </w:p>
        </w:tc>
        <w:tc>
          <w:tcPr>
            <w:tcW w:w="1897" w:type="dxa"/>
            <w:tcBorders>
              <w:top w:val="single" w:sz="4" w:space="0" w:color="auto"/>
              <w:left w:val="single" w:sz="4" w:space="0" w:color="auto"/>
              <w:bottom w:val="single" w:sz="4" w:space="0" w:color="auto"/>
              <w:right w:val="single" w:sz="4" w:space="0" w:color="auto"/>
            </w:tcBorders>
          </w:tcPr>
          <w:p w14:paraId="25CCC459"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7C3B045F"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6B259531" w14:textId="77777777" w:rsidR="00521A74" w:rsidRPr="00D5142C" w:rsidRDefault="00521A74" w:rsidP="00A320E9">
            <w:pPr>
              <w:rPr>
                <w:sz w:val="18"/>
                <w:szCs w:val="18"/>
              </w:rPr>
            </w:pPr>
            <w:r w:rsidRPr="00D5142C">
              <w:rPr>
                <w:sz w:val="18"/>
                <w:szCs w:val="18"/>
              </w:rPr>
              <w:t>5.2.2</w:t>
            </w:r>
          </w:p>
        </w:tc>
        <w:tc>
          <w:tcPr>
            <w:tcW w:w="1897" w:type="dxa"/>
            <w:tcBorders>
              <w:top w:val="single" w:sz="4" w:space="0" w:color="auto"/>
              <w:left w:val="single" w:sz="4" w:space="0" w:color="auto"/>
              <w:bottom w:val="single" w:sz="4" w:space="0" w:color="auto"/>
              <w:right w:val="single" w:sz="4" w:space="0" w:color="auto"/>
            </w:tcBorders>
            <w:hideMark/>
          </w:tcPr>
          <w:p w14:paraId="1BD96753" w14:textId="77777777" w:rsidR="00521A74" w:rsidRPr="00D5142C" w:rsidRDefault="00521A74" w:rsidP="00A320E9">
            <w:pPr>
              <w:rPr>
                <w:sz w:val="18"/>
                <w:szCs w:val="18"/>
              </w:rPr>
            </w:pPr>
            <w:r w:rsidRPr="00D5142C">
              <w:rPr>
                <w:sz w:val="18"/>
                <w:szCs w:val="18"/>
              </w:rPr>
              <w:t>Gold (and silver) extraction with mercury amalgamation processes</w:t>
            </w:r>
          </w:p>
        </w:tc>
        <w:tc>
          <w:tcPr>
            <w:tcW w:w="1897" w:type="dxa"/>
            <w:tcBorders>
              <w:top w:val="single" w:sz="4" w:space="0" w:color="auto"/>
              <w:left w:val="single" w:sz="4" w:space="0" w:color="auto"/>
              <w:bottom w:val="single" w:sz="4" w:space="0" w:color="auto"/>
              <w:right w:val="single" w:sz="4" w:space="0" w:color="auto"/>
            </w:tcBorders>
            <w:hideMark/>
          </w:tcPr>
          <w:p w14:paraId="7E5D8BA1" w14:textId="1AD55F0C" w:rsidR="00521A74" w:rsidRPr="00D5142C" w:rsidRDefault="00521A74" w:rsidP="00A320E9">
            <w:pPr>
              <w:rPr>
                <w:sz w:val="18"/>
                <w:szCs w:val="18"/>
              </w:rPr>
            </w:pPr>
            <w:r w:rsidRPr="00D5142C">
              <w:rPr>
                <w:sz w:val="18"/>
                <w:szCs w:val="18"/>
              </w:rPr>
              <w:t xml:space="preserve">Mercury </w:t>
            </w:r>
            <w:r w:rsidR="00DA0FBD" w:rsidRPr="00D5142C">
              <w:rPr>
                <w:sz w:val="18"/>
                <w:szCs w:val="18"/>
              </w:rPr>
              <w:t xml:space="preserve">is </w:t>
            </w:r>
            <w:r w:rsidRPr="00D5142C">
              <w:rPr>
                <w:sz w:val="18"/>
                <w:szCs w:val="18"/>
              </w:rPr>
              <w:t>release</w:t>
            </w:r>
            <w:r w:rsidR="00DA0FBD" w:rsidRPr="00D5142C">
              <w:rPr>
                <w:sz w:val="18"/>
                <w:szCs w:val="18"/>
              </w:rPr>
              <w:t>d</w:t>
            </w:r>
            <w:r w:rsidRPr="00D5142C">
              <w:rPr>
                <w:sz w:val="18"/>
                <w:szCs w:val="18"/>
              </w:rPr>
              <w:t xml:space="preserve"> to land and water</w:t>
            </w:r>
            <w:r w:rsidR="00DA0FBD"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65C28D55" w14:textId="3EA6C0F4" w:rsidR="00521A74" w:rsidRPr="00D5142C" w:rsidRDefault="00521A74" w:rsidP="00A320E9">
            <w:pPr>
              <w:rPr>
                <w:sz w:val="18"/>
                <w:szCs w:val="18"/>
                <w:lang w:val="fr-CH"/>
              </w:rPr>
            </w:pPr>
            <w:r w:rsidRPr="00D5142C">
              <w:rPr>
                <w:sz w:val="18"/>
                <w:szCs w:val="18"/>
                <w:lang w:val="fr-CH"/>
              </w:rPr>
              <w:t xml:space="preserve">Point </w:t>
            </w:r>
            <w:r w:rsidR="00A67252" w:rsidRPr="00D5142C">
              <w:rPr>
                <w:sz w:val="18"/>
                <w:szCs w:val="18"/>
                <w:lang w:val="fr-CH"/>
              </w:rPr>
              <w:t xml:space="preserve">source </w:t>
            </w:r>
            <w:r w:rsidRPr="00D5142C">
              <w:rPr>
                <w:sz w:val="18"/>
                <w:szCs w:val="18"/>
                <w:lang w:val="fr-CH"/>
              </w:rPr>
              <w:t>or diffuse source</w:t>
            </w:r>
          </w:p>
        </w:tc>
        <w:tc>
          <w:tcPr>
            <w:tcW w:w="1897" w:type="dxa"/>
            <w:tcBorders>
              <w:top w:val="single" w:sz="4" w:space="0" w:color="auto"/>
              <w:left w:val="single" w:sz="4" w:space="0" w:color="auto"/>
              <w:bottom w:val="single" w:sz="4" w:space="0" w:color="auto"/>
              <w:right w:val="single" w:sz="4" w:space="0" w:color="auto"/>
            </w:tcBorders>
          </w:tcPr>
          <w:p w14:paraId="73B4DACE" w14:textId="119F0A47" w:rsidR="00521A74" w:rsidRPr="00D5142C" w:rsidRDefault="00702162" w:rsidP="00A320E9">
            <w:pPr>
              <w:rPr>
                <w:sz w:val="18"/>
                <w:szCs w:val="18"/>
              </w:rPr>
            </w:pPr>
            <w:r w:rsidRPr="00D5142C">
              <w:rPr>
                <w:sz w:val="18"/>
                <w:szCs w:val="18"/>
              </w:rPr>
              <w:t>Artisanal and small-scale g</w:t>
            </w:r>
            <w:r w:rsidR="00521A74" w:rsidRPr="00D5142C">
              <w:rPr>
                <w:sz w:val="18"/>
                <w:szCs w:val="18"/>
              </w:rPr>
              <w:t xml:space="preserve">old </w:t>
            </w:r>
            <w:r w:rsidRPr="00D5142C">
              <w:rPr>
                <w:sz w:val="18"/>
                <w:szCs w:val="18"/>
              </w:rPr>
              <w:t>mining is</w:t>
            </w:r>
            <w:r w:rsidR="00521A74" w:rsidRPr="00D5142C">
              <w:rPr>
                <w:sz w:val="18"/>
                <w:szCs w:val="18"/>
              </w:rPr>
              <w:t xml:space="preserve"> addressed in </w:t>
            </w:r>
            <w:r w:rsidR="006421DC" w:rsidRPr="00D5142C">
              <w:rPr>
                <w:sz w:val="18"/>
                <w:szCs w:val="18"/>
              </w:rPr>
              <w:t>a</w:t>
            </w:r>
            <w:r w:rsidR="00521A74" w:rsidRPr="00D5142C">
              <w:rPr>
                <w:sz w:val="18"/>
                <w:szCs w:val="18"/>
              </w:rPr>
              <w:t xml:space="preserve">rticle 7. Releases from waste </w:t>
            </w:r>
            <w:r w:rsidRPr="00D5142C">
              <w:rPr>
                <w:sz w:val="18"/>
                <w:szCs w:val="18"/>
              </w:rPr>
              <w:t xml:space="preserve">are </w:t>
            </w:r>
            <w:r w:rsidR="00521A74" w:rsidRPr="00D5142C">
              <w:rPr>
                <w:sz w:val="18"/>
                <w:szCs w:val="18"/>
              </w:rPr>
              <w:t>addressed by article 11.</w:t>
            </w:r>
          </w:p>
        </w:tc>
      </w:tr>
      <w:tr w:rsidR="00521A74" w:rsidRPr="00D5142C" w14:paraId="77A8A593"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F23B44F" w14:textId="77777777" w:rsidR="00521A74" w:rsidRPr="00D5142C" w:rsidRDefault="00521A74" w:rsidP="00A320E9">
            <w:pPr>
              <w:rPr>
                <w:sz w:val="18"/>
                <w:szCs w:val="18"/>
              </w:rPr>
            </w:pPr>
            <w:r w:rsidRPr="00D5142C">
              <w:rPr>
                <w:sz w:val="18"/>
                <w:szCs w:val="18"/>
              </w:rPr>
              <w:t>5.2.3</w:t>
            </w:r>
          </w:p>
        </w:tc>
        <w:tc>
          <w:tcPr>
            <w:tcW w:w="1897" w:type="dxa"/>
            <w:tcBorders>
              <w:top w:val="single" w:sz="4" w:space="0" w:color="auto"/>
              <w:left w:val="single" w:sz="4" w:space="0" w:color="auto"/>
              <w:bottom w:val="single" w:sz="4" w:space="0" w:color="auto"/>
              <w:right w:val="single" w:sz="4" w:space="0" w:color="auto"/>
            </w:tcBorders>
            <w:hideMark/>
          </w:tcPr>
          <w:p w14:paraId="17C92806" w14:textId="77777777" w:rsidR="00521A74" w:rsidRPr="00D5142C" w:rsidRDefault="00521A74" w:rsidP="00A320E9">
            <w:pPr>
              <w:rPr>
                <w:sz w:val="18"/>
                <w:szCs w:val="18"/>
              </w:rPr>
            </w:pPr>
            <w:r w:rsidRPr="00D5142C">
              <w:rPr>
                <w:sz w:val="18"/>
                <w:szCs w:val="18"/>
              </w:rPr>
              <w:t>Zinc extraction and initial processing</w:t>
            </w:r>
          </w:p>
        </w:tc>
        <w:tc>
          <w:tcPr>
            <w:tcW w:w="1897" w:type="dxa"/>
            <w:tcBorders>
              <w:top w:val="single" w:sz="4" w:space="0" w:color="auto"/>
              <w:left w:val="single" w:sz="4" w:space="0" w:color="auto"/>
              <w:bottom w:val="single" w:sz="4" w:space="0" w:color="auto"/>
              <w:right w:val="single" w:sz="4" w:space="0" w:color="auto"/>
            </w:tcBorders>
            <w:hideMark/>
          </w:tcPr>
          <w:p w14:paraId="1B112242" w14:textId="169F0C93" w:rsidR="00521A74" w:rsidRPr="00D5142C" w:rsidRDefault="00DA0FBD" w:rsidP="00A320E9">
            <w:pPr>
              <w:rPr>
                <w:sz w:val="18"/>
                <w:szCs w:val="18"/>
              </w:rPr>
            </w:pPr>
            <w:r w:rsidRPr="00D5142C">
              <w:rPr>
                <w:sz w:val="18"/>
                <w:szCs w:val="18"/>
              </w:rPr>
              <w:t>The m</w:t>
            </w:r>
            <w:r w:rsidR="00521A74" w:rsidRPr="00D5142C">
              <w:rPr>
                <w:sz w:val="18"/>
                <w:szCs w:val="18"/>
              </w:rPr>
              <w:t xml:space="preserve">ining and concentration phases </w:t>
            </w:r>
            <w:r w:rsidR="00C71DDC">
              <w:rPr>
                <w:sz w:val="18"/>
                <w:szCs w:val="18"/>
              </w:rPr>
              <w:t xml:space="preserve">are </w:t>
            </w:r>
            <w:r w:rsidR="00521A74" w:rsidRPr="00D5142C">
              <w:rPr>
                <w:sz w:val="18"/>
                <w:szCs w:val="18"/>
              </w:rPr>
              <w:t xml:space="preserve">likely </w:t>
            </w:r>
            <w:r w:rsidR="00C71DDC">
              <w:rPr>
                <w:sz w:val="18"/>
                <w:szCs w:val="18"/>
              </w:rPr>
              <w:t xml:space="preserve">to </w:t>
            </w:r>
            <w:r w:rsidRPr="00D5142C">
              <w:rPr>
                <w:sz w:val="18"/>
                <w:szCs w:val="18"/>
              </w:rPr>
              <w:t xml:space="preserve">involve </w:t>
            </w:r>
            <w:r w:rsidR="00521A74" w:rsidRPr="00D5142C">
              <w:rPr>
                <w:sz w:val="18"/>
                <w:szCs w:val="18"/>
              </w:rPr>
              <w:t xml:space="preserve">significant mercury releases to water and land, but data are lacking. </w:t>
            </w:r>
            <w:r w:rsidRPr="00D5142C">
              <w:rPr>
                <w:sz w:val="18"/>
                <w:szCs w:val="18"/>
              </w:rPr>
              <w:t>The e</w:t>
            </w:r>
            <w:r w:rsidR="00521A74" w:rsidRPr="00D5142C">
              <w:rPr>
                <w:sz w:val="18"/>
                <w:szCs w:val="18"/>
              </w:rPr>
              <w:t xml:space="preserve">xtraction phase (smelting) </w:t>
            </w:r>
            <w:r w:rsidRPr="00D5142C">
              <w:rPr>
                <w:sz w:val="18"/>
                <w:szCs w:val="18"/>
              </w:rPr>
              <w:t>generates</w:t>
            </w:r>
            <w:r w:rsidR="00521A74" w:rsidRPr="00D5142C">
              <w:rPr>
                <w:sz w:val="18"/>
                <w:szCs w:val="18"/>
              </w:rPr>
              <w:t xml:space="preserve"> releases to water from wet gas cleaning and may also </w:t>
            </w:r>
            <w:r w:rsidRPr="00D5142C">
              <w:rPr>
                <w:sz w:val="18"/>
                <w:szCs w:val="18"/>
              </w:rPr>
              <w:t>entail</w:t>
            </w:r>
            <w:r w:rsidR="00521A74" w:rsidRPr="00D5142C">
              <w:rPr>
                <w:sz w:val="18"/>
                <w:szCs w:val="18"/>
              </w:rPr>
              <w:t xml:space="preserve"> releases to land. Direct leach</w:t>
            </w:r>
            <w:r w:rsidR="005D087A" w:rsidRPr="00D5142C">
              <w:rPr>
                <w:sz w:val="18"/>
                <w:szCs w:val="18"/>
              </w:rPr>
              <w:t>ing</w:t>
            </w:r>
            <w:r w:rsidR="00521A74" w:rsidRPr="00D5142C">
              <w:rPr>
                <w:sz w:val="18"/>
                <w:szCs w:val="18"/>
              </w:rPr>
              <w:t xml:space="preserve"> technology may </w:t>
            </w:r>
            <w:r w:rsidRPr="00D5142C">
              <w:rPr>
                <w:sz w:val="18"/>
                <w:szCs w:val="18"/>
              </w:rPr>
              <w:t>cause</w:t>
            </w:r>
            <w:r w:rsidR="00521A74" w:rsidRPr="00D5142C">
              <w:rPr>
                <w:sz w:val="18"/>
                <w:szCs w:val="18"/>
              </w:rPr>
              <w:t xml:space="preserve"> releases to water and land</w:t>
            </w:r>
            <w:r w:rsidRPr="00D5142C">
              <w:rPr>
                <w:sz w:val="18"/>
                <w:szCs w:val="18"/>
              </w:rPr>
              <w:t>, although</w:t>
            </w:r>
            <w:r w:rsidR="00521A74" w:rsidRPr="00D5142C">
              <w:rPr>
                <w:sz w:val="18"/>
                <w:szCs w:val="18"/>
              </w:rPr>
              <w:t xml:space="preserve"> no quantitative data </w:t>
            </w:r>
            <w:r w:rsidRPr="00D5142C">
              <w:rPr>
                <w:sz w:val="18"/>
                <w:szCs w:val="18"/>
              </w:rPr>
              <w:t xml:space="preserve">are </w:t>
            </w:r>
            <w:r w:rsidR="00521A74" w:rsidRPr="00D5142C">
              <w:rPr>
                <w:sz w:val="18"/>
                <w:szCs w:val="18"/>
              </w:rPr>
              <w:t>available.</w:t>
            </w:r>
          </w:p>
        </w:tc>
        <w:tc>
          <w:tcPr>
            <w:tcW w:w="1897" w:type="dxa"/>
            <w:tcBorders>
              <w:top w:val="single" w:sz="4" w:space="0" w:color="auto"/>
              <w:left w:val="single" w:sz="4" w:space="0" w:color="auto"/>
              <w:bottom w:val="single" w:sz="4" w:space="0" w:color="auto"/>
              <w:right w:val="single" w:sz="4" w:space="0" w:color="auto"/>
            </w:tcBorders>
            <w:hideMark/>
          </w:tcPr>
          <w:p w14:paraId="7B5BFAAA"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2AC50E9" w14:textId="432F0A76" w:rsidR="00521A74" w:rsidRPr="00D5142C" w:rsidRDefault="00521A74" w:rsidP="00A320E9">
            <w:pPr>
              <w:rPr>
                <w:sz w:val="18"/>
                <w:szCs w:val="18"/>
              </w:rPr>
            </w:pPr>
            <w:r w:rsidRPr="00D5142C">
              <w:rPr>
                <w:sz w:val="18"/>
                <w:szCs w:val="18"/>
              </w:rPr>
              <w:t>Releases from waste are addressed by article 11.</w:t>
            </w:r>
          </w:p>
        </w:tc>
      </w:tr>
      <w:tr w:rsidR="00521A74" w:rsidRPr="00D5142C" w14:paraId="43A5879C"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1BE4FBAE" w14:textId="77777777" w:rsidR="00521A74" w:rsidRPr="00D5142C" w:rsidRDefault="00521A74" w:rsidP="00A320E9">
            <w:pPr>
              <w:rPr>
                <w:sz w:val="18"/>
                <w:szCs w:val="18"/>
              </w:rPr>
            </w:pPr>
            <w:r w:rsidRPr="00D5142C">
              <w:rPr>
                <w:sz w:val="18"/>
                <w:szCs w:val="18"/>
              </w:rPr>
              <w:t>5.2.4</w:t>
            </w:r>
          </w:p>
        </w:tc>
        <w:tc>
          <w:tcPr>
            <w:tcW w:w="1897" w:type="dxa"/>
            <w:tcBorders>
              <w:top w:val="single" w:sz="4" w:space="0" w:color="auto"/>
              <w:left w:val="single" w:sz="4" w:space="0" w:color="auto"/>
              <w:bottom w:val="single" w:sz="4" w:space="0" w:color="auto"/>
              <w:right w:val="single" w:sz="4" w:space="0" w:color="auto"/>
            </w:tcBorders>
            <w:hideMark/>
          </w:tcPr>
          <w:p w14:paraId="3A97FEAE" w14:textId="77777777" w:rsidR="00521A74" w:rsidRPr="00D5142C" w:rsidRDefault="00521A74" w:rsidP="00A320E9">
            <w:pPr>
              <w:rPr>
                <w:sz w:val="18"/>
                <w:szCs w:val="18"/>
              </w:rPr>
            </w:pPr>
            <w:r w:rsidRPr="00D5142C">
              <w:rPr>
                <w:sz w:val="18"/>
                <w:szCs w:val="18"/>
              </w:rPr>
              <w:t>Copper extraction and initial processing</w:t>
            </w:r>
          </w:p>
        </w:tc>
        <w:tc>
          <w:tcPr>
            <w:tcW w:w="1897" w:type="dxa"/>
            <w:tcBorders>
              <w:top w:val="single" w:sz="4" w:space="0" w:color="auto"/>
              <w:left w:val="single" w:sz="4" w:space="0" w:color="auto"/>
              <w:bottom w:val="single" w:sz="4" w:space="0" w:color="auto"/>
              <w:right w:val="single" w:sz="4" w:space="0" w:color="auto"/>
            </w:tcBorders>
            <w:hideMark/>
          </w:tcPr>
          <w:p w14:paraId="74122316" w14:textId="2A2CC3FE" w:rsidR="00521A74" w:rsidRPr="00D5142C" w:rsidRDefault="00DA0FBD" w:rsidP="00A320E9">
            <w:pPr>
              <w:rPr>
                <w:sz w:val="18"/>
                <w:szCs w:val="18"/>
              </w:rPr>
            </w:pPr>
            <w:r w:rsidRPr="00D5142C">
              <w:rPr>
                <w:sz w:val="18"/>
                <w:szCs w:val="18"/>
              </w:rPr>
              <w:t>The m</w:t>
            </w:r>
            <w:r w:rsidR="00521A74" w:rsidRPr="00D5142C">
              <w:rPr>
                <w:sz w:val="18"/>
                <w:szCs w:val="18"/>
              </w:rPr>
              <w:t xml:space="preserve">ining and concentration phases </w:t>
            </w:r>
            <w:r w:rsidR="00C71DDC">
              <w:rPr>
                <w:sz w:val="18"/>
                <w:szCs w:val="18"/>
              </w:rPr>
              <w:t xml:space="preserve">are </w:t>
            </w:r>
            <w:r w:rsidR="00521A74" w:rsidRPr="00D5142C">
              <w:rPr>
                <w:sz w:val="18"/>
                <w:szCs w:val="18"/>
              </w:rPr>
              <w:t>likely</w:t>
            </w:r>
            <w:r w:rsidR="00C71DDC">
              <w:rPr>
                <w:sz w:val="18"/>
                <w:szCs w:val="18"/>
              </w:rPr>
              <w:t xml:space="preserve"> to</w:t>
            </w:r>
            <w:r w:rsidR="00521A74" w:rsidRPr="00D5142C">
              <w:rPr>
                <w:sz w:val="18"/>
                <w:szCs w:val="18"/>
              </w:rPr>
              <w:t xml:space="preserve"> </w:t>
            </w:r>
            <w:r w:rsidRPr="00D5142C">
              <w:rPr>
                <w:sz w:val="18"/>
                <w:szCs w:val="18"/>
              </w:rPr>
              <w:t xml:space="preserve">involve </w:t>
            </w:r>
            <w:r w:rsidR="00521A74" w:rsidRPr="00D5142C">
              <w:rPr>
                <w:sz w:val="18"/>
                <w:szCs w:val="18"/>
              </w:rPr>
              <w:t xml:space="preserve">significant mercury releases to water and land, but data are lacking. </w:t>
            </w:r>
            <w:r w:rsidRPr="00D5142C">
              <w:rPr>
                <w:sz w:val="18"/>
                <w:szCs w:val="18"/>
              </w:rPr>
              <w:t>The e</w:t>
            </w:r>
            <w:r w:rsidR="00521A74" w:rsidRPr="00D5142C">
              <w:rPr>
                <w:sz w:val="18"/>
                <w:szCs w:val="18"/>
              </w:rPr>
              <w:t xml:space="preserve">xtraction phase (smelting) </w:t>
            </w:r>
            <w:r w:rsidRPr="00D5142C">
              <w:rPr>
                <w:sz w:val="18"/>
                <w:szCs w:val="18"/>
              </w:rPr>
              <w:t>generates</w:t>
            </w:r>
            <w:r w:rsidR="00521A74" w:rsidRPr="00D5142C">
              <w:rPr>
                <w:sz w:val="18"/>
                <w:szCs w:val="18"/>
              </w:rPr>
              <w:t xml:space="preserve"> releases to water from wet gas cleaning and may also </w:t>
            </w:r>
            <w:r w:rsidRPr="00D5142C">
              <w:rPr>
                <w:sz w:val="18"/>
                <w:szCs w:val="18"/>
              </w:rPr>
              <w:t>entail</w:t>
            </w:r>
            <w:r w:rsidR="00521A74" w:rsidRPr="00D5142C">
              <w:rPr>
                <w:sz w:val="18"/>
                <w:szCs w:val="18"/>
              </w:rPr>
              <w:t xml:space="preserve"> releases to land. Direct leach</w:t>
            </w:r>
            <w:r w:rsidR="009F5D9A" w:rsidRPr="00D5142C">
              <w:rPr>
                <w:sz w:val="18"/>
                <w:szCs w:val="18"/>
              </w:rPr>
              <w:t>ing</w:t>
            </w:r>
            <w:r w:rsidR="00521A74" w:rsidRPr="00D5142C">
              <w:rPr>
                <w:sz w:val="18"/>
                <w:szCs w:val="18"/>
              </w:rPr>
              <w:t xml:space="preserve"> technology may </w:t>
            </w:r>
            <w:r w:rsidRPr="00D5142C">
              <w:rPr>
                <w:sz w:val="18"/>
                <w:szCs w:val="18"/>
              </w:rPr>
              <w:t>cause</w:t>
            </w:r>
            <w:r w:rsidR="00521A74" w:rsidRPr="00D5142C">
              <w:rPr>
                <w:sz w:val="18"/>
                <w:szCs w:val="18"/>
              </w:rPr>
              <w:t xml:space="preserve"> releases to water and land</w:t>
            </w:r>
            <w:r w:rsidRPr="00D5142C">
              <w:rPr>
                <w:sz w:val="18"/>
                <w:szCs w:val="18"/>
              </w:rPr>
              <w:t>, although</w:t>
            </w:r>
            <w:r w:rsidR="00521A74" w:rsidRPr="00D5142C">
              <w:rPr>
                <w:sz w:val="18"/>
                <w:szCs w:val="18"/>
              </w:rPr>
              <w:t xml:space="preserve"> no quantitative data </w:t>
            </w:r>
            <w:r w:rsidRPr="00D5142C">
              <w:rPr>
                <w:sz w:val="18"/>
                <w:szCs w:val="18"/>
              </w:rPr>
              <w:t xml:space="preserve">are </w:t>
            </w:r>
            <w:r w:rsidR="00521A74" w:rsidRPr="00D5142C">
              <w:rPr>
                <w:sz w:val="18"/>
                <w:szCs w:val="18"/>
              </w:rPr>
              <w:t>available.</w:t>
            </w:r>
          </w:p>
        </w:tc>
        <w:tc>
          <w:tcPr>
            <w:tcW w:w="1897" w:type="dxa"/>
            <w:tcBorders>
              <w:top w:val="single" w:sz="4" w:space="0" w:color="auto"/>
              <w:left w:val="single" w:sz="4" w:space="0" w:color="auto"/>
              <w:bottom w:val="single" w:sz="4" w:space="0" w:color="auto"/>
              <w:right w:val="single" w:sz="4" w:space="0" w:color="auto"/>
            </w:tcBorders>
          </w:tcPr>
          <w:p w14:paraId="76D906F0"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7EEC2071"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424988D2"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0504F8D" w14:textId="77777777" w:rsidR="00521A74" w:rsidRPr="00D5142C" w:rsidRDefault="00521A74" w:rsidP="00A320E9">
            <w:pPr>
              <w:rPr>
                <w:sz w:val="18"/>
                <w:szCs w:val="18"/>
              </w:rPr>
            </w:pPr>
            <w:r w:rsidRPr="00D5142C">
              <w:rPr>
                <w:sz w:val="18"/>
                <w:szCs w:val="18"/>
              </w:rPr>
              <w:t>5.2.5</w:t>
            </w:r>
          </w:p>
        </w:tc>
        <w:tc>
          <w:tcPr>
            <w:tcW w:w="1897" w:type="dxa"/>
            <w:tcBorders>
              <w:top w:val="single" w:sz="4" w:space="0" w:color="auto"/>
              <w:left w:val="single" w:sz="4" w:space="0" w:color="auto"/>
              <w:bottom w:val="single" w:sz="4" w:space="0" w:color="auto"/>
              <w:right w:val="single" w:sz="4" w:space="0" w:color="auto"/>
            </w:tcBorders>
            <w:hideMark/>
          </w:tcPr>
          <w:p w14:paraId="6408B2EE" w14:textId="77777777" w:rsidR="00521A74" w:rsidRPr="00D5142C" w:rsidRDefault="00521A74" w:rsidP="00A320E9">
            <w:pPr>
              <w:rPr>
                <w:sz w:val="18"/>
                <w:szCs w:val="18"/>
              </w:rPr>
            </w:pPr>
            <w:r w:rsidRPr="00D5142C">
              <w:rPr>
                <w:sz w:val="18"/>
                <w:szCs w:val="18"/>
              </w:rPr>
              <w:t>Lead extraction and initial processing</w:t>
            </w:r>
          </w:p>
        </w:tc>
        <w:tc>
          <w:tcPr>
            <w:tcW w:w="1897" w:type="dxa"/>
            <w:tcBorders>
              <w:top w:val="single" w:sz="4" w:space="0" w:color="auto"/>
              <w:left w:val="single" w:sz="4" w:space="0" w:color="auto"/>
              <w:bottom w:val="single" w:sz="4" w:space="0" w:color="auto"/>
              <w:right w:val="single" w:sz="4" w:space="0" w:color="auto"/>
            </w:tcBorders>
            <w:hideMark/>
          </w:tcPr>
          <w:p w14:paraId="3CC54514" w14:textId="1A8170A8" w:rsidR="00521A74" w:rsidRPr="00D5142C" w:rsidRDefault="00DA0FBD" w:rsidP="00A320E9">
            <w:pPr>
              <w:rPr>
                <w:sz w:val="18"/>
                <w:szCs w:val="18"/>
              </w:rPr>
            </w:pPr>
            <w:r w:rsidRPr="00D5142C">
              <w:rPr>
                <w:sz w:val="18"/>
                <w:szCs w:val="18"/>
              </w:rPr>
              <w:t>The m</w:t>
            </w:r>
            <w:r w:rsidR="00521A74" w:rsidRPr="00D5142C">
              <w:rPr>
                <w:sz w:val="18"/>
                <w:szCs w:val="18"/>
              </w:rPr>
              <w:t xml:space="preserve">ining and concentration phases </w:t>
            </w:r>
            <w:r w:rsidR="00C71DDC">
              <w:rPr>
                <w:sz w:val="18"/>
                <w:szCs w:val="18"/>
              </w:rPr>
              <w:t xml:space="preserve">are </w:t>
            </w:r>
            <w:r w:rsidR="00521A74" w:rsidRPr="00D5142C">
              <w:rPr>
                <w:sz w:val="18"/>
                <w:szCs w:val="18"/>
              </w:rPr>
              <w:t xml:space="preserve">likely </w:t>
            </w:r>
            <w:r w:rsidR="00C71DDC">
              <w:rPr>
                <w:sz w:val="18"/>
                <w:szCs w:val="18"/>
              </w:rPr>
              <w:t xml:space="preserve">to </w:t>
            </w:r>
            <w:r w:rsidRPr="00D5142C">
              <w:rPr>
                <w:sz w:val="18"/>
                <w:szCs w:val="18"/>
              </w:rPr>
              <w:t>involve</w:t>
            </w:r>
            <w:r w:rsidR="00521A74" w:rsidRPr="00D5142C">
              <w:rPr>
                <w:sz w:val="18"/>
                <w:szCs w:val="18"/>
              </w:rPr>
              <w:t xml:space="preserve"> significant mercury releases to water and land, but data are lacking. </w:t>
            </w:r>
            <w:r w:rsidRPr="00D5142C">
              <w:rPr>
                <w:sz w:val="18"/>
                <w:szCs w:val="18"/>
              </w:rPr>
              <w:t>The e</w:t>
            </w:r>
            <w:r w:rsidR="00521A74" w:rsidRPr="00D5142C">
              <w:rPr>
                <w:sz w:val="18"/>
                <w:szCs w:val="18"/>
              </w:rPr>
              <w:t xml:space="preserve">xtraction phase (smelting) </w:t>
            </w:r>
            <w:r w:rsidRPr="00D5142C">
              <w:rPr>
                <w:sz w:val="18"/>
                <w:szCs w:val="18"/>
              </w:rPr>
              <w:t xml:space="preserve">generates </w:t>
            </w:r>
            <w:r w:rsidR="00521A74" w:rsidRPr="00D5142C">
              <w:rPr>
                <w:sz w:val="18"/>
                <w:szCs w:val="18"/>
              </w:rPr>
              <w:t xml:space="preserve">releases to water from wet gas cleaning and may also </w:t>
            </w:r>
            <w:r w:rsidRPr="00D5142C">
              <w:rPr>
                <w:sz w:val="18"/>
                <w:szCs w:val="18"/>
              </w:rPr>
              <w:t>entail</w:t>
            </w:r>
            <w:r w:rsidR="00521A74" w:rsidRPr="00D5142C">
              <w:rPr>
                <w:sz w:val="18"/>
                <w:szCs w:val="18"/>
              </w:rPr>
              <w:t xml:space="preserve"> releases to land. Direct leach</w:t>
            </w:r>
            <w:r w:rsidR="009F5D9A" w:rsidRPr="00D5142C">
              <w:rPr>
                <w:sz w:val="18"/>
                <w:szCs w:val="18"/>
              </w:rPr>
              <w:t>ing</w:t>
            </w:r>
            <w:r w:rsidR="00521A74" w:rsidRPr="00D5142C">
              <w:rPr>
                <w:sz w:val="18"/>
                <w:szCs w:val="18"/>
              </w:rPr>
              <w:t xml:space="preserve"> technology may </w:t>
            </w:r>
            <w:r w:rsidRPr="00D5142C">
              <w:rPr>
                <w:sz w:val="18"/>
                <w:szCs w:val="18"/>
              </w:rPr>
              <w:lastRenderedPageBreak/>
              <w:t>cause</w:t>
            </w:r>
            <w:r w:rsidR="00521A74" w:rsidRPr="00D5142C">
              <w:rPr>
                <w:sz w:val="18"/>
                <w:szCs w:val="18"/>
              </w:rPr>
              <w:t xml:space="preserve"> releases to water and land</w:t>
            </w:r>
            <w:r w:rsidRPr="00D5142C">
              <w:rPr>
                <w:sz w:val="18"/>
                <w:szCs w:val="18"/>
              </w:rPr>
              <w:t xml:space="preserve">, although </w:t>
            </w:r>
            <w:r w:rsidR="00521A74" w:rsidRPr="00D5142C">
              <w:rPr>
                <w:sz w:val="18"/>
                <w:szCs w:val="18"/>
              </w:rPr>
              <w:t xml:space="preserve">no quantitative data </w:t>
            </w:r>
            <w:r w:rsidRPr="00D5142C">
              <w:rPr>
                <w:sz w:val="18"/>
                <w:szCs w:val="18"/>
              </w:rPr>
              <w:t xml:space="preserve">are </w:t>
            </w:r>
            <w:r w:rsidR="00521A74" w:rsidRPr="00D5142C">
              <w:rPr>
                <w:sz w:val="18"/>
                <w:szCs w:val="18"/>
              </w:rPr>
              <w:t>available.</w:t>
            </w:r>
          </w:p>
        </w:tc>
        <w:tc>
          <w:tcPr>
            <w:tcW w:w="1897" w:type="dxa"/>
            <w:tcBorders>
              <w:top w:val="single" w:sz="4" w:space="0" w:color="auto"/>
              <w:left w:val="single" w:sz="4" w:space="0" w:color="auto"/>
              <w:bottom w:val="single" w:sz="4" w:space="0" w:color="auto"/>
              <w:right w:val="single" w:sz="4" w:space="0" w:color="auto"/>
            </w:tcBorders>
            <w:hideMark/>
          </w:tcPr>
          <w:p w14:paraId="76F7EA54" w14:textId="77777777" w:rsidR="00521A74" w:rsidRPr="00D5142C" w:rsidRDefault="00521A74" w:rsidP="00A320E9">
            <w:pPr>
              <w:rPr>
                <w:sz w:val="18"/>
                <w:szCs w:val="18"/>
              </w:rPr>
            </w:pPr>
            <w:r w:rsidRPr="00D5142C">
              <w:rPr>
                <w:sz w:val="18"/>
                <w:szCs w:val="18"/>
              </w:rPr>
              <w:lastRenderedPageBreak/>
              <w:t>Point source</w:t>
            </w:r>
          </w:p>
        </w:tc>
        <w:tc>
          <w:tcPr>
            <w:tcW w:w="1897" w:type="dxa"/>
            <w:tcBorders>
              <w:top w:val="single" w:sz="4" w:space="0" w:color="auto"/>
              <w:left w:val="single" w:sz="4" w:space="0" w:color="auto"/>
              <w:bottom w:val="single" w:sz="4" w:space="0" w:color="auto"/>
              <w:right w:val="single" w:sz="4" w:space="0" w:color="auto"/>
            </w:tcBorders>
          </w:tcPr>
          <w:p w14:paraId="1FE57F18" w14:textId="31EBB6E5" w:rsidR="00521A74" w:rsidRPr="00D5142C" w:rsidRDefault="00521A74" w:rsidP="00A320E9">
            <w:pPr>
              <w:rPr>
                <w:sz w:val="18"/>
                <w:szCs w:val="18"/>
              </w:rPr>
            </w:pPr>
            <w:r w:rsidRPr="00D5142C">
              <w:rPr>
                <w:sz w:val="18"/>
                <w:szCs w:val="18"/>
              </w:rPr>
              <w:t>Releases from waste are addressed by article 11.</w:t>
            </w:r>
          </w:p>
        </w:tc>
      </w:tr>
      <w:tr w:rsidR="00521A74" w:rsidRPr="00D5142C" w14:paraId="5A0A38F4"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1A12B69C" w14:textId="77777777" w:rsidR="00521A74" w:rsidRPr="00D5142C" w:rsidRDefault="00521A74" w:rsidP="00A320E9">
            <w:pPr>
              <w:rPr>
                <w:sz w:val="18"/>
                <w:szCs w:val="18"/>
              </w:rPr>
            </w:pPr>
            <w:r w:rsidRPr="00D5142C">
              <w:rPr>
                <w:sz w:val="18"/>
                <w:szCs w:val="18"/>
              </w:rPr>
              <w:t>5.2.6</w:t>
            </w:r>
          </w:p>
        </w:tc>
        <w:tc>
          <w:tcPr>
            <w:tcW w:w="1897" w:type="dxa"/>
            <w:tcBorders>
              <w:top w:val="single" w:sz="4" w:space="0" w:color="auto"/>
              <w:left w:val="single" w:sz="4" w:space="0" w:color="auto"/>
              <w:bottom w:val="single" w:sz="4" w:space="0" w:color="auto"/>
              <w:right w:val="single" w:sz="4" w:space="0" w:color="auto"/>
            </w:tcBorders>
            <w:hideMark/>
          </w:tcPr>
          <w:p w14:paraId="5AF43BBD" w14:textId="77777777" w:rsidR="00521A74" w:rsidRPr="00D5142C" w:rsidRDefault="00521A74" w:rsidP="00A320E9">
            <w:pPr>
              <w:rPr>
                <w:sz w:val="18"/>
                <w:szCs w:val="18"/>
              </w:rPr>
            </w:pPr>
            <w:r w:rsidRPr="00D5142C">
              <w:rPr>
                <w:sz w:val="18"/>
                <w:szCs w:val="18"/>
              </w:rPr>
              <w:t>Gold extraction and initial processing by methods other than mercury amalgamation</w:t>
            </w:r>
          </w:p>
        </w:tc>
        <w:tc>
          <w:tcPr>
            <w:tcW w:w="1897" w:type="dxa"/>
            <w:tcBorders>
              <w:top w:val="single" w:sz="4" w:space="0" w:color="auto"/>
              <w:left w:val="single" w:sz="4" w:space="0" w:color="auto"/>
              <w:bottom w:val="single" w:sz="4" w:space="0" w:color="auto"/>
              <w:right w:val="single" w:sz="4" w:space="0" w:color="auto"/>
            </w:tcBorders>
            <w:hideMark/>
          </w:tcPr>
          <w:p w14:paraId="66A49CEC" w14:textId="77C65DCD" w:rsidR="00521A74" w:rsidRPr="00D5142C" w:rsidRDefault="00521A74" w:rsidP="00A320E9">
            <w:pPr>
              <w:rPr>
                <w:sz w:val="18"/>
                <w:szCs w:val="18"/>
              </w:rPr>
            </w:pPr>
            <w:r w:rsidRPr="00D5142C">
              <w:rPr>
                <w:sz w:val="18"/>
                <w:szCs w:val="18"/>
              </w:rPr>
              <w:t>Significant releases to land (on</w:t>
            </w:r>
            <w:r w:rsidR="00614D0A">
              <w:rPr>
                <w:sz w:val="18"/>
                <w:szCs w:val="18"/>
              </w:rPr>
              <w:t> </w:t>
            </w:r>
            <w:r w:rsidRPr="00D5142C">
              <w:rPr>
                <w:sz w:val="18"/>
                <w:szCs w:val="18"/>
              </w:rPr>
              <w:t>site) and releases to water have been reported.</w:t>
            </w:r>
          </w:p>
        </w:tc>
        <w:tc>
          <w:tcPr>
            <w:tcW w:w="1897" w:type="dxa"/>
            <w:tcBorders>
              <w:top w:val="single" w:sz="4" w:space="0" w:color="auto"/>
              <w:left w:val="single" w:sz="4" w:space="0" w:color="auto"/>
              <w:bottom w:val="single" w:sz="4" w:space="0" w:color="auto"/>
              <w:right w:val="single" w:sz="4" w:space="0" w:color="auto"/>
            </w:tcBorders>
            <w:hideMark/>
          </w:tcPr>
          <w:p w14:paraId="5424ECB7"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279A004C"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00A26F36"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5537BE35" w14:textId="77777777" w:rsidR="00521A74" w:rsidRPr="00D5142C" w:rsidRDefault="00521A74" w:rsidP="00A320E9">
            <w:pPr>
              <w:rPr>
                <w:sz w:val="18"/>
                <w:szCs w:val="18"/>
              </w:rPr>
            </w:pPr>
            <w:r w:rsidRPr="00D5142C">
              <w:rPr>
                <w:sz w:val="18"/>
                <w:szCs w:val="18"/>
              </w:rPr>
              <w:t>5.2.7</w:t>
            </w:r>
          </w:p>
        </w:tc>
        <w:tc>
          <w:tcPr>
            <w:tcW w:w="1897" w:type="dxa"/>
            <w:tcBorders>
              <w:top w:val="single" w:sz="4" w:space="0" w:color="auto"/>
              <w:left w:val="single" w:sz="4" w:space="0" w:color="auto"/>
              <w:bottom w:val="single" w:sz="4" w:space="0" w:color="auto"/>
              <w:right w:val="single" w:sz="4" w:space="0" w:color="auto"/>
            </w:tcBorders>
            <w:hideMark/>
          </w:tcPr>
          <w:p w14:paraId="5688E1BA" w14:textId="77777777" w:rsidR="00521A74" w:rsidRPr="00D5142C" w:rsidRDefault="00521A74" w:rsidP="00A320E9">
            <w:pPr>
              <w:rPr>
                <w:sz w:val="18"/>
                <w:szCs w:val="18"/>
              </w:rPr>
            </w:pPr>
            <w:r w:rsidRPr="00D5142C">
              <w:rPr>
                <w:sz w:val="18"/>
                <w:szCs w:val="18"/>
              </w:rPr>
              <w:t>Aluminium extraction and initial processing</w:t>
            </w:r>
          </w:p>
        </w:tc>
        <w:tc>
          <w:tcPr>
            <w:tcW w:w="1897" w:type="dxa"/>
            <w:tcBorders>
              <w:top w:val="single" w:sz="4" w:space="0" w:color="auto"/>
              <w:left w:val="single" w:sz="4" w:space="0" w:color="auto"/>
              <w:bottom w:val="single" w:sz="4" w:space="0" w:color="auto"/>
              <w:right w:val="single" w:sz="4" w:space="0" w:color="auto"/>
            </w:tcBorders>
            <w:hideMark/>
          </w:tcPr>
          <w:p w14:paraId="5C487AAE" w14:textId="7DD0C3DB" w:rsidR="00521A74" w:rsidRPr="00D5142C" w:rsidRDefault="00DA0FBD" w:rsidP="00A320E9">
            <w:pPr>
              <w:rPr>
                <w:sz w:val="18"/>
                <w:szCs w:val="18"/>
              </w:rPr>
            </w:pPr>
            <w:r w:rsidRPr="00D5142C">
              <w:rPr>
                <w:sz w:val="18"/>
                <w:szCs w:val="18"/>
              </w:rPr>
              <w:t xml:space="preserve">During </w:t>
            </w:r>
            <w:r w:rsidR="00521A74" w:rsidRPr="00D5142C">
              <w:rPr>
                <w:sz w:val="18"/>
                <w:szCs w:val="18"/>
              </w:rPr>
              <w:t xml:space="preserve">the step of producing the intermediate alumina from bauxite, mercury releases to water and land may </w:t>
            </w:r>
            <w:r w:rsidR="009F5D9A" w:rsidRPr="00D5142C">
              <w:rPr>
                <w:sz w:val="18"/>
                <w:szCs w:val="18"/>
              </w:rPr>
              <w:t>occur</w:t>
            </w:r>
            <w:r w:rsidR="00521A74" w:rsidRPr="00D5142C">
              <w:rPr>
                <w:sz w:val="18"/>
                <w:szCs w:val="18"/>
              </w:rPr>
              <w:t xml:space="preserve">. No data are available </w:t>
            </w:r>
            <w:r w:rsidRPr="00D5142C">
              <w:rPr>
                <w:sz w:val="18"/>
                <w:szCs w:val="18"/>
              </w:rPr>
              <w:t xml:space="preserve">regarding </w:t>
            </w:r>
            <w:r w:rsidR="00521A74" w:rsidRPr="00D5142C">
              <w:rPr>
                <w:sz w:val="18"/>
                <w:szCs w:val="18"/>
              </w:rPr>
              <w:t xml:space="preserve">releases from the final step </w:t>
            </w:r>
            <w:r w:rsidR="0079742F" w:rsidRPr="00D5142C">
              <w:rPr>
                <w:sz w:val="18"/>
                <w:szCs w:val="18"/>
              </w:rPr>
              <w:t>of producing</w:t>
            </w:r>
            <w:r w:rsidR="00521A74" w:rsidRPr="00D5142C">
              <w:rPr>
                <w:sz w:val="18"/>
                <w:szCs w:val="18"/>
              </w:rPr>
              <w:t xml:space="preserve"> aluminium</w:t>
            </w:r>
            <w:r w:rsidRPr="00D5142C">
              <w:rPr>
                <w:sz w:val="18"/>
                <w:szCs w:val="18"/>
              </w:rPr>
              <w:t xml:space="preserve"> from</w:t>
            </w:r>
            <w:r w:rsidR="009F5D9A" w:rsidRPr="00D5142C">
              <w:rPr>
                <w:sz w:val="18"/>
                <w:szCs w:val="18"/>
              </w:rPr>
              <w:t xml:space="preserve"> </w:t>
            </w:r>
            <w:r w:rsidRPr="00D5142C">
              <w:rPr>
                <w:sz w:val="18"/>
                <w:szCs w:val="18"/>
              </w:rPr>
              <w:t>alumina</w:t>
            </w:r>
            <w:r w:rsidR="00B729A4"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63974471"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3D299E15" w14:textId="5175DEE2" w:rsidR="00521A74" w:rsidRPr="00D5142C" w:rsidRDefault="00521A74" w:rsidP="00A320E9">
            <w:pPr>
              <w:rPr>
                <w:sz w:val="18"/>
                <w:szCs w:val="18"/>
              </w:rPr>
            </w:pPr>
            <w:r w:rsidRPr="00D5142C">
              <w:rPr>
                <w:sz w:val="18"/>
                <w:szCs w:val="18"/>
              </w:rPr>
              <w:t>Releases from waste are addressed by article 11</w:t>
            </w:r>
            <w:r w:rsidR="00670060" w:rsidRPr="00D5142C">
              <w:rPr>
                <w:sz w:val="18"/>
                <w:szCs w:val="18"/>
              </w:rPr>
              <w:t>.</w:t>
            </w:r>
          </w:p>
        </w:tc>
      </w:tr>
      <w:tr w:rsidR="00521A74" w:rsidRPr="00D5142C" w14:paraId="0536947A"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2912D73" w14:textId="77777777" w:rsidR="00521A74" w:rsidRPr="00D5142C" w:rsidRDefault="00521A74" w:rsidP="00A320E9">
            <w:pPr>
              <w:keepNext/>
              <w:keepLines/>
              <w:rPr>
                <w:sz w:val="18"/>
                <w:szCs w:val="18"/>
              </w:rPr>
            </w:pPr>
            <w:r w:rsidRPr="00D5142C">
              <w:rPr>
                <w:sz w:val="18"/>
                <w:szCs w:val="18"/>
              </w:rPr>
              <w:t>5.2.8</w:t>
            </w:r>
          </w:p>
        </w:tc>
        <w:tc>
          <w:tcPr>
            <w:tcW w:w="1897" w:type="dxa"/>
            <w:tcBorders>
              <w:top w:val="single" w:sz="4" w:space="0" w:color="auto"/>
              <w:left w:val="single" w:sz="4" w:space="0" w:color="auto"/>
              <w:bottom w:val="single" w:sz="4" w:space="0" w:color="auto"/>
              <w:right w:val="single" w:sz="4" w:space="0" w:color="auto"/>
            </w:tcBorders>
            <w:hideMark/>
          </w:tcPr>
          <w:p w14:paraId="468995E1" w14:textId="4CF6B580" w:rsidR="00521A74" w:rsidRPr="00D5142C" w:rsidRDefault="00521A74" w:rsidP="00A320E9">
            <w:pPr>
              <w:keepNext/>
              <w:keepLines/>
              <w:rPr>
                <w:sz w:val="18"/>
                <w:szCs w:val="18"/>
              </w:rPr>
            </w:pPr>
            <w:r w:rsidRPr="00D5142C">
              <w:rPr>
                <w:sz w:val="18"/>
                <w:szCs w:val="18"/>
              </w:rPr>
              <w:t xml:space="preserve">Other non-ferrous metals </w:t>
            </w:r>
            <w:r w:rsidR="009C02C5" w:rsidRPr="00D5142C">
              <w:rPr>
                <w:sz w:val="18"/>
                <w:szCs w:val="18"/>
              </w:rPr>
              <w:t>–</w:t>
            </w:r>
            <w:r w:rsidRPr="00D5142C">
              <w:rPr>
                <w:sz w:val="18"/>
                <w:szCs w:val="18"/>
              </w:rPr>
              <w:t xml:space="preserve"> extraction and processing</w:t>
            </w:r>
          </w:p>
        </w:tc>
        <w:tc>
          <w:tcPr>
            <w:tcW w:w="1897" w:type="dxa"/>
            <w:tcBorders>
              <w:top w:val="single" w:sz="4" w:space="0" w:color="auto"/>
              <w:left w:val="single" w:sz="4" w:space="0" w:color="auto"/>
              <w:bottom w:val="single" w:sz="4" w:space="0" w:color="auto"/>
              <w:right w:val="single" w:sz="4" w:space="0" w:color="auto"/>
            </w:tcBorders>
            <w:hideMark/>
          </w:tcPr>
          <w:p w14:paraId="2747BCEB" w14:textId="15F9211E" w:rsidR="00521A74" w:rsidRPr="00D5142C" w:rsidRDefault="00521A74" w:rsidP="00A320E9">
            <w:pPr>
              <w:keepNext/>
              <w:keepLines/>
              <w:rPr>
                <w:sz w:val="18"/>
                <w:szCs w:val="18"/>
              </w:rPr>
            </w:pPr>
            <w:r w:rsidRPr="00D5142C">
              <w:rPr>
                <w:sz w:val="18"/>
                <w:szCs w:val="18"/>
              </w:rPr>
              <w:t xml:space="preserve">Mercury releases to land from silver mining have been reported. </w:t>
            </w:r>
            <w:r w:rsidR="00DA0FBD" w:rsidRPr="00D5142C">
              <w:rPr>
                <w:sz w:val="18"/>
                <w:szCs w:val="18"/>
              </w:rPr>
              <w:t>R</w:t>
            </w:r>
            <w:r w:rsidRPr="00D5142C">
              <w:rPr>
                <w:sz w:val="18"/>
                <w:szCs w:val="18"/>
              </w:rPr>
              <w:t xml:space="preserve">eleases to land and water </w:t>
            </w:r>
            <w:r w:rsidR="00E33FFC">
              <w:rPr>
                <w:sz w:val="18"/>
                <w:szCs w:val="18"/>
              </w:rPr>
              <w:t xml:space="preserve">are </w:t>
            </w:r>
            <w:r w:rsidRPr="00D5142C">
              <w:rPr>
                <w:sz w:val="18"/>
                <w:szCs w:val="18"/>
              </w:rPr>
              <w:t xml:space="preserve">likely </w:t>
            </w:r>
            <w:r w:rsidR="00E33FFC">
              <w:rPr>
                <w:sz w:val="18"/>
                <w:szCs w:val="18"/>
              </w:rPr>
              <w:t xml:space="preserve">to </w:t>
            </w:r>
            <w:r w:rsidRPr="00D5142C">
              <w:rPr>
                <w:sz w:val="18"/>
                <w:szCs w:val="18"/>
              </w:rPr>
              <w:t xml:space="preserve">take place </w:t>
            </w:r>
            <w:r w:rsidR="00DA0FBD" w:rsidRPr="00D5142C">
              <w:rPr>
                <w:sz w:val="18"/>
                <w:szCs w:val="18"/>
              </w:rPr>
              <w:t>during the extraction of other non-ferrous metals,</w:t>
            </w:r>
            <w:r w:rsidRPr="00D5142C">
              <w:rPr>
                <w:sz w:val="18"/>
                <w:szCs w:val="18"/>
              </w:rPr>
              <w:t xml:space="preserve"> but no data are available.</w:t>
            </w:r>
          </w:p>
        </w:tc>
        <w:tc>
          <w:tcPr>
            <w:tcW w:w="1897" w:type="dxa"/>
            <w:tcBorders>
              <w:top w:val="single" w:sz="4" w:space="0" w:color="auto"/>
              <w:left w:val="single" w:sz="4" w:space="0" w:color="auto"/>
              <w:bottom w:val="single" w:sz="4" w:space="0" w:color="auto"/>
              <w:right w:val="single" w:sz="4" w:space="0" w:color="auto"/>
            </w:tcBorders>
            <w:hideMark/>
          </w:tcPr>
          <w:p w14:paraId="06275798" w14:textId="77777777" w:rsidR="00521A74" w:rsidRPr="00D5142C" w:rsidRDefault="00521A74" w:rsidP="00A320E9">
            <w:pPr>
              <w:keepNext/>
              <w:keepLines/>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2E581BFD" w14:textId="31F466EF" w:rsidR="00521A74" w:rsidRPr="00D5142C" w:rsidRDefault="00521A74" w:rsidP="00A320E9">
            <w:pPr>
              <w:keepNext/>
              <w:keepLines/>
              <w:rPr>
                <w:sz w:val="18"/>
                <w:szCs w:val="18"/>
              </w:rPr>
            </w:pPr>
            <w:r w:rsidRPr="00D5142C">
              <w:rPr>
                <w:sz w:val="18"/>
                <w:szCs w:val="18"/>
              </w:rPr>
              <w:t>Releases from waste are addressed by article 11</w:t>
            </w:r>
            <w:r w:rsidR="00670060" w:rsidRPr="00D5142C">
              <w:rPr>
                <w:sz w:val="18"/>
                <w:szCs w:val="18"/>
              </w:rPr>
              <w:t>.</w:t>
            </w:r>
          </w:p>
        </w:tc>
      </w:tr>
      <w:tr w:rsidR="00521A74" w:rsidRPr="00D5142C" w14:paraId="3647B486"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7D1C0062" w14:textId="77777777" w:rsidR="00521A74" w:rsidRPr="00D5142C" w:rsidRDefault="00521A74" w:rsidP="00A320E9">
            <w:pPr>
              <w:rPr>
                <w:sz w:val="18"/>
                <w:szCs w:val="18"/>
              </w:rPr>
            </w:pPr>
            <w:r w:rsidRPr="00D5142C">
              <w:rPr>
                <w:sz w:val="18"/>
                <w:szCs w:val="18"/>
              </w:rPr>
              <w:t>Source category: Production of other minerals and materials with mercury impurities</w:t>
            </w:r>
          </w:p>
        </w:tc>
      </w:tr>
      <w:tr w:rsidR="00521A74" w:rsidRPr="00D5142C" w14:paraId="17310351"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7E55B82" w14:textId="77777777" w:rsidR="00521A74" w:rsidRPr="00D5142C" w:rsidRDefault="00521A74" w:rsidP="00A320E9">
            <w:pPr>
              <w:rPr>
                <w:sz w:val="18"/>
                <w:szCs w:val="18"/>
              </w:rPr>
            </w:pPr>
            <w:r w:rsidRPr="00D5142C">
              <w:rPr>
                <w:sz w:val="18"/>
                <w:szCs w:val="18"/>
              </w:rPr>
              <w:t>5.3.1</w:t>
            </w:r>
          </w:p>
        </w:tc>
        <w:tc>
          <w:tcPr>
            <w:tcW w:w="1897" w:type="dxa"/>
            <w:tcBorders>
              <w:top w:val="single" w:sz="4" w:space="0" w:color="auto"/>
              <w:left w:val="single" w:sz="4" w:space="0" w:color="auto"/>
              <w:bottom w:val="single" w:sz="4" w:space="0" w:color="auto"/>
              <w:right w:val="single" w:sz="4" w:space="0" w:color="auto"/>
            </w:tcBorders>
            <w:hideMark/>
          </w:tcPr>
          <w:p w14:paraId="34F47A78" w14:textId="54BC8356" w:rsidR="00521A74" w:rsidRPr="00D5142C" w:rsidRDefault="00521A74" w:rsidP="00A320E9">
            <w:pPr>
              <w:rPr>
                <w:sz w:val="18"/>
                <w:szCs w:val="18"/>
              </w:rPr>
            </w:pPr>
            <w:r w:rsidRPr="00D5142C">
              <w:rPr>
                <w:sz w:val="18"/>
                <w:szCs w:val="18"/>
              </w:rPr>
              <w:t>Cement</w:t>
            </w:r>
            <w:r w:rsidR="002A0079" w:rsidRPr="00D5142C">
              <w:rPr>
                <w:sz w:val="18"/>
                <w:szCs w:val="18"/>
              </w:rPr>
              <w:t xml:space="preserve"> </w:t>
            </w:r>
            <w:r w:rsidRPr="00D5142C">
              <w:rPr>
                <w:sz w:val="18"/>
                <w:szCs w:val="18"/>
              </w:rPr>
              <w:t>clinker production</w:t>
            </w:r>
          </w:p>
        </w:tc>
        <w:tc>
          <w:tcPr>
            <w:tcW w:w="1897" w:type="dxa"/>
            <w:tcBorders>
              <w:top w:val="single" w:sz="4" w:space="0" w:color="auto"/>
              <w:left w:val="single" w:sz="4" w:space="0" w:color="auto"/>
              <w:bottom w:val="single" w:sz="4" w:space="0" w:color="auto"/>
              <w:right w:val="single" w:sz="4" w:space="0" w:color="auto"/>
            </w:tcBorders>
            <w:hideMark/>
          </w:tcPr>
          <w:p w14:paraId="220B2B55" w14:textId="32B78D96" w:rsidR="00521A74" w:rsidRPr="00D5142C" w:rsidRDefault="00521A74" w:rsidP="00A320E9">
            <w:pPr>
              <w:rPr>
                <w:sz w:val="18"/>
                <w:szCs w:val="18"/>
              </w:rPr>
            </w:pPr>
            <w:r w:rsidRPr="00D5142C">
              <w:rPr>
                <w:sz w:val="18"/>
                <w:szCs w:val="18"/>
              </w:rPr>
              <w:t xml:space="preserve">Mercury is concentrated </w:t>
            </w:r>
            <w:r w:rsidR="00244E8F" w:rsidRPr="00D5142C">
              <w:rPr>
                <w:sz w:val="18"/>
                <w:szCs w:val="18"/>
              </w:rPr>
              <w:t xml:space="preserve">during </w:t>
            </w:r>
            <w:r w:rsidRPr="00D5142C">
              <w:rPr>
                <w:sz w:val="18"/>
                <w:szCs w:val="18"/>
              </w:rPr>
              <w:t xml:space="preserve">the </w:t>
            </w:r>
            <w:r w:rsidR="00244E8F" w:rsidRPr="00D5142C">
              <w:rPr>
                <w:sz w:val="18"/>
                <w:szCs w:val="18"/>
              </w:rPr>
              <w:t xml:space="preserve">recycling of </w:t>
            </w:r>
            <w:r w:rsidRPr="00D5142C">
              <w:rPr>
                <w:sz w:val="18"/>
                <w:szCs w:val="18"/>
              </w:rPr>
              <w:t>filter dust</w:t>
            </w:r>
            <w:r w:rsidR="00244E8F" w:rsidRPr="00D5142C">
              <w:rPr>
                <w:sz w:val="18"/>
                <w:szCs w:val="18"/>
              </w:rPr>
              <w:t>.</w:t>
            </w:r>
            <w:r w:rsidRPr="00D5142C">
              <w:rPr>
                <w:sz w:val="18"/>
                <w:szCs w:val="18"/>
              </w:rPr>
              <w:t xml:space="preserve"> </w:t>
            </w:r>
            <w:r w:rsidR="00244E8F" w:rsidRPr="00D5142C">
              <w:rPr>
                <w:sz w:val="18"/>
                <w:szCs w:val="18"/>
              </w:rPr>
              <w:t xml:space="preserve">The </w:t>
            </w:r>
            <w:r w:rsidRPr="00D5142C">
              <w:rPr>
                <w:sz w:val="18"/>
                <w:szCs w:val="18"/>
              </w:rPr>
              <w:t xml:space="preserve">dust may therefore be bled regularly to </w:t>
            </w:r>
            <w:r w:rsidR="00244E8F" w:rsidRPr="00D5142C">
              <w:rPr>
                <w:sz w:val="18"/>
                <w:szCs w:val="18"/>
              </w:rPr>
              <w:t xml:space="preserve">be </w:t>
            </w:r>
            <w:r w:rsidRPr="00D5142C">
              <w:rPr>
                <w:sz w:val="18"/>
                <w:szCs w:val="18"/>
              </w:rPr>
              <w:t xml:space="preserve">deposited </w:t>
            </w:r>
            <w:r w:rsidR="00244E8F" w:rsidRPr="00D5142C">
              <w:rPr>
                <w:sz w:val="18"/>
                <w:szCs w:val="18"/>
              </w:rPr>
              <w:t xml:space="preserve">as </w:t>
            </w:r>
            <w:r w:rsidRPr="00D5142C">
              <w:rPr>
                <w:sz w:val="18"/>
                <w:szCs w:val="18"/>
              </w:rPr>
              <w:t>waste</w:t>
            </w:r>
            <w:r w:rsidR="00244E8F" w:rsidRPr="00D5142C">
              <w:rPr>
                <w:sz w:val="18"/>
                <w:szCs w:val="18"/>
              </w:rPr>
              <w:t xml:space="preserve"> or on </w:t>
            </w:r>
            <w:r w:rsidRPr="00D5142C">
              <w:rPr>
                <w:sz w:val="18"/>
                <w:szCs w:val="18"/>
              </w:rPr>
              <w:t>land</w:t>
            </w:r>
            <w:r w:rsidR="00244E8F" w:rsidRPr="00D5142C">
              <w:rPr>
                <w:sz w:val="18"/>
                <w:szCs w:val="18"/>
              </w:rPr>
              <w:t>. N</w:t>
            </w:r>
            <w:r w:rsidRPr="00D5142C">
              <w:rPr>
                <w:sz w:val="18"/>
                <w:szCs w:val="18"/>
              </w:rPr>
              <w:t xml:space="preserve">o </w:t>
            </w:r>
            <w:r w:rsidR="009B4273" w:rsidRPr="00D5142C">
              <w:rPr>
                <w:sz w:val="18"/>
                <w:szCs w:val="18"/>
              </w:rPr>
              <w:t xml:space="preserve">detailed </w:t>
            </w:r>
            <w:r w:rsidRPr="00D5142C">
              <w:rPr>
                <w:sz w:val="18"/>
                <w:szCs w:val="18"/>
              </w:rPr>
              <w:t xml:space="preserve">data </w:t>
            </w:r>
            <w:r w:rsidR="00244E8F" w:rsidRPr="00D5142C">
              <w:rPr>
                <w:sz w:val="18"/>
                <w:szCs w:val="18"/>
              </w:rPr>
              <w:t xml:space="preserve">are </w:t>
            </w:r>
            <w:r w:rsidRPr="00D5142C">
              <w:rPr>
                <w:sz w:val="18"/>
                <w:szCs w:val="18"/>
              </w:rPr>
              <w:t xml:space="preserve">available </w:t>
            </w:r>
            <w:r w:rsidR="009B4273" w:rsidRPr="00D5142C">
              <w:rPr>
                <w:sz w:val="18"/>
                <w:szCs w:val="18"/>
              </w:rPr>
              <w:t>about the</w:t>
            </w:r>
            <w:r w:rsidRPr="00D5142C">
              <w:rPr>
                <w:sz w:val="18"/>
                <w:szCs w:val="18"/>
              </w:rPr>
              <w:t xml:space="preserve"> fate</w:t>
            </w:r>
            <w:r w:rsidR="009B4273" w:rsidRPr="00D5142C">
              <w:rPr>
                <w:sz w:val="18"/>
                <w:szCs w:val="18"/>
              </w:rPr>
              <w:t xml:space="preserve"> of such dust</w:t>
            </w:r>
            <w:r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218A1846" w14:textId="42A52AC0" w:rsidR="00521A74" w:rsidRPr="00D5142C" w:rsidRDefault="00521A74" w:rsidP="00A320E9">
            <w:pPr>
              <w:rPr>
                <w:sz w:val="18"/>
                <w:szCs w:val="18"/>
              </w:rPr>
            </w:pPr>
            <w:r w:rsidRPr="00D5142C">
              <w:rPr>
                <w:sz w:val="18"/>
                <w:szCs w:val="18"/>
              </w:rPr>
              <w:t>Po</w:t>
            </w:r>
            <w:r w:rsidR="009B4273" w:rsidRPr="00D5142C">
              <w:rPr>
                <w:sz w:val="18"/>
                <w:szCs w:val="18"/>
              </w:rPr>
              <w:t>i</w:t>
            </w:r>
            <w:r w:rsidRPr="00D5142C">
              <w:rPr>
                <w:sz w:val="18"/>
                <w:szCs w:val="18"/>
              </w:rPr>
              <w:t>nt source</w:t>
            </w:r>
          </w:p>
        </w:tc>
        <w:tc>
          <w:tcPr>
            <w:tcW w:w="1897" w:type="dxa"/>
            <w:tcBorders>
              <w:top w:val="single" w:sz="4" w:space="0" w:color="auto"/>
              <w:left w:val="single" w:sz="4" w:space="0" w:color="auto"/>
              <w:bottom w:val="single" w:sz="4" w:space="0" w:color="auto"/>
              <w:right w:val="single" w:sz="4" w:space="0" w:color="auto"/>
            </w:tcBorders>
          </w:tcPr>
          <w:p w14:paraId="49D1F857"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31A50699"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E58E882" w14:textId="77777777" w:rsidR="00521A74" w:rsidRPr="00D5142C" w:rsidRDefault="00521A74" w:rsidP="00A320E9">
            <w:pPr>
              <w:rPr>
                <w:sz w:val="18"/>
                <w:szCs w:val="18"/>
              </w:rPr>
            </w:pPr>
            <w:r w:rsidRPr="00D5142C">
              <w:rPr>
                <w:sz w:val="18"/>
                <w:szCs w:val="18"/>
              </w:rPr>
              <w:t>5.3.2</w:t>
            </w:r>
          </w:p>
        </w:tc>
        <w:tc>
          <w:tcPr>
            <w:tcW w:w="1897" w:type="dxa"/>
            <w:tcBorders>
              <w:top w:val="single" w:sz="4" w:space="0" w:color="auto"/>
              <w:left w:val="single" w:sz="4" w:space="0" w:color="auto"/>
              <w:bottom w:val="single" w:sz="4" w:space="0" w:color="auto"/>
              <w:right w:val="single" w:sz="4" w:space="0" w:color="auto"/>
            </w:tcBorders>
            <w:hideMark/>
          </w:tcPr>
          <w:p w14:paraId="43DC91E7" w14:textId="77777777" w:rsidR="00521A74" w:rsidRPr="00D5142C" w:rsidRDefault="00521A74" w:rsidP="00A320E9">
            <w:pPr>
              <w:rPr>
                <w:sz w:val="18"/>
                <w:szCs w:val="18"/>
              </w:rPr>
            </w:pPr>
            <w:r w:rsidRPr="00D5142C">
              <w:rPr>
                <w:sz w:val="18"/>
                <w:szCs w:val="18"/>
              </w:rPr>
              <w:t>Pulp and paper production</w:t>
            </w:r>
          </w:p>
        </w:tc>
        <w:tc>
          <w:tcPr>
            <w:tcW w:w="1897" w:type="dxa"/>
            <w:tcBorders>
              <w:top w:val="single" w:sz="4" w:space="0" w:color="auto"/>
              <w:left w:val="single" w:sz="4" w:space="0" w:color="auto"/>
              <w:bottom w:val="single" w:sz="4" w:space="0" w:color="auto"/>
              <w:right w:val="single" w:sz="4" w:space="0" w:color="auto"/>
            </w:tcBorders>
            <w:hideMark/>
          </w:tcPr>
          <w:p w14:paraId="7FD61A1D" w14:textId="46BF78CD" w:rsidR="00521A74" w:rsidRPr="00D5142C" w:rsidRDefault="00521A74" w:rsidP="00A320E9">
            <w:pPr>
              <w:rPr>
                <w:sz w:val="18"/>
                <w:szCs w:val="18"/>
              </w:rPr>
            </w:pPr>
            <w:r w:rsidRPr="00D5142C">
              <w:rPr>
                <w:sz w:val="18"/>
                <w:szCs w:val="18"/>
              </w:rPr>
              <w:t xml:space="preserve">Releases to land and water </w:t>
            </w:r>
            <w:r w:rsidR="009B4273" w:rsidRPr="00D5142C">
              <w:rPr>
                <w:sz w:val="18"/>
                <w:szCs w:val="18"/>
              </w:rPr>
              <w:t xml:space="preserve">have been </w:t>
            </w:r>
            <w:r w:rsidRPr="00D5142C">
              <w:rPr>
                <w:sz w:val="18"/>
                <w:szCs w:val="18"/>
              </w:rPr>
              <w:t>reported.</w:t>
            </w:r>
          </w:p>
        </w:tc>
        <w:tc>
          <w:tcPr>
            <w:tcW w:w="1897" w:type="dxa"/>
            <w:tcBorders>
              <w:top w:val="single" w:sz="4" w:space="0" w:color="auto"/>
              <w:left w:val="single" w:sz="4" w:space="0" w:color="auto"/>
              <w:bottom w:val="single" w:sz="4" w:space="0" w:color="auto"/>
              <w:right w:val="single" w:sz="4" w:space="0" w:color="auto"/>
            </w:tcBorders>
          </w:tcPr>
          <w:p w14:paraId="53B4CA83"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59C9E6B8"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336C0BE5"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22FAE8AF" w14:textId="77777777" w:rsidR="00521A74" w:rsidRPr="00D5142C" w:rsidRDefault="00521A74" w:rsidP="00A320E9">
            <w:pPr>
              <w:rPr>
                <w:sz w:val="18"/>
                <w:szCs w:val="18"/>
              </w:rPr>
            </w:pPr>
            <w:r w:rsidRPr="00D5142C">
              <w:rPr>
                <w:sz w:val="18"/>
                <w:szCs w:val="18"/>
              </w:rPr>
              <w:t>5.3.3</w:t>
            </w:r>
          </w:p>
        </w:tc>
        <w:tc>
          <w:tcPr>
            <w:tcW w:w="1897" w:type="dxa"/>
            <w:tcBorders>
              <w:top w:val="single" w:sz="4" w:space="0" w:color="auto"/>
              <w:left w:val="single" w:sz="4" w:space="0" w:color="auto"/>
              <w:bottom w:val="single" w:sz="4" w:space="0" w:color="auto"/>
              <w:right w:val="single" w:sz="4" w:space="0" w:color="auto"/>
            </w:tcBorders>
            <w:hideMark/>
          </w:tcPr>
          <w:p w14:paraId="0EBD57E5" w14:textId="3A8A2AFD" w:rsidR="00521A74" w:rsidRPr="00D5142C" w:rsidRDefault="00521A74" w:rsidP="00A320E9">
            <w:pPr>
              <w:rPr>
                <w:sz w:val="18"/>
                <w:szCs w:val="18"/>
              </w:rPr>
            </w:pPr>
            <w:r w:rsidRPr="00D5142C">
              <w:rPr>
                <w:sz w:val="18"/>
                <w:szCs w:val="18"/>
              </w:rPr>
              <w:t>Production of lime and light</w:t>
            </w:r>
            <w:r w:rsidR="009C02C5" w:rsidRPr="00D5142C">
              <w:rPr>
                <w:sz w:val="18"/>
                <w:szCs w:val="18"/>
              </w:rPr>
              <w:t>-</w:t>
            </w:r>
            <w:r w:rsidRPr="00D5142C">
              <w:rPr>
                <w:sz w:val="18"/>
                <w:szCs w:val="18"/>
              </w:rPr>
              <w:t>weight aggregates</w:t>
            </w:r>
          </w:p>
        </w:tc>
        <w:tc>
          <w:tcPr>
            <w:tcW w:w="1897" w:type="dxa"/>
            <w:tcBorders>
              <w:top w:val="single" w:sz="4" w:space="0" w:color="auto"/>
              <w:left w:val="single" w:sz="4" w:space="0" w:color="auto"/>
              <w:bottom w:val="single" w:sz="4" w:space="0" w:color="auto"/>
              <w:right w:val="single" w:sz="4" w:space="0" w:color="auto"/>
            </w:tcBorders>
            <w:hideMark/>
          </w:tcPr>
          <w:p w14:paraId="10E1A943" w14:textId="619FEF92" w:rsidR="00521A74" w:rsidRPr="00D5142C" w:rsidRDefault="00521A74" w:rsidP="00A320E9">
            <w:pPr>
              <w:rPr>
                <w:sz w:val="18"/>
                <w:szCs w:val="18"/>
              </w:rPr>
            </w:pPr>
            <w:r w:rsidRPr="00D5142C">
              <w:rPr>
                <w:sz w:val="18"/>
                <w:szCs w:val="18"/>
              </w:rPr>
              <w:t xml:space="preserve">Releases to land and water from lime production </w:t>
            </w:r>
            <w:r w:rsidR="009B4273" w:rsidRPr="00D5142C">
              <w:rPr>
                <w:sz w:val="18"/>
                <w:szCs w:val="18"/>
              </w:rPr>
              <w:t>have been</w:t>
            </w:r>
            <w:r w:rsidRPr="00D5142C">
              <w:rPr>
                <w:sz w:val="18"/>
                <w:szCs w:val="18"/>
              </w:rPr>
              <w:t xml:space="preserve"> reported.</w:t>
            </w:r>
          </w:p>
        </w:tc>
        <w:tc>
          <w:tcPr>
            <w:tcW w:w="1897" w:type="dxa"/>
            <w:tcBorders>
              <w:top w:val="single" w:sz="4" w:space="0" w:color="auto"/>
              <w:left w:val="single" w:sz="4" w:space="0" w:color="auto"/>
              <w:bottom w:val="single" w:sz="4" w:space="0" w:color="auto"/>
              <w:right w:val="single" w:sz="4" w:space="0" w:color="auto"/>
            </w:tcBorders>
          </w:tcPr>
          <w:p w14:paraId="3C27243D"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44A61B24"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00961007"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53112589" w14:textId="77777777" w:rsidR="00521A74" w:rsidRPr="00D5142C" w:rsidRDefault="00521A74" w:rsidP="00A320E9">
            <w:pPr>
              <w:rPr>
                <w:sz w:val="18"/>
                <w:szCs w:val="18"/>
              </w:rPr>
            </w:pPr>
            <w:r w:rsidRPr="00D5142C">
              <w:rPr>
                <w:sz w:val="18"/>
                <w:szCs w:val="18"/>
              </w:rPr>
              <w:t>5.3.4</w:t>
            </w:r>
          </w:p>
        </w:tc>
        <w:tc>
          <w:tcPr>
            <w:tcW w:w="1897" w:type="dxa"/>
            <w:tcBorders>
              <w:top w:val="single" w:sz="4" w:space="0" w:color="auto"/>
              <w:left w:val="single" w:sz="4" w:space="0" w:color="auto"/>
              <w:bottom w:val="single" w:sz="4" w:space="0" w:color="auto"/>
              <w:right w:val="single" w:sz="4" w:space="0" w:color="auto"/>
            </w:tcBorders>
            <w:hideMark/>
          </w:tcPr>
          <w:p w14:paraId="53D9CE56" w14:textId="77777777" w:rsidR="00521A74" w:rsidRPr="00D5142C" w:rsidRDefault="00521A74" w:rsidP="00A320E9">
            <w:pPr>
              <w:rPr>
                <w:sz w:val="18"/>
                <w:szCs w:val="18"/>
              </w:rPr>
            </w:pPr>
            <w:r w:rsidRPr="00D5142C">
              <w:rPr>
                <w:sz w:val="18"/>
                <w:szCs w:val="18"/>
              </w:rPr>
              <w:t xml:space="preserve">Other minerals and materials </w:t>
            </w:r>
          </w:p>
        </w:tc>
        <w:tc>
          <w:tcPr>
            <w:tcW w:w="1897" w:type="dxa"/>
            <w:tcBorders>
              <w:top w:val="single" w:sz="4" w:space="0" w:color="auto"/>
              <w:left w:val="single" w:sz="4" w:space="0" w:color="auto"/>
              <w:bottom w:val="single" w:sz="4" w:space="0" w:color="auto"/>
              <w:right w:val="single" w:sz="4" w:space="0" w:color="auto"/>
            </w:tcBorders>
            <w:hideMark/>
          </w:tcPr>
          <w:p w14:paraId="65CDA3B7" w14:textId="2FCE9C55" w:rsidR="00521A74" w:rsidRPr="00D5142C" w:rsidRDefault="009B4273" w:rsidP="00A320E9">
            <w:pPr>
              <w:rPr>
                <w:sz w:val="18"/>
                <w:szCs w:val="18"/>
              </w:rPr>
            </w:pPr>
            <w:r w:rsidRPr="00D5142C">
              <w:rPr>
                <w:sz w:val="18"/>
                <w:szCs w:val="18"/>
              </w:rPr>
              <w:t>It is known that there are m</w:t>
            </w:r>
            <w:r w:rsidR="00521A74" w:rsidRPr="00D5142C">
              <w:rPr>
                <w:sz w:val="18"/>
                <w:szCs w:val="18"/>
              </w:rPr>
              <w:t>ercury releases from fertilizer production in some countries</w:t>
            </w:r>
            <w:r w:rsidRPr="00D5142C">
              <w:rPr>
                <w:sz w:val="18"/>
                <w:szCs w:val="18"/>
              </w:rPr>
              <w:t>,</w:t>
            </w:r>
            <w:r w:rsidR="00521A74" w:rsidRPr="00D5142C">
              <w:rPr>
                <w:sz w:val="18"/>
                <w:szCs w:val="18"/>
              </w:rPr>
              <w:t xml:space="preserve"> but published data </w:t>
            </w:r>
            <w:r w:rsidRPr="00D5142C">
              <w:rPr>
                <w:sz w:val="18"/>
                <w:szCs w:val="18"/>
              </w:rPr>
              <w:t>have not been</w:t>
            </w:r>
            <w:r w:rsidR="00521A74" w:rsidRPr="00D5142C">
              <w:rPr>
                <w:sz w:val="18"/>
                <w:szCs w:val="18"/>
              </w:rPr>
              <w:t xml:space="preserve"> found.</w:t>
            </w:r>
          </w:p>
        </w:tc>
        <w:tc>
          <w:tcPr>
            <w:tcW w:w="1897" w:type="dxa"/>
            <w:tcBorders>
              <w:top w:val="single" w:sz="4" w:space="0" w:color="auto"/>
              <w:left w:val="single" w:sz="4" w:space="0" w:color="auto"/>
              <w:bottom w:val="single" w:sz="4" w:space="0" w:color="auto"/>
              <w:right w:val="single" w:sz="4" w:space="0" w:color="auto"/>
            </w:tcBorders>
          </w:tcPr>
          <w:p w14:paraId="1D0E8198"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508E5D17" w14:textId="77777777" w:rsidR="00521A74" w:rsidRPr="00D5142C" w:rsidRDefault="00521A74" w:rsidP="00A320E9">
            <w:pPr>
              <w:rPr>
                <w:sz w:val="18"/>
                <w:szCs w:val="18"/>
              </w:rPr>
            </w:pPr>
          </w:p>
        </w:tc>
      </w:tr>
      <w:tr w:rsidR="00521A74" w:rsidRPr="00D5142C" w14:paraId="2AA490AE"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17F199C3" w14:textId="77777777" w:rsidR="00521A74" w:rsidRPr="00D5142C" w:rsidRDefault="00521A74" w:rsidP="00A320E9">
            <w:pPr>
              <w:rPr>
                <w:sz w:val="18"/>
                <w:szCs w:val="18"/>
              </w:rPr>
            </w:pPr>
            <w:r w:rsidRPr="00D5142C">
              <w:rPr>
                <w:sz w:val="18"/>
                <w:szCs w:val="18"/>
              </w:rPr>
              <w:t>Source category: Intentional use of mercury in industrial processes</w:t>
            </w:r>
          </w:p>
        </w:tc>
      </w:tr>
      <w:tr w:rsidR="00521A74" w:rsidRPr="00D5142C" w14:paraId="32F80706"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064F2317" w14:textId="77777777" w:rsidR="00521A74" w:rsidRPr="00D5142C" w:rsidRDefault="00521A74" w:rsidP="00A320E9">
            <w:pPr>
              <w:rPr>
                <w:sz w:val="18"/>
                <w:szCs w:val="18"/>
              </w:rPr>
            </w:pPr>
            <w:r w:rsidRPr="00D5142C">
              <w:rPr>
                <w:sz w:val="18"/>
                <w:szCs w:val="18"/>
              </w:rPr>
              <w:t>5.4.1</w:t>
            </w:r>
          </w:p>
        </w:tc>
        <w:tc>
          <w:tcPr>
            <w:tcW w:w="1897" w:type="dxa"/>
            <w:tcBorders>
              <w:top w:val="single" w:sz="4" w:space="0" w:color="auto"/>
              <w:left w:val="single" w:sz="4" w:space="0" w:color="auto"/>
              <w:bottom w:val="single" w:sz="4" w:space="0" w:color="auto"/>
              <w:right w:val="single" w:sz="4" w:space="0" w:color="auto"/>
            </w:tcBorders>
            <w:hideMark/>
          </w:tcPr>
          <w:p w14:paraId="2501EA35" w14:textId="24503B3A" w:rsidR="00521A74" w:rsidRPr="00D5142C" w:rsidRDefault="00521A74" w:rsidP="00A320E9">
            <w:pPr>
              <w:rPr>
                <w:sz w:val="18"/>
                <w:szCs w:val="18"/>
              </w:rPr>
            </w:pPr>
            <w:r w:rsidRPr="00D5142C">
              <w:rPr>
                <w:sz w:val="18"/>
                <w:szCs w:val="18"/>
              </w:rPr>
              <w:t xml:space="preserve">Chlor-alkali production with </w:t>
            </w:r>
            <w:r w:rsidRPr="00746927">
              <w:rPr>
                <w:sz w:val="18"/>
                <w:szCs w:val="18"/>
              </w:rPr>
              <w:t>mercury</w:t>
            </w:r>
            <w:r w:rsidR="009C02C5" w:rsidRPr="00746927">
              <w:rPr>
                <w:sz w:val="18"/>
                <w:szCs w:val="18"/>
              </w:rPr>
              <w:t xml:space="preserve"> </w:t>
            </w:r>
            <w:r w:rsidRPr="00746927">
              <w:rPr>
                <w:sz w:val="18"/>
                <w:szCs w:val="18"/>
              </w:rPr>
              <w:t>technology</w:t>
            </w:r>
          </w:p>
        </w:tc>
        <w:tc>
          <w:tcPr>
            <w:tcW w:w="1897" w:type="dxa"/>
            <w:tcBorders>
              <w:top w:val="single" w:sz="4" w:space="0" w:color="auto"/>
              <w:left w:val="single" w:sz="4" w:space="0" w:color="auto"/>
              <w:bottom w:val="single" w:sz="4" w:space="0" w:color="auto"/>
              <w:right w:val="single" w:sz="4" w:space="0" w:color="auto"/>
            </w:tcBorders>
            <w:hideMark/>
          </w:tcPr>
          <w:p w14:paraId="5582C1F7" w14:textId="35C6B6B5" w:rsidR="00521A74" w:rsidRPr="00D5142C" w:rsidRDefault="00521A74" w:rsidP="00A320E9">
            <w:pPr>
              <w:rPr>
                <w:sz w:val="18"/>
                <w:szCs w:val="18"/>
              </w:rPr>
            </w:pPr>
            <w:r w:rsidRPr="00D5142C">
              <w:rPr>
                <w:sz w:val="18"/>
                <w:szCs w:val="18"/>
              </w:rPr>
              <w:t>Releases to water</w:t>
            </w:r>
            <w:r w:rsidR="009B4273" w:rsidRPr="00D5142C">
              <w:rPr>
                <w:sz w:val="18"/>
                <w:szCs w:val="18"/>
              </w:rPr>
              <w:t xml:space="preserve"> and</w:t>
            </w:r>
            <w:r w:rsidRPr="00D5142C">
              <w:rPr>
                <w:sz w:val="18"/>
                <w:szCs w:val="18"/>
              </w:rPr>
              <w:t xml:space="preserve"> land and absorption in building materials </w:t>
            </w:r>
            <w:r w:rsidR="009B4273" w:rsidRPr="00D5142C">
              <w:rPr>
                <w:sz w:val="18"/>
                <w:szCs w:val="18"/>
              </w:rPr>
              <w:lastRenderedPageBreak/>
              <w:t xml:space="preserve">have been </w:t>
            </w:r>
            <w:r w:rsidRPr="00D5142C">
              <w:rPr>
                <w:sz w:val="18"/>
                <w:szCs w:val="18"/>
              </w:rPr>
              <w:t>reported</w:t>
            </w:r>
            <w:r w:rsidR="009B4273" w:rsidRPr="00D5142C">
              <w:rPr>
                <w:sz w:val="18"/>
                <w:szCs w:val="18"/>
              </w:rPr>
              <w:t xml:space="preserve">. </w:t>
            </w:r>
            <w:r w:rsidR="00B60B51" w:rsidRPr="00D5142C">
              <w:rPr>
                <w:sz w:val="18"/>
                <w:szCs w:val="18"/>
              </w:rPr>
              <w:t>Significant proportions</w:t>
            </w:r>
            <w:r w:rsidRPr="00D5142C">
              <w:rPr>
                <w:sz w:val="18"/>
                <w:szCs w:val="18"/>
              </w:rPr>
              <w:t xml:space="preserve"> of</w:t>
            </w:r>
            <w:r w:rsidR="009B4273" w:rsidRPr="00D5142C">
              <w:rPr>
                <w:sz w:val="18"/>
                <w:szCs w:val="18"/>
              </w:rPr>
              <w:t xml:space="preserve"> the</w:t>
            </w:r>
            <w:r w:rsidRPr="00D5142C">
              <w:rPr>
                <w:sz w:val="18"/>
                <w:szCs w:val="18"/>
              </w:rPr>
              <w:t xml:space="preserve"> releases/emissions </w:t>
            </w:r>
            <w:r w:rsidR="00B60B51" w:rsidRPr="00D5142C">
              <w:rPr>
                <w:sz w:val="18"/>
                <w:szCs w:val="18"/>
              </w:rPr>
              <w:t>have yet</w:t>
            </w:r>
            <w:r w:rsidRPr="00D5142C">
              <w:rPr>
                <w:sz w:val="18"/>
                <w:szCs w:val="18"/>
              </w:rPr>
              <w:t xml:space="preserve"> to be </w:t>
            </w:r>
            <w:r w:rsidR="00B60B51" w:rsidRPr="00D5142C">
              <w:rPr>
                <w:sz w:val="18"/>
                <w:szCs w:val="18"/>
              </w:rPr>
              <w:t>measured</w:t>
            </w:r>
            <w:r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14580699" w14:textId="77777777" w:rsidR="00521A74" w:rsidRPr="00D5142C" w:rsidRDefault="00521A74" w:rsidP="00A320E9">
            <w:pPr>
              <w:rPr>
                <w:sz w:val="18"/>
                <w:szCs w:val="18"/>
              </w:rPr>
            </w:pPr>
            <w:r w:rsidRPr="00D5142C">
              <w:rPr>
                <w:sz w:val="18"/>
                <w:szCs w:val="18"/>
              </w:rPr>
              <w:lastRenderedPageBreak/>
              <w:t>Point source</w:t>
            </w:r>
          </w:p>
        </w:tc>
        <w:tc>
          <w:tcPr>
            <w:tcW w:w="1897" w:type="dxa"/>
            <w:tcBorders>
              <w:top w:val="single" w:sz="4" w:space="0" w:color="auto"/>
              <w:left w:val="single" w:sz="4" w:space="0" w:color="auto"/>
              <w:bottom w:val="single" w:sz="4" w:space="0" w:color="auto"/>
              <w:right w:val="single" w:sz="4" w:space="0" w:color="auto"/>
            </w:tcBorders>
          </w:tcPr>
          <w:p w14:paraId="1001DFEB" w14:textId="2E5BD8E8" w:rsidR="0034256F" w:rsidRPr="00D5142C" w:rsidRDefault="00521A74" w:rsidP="00A320E9">
            <w:pPr>
              <w:rPr>
                <w:sz w:val="18"/>
                <w:szCs w:val="18"/>
              </w:rPr>
            </w:pPr>
            <w:r w:rsidRPr="00D5142C">
              <w:rPr>
                <w:sz w:val="18"/>
                <w:szCs w:val="18"/>
              </w:rPr>
              <w:t xml:space="preserve">Manufacturing will </w:t>
            </w:r>
            <w:r w:rsidR="00702162" w:rsidRPr="00D5142C">
              <w:rPr>
                <w:sz w:val="18"/>
                <w:szCs w:val="18"/>
              </w:rPr>
              <w:t xml:space="preserve">cease </w:t>
            </w:r>
            <w:r w:rsidRPr="00D5142C">
              <w:rPr>
                <w:sz w:val="18"/>
                <w:szCs w:val="18"/>
              </w:rPr>
              <w:t>pursuant to article</w:t>
            </w:r>
            <w:r w:rsidR="00702162" w:rsidRPr="00D5142C">
              <w:rPr>
                <w:sz w:val="18"/>
                <w:szCs w:val="18"/>
              </w:rPr>
              <w:t> </w:t>
            </w:r>
            <w:r w:rsidRPr="00D5142C">
              <w:rPr>
                <w:sz w:val="18"/>
                <w:szCs w:val="18"/>
              </w:rPr>
              <w:t xml:space="preserve">5. Releases from waste are </w:t>
            </w:r>
            <w:r w:rsidRPr="00D5142C">
              <w:rPr>
                <w:sz w:val="18"/>
                <w:szCs w:val="18"/>
              </w:rPr>
              <w:lastRenderedPageBreak/>
              <w:t>addressed by article 11.</w:t>
            </w:r>
          </w:p>
        </w:tc>
      </w:tr>
      <w:tr w:rsidR="00521A74" w:rsidRPr="00D5142C" w14:paraId="238F168A"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032440C" w14:textId="77777777" w:rsidR="00521A74" w:rsidRPr="00D5142C" w:rsidRDefault="00521A74" w:rsidP="00A320E9">
            <w:pPr>
              <w:rPr>
                <w:sz w:val="18"/>
                <w:szCs w:val="18"/>
              </w:rPr>
            </w:pPr>
            <w:r w:rsidRPr="00D5142C">
              <w:rPr>
                <w:sz w:val="18"/>
                <w:szCs w:val="18"/>
              </w:rPr>
              <w:lastRenderedPageBreak/>
              <w:t>5.4.2</w:t>
            </w:r>
          </w:p>
        </w:tc>
        <w:tc>
          <w:tcPr>
            <w:tcW w:w="1897" w:type="dxa"/>
            <w:tcBorders>
              <w:top w:val="single" w:sz="4" w:space="0" w:color="auto"/>
              <w:left w:val="single" w:sz="4" w:space="0" w:color="auto"/>
              <w:bottom w:val="single" w:sz="4" w:space="0" w:color="auto"/>
              <w:right w:val="single" w:sz="4" w:space="0" w:color="auto"/>
            </w:tcBorders>
            <w:hideMark/>
          </w:tcPr>
          <w:p w14:paraId="53697C84" w14:textId="77777777" w:rsidR="00521A74" w:rsidRPr="00D5142C" w:rsidRDefault="00521A74" w:rsidP="00A320E9">
            <w:pPr>
              <w:rPr>
                <w:sz w:val="18"/>
                <w:szCs w:val="18"/>
              </w:rPr>
            </w:pPr>
            <w:r w:rsidRPr="00D5142C">
              <w:rPr>
                <w:sz w:val="18"/>
                <w:szCs w:val="18"/>
              </w:rPr>
              <w:t>Vinyl chloride monomer production with mercury catalyst</w:t>
            </w:r>
          </w:p>
        </w:tc>
        <w:tc>
          <w:tcPr>
            <w:tcW w:w="1897" w:type="dxa"/>
            <w:tcBorders>
              <w:top w:val="single" w:sz="4" w:space="0" w:color="auto"/>
              <w:left w:val="single" w:sz="4" w:space="0" w:color="auto"/>
              <w:bottom w:val="single" w:sz="4" w:space="0" w:color="auto"/>
              <w:right w:val="single" w:sz="4" w:space="0" w:color="auto"/>
            </w:tcBorders>
            <w:hideMark/>
          </w:tcPr>
          <w:p w14:paraId="10DAAD0C" w14:textId="7590E962" w:rsidR="00521A74" w:rsidRPr="00D5142C" w:rsidRDefault="009E3E37" w:rsidP="00A320E9">
            <w:pPr>
              <w:rPr>
                <w:sz w:val="18"/>
                <w:szCs w:val="18"/>
              </w:rPr>
            </w:pPr>
            <w:r w:rsidRPr="00D5142C">
              <w:rPr>
                <w:sz w:val="18"/>
                <w:szCs w:val="18"/>
              </w:rPr>
              <w:t>Good documentation o</w:t>
            </w:r>
            <w:r w:rsidR="00035C99" w:rsidRPr="00D5142C">
              <w:rPr>
                <w:sz w:val="18"/>
                <w:szCs w:val="18"/>
              </w:rPr>
              <w:t>f</w:t>
            </w:r>
            <w:r w:rsidRPr="00D5142C">
              <w:rPr>
                <w:sz w:val="18"/>
                <w:szCs w:val="18"/>
              </w:rPr>
              <w:t xml:space="preserve"> </w:t>
            </w:r>
            <w:r w:rsidR="00702162" w:rsidRPr="00D5142C">
              <w:rPr>
                <w:sz w:val="18"/>
                <w:szCs w:val="18"/>
              </w:rPr>
              <w:t xml:space="preserve">the presence of </w:t>
            </w:r>
            <w:r w:rsidRPr="00D5142C">
              <w:rPr>
                <w:sz w:val="18"/>
                <w:szCs w:val="18"/>
              </w:rPr>
              <w:t>mercury in wastewater and treatment residue</w:t>
            </w:r>
            <w:r w:rsidR="00035C99" w:rsidRPr="00D5142C">
              <w:rPr>
                <w:sz w:val="18"/>
                <w:szCs w:val="18"/>
              </w:rPr>
              <w:t xml:space="preserve"> exists</w:t>
            </w:r>
            <w:r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302D57B6"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568ABD5A" w14:textId="4DA34D8E" w:rsidR="00521A74" w:rsidRPr="00D5142C" w:rsidRDefault="00521A74" w:rsidP="00A320E9">
            <w:pPr>
              <w:rPr>
                <w:sz w:val="18"/>
                <w:szCs w:val="18"/>
              </w:rPr>
            </w:pPr>
            <w:r w:rsidRPr="00D5142C">
              <w:rPr>
                <w:sz w:val="18"/>
                <w:szCs w:val="18"/>
              </w:rPr>
              <w:t>Addressed by article 5. Releases from waste are addressed by article 11.</w:t>
            </w:r>
          </w:p>
        </w:tc>
      </w:tr>
      <w:tr w:rsidR="00521A74" w:rsidRPr="00D5142C" w14:paraId="5C78BC0B"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36074BD" w14:textId="77777777" w:rsidR="00521A74" w:rsidRPr="00D5142C" w:rsidRDefault="00521A74" w:rsidP="00A320E9">
            <w:pPr>
              <w:rPr>
                <w:sz w:val="18"/>
                <w:szCs w:val="18"/>
              </w:rPr>
            </w:pPr>
            <w:r w:rsidRPr="00D5142C">
              <w:rPr>
                <w:sz w:val="18"/>
                <w:szCs w:val="18"/>
              </w:rPr>
              <w:t>5.4.3</w:t>
            </w:r>
          </w:p>
        </w:tc>
        <w:tc>
          <w:tcPr>
            <w:tcW w:w="1897" w:type="dxa"/>
            <w:tcBorders>
              <w:top w:val="single" w:sz="4" w:space="0" w:color="auto"/>
              <w:left w:val="single" w:sz="4" w:space="0" w:color="auto"/>
              <w:bottom w:val="single" w:sz="4" w:space="0" w:color="auto"/>
              <w:right w:val="single" w:sz="4" w:space="0" w:color="auto"/>
            </w:tcBorders>
            <w:hideMark/>
          </w:tcPr>
          <w:p w14:paraId="666B50DF" w14:textId="77777777" w:rsidR="00521A74" w:rsidRPr="00D5142C" w:rsidRDefault="00521A74" w:rsidP="00A320E9">
            <w:pPr>
              <w:rPr>
                <w:sz w:val="18"/>
                <w:szCs w:val="18"/>
              </w:rPr>
            </w:pPr>
            <w:r w:rsidRPr="00D5142C">
              <w:rPr>
                <w:sz w:val="18"/>
                <w:szCs w:val="18"/>
              </w:rPr>
              <w:t>Acetaldehyde production with mercury catalyst</w:t>
            </w:r>
          </w:p>
        </w:tc>
        <w:tc>
          <w:tcPr>
            <w:tcW w:w="1897" w:type="dxa"/>
            <w:tcBorders>
              <w:top w:val="single" w:sz="4" w:space="0" w:color="auto"/>
              <w:left w:val="single" w:sz="4" w:space="0" w:color="auto"/>
              <w:bottom w:val="single" w:sz="4" w:space="0" w:color="auto"/>
              <w:right w:val="single" w:sz="4" w:space="0" w:color="auto"/>
            </w:tcBorders>
            <w:hideMark/>
          </w:tcPr>
          <w:p w14:paraId="3E0A6F87" w14:textId="53563A6E" w:rsidR="00521A74" w:rsidRPr="00D5142C" w:rsidRDefault="00521A74" w:rsidP="00A320E9">
            <w:pPr>
              <w:rPr>
                <w:sz w:val="18"/>
                <w:szCs w:val="18"/>
              </w:rPr>
            </w:pPr>
            <w:r w:rsidRPr="00D5142C">
              <w:rPr>
                <w:sz w:val="18"/>
                <w:szCs w:val="18"/>
              </w:rPr>
              <w:t xml:space="preserve">Releases to water </w:t>
            </w:r>
            <w:r w:rsidR="009B4273" w:rsidRPr="00D5142C">
              <w:rPr>
                <w:sz w:val="18"/>
                <w:szCs w:val="18"/>
              </w:rPr>
              <w:t>have been</w:t>
            </w:r>
            <w:r w:rsidRPr="00D5142C">
              <w:rPr>
                <w:sz w:val="18"/>
                <w:szCs w:val="18"/>
              </w:rPr>
              <w:t xml:space="preserve"> reported</w:t>
            </w:r>
            <w:r w:rsidR="0023212A"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316552D4"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7275F1E" w14:textId="2C1C7EFA" w:rsidR="00521A74" w:rsidRPr="00D5142C" w:rsidRDefault="00521A74" w:rsidP="00A320E9">
            <w:pPr>
              <w:rPr>
                <w:sz w:val="18"/>
                <w:szCs w:val="18"/>
              </w:rPr>
            </w:pPr>
            <w:r w:rsidRPr="00D5142C">
              <w:rPr>
                <w:sz w:val="18"/>
                <w:szCs w:val="18"/>
              </w:rPr>
              <w:t xml:space="preserve">Manufacturing will </w:t>
            </w:r>
            <w:r w:rsidR="00702162" w:rsidRPr="00D5142C">
              <w:rPr>
                <w:sz w:val="18"/>
                <w:szCs w:val="18"/>
              </w:rPr>
              <w:t xml:space="preserve">cease </w:t>
            </w:r>
            <w:r w:rsidRPr="00D5142C">
              <w:rPr>
                <w:sz w:val="18"/>
                <w:szCs w:val="18"/>
              </w:rPr>
              <w:t>pursuant to article</w:t>
            </w:r>
            <w:r w:rsidR="00702162" w:rsidRPr="00D5142C">
              <w:rPr>
                <w:sz w:val="18"/>
                <w:szCs w:val="18"/>
              </w:rPr>
              <w:t> </w:t>
            </w:r>
            <w:r w:rsidRPr="00D5142C">
              <w:rPr>
                <w:sz w:val="18"/>
                <w:szCs w:val="18"/>
              </w:rPr>
              <w:t>5. Releases are addressed by article 11.</w:t>
            </w:r>
          </w:p>
        </w:tc>
      </w:tr>
      <w:tr w:rsidR="00521A74" w:rsidRPr="00D5142C" w14:paraId="4C118C5E"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1ED2CA0A" w14:textId="77777777" w:rsidR="00521A74" w:rsidRPr="00D5142C" w:rsidRDefault="00521A74" w:rsidP="00A320E9">
            <w:pPr>
              <w:rPr>
                <w:sz w:val="18"/>
                <w:szCs w:val="18"/>
              </w:rPr>
            </w:pPr>
            <w:r w:rsidRPr="00D5142C">
              <w:rPr>
                <w:sz w:val="18"/>
                <w:szCs w:val="18"/>
              </w:rPr>
              <w:t>5.4.4</w:t>
            </w:r>
          </w:p>
        </w:tc>
        <w:tc>
          <w:tcPr>
            <w:tcW w:w="1897" w:type="dxa"/>
            <w:tcBorders>
              <w:top w:val="single" w:sz="4" w:space="0" w:color="auto"/>
              <w:left w:val="single" w:sz="4" w:space="0" w:color="auto"/>
              <w:bottom w:val="single" w:sz="4" w:space="0" w:color="auto"/>
              <w:right w:val="single" w:sz="4" w:space="0" w:color="auto"/>
            </w:tcBorders>
            <w:hideMark/>
          </w:tcPr>
          <w:p w14:paraId="179DA585" w14:textId="77777777" w:rsidR="00521A74" w:rsidRPr="00D5142C" w:rsidRDefault="00521A74" w:rsidP="00A320E9">
            <w:pPr>
              <w:rPr>
                <w:sz w:val="18"/>
                <w:szCs w:val="18"/>
              </w:rPr>
            </w:pPr>
            <w:r w:rsidRPr="00D5142C">
              <w:rPr>
                <w:sz w:val="18"/>
                <w:szCs w:val="18"/>
              </w:rPr>
              <w:t>Other production of chemicals and polymers with mercury</w:t>
            </w:r>
          </w:p>
        </w:tc>
        <w:tc>
          <w:tcPr>
            <w:tcW w:w="1897" w:type="dxa"/>
            <w:tcBorders>
              <w:top w:val="single" w:sz="4" w:space="0" w:color="auto"/>
              <w:left w:val="single" w:sz="4" w:space="0" w:color="auto"/>
              <w:bottom w:val="single" w:sz="4" w:space="0" w:color="auto"/>
              <w:right w:val="single" w:sz="4" w:space="0" w:color="auto"/>
            </w:tcBorders>
            <w:hideMark/>
          </w:tcPr>
          <w:p w14:paraId="15E3A886" w14:textId="5BA47896" w:rsidR="00521A74" w:rsidRPr="00D5142C" w:rsidRDefault="00521A74" w:rsidP="00A320E9">
            <w:pPr>
              <w:rPr>
                <w:sz w:val="18"/>
                <w:szCs w:val="18"/>
              </w:rPr>
            </w:pPr>
            <w:r w:rsidRPr="00D5142C">
              <w:rPr>
                <w:sz w:val="18"/>
                <w:szCs w:val="18"/>
              </w:rPr>
              <w:t xml:space="preserve">Releases to water and land from </w:t>
            </w:r>
            <w:r w:rsidR="009B4273" w:rsidRPr="00D5142C">
              <w:rPr>
                <w:sz w:val="18"/>
                <w:szCs w:val="18"/>
              </w:rPr>
              <w:t xml:space="preserve">the </w:t>
            </w:r>
            <w:r w:rsidRPr="00D5142C">
              <w:rPr>
                <w:sz w:val="18"/>
                <w:szCs w:val="18"/>
              </w:rPr>
              <w:t xml:space="preserve">production of </w:t>
            </w:r>
            <w:r w:rsidR="00614D0A">
              <w:rPr>
                <w:sz w:val="18"/>
                <w:szCs w:val="18"/>
              </w:rPr>
              <w:br/>
            </w:r>
            <w:r w:rsidRPr="00D5142C">
              <w:rPr>
                <w:sz w:val="18"/>
                <w:szCs w:val="18"/>
              </w:rPr>
              <w:t xml:space="preserve">mercury-containing chemicals or </w:t>
            </w:r>
            <w:r w:rsidR="009B4273" w:rsidRPr="00D5142C">
              <w:rPr>
                <w:sz w:val="18"/>
                <w:szCs w:val="18"/>
              </w:rPr>
              <w:t xml:space="preserve">from </w:t>
            </w:r>
            <w:r w:rsidRPr="00D5142C">
              <w:rPr>
                <w:sz w:val="18"/>
                <w:szCs w:val="18"/>
              </w:rPr>
              <w:t xml:space="preserve">the use of mercury in </w:t>
            </w:r>
            <w:r w:rsidR="009B4273" w:rsidRPr="00D5142C">
              <w:rPr>
                <w:sz w:val="18"/>
                <w:szCs w:val="18"/>
              </w:rPr>
              <w:t>production</w:t>
            </w:r>
            <w:r w:rsidRPr="00D5142C">
              <w:rPr>
                <w:sz w:val="18"/>
                <w:szCs w:val="18"/>
              </w:rPr>
              <w:t xml:space="preserve"> process</w:t>
            </w:r>
            <w:r w:rsidR="00B60B51" w:rsidRPr="00D5142C">
              <w:rPr>
                <w:sz w:val="18"/>
                <w:szCs w:val="18"/>
              </w:rPr>
              <w:t>es</w:t>
            </w:r>
            <w:r w:rsidR="009B4273" w:rsidRPr="00D5142C">
              <w:rPr>
                <w:sz w:val="18"/>
                <w:szCs w:val="18"/>
              </w:rPr>
              <w:t xml:space="preserve"> have been reported</w:t>
            </w:r>
            <w:r w:rsidRPr="00D5142C">
              <w:rPr>
                <w:sz w:val="18"/>
                <w:szCs w:val="18"/>
              </w:rPr>
              <w:t xml:space="preserve">. Releases may </w:t>
            </w:r>
            <w:r w:rsidR="005F4430" w:rsidRPr="00D5142C">
              <w:rPr>
                <w:sz w:val="18"/>
                <w:szCs w:val="18"/>
              </w:rPr>
              <w:t xml:space="preserve">also </w:t>
            </w:r>
            <w:r w:rsidR="009B4273" w:rsidRPr="00D5142C">
              <w:rPr>
                <w:sz w:val="18"/>
                <w:szCs w:val="18"/>
              </w:rPr>
              <w:t>occur</w:t>
            </w:r>
            <w:r w:rsidRPr="00D5142C">
              <w:rPr>
                <w:sz w:val="18"/>
                <w:szCs w:val="18"/>
              </w:rPr>
              <w:t xml:space="preserve"> </w:t>
            </w:r>
            <w:r w:rsidR="009B4273" w:rsidRPr="00D5142C">
              <w:rPr>
                <w:sz w:val="18"/>
                <w:szCs w:val="18"/>
              </w:rPr>
              <w:t xml:space="preserve">during </w:t>
            </w:r>
            <w:r w:rsidRPr="00D5142C">
              <w:rPr>
                <w:sz w:val="18"/>
                <w:szCs w:val="18"/>
              </w:rPr>
              <w:t>alcoholate production.</w:t>
            </w:r>
          </w:p>
        </w:tc>
        <w:tc>
          <w:tcPr>
            <w:tcW w:w="1897" w:type="dxa"/>
            <w:tcBorders>
              <w:top w:val="single" w:sz="4" w:space="0" w:color="auto"/>
              <w:left w:val="single" w:sz="4" w:space="0" w:color="auto"/>
              <w:bottom w:val="single" w:sz="4" w:space="0" w:color="auto"/>
              <w:right w:val="single" w:sz="4" w:space="0" w:color="auto"/>
            </w:tcBorders>
            <w:hideMark/>
          </w:tcPr>
          <w:p w14:paraId="59C4E1EA"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711BA18D" w14:textId="5107E756" w:rsidR="00521A74" w:rsidRPr="00D5142C" w:rsidRDefault="00C22746" w:rsidP="00A320E9">
            <w:pPr>
              <w:rPr>
                <w:sz w:val="18"/>
                <w:szCs w:val="18"/>
              </w:rPr>
            </w:pPr>
            <w:r w:rsidRPr="00746927">
              <w:rPr>
                <w:sz w:val="18"/>
                <w:szCs w:val="18"/>
              </w:rPr>
              <w:t>The p</w:t>
            </w:r>
            <w:r w:rsidR="00702162" w:rsidRPr="00746927">
              <w:rPr>
                <w:sz w:val="18"/>
                <w:szCs w:val="18"/>
              </w:rPr>
              <w:t>r</w:t>
            </w:r>
            <w:r w:rsidR="00C4262A" w:rsidRPr="00746927">
              <w:rPr>
                <w:sz w:val="18"/>
                <w:szCs w:val="18"/>
              </w:rPr>
              <w:t>oduction of s</w:t>
            </w:r>
            <w:r w:rsidR="00521A74" w:rsidRPr="00746927">
              <w:rPr>
                <w:sz w:val="18"/>
                <w:szCs w:val="18"/>
              </w:rPr>
              <w:t>odium or potassium methylate and ethylate</w:t>
            </w:r>
            <w:r w:rsidR="00521A74" w:rsidRPr="00D5142C">
              <w:rPr>
                <w:sz w:val="18"/>
                <w:szCs w:val="18"/>
              </w:rPr>
              <w:t xml:space="preserve"> is addressed by article 5. Releases from waste are addressed by article 11.</w:t>
            </w:r>
          </w:p>
        </w:tc>
      </w:tr>
      <w:tr w:rsidR="00521A74" w:rsidRPr="00D5142C" w14:paraId="15AF798D"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842CC96" w14:textId="56BA1C7D" w:rsidR="00521A74" w:rsidRPr="00D5142C" w:rsidRDefault="00521A74" w:rsidP="00A320E9">
            <w:pPr>
              <w:keepNext/>
              <w:keepLines/>
              <w:rPr>
                <w:sz w:val="18"/>
                <w:szCs w:val="18"/>
              </w:rPr>
            </w:pPr>
            <w:r w:rsidRPr="00D5142C">
              <w:rPr>
                <w:sz w:val="18"/>
                <w:szCs w:val="18"/>
              </w:rPr>
              <w:t xml:space="preserve">Source category: Manufacturing of </w:t>
            </w:r>
            <w:r w:rsidR="009C02C5" w:rsidRPr="00D5142C">
              <w:rPr>
                <w:sz w:val="18"/>
                <w:szCs w:val="18"/>
              </w:rPr>
              <w:t>c</w:t>
            </w:r>
            <w:r w:rsidRPr="00D5142C">
              <w:rPr>
                <w:sz w:val="18"/>
                <w:szCs w:val="18"/>
              </w:rPr>
              <w:t>onsumer products with intentional use of mercury</w:t>
            </w:r>
          </w:p>
        </w:tc>
      </w:tr>
      <w:tr w:rsidR="00521A74" w:rsidRPr="00D5142C" w14:paraId="1061234A"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07D6CEA6" w14:textId="77777777" w:rsidR="00521A74" w:rsidRPr="00D5142C" w:rsidRDefault="00521A74" w:rsidP="00A320E9">
            <w:pPr>
              <w:rPr>
                <w:sz w:val="18"/>
                <w:szCs w:val="18"/>
              </w:rPr>
            </w:pPr>
            <w:r w:rsidRPr="00D5142C">
              <w:rPr>
                <w:sz w:val="18"/>
                <w:szCs w:val="18"/>
              </w:rPr>
              <w:t>5.5.1</w:t>
            </w:r>
          </w:p>
        </w:tc>
        <w:tc>
          <w:tcPr>
            <w:tcW w:w="1897" w:type="dxa"/>
            <w:tcBorders>
              <w:top w:val="single" w:sz="4" w:space="0" w:color="auto"/>
              <w:left w:val="single" w:sz="4" w:space="0" w:color="auto"/>
              <w:bottom w:val="single" w:sz="4" w:space="0" w:color="auto"/>
              <w:right w:val="single" w:sz="4" w:space="0" w:color="auto"/>
            </w:tcBorders>
            <w:hideMark/>
          </w:tcPr>
          <w:p w14:paraId="56C2612A" w14:textId="77777777" w:rsidR="00521A74" w:rsidRPr="00D5142C" w:rsidRDefault="00521A74" w:rsidP="00A320E9">
            <w:pPr>
              <w:keepNext/>
              <w:keepLines/>
              <w:rPr>
                <w:sz w:val="18"/>
                <w:szCs w:val="18"/>
              </w:rPr>
            </w:pPr>
            <w:r w:rsidRPr="00D5142C">
              <w:rPr>
                <w:sz w:val="18"/>
                <w:szCs w:val="18"/>
              </w:rPr>
              <w:t>Thermometers with mercury</w:t>
            </w:r>
          </w:p>
        </w:tc>
        <w:tc>
          <w:tcPr>
            <w:tcW w:w="1897" w:type="dxa"/>
            <w:tcBorders>
              <w:top w:val="single" w:sz="4" w:space="0" w:color="auto"/>
              <w:left w:val="single" w:sz="4" w:space="0" w:color="auto"/>
              <w:bottom w:val="single" w:sz="4" w:space="0" w:color="auto"/>
              <w:right w:val="single" w:sz="4" w:space="0" w:color="auto"/>
            </w:tcBorders>
            <w:hideMark/>
          </w:tcPr>
          <w:p w14:paraId="7A165E33" w14:textId="4518720B" w:rsidR="00521A74" w:rsidRPr="00D5142C" w:rsidRDefault="00521A74" w:rsidP="00A320E9">
            <w:pPr>
              <w:keepNext/>
              <w:keepLines/>
              <w:rPr>
                <w:sz w:val="18"/>
                <w:szCs w:val="18"/>
              </w:rPr>
            </w:pPr>
            <w:r w:rsidRPr="00D5142C">
              <w:rPr>
                <w:sz w:val="18"/>
                <w:szCs w:val="18"/>
              </w:rPr>
              <w:t xml:space="preserve">Releases to land and/or water </w:t>
            </w:r>
            <w:r w:rsidR="009B4273" w:rsidRPr="00D5142C">
              <w:rPr>
                <w:sz w:val="18"/>
                <w:szCs w:val="18"/>
              </w:rPr>
              <w:t>have been</w:t>
            </w:r>
            <w:r w:rsidRPr="00D5142C">
              <w:rPr>
                <w:sz w:val="18"/>
                <w:szCs w:val="18"/>
              </w:rPr>
              <w:t xml:space="preserve"> reported f</w:t>
            </w:r>
            <w:r w:rsidR="009B4273" w:rsidRPr="00D5142C">
              <w:rPr>
                <w:sz w:val="18"/>
                <w:szCs w:val="18"/>
              </w:rPr>
              <w:t>rom</w:t>
            </w:r>
            <w:r w:rsidRPr="00D5142C">
              <w:rPr>
                <w:sz w:val="18"/>
                <w:szCs w:val="18"/>
              </w:rPr>
              <w:t xml:space="preserve"> </w:t>
            </w:r>
            <w:r w:rsidR="009B4273" w:rsidRPr="00D5142C">
              <w:rPr>
                <w:sz w:val="18"/>
                <w:szCs w:val="18"/>
              </w:rPr>
              <w:t xml:space="preserve">the </w:t>
            </w:r>
            <w:r w:rsidRPr="00D5142C">
              <w:rPr>
                <w:sz w:val="18"/>
                <w:szCs w:val="18"/>
              </w:rPr>
              <w:t>production of some mercury-added products (from breakage</w:t>
            </w:r>
            <w:r w:rsidR="009B4273" w:rsidRPr="00D5142C">
              <w:rPr>
                <w:sz w:val="18"/>
                <w:szCs w:val="18"/>
              </w:rPr>
              <w:t>s</w:t>
            </w:r>
            <w:r w:rsidRPr="00D5142C">
              <w:rPr>
                <w:sz w:val="18"/>
                <w:szCs w:val="18"/>
              </w:rPr>
              <w:t xml:space="preserve">/spillages). The same is expected </w:t>
            </w:r>
            <w:r w:rsidR="009B4273" w:rsidRPr="00D5142C">
              <w:rPr>
                <w:sz w:val="18"/>
                <w:szCs w:val="18"/>
              </w:rPr>
              <w:t>to occur in relation to</w:t>
            </w:r>
            <w:r w:rsidRPr="00D5142C">
              <w:rPr>
                <w:sz w:val="18"/>
                <w:szCs w:val="18"/>
              </w:rPr>
              <w:t xml:space="preserve"> other mercury-added products.</w:t>
            </w:r>
          </w:p>
        </w:tc>
        <w:tc>
          <w:tcPr>
            <w:tcW w:w="1897" w:type="dxa"/>
            <w:tcBorders>
              <w:top w:val="single" w:sz="4" w:space="0" w:color="auto"/>
              <w:left w:val="single" w:sz="4" w:space="0" w:color="auto"/>
              <w:bottom w:val="single" w:sz="4" w:space="0" w:color="auto"/>
              <w:right w:val="single" w:sz="4" w:space="0" w:color="auto"/>
            </w:tcBorders>
          </w:tcPr>
          <w:p w14:paraId="4728B17B" w14:textId="77777777" w:rsidR="00521A74" w:rsidRPr="00D5142C" w:rsidRDefault="00521A74" w:rsidP="00A320E9">
            <w:pPr>
              <w:keepNext/>
              <w:keepLines/>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7F2D8556" w14:textId="44166074" w:rsidR="00521A74" w:rsidRPr="00D5142C" w:rsidRDefault="00521A74" w:rsidP="00A320E9">
            <w:pPr>
              <w:keepNext/>
              <w:keepLines/>
              <w:rPr>
                <w:sz w:val="18"/>
                <w:szCs w:val="18"/>
              </w:rPr>
            </w:pPr>
            <w:r w:rsidRPr="00D5142C">
              <w:rPr>
                <w:sz w:val="18"/>
                <w:szCs w:val="18"/>
              </w:rPr>
              <w:t xml:space="preserve">Manufacturing will </w:t>
            </w:r>
            <w:r w:rsidR="00702162" w:rsidRPr="00D5142C">
              <w:rPr>
                <w:sz w:val="18"/>
                <w:szCs w:val="18"/>
              </w:rPr>
              <w:t xml:space="preserve">cease </w:t>
            </w:r>
            <w:r w:rsidRPr="00D5142C">
              <w:rPr>
                <w:sz w:val="18"/>
                <w:szCs w:val="18"/>
              </w:rPr>
              <w:t>pursuant to article</w:t>
            </w:r>
            <w:r w:rsidR="00702162" w:rsidRPr="00D5142C">
              <w:rPr>
                <w:sz w:val="18"/>
                <w:szCs w:val="18"/>
              </w:rPr>
              <w:t> </w:t>
            </w:r>
            <w:r w:rsidRPr="00D5142C">
              <w:rPr>
                <w:sz w:val="18"/>
                <w:szCs w:val="18"/>
              </w:rPr>
              <w:t xml:space="preserve">4. Releases from waste are addressed by article 11. </w:t>
            </w:r>
          </w:p>
        </w:tc>
      </w:tr>
      <w:tr w:rsidR="00521A74" w:rsidRPr="00D5142C" w14:paraId="54FD0A3A"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99388D9" w14:textId="77777777" w:rsidR="00521A74" w:rsidRPr="00D5142C" w:rsidRDefault="00521A74" w:rsidP="00A320E9">
            <w:pPr>
              <w:rPr>
                <w:sz w:val="18"/>
                <w:szCs w:val="18"/>
              </w:rPr>
            </w:pPr>
            <w:r w:rsidRPr="00D5142C">
              <w:rPr>
                <w:sz w:val="18"/>
                <w:szCs w:val="18"/>
              </w:rPr>
              <w:t>5.5.2</w:t>
            </w:r>
          </w:p>
        </w:tc>
        <w:tc>
          <w:tcPr>
            <w:tcW w:w="1897" w:type="dxa"/>
            <w:tcBorders>
              <w:top w:val="single" w:sz="4" w:space="0" w:color="auto"/>
              <w:left w:val="single" w:sz="4" w:space="0" w:color="auto"/>
              <w:bottom w:val="single" w:sz="4" w:space="0" w:color="auto"/>
              <w:right w:val="single" w:sz="4" w:space="0" w:color="auto"/>
            </w:tcBorders>
            <w:hideMark/>
          </w:tcPr>
          <w:p w14:paraId="2BF5EB2A" w14:textId="77777777" w:rsidR="00521A74" w:rsidRPr="00D5142C" w:rsidRDefault="00521A74" w:rsidP="00A320E9">
            <w:pPr>
              <w:rPr>
                <w:sz w:val="18"/>
                <w:szCs w:val="18"/>
              </w:rPr>
            </w:pPr>
            <w:r w:rsidRPr="00D5142C">
              <w:rPr>
                <w:sz w:val="18"/>
                <w:szCs w:val="18"/>
              </w:rPr>
              <w:t>Electrical switches and relays with mercury</w:t>
            </w:r>
          </w:p>
        </w:tc>
        <w:tc>
          <w:tcPr>
            <w:tcW w:w="1897" w:type="dxa"/>
            <w:tcBorders>
              <w:top w:val="single" w:sz="4" w:space="0" w:color="auto"/>
              <w:left w:val="single" w:sz="4" w:space="0" w:color="auto"/>
              <w:bottom w:val="single" w:sz="4" w:space="0" w:color="auto"/>
              <w:right w:val="single" w:sz="4" w:space="0" w:color="auto"/>
            </w:tcBorders>
            <w:hideMark/>
          </w:tcPr>
          <w:p w14:paraId="144B6754" w14:textId="0B9806E9" w:rsidR="00521A74" w:rsidRPr="00D5142C" w:rsidRDefault="00521A74" w:rsidP="00A320E9">
            <w:pPr>
              <w:rPr>
                <w:sz w:val="18"/>
                <w:szCs w:val="18"/>
              </w:rPr>
            </w:pPr>
            <w:r w:rsidRPr="00D5142C">
              <w:rPr>
                <w:sz w:val="18"/>
                <w:szCs w:val="18"/>
              </w:rPr>
              <w:t>Releases that may reach land and</w:t>
            </w:r>
            <w:r w:rsidR="009B4273" w:rsidRPr="00D5142C">
              <w:rPr>
                <w:sz w:val="18"/>
                <w:szCs w:val="18"/>
              </w:rPr>
              <w:t>/</w:t>
            </w:r>
            <w:r w:rsidRPr="00D5142C">
              <w:rPr>
                <w:sz w:val="18"/>
                <w:szCs w:val="18"/>
              </w:rPr>
              <w:t xml:space="preserve">or water </w:t>
            </w:r>
            <w:r w:rsidR="009B4273" w:rsidRPr="00D5142C">
              <w:rPr>
                <w:sz w:val="18"/>
                <w:szCs w:val="18"/>
              </w:rPr>
              <w:t>have been</w:t>
            </w:r>
            <w:r w:rsidRPr="00D5142C">
              <w:rPr>
                <w:sz w:val="18"/>
                <w:szCs w:val="18"/>
              </w:rPr>
              <w:t xml:space="preserve"> reported.</w:t>
            </w:r>
          </w:p>
        </w:tc>
        <w:tc>
          <w:tcPr>
            <w:tcW w:w="1897" w:type="dxa"/>
            <w:tcBorders>
              <w:top w:val="single" w:sz="4" w:space="0" w:color="auto"/>
              <w:left w:val="single" w:sz="4" w:space="0" w:color="auto"/>
              <w:bottom w:val="single" w:sz="4" w:space="0" w:color="auto"/>
              <w:right w:val="single" w:sz="4" w:space="0" w:color="auto"/>
            </w:tcBorders>
          </w:tcPr>
          <w:p w14:paraId="2BC7B66B"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27ADE37D" w14:textId="5A413FC9" w:rsidR="00521A74" w:rsidRPr="00D5142C" w:rsidRDefault="00521A74" w:rsidP="00A320E9">
            <w:pPr>
              <w:rPr>
                <w:sz w:val="18"/>
                <w:szCs w:val="18"/>
              </w:rPr>
            </w:pPr>
            <w:r w:rsidRPr="00D5142C">
              <w:rPr>
                <w:sz w:val="18"/>
                <w:szCs w:val="18"/>
              </w:rPr>
              <w:t xml:space="preserve">Manufacturing will </w:t>
            </w:r>
            <w:r w:rsidR="004051E4" w:rsidRPr="00D5142C">
              <w:rPr>
                <w:sz w:val="18"/>
                <w:szCs w:val="18"/>
              </w:rPr>
              <w:t xml:space="preserve">cease </w:t>
            </w:r>
            <w:r w:rsidRPr="00D5142C">
              <w:rPr>
                <w:sz w:val="18"/>
                <w:szCs w:val="18"/>
              </w:rPr>
              <w:t>pursuant to article</w:t>
            </w:r>
            <w:r w:rsidR="00670060" w:rsidRPr="00D5142C">
              <w:rPr>
                <w:sz w:val="18"/>
                <w:szCs w:val="18"/>
              </w:rPr>
              <w:t> </w:t>
            </w:r>
            <w:r w:rsidRPr="00D5142C">
              <w:rPr>
                <w:sz w:val="18"/>
                <w:szCs w:val="18"/>
              </w:rPr>
              <w:t>4, except for certain very specialized products. Releases from waste are addressed by article 11</w:t>
            </w:r>
            <w:r w:rsidR="00670060" w:rsidRPr="00D5142C">
              <w:rPr>
                <w:sz w:val="18"/>
                <w:szCs w:val="18"/>
              </w:rPr>
              <w:t>.</w:t>
            </w:r>
          </w:p>
        </w:tc>
      </w:tr>
      <w:tr w:rsidR="00521A74" w:rsidRPr="00D5142C" w14:paraId="748CF653"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0A7E286B" w14:textId="77777777" w:rsidR="00521A74" w:rsidRPr="00D5142C" w:rsidRDefault="00521A74" w:rsidP="00A320E9">
            <w:pPr>
              <w:rPr>
                <w:sz w:val="18"/>
                <w:szCs w:val="18"/>
              </w:rPr>
            </w:pPr>
            <w:r w:rsidRPr="00D5142C">
              <w:rPr>
                <w:sz w:val="18"/>
                <w:szCs w:val="18"/>
              </w:rPr>
              <w:t>5.5.3</w:t>
            </w:r>
          </w:p>
        </w:tc>
        <w:tc>
          <w:tcPr>
            <w:tcW w:w="1897" w:type="dxa"/>
            <w:tcBorders>
              <w:top w:val="single" w:sz="4" w:space="0" w:color="auto"/>
              <w:left w:val="single" w:sz="4" w:space="0" w:color="auto"/>
              <w:bottom w:val="single" w:sz="4" w:space="0" w:color="auto"/>
              <w:right w:val="single" w:sz="4" w:space="0" w:color="auto"/>
            </w:tcBorders>
            <w:hideMark/>
          </w:tcPr>
          <w:p w14:paraId="24E14014" w14:textId="77777777" w:rsidR="00521A74" w:rsidRPr="00D5142C" w:rsidRDefault="00521A74" w:rsidP="00A320E9">
            <w:pPr>
              <w:rPr>
                <w:sz w:val="18"/>
                <w:szCs w:val="18"/>
              </w:rPr>
            </w:pPr>
            <w:r w:rsidRPr="00D5142C">
              <w:rPr>
                <w:sz w:val="18"/>
                <w:szCs w:val="18"/>
              </w:rPr>
              <w:t>Light sources with mercury</w:t>
            </w:r>
          </w:p>
        </w:tc>
        <w:tc>
          <w:tcPr>
            <w:tcW w:w="1897" w:type="dxa"/>
            <w:tcBorders>
              <w:top w:val="single" w:sz="4" w:space="0" w:color="auto"/>
              <w:left w:val="single" w:sz="4" w:space="0" w:color="auto"/>
              <w:bottom w:val="single" w:sz="4" w:space="0" w:color="auto"/>
              <w:right w:val="single" w:sz="4" w:space="0" w:color="auto"/>
            </w:tcBorders>
            <w:hideMark/>
          </w:tcPr>
          <w:p w14:paraId="7064035F" w14:textId="65B328F1" w:rsidR="00521A74" w:rsidRPr="00D5142C" w:rsidRDefault="00521A74" w:rsidP="00A320E9">
            <w:pPr>
              <w:rPr>
                <w:sz w:val="18"/>
                <w:szCs w:val="18"/>
              </w:rPr>
            </w:pPr>
            <w:r w:rsidRPr="00D5142C">
              <w:rPr>
                <w:sz w:val="18"/>
                <w:szCs w:val="18"/>
              </w:rPr>
              <w:t>Releases that may reach land and</w:t>
            </w:r>
            <w:r w:rsidR="009B4273" w:rsidRPr="00D5142C">
              <w:rPr>
                <w:sz w:val="18"/>
                <w:szCs w:val="18"/>
              </w:rPr>
              <w:t>/</w:t>
            </w:r>
            <w:r w:rsidRPr="00D5142C">
              <w:rPr>
                <w:sz w:val="18"/>
                <w:szCs w:val="18"/>
              </w:rPr>
              <w:t xml:space="preserve">or water </w:t>
            </w:r>
            <w:r w:rsidR="009B4273" w:rsidRPr="00D5142C">
              <w:rPr>
                <w:sz w:val="18"/>
                <w:szCs w:val="18"/>
              </w:rPr>
              <w:t>have been</w:t>
            </w:r>
            <w:r w:rsidRPr="00D5142C">
              <w:rPr>
                <w:sz w:val="18"/>
                <w:szCs w:val="18"/>
              </w:rPr>
              <w:t xml:space="preserve"> reported.</w:t>
            </w:r>
          </w:p>
        </w:tc>
        <w:tc>
          <w:tcPr>
            <w:tcW w:w="1897" w:type="dxa"/>
            <w:tcBorders>
              <w:top w:val="single" w:sz="4" w:space="0" w:color="auto"/>
              <w:left w:val="single" w:sz="4" w:space="0" w:color="auto"/>
              <w:bottom w:val="single" w:sz="4" w:space="0" w:color="auto"/>
              <w:right w:val="single" w:sz="4" w:space="0" w:color="auto"/>
            </w:tcBorders>
          </w:tcPr>
          <w:p w14:paraId="47E257FC"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51563DC8" w14:textId="0E1E136C" w:rsidR="00521A74" w:rsidRPr="00D5142C" w:rsidRDefault="00521A74" w:rsidP="00A320E9">
            <w:pPr>
              <w:rPr>
                <w:sz w:val="18"/>
                <w:szCs w:val="18"/>
              </w:rPr>
            </w:pPr>
            <w:r w:rsidRPr="00D5142C">
              <w:rPr>
                <w:sz w:val="18"/>
                <w:szCs w:val="18"/>
              </w:rPr>
              <w:t>Releases from the manufactur</w:t>
            </w:r>
            <w:r w:rsidR="004051E4" w:rsidRPr="00D5142C">
              <w:rPr>
                <w:sz w:val="18"/>
                <w:szCs w:val="18"/>
              </w:rPr>
              <w:t>e</w:t>
            </w:r>
            <w:r w:rsidRPr="00D5142C">
              <w:rPr>
                <w:sz w:val="18"/>
                <w:szCs w:val="18"/>
              </w:rPr>
              <w:t xml:space="preserve"> of </w:t>
            </w:r>
            <w:r w:rsidR="00C22746" w:rsidRPr="00D5142C">
              <w:rPr>
                <w:sz w:val="18"/>
                <w:szCs w:val="18"/>
              </w:rPr>
              <w:t xml:space="preserve">such </w:t>
            </w:r>
            <w:r w:rsidRPr="00D5142C">
              <w:rPr>
                <w:sz w:val="18"/>
                <w:szCs w:val="18"/>
              </w:rPr>
              <w:t xml:space="preserve">products </w:t>
            </w:r>
            <w:r w:rsidR="004051E4" w:rsidRPr="00D5142C">
              <w:rPr>
                <w:sz w:val="18"/>
                <w:szCs w:val="18"/>
              </w:rPr>
              <w:t xml:space="preserve">with mercury concentrations </w:t>
            </w:r>
            <w:r w:rsidRPr="00D5142C">
              <w:rPr>
                <w:sz w:val="18"/>
                <w:szCs w:val="18"/>
              </w:rPr>
              <w:t xml:space="preserve">below </w:t>
            </w:r>
            <w:r w:rsidR="004051E4" w:rsidRPr="00D5142C">
              <w:rPr>
                <w:sz w:val="18"/>
                <w:szCs w:val="18"/>
              </w:rPr>
              <w:t xml:space="preserve">those specified in </w:t>
            </w:r>
            <w:r w:rsidR="005F4430" w:rsidRPr="00D5142C">
              <w:rPr>
                <w:sz w:val="18"/>
                <w:szCs w:val="18"/>
              </w:rPr>
              <w:t>a</w:t>
            </w:r>
            <w:r w:rsidRPr="00D5142C">
              <w:rPr>
                <w:sz w:val="18"/>
                <w:szCs w:val="18"/>
              </w:rPr>
              <w:t>nnex</w:t>
            </w:r>
            <w:r w:rsidR="004051E4" w:rsidRPr="00D5142C">
              <w:rPr>
                <w:sz w:val="18"/>
                <w:szCs w:val="18"/>
              </w:rPr>
              <w:t> </w:t>
            </w:r>
            <w:r w:rsidRPr="00D5142C">
              <w:rPr>
                <w:sz w:val="18"/>
                <w:szCs w:val="18"/>
              </w:rPr>
              <w:t>A are not covered by article 4. Releases from waste are addressed by article 11.</w:t>
            </w:r>
          </w:p>
        </w:tc>
      </w:tr>
      <w:tr w:rsidR="00521A74" w:rsidRPr="00D5142C" w14:paraId="50F2D45C"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5ED2B1BB" w14:textId="77777777" w:rsidR="00521A74" w:rsidRPr="00D5142C" w:rsidRDefault="00521A74" w:rsidP="00A320E9">
            <w:pPr>
              <w:rPr>
                <w:sz w:val="18"/>
                <w:szCs w:val="18"/>
              </w:rPr>
            </w:pPr>
            <w:r w:rsidRPr="00D5142C">
              <w:rPr>
                <w:sz w:val="18"/>
                <w:szCs w:val="18"/>
              </w:rPr>
              <w:lastRenderedPageBreak/>
              <w:t>5.5.4</w:t>
            </w:r>
          </w:p>
        </w:tc>
        <w:tc>
          <w:tcPr>
            <w:tcW w:w="1897" w:type="dxa"/>
            <w:tcBorders>
              <w:top w:val="single" w:sz="4" w:space="0" w:color="auto"/>
              <w:left w:val="single" w:sz="4" w:space="0" w:color="auto"/>
              <w:bottom w:val="single" w:sz="4" w:space="0" w:color="auto"/>
              <w:right w:val="single" w:sz="4" w:space="0" w:color="auto"/>
            </w:tcBorders>
            <w:hideMark/>
          </w:tcPr>
          <w:p w14:paraId="53F93C35" w14:textId="77777777" w:rsidR="00521A74" w:rsidRPr="00D5142C" w:rsidRDefault="00521A74" w:rsidP="00A320E9">
            <w:pPr>
              <w:rPr>
                <w:sz w:val="18"/>
                <w:szCs w:val="18"/>
              </w:rPr>
            </w:pPr>
            <w:r w:rsidRPr="00D5142C">
              <w:rPr>
                <w:sz w:val="18"/>
                <w:szCs w:val="18"/>
              </w:rPr>
              <w:t>Batteries with mercury</w:t>
            </w:r>
          </w:p>
        </w:tc>
        <w:tc>
          <w:tcPr>
            <w:tcW w:w="1897" w:type="dxa"/>
            <w:tcBorders>
              <w:top w:val="single" w:sz="4" w:space="0" w:color="auto"/>
              <w:left w:val="single" w:sz="4" w:space="0" w:color="auto"/>
              <w:bottom w:val="single" w:sz="4" w:space="0" w:color="auto"/>
              <w:right w:val="single" w:sz="4" w:space="0" w:color="auto"/>
            </w:tcBorders>
            <w:hideMark/>
          </w:tcPr>
          <w:p w14:paraId="1B879EF7" w14:textId="32DBD626" w:rsidR="00521A74" w:rsidRPr="00D5142C" w:rsidRDefault="00521A74" w:rsidP="00A320E9">
            <w:pPr>
              <w:rPr>
                <w:sz w:val="18"/>
                <w:szCs w:val="18"/>
              </w:rPr>
            </w:pPr>
            <w:r w:rsidRPr="00D5142C">
              <w:rPr>
                <w:sz w:val="18"/>
                <w:szCs w:val="18"/>
              </w:rPr>
              <w:t xml:space="preserve">Releases to land and water </w:t>
            </w:r>
            <w:r w:rsidR="009B4273" w:rsidRPr="00D5142C">
              <w:rPr>
                <w:sz w:val="18"/>
                <w:szCs w:val="18"/>
              </w:rPr>
              <w:t>have been</w:t>
            </w:r>
            <w:r w:rsidRPr="00D5142C">
              <w:rPr>
                <w:sz w:val="18"/>
                <w:szCs w:val="18"/>
              </w:rPr>
              <w:t xml:space="preserve"> reported</w:t>
            </w:r>
            <w:r w:rsidR="0023212A"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3CEA17D0"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7BA0553C" w14:textId="5A331488" w:rsidR="00521A74" w:rsidRPr="00D5142C" w:rsidRDefault="00521A74" w:rsidP="00A320E9">
            <w:pPr>
              <w:rPr>
                <w:sz w:val="18"/>
                <w:szCs w:val="18"/>
              </w:rPr>
            </w:pPr>
            <w:r w:rsidRPr="00D5142C">
              <w:rPr>
                <w:sz w:val="18"/>
                <w:szCs w:val="18"/>
              </w:rPr>
              <w:t>Releases from the manufactur</w:t>
            </w:r>
            <w:r w:rsidR="00C22746" w:rsidRPr="00D5142C">
              <w:rPr>
                <w:sz w:val="18"/>
                <w:szCs w:val="18"/>
              </w:rPr>
              <w:t>e</w:t>
            </w:r>
            <w:r w:rsidRPr="00D5142C">
              <w:rPr>
                <w:sz w:val="18"/>
                <w:szCs w:val="18"/>
              </w:rPr>
              <w:t xml:space="preserve"> of </w:t>
            </w:r>
            <w:r w:rsidR="00C22746" w:rsidRPr="00D5142C">
              <w:rPr>
                <w:sz w:val="18"/>
                <w:szCs w:val="18"/>
              </w:rPr>
              <w:t xml:space="preserve">such </w:t>
            </w:r>
            <w:r w:rsidRPr="00D5142C">
              <w:rPr>
                <w:sz w:val="18"/>
                <w:szCs w:val="18"/>
              </w:rPr>
              <w:t xml:space="preserve">products </w:t>
            </w:r>
            <w:r w:rsidR="00C22746" w:rsidRPr="00D5142C">
              <w:rPr>
                <w:sz w:val="18"/>
                <w:szCs w:val="18"/>
              </w:rPr>
              <w:t xml:space="preserve">with mercury concentrations </w:t>
            </w:r>
            <w:r w:rsidRPr="00D5142C">
              <w:rPr>
                <w:sz w:val="18"/>
                <w:szCs w:val="18"/>
              </w:rPr>
              <w:t xml:space="preserve">below </w:t>
            </w:r>
            <w:r w:rsidR="00C22746" w:rsidRPr="00D5142C">
              <w:rPr>
                <w:sz w:val="18"/>
                <w:szCs w:val="18"/>
              </w:rPr>
              <w:t xml:space="preserve">those specified in </w:t>
            </w:r>
            <w:r w:rsidR="005F4430" w:rsidRPr="00D5142C">
              <w:rPr>
                <w:sz w:val="18"/>
                <w:szCs w:val="18"/>
              </w:rPr>
              <w:t>a</w:t>
            </w:r>
            <w:r w:rsidRPr="00D5142C">
              <w:rPr>
                <w:sz w:val="18"/>
                <w:szCs w:val="18"/>
              </w:rPr>
              <w:t>nnex</w:t>
            </w:r>
            <w:r w:rsidR="00C22746" w:rsidRPr="00D5142C">
              <w:rPr>
                <w:sz w:val="18"/>
                <w:szCs w:val="18"/>
              </w:rPr>
              <w:t> </w:t>
            </w:r>
            <w:r w:rsidRPr="00D5142C">
              <w:rPr>
                <w:sz w:val="18"/>
                <w:szCs w:val="18"/>
              </w:rPr>
              <w:t>A are not covered by article 4. Releases from waste are addressed by article 11</w:t>
            </w:r>
            <w:r w:rsidR="00670060" w:rsidRPr="00D5142C">
              <w:rPr>
                <w:sz w:val="18"/>
                <w:szCs w:val="18"/>
              </w:rPr>
              <w:t>.</w:t>
            </w:r>
          </w:p>
        </w:tc>
      </w:tr>
      <w:tr w:rsidR="00521A74" w:rsidRPr="00D5142C" w14:paraId="469E7C38"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0EC9A71D" w14:textId="77777777" w:rsidR="00521A74" w:rsidRPr="00D5142C" w:rsidRDefault="00521A74" w:rsidP="00A320E9">
            <w:pPr>
              <w:rPr>
                <w:sz w:val="18"/>
                <w:szCs w:val="18"/>
              </w:rPr>
            </w:pPr>
            <w:r w:rsidRPr="00D5142C">
              <w:rPr>
                <w:sz w:val="18"/>
                <w:szCs w:val="18"/>
              </w:rPr>
              <w:t>5.5.5</w:t>
            </w:r>
          </w:p>
        </w:tc>
        <w:tc>
          <w:tcPr>
            <w:tcW w:w="1897" w:type="dxa"/>
            <w:tcBorders>
              <w:top w:val="single" w:sz="4" w:space="0" w:color="auto"/>
              <w:left w:val="single" w:sz="4" w:space="0" w:color="auto"/>
              <w:bottom w:val="single" w:sz="4" w:space="0" w:color="auto"/>
              <w:right w:val="single" w:sz="4" w:space="0" w:color="auto"/>
            </w:tcBorders>
            <w:hideMark/>
          </w:tcPr>
          <w:p w14:paraId="691CC745" w14:textId="74A78576" w:rsidR="00521A74" w:rsidRPr="00D5142C" w:rsidRDefault="00521A74" w:rsidP="00A320E9">
            <w:pPr>
              <w:rPr>
                <w:sz w:val="18"/>
                <w:szCs w:val="18"/>
              </w:rPr>
            </w:pPr>
            <w:r w:rsidRPr="00D5142C">
              <w:rPr>
                <w:sz w:val="18"/>
                <w:szCs w:val="18"/>
              </w:rPr>
              <w:t>Polyurethane with mercury catalyst</w:t>
            </w:r>
            <w:r w:rsidR="00A10CEA" w:rsidRPr="00D5142C">
              <w:rPr>
                <w:sz w:val="18"/>
                <w:szCs w:val="18"/>
              </w:rPr>
              <w:t>s</w:t>
            </w:r>
          </w:p>
        </w:tc>
        <w:tc>
          <w:tcPr>
            <w:tcW w:w="1897" w:type="dxa"/>
            <w:tcBorders>
              <w:top w:val="single" w:sz="4" w:space="0" w:color="auto"/>
              <w:left w:val="single" w:sz="4" w:space="0" w:color="auto"/>
              <w:bottom w:val="single" w:sz="4" w:space="0" w:color="auto"/>
              <w:right w:val="single" w:sz="4" w:space="0" w:color="auto"/>
            </w:tcBorders>
            <w:hideMark/>
          </w:tcPr>
          <w:p w14:paraId="101583B4" w14:textId="1218D64B" w:rsidR="00521A74" w:rsidRPr="00D5142C" w:rsidRDefault="00521A74" w:rsidP="00A320E9">
            <w:pPr>
              <w:rPr>
                <w:sz w:val="18"/>
                <w:szCs w:val="18"/>
              </w:rPr>
            </w:pPr>
            <w:r w:rsidRPr="00D5142C">
              <w:rPr>
                <w:sz w:val="18"/>
                <w:szCs w:val="18"/>
              </w:rPr>
              <w:t>Releases to land and</w:t>
            </w:r>
            <w:r w:rsidR="009B4273" w:rsidRPr="00D5142C">
              <w:rPr>
                <w:sz w:val="18"/>
                <w:szCs w:val="18"/>
              </w:rPr>
              <w:t>/</w:t>
            </w:r>
            <w:r w:rsidRPr="00D5142C">
              <w:rPr>
                <w:sz w:val="18"/>
                <w:szCs w:val="18"/>
              </w:rPr>
              <w:t xml:space="preserve">or water </w:t>
            </w:r>
            <w:r w:rsidR="009B4273" w:rsidRPr="00D5142C">
              <w:rPr>
                <w:sz w:val="18"/>
                <w:szCs w:val="18"/>
              </w:rPr>
              <w:t xml:space="preserve">have been </w:t>
            </w:r>
            <w:r w:rsidRPr="00D5142C">
              <w:rPr>
                <w:sz w:val="18"/>
                <w:szCs w:val="18"/>
              </w:rPr>
              <w:t>reported f</w:t>
            </w:r>
            <w:r w:rsidR="009B4273" w:rsidRPr="00D5142C">
              <w:rPr>
                <w:sz w:val="18"/>
                <w:szCs w:val="18"/>
              </w:rPr>
              <w:t>rom</w:t>
            </w:r>
            <w:r w:rsidRPr="00D5142C">
              <w:rPr>
                <w:sz w:val="18"/>
                <w:szCs w:val="18"/>
              </w:rPr>
              <w:t xml:space="preserve"> </w:t>
            </w:r>
            <w:r w:rsidR="009B4273" w:rsidRPr="00D5142C">
              <w:rPr>
                <w:sz w:val="18"/>
                <w:szCs w:val="18"/>
              </w:rPr>
              <w:t xml:space="preserve">the </w:t>
            </w:r>
            <w:r w:rsidRPr="00D5142C">
              <w:rPr>
                <w:sz w:val="18"/>
                <w:szCs w:val="18"/>
              </w:rPr>
              <w:t xml:space="preserve">production of some </w:t>
            </w:r>
            <w:r w:rsidR="00614D0A">
              <w:rPr>
                <w:sz w:val="18"/>
                <w:szCs w:val="18"/>
              </w:rPr>
              <w:br/>
            </w:r>
            <w:r w:rsidRPr="00D5142C">
              <w:rPr>
                <w:sz w:val="18"/>
                <w:szCs w:val="18"/>
              </w:rPr>
              <w:t>mercury-added products.</w:t>
            </w:r>
          </w:p>
        </w:tc>
        <w:tc>
          <w:tcPr>
            <w:tcW w:w="1897" w:type="dxa"/>
            <w:tcBorders>
              <w:top w:val="single" w:sz="4" w:space="0" w:color="auto"/>
              <w:left w:val="single" w:sz="4" w:space="0" w:color="auto"/>
              <w:bottom w:val="single" w:sz="4" w:space="0" w:color="auto"/>
              <w:right w:val="single" w:sz="4" w:space="0" w:color="auto"/>
            </w:tcBorders>
          </w:tcPr>
          <w:p w14:paraId="246A3781"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9E022A9" w14:textId="77777777" w:rsidR="00521A74" w:rsidRPr="00D5142C" w:rsidRDefault="00521A74" w:rsidP="00A320E9">
            <w:pPr>
              <w:rPr>
                <w:sz w:val="18"/>
                <w:szCs w:val="18"/>
              </w:rPr>
            </w:pPr>
            <w:r w:rsidRPr="00D5142C">
              <w:rPr>
                <w:sz w:val="18"/>
                <w:szCs w:val="18"/>
              </w:rPr>
              <w:t>Manufacturing is addressed by article 5. Releases from waste are addressed by article 11.</w:t>
            </w:r>
          </w:p>
        </w:tc>
      </w:tr>
      <w:tr w:rsidR="00521A74" w:rsidRPr="00D5142C" w14:paraId="4470A666"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49104D7B" w14:textId="77777777" w:rsidR="00521A74" w:rsidRPr="00D5142C" w:rsidRDefault="00521A74" w:rsidP="00A320E9">
            <w:pPr>
              <w:rPr>
                <w:sz w:val="18"/>
                <w:szCs w:val="18"/>
              </w:rPr>
            </w:pPr>
            <w:r w:rsidRPr="00D5142C">
              <w:rPr>
                <w:sz w:val="18"/>
                <w:szCs w:val="18"/>
              </w:rPr>
              <w:t>5.5.6</w:t>
            </w:r>
          </w:p>
        </w:tc>
        <w:tc>
          <w:tcPr>
            <w:tcW w:w="1897" w:type="dxa"/>
            <w:tcBorders>
              <w:top w:val="single" w:sz="4" w:space="0" w:color="auto"/>
              <w:left w:val="single" w:sz="4" w:space="0" w:color="auto"/>
              <w:bottom w:val="single" w:sz="4" w:space="0" w:color="auto"/>
              <w:right w:val="single" w:sz="4" w:space="0" w:color="auto"/>
            </w:tcBorders>
            <w:hideMark/>
          </w:tcPr>
          <w:p w14:paraId="1179390F" w14:textId="77777777" w:rsidR="00521A74" w:rsidRPr="00D5142C" w:rsidRDefault="00521A74" w:rsidP="00A320E9">
            <w:pPr>
              <w:rPr>
                <w:sz w:val="18"/>
                <w:szCs w:val="18"/>
              </w:rPr>
            </w:pPr>
            <w:r w:rsidRPr="00D5142C">
              <w:rPr>
                <w:sz w:val="18"/>
                <w:szCs w:val="18"/>
              </w:rPr>
              <w:t>Biocides and pesticides with mercury</w:t>
            </w:r>
          </w:p>
        </w:tc>
        <w:tc>
          <w:tcPr>
            <w:tcW w:w="1897" w:type="dxa"/>
            <w:tcBorders>
              <w:top w:val="single" w:sz="4" w:space="0" w:color="auto"/>
              <w:left w:val="single" w:sz="4" w:space="0" w:color="auto"/>
              <w:bottom w:val="single" w:sz="4" w:space="0" w:color="auto"/>
              <w:right w:val="single" w:sz="4" w:space="0" w:color="auto"/>
            </w:tcBorders>
            <w:hideMark/>
          </w:tcPr>
          <w:p w14:paraId="728EB1F6" w14:textId="10886D61" w:rsidR="00521A74" w:rsidRPr="00D5142C" w:rsidRDefault="00521A74" w:rsidP="00A320E9">
            <w:pPr>
              <w:rPr>
                <w:sz w:val="18"/>
                <w:szCs w:val="18"/>
              </w:rPr>
            </w:pPr>
            <w:r w:rsidRPr="00D5142C">
              <w:rPr>
                <w:sz w:val="18"/>
                <w:szCs w:val="18"/>
              </w:rPr>
              <w:t>Releases to land and</w:t>
            </w:r>
            <w:r w:rsidR="009B4273" w:rsidRPr="00D5142C">
              <w:rPr>
                <w:sz w:val="18"/>
                <w:szCs w:val="18"/>
              </w:rPr>
              <w:t>/</w:t>
            </w:r>
            <w:r w:rsidRPr="00D5142C">
              <w:rPr>
                <w:sz w:val="18"/>
                <w:szCs w:val="18"/>
              </w:rPr>
              <w:t xml:space="preserve">or water </w:t>
            </w:r>
            <w:r w:rsidR="009B4273" w:rsidRPr="00D5142C">
              <w:rPr>
                <w:sz w:val="18"/>
                <w:szCs w:val="18"/>
              </w:rPr>
              <w:t>have been</w:t>
            </w:r>
            <w:r w:rsidRPr="00D5142C">
              <w:rPr>
                <w:sz w:val="18"/>
                <w:szCs w:val="18"/>
              </w:rPr>
              <w:t xml:space="preserve"> reported f</w:t>
            </w:r>
            <w:r w:rsidR="009B4273" w:rsidRPr="00D5142C">
              <w:rPr>
                <w:sz w:val="18"/>
                <w:szCs w:val="18"/>
              </w:rPr>
              <w:t>rom the</w:t>
            </w:r>
            <w:r w:rsidRPr="00D5142C">
              <w:rPr>
                <w:sz w:val="18"/>
                <w:szCs w:val="18"/>
              </w:rPr>
              <w:t xml:space="preserve"> production of some </w:t>
            </w:r>
            <w:r w:rsidR="00614D0A">
              <w:rPr>
                <w:sz w:val="18"/>
                <w:szCs w:val="18"/>
              </w:rPr>
              <w:br/>
            </w:r>
            <w:r w:rsidRPr="00D5142C">
              <w:rPr>
                <w:sz w:val="18"/>
                <w:szCs w:val="18"/>
              </w:rPr>
              <w:t>mercury-added products.</w:t>
            </w:r>
          </w:p>
        </w:tc>
        <w:tc>
          <w:tcPr>
            <w:tcW w:w="1897" w:type="dxa"/>
            <w:tcBorders>
              <w:top w:val="single" w:sz="4" w:space="0" w:color="auto"/>
              <w:left w:val="single" w:sz="4" w:space="0" w:color="auto"/>
              <w:bottom w:val="single" w:sz="4" w:space="0" w:color="auto"/>
              <w:right w:val="single" w:sz="4" w:space="0" w:color="auto"/>
            </w:tcBorders>
          </w:tcPr>
          <w:p w14:paraId="674E2F70"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3D7ECC4E" w14:textId="525D62AB" w:rsidR="00521A74" w:rsidRPr="00D5142C" w:rsidRDefault="00521A74" w:rsidP="00A320E9">
            <w:pPr>
              <w:rPr>
                <w:sz w:val="18"/>
                <w:szCs w:val="18"/>
              </w:rPr>
            </w:pPr>
            <w:r w:rsidRPr="00D5142C">
              <w:rPr>
                <w:sz w:val="18"/>
                <w:szCs w:val="18"/>
              </w:rPr>
              <w:t xml:space="preserve">Manufacturing will </w:t>
            </w:r>
            <w:r w:rsidR="00C22746" w:rsidRPr="00D5142C">
              <w:rPr>
                <w:sz w:val="18"/>
                <w:szCs w:val="18"/>
              </w:rPr>
              <w:t xml:space="preserve">cease </w:t>
            </w:r>
            <w:r w:rsidRPr="00D5142C">
              <w:rPr>
                <w:sz w:val="18"/>
                <w:szCs w:val="18"/>
              </w:rPr>
              <w:t>pursuant to article</w:t>
            </w:r>
            <w:r w:rsidR="00C22746" w:rsidRPr="00D5142C">
              <w:rPr>
                <w:sz w:val="18"/>
                <w:szCs w:val="18"/>
              </w:rPr>
              <w:t> </w:t>
            </w:r>
            <w:r w:rsidRPr="00D5142C">
              <w:rPr>
                <w:sz w:val="18"/>
                <w:szCs w:val="18"/>
              </w:rPr>
              <w:t>4. Releases from waste are addressed by article 11.</w:t>
            </w:r>
          </w:p>
        </w:tc>
      </w:tr>
      <w:tr w:rsidR="00521A74" w:rsidRPr="00D5142C" w14:paraId="0477132F"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30AC7DA2" w14:textId="77777777" w:rsidR="00521A74" w:rsidRPr="00D5142C" w:rsidRDefault="00521A74" w:rsidP="00A320E9">
            <w:pPr>
              <w:keepNext/>
              <w:keepLines/>
              <w:rPr>
                <w:sz w:val="18"/>
                <w:szCs w:val="18"/>
              </w:rPr>
            </w:pPr>
            <w:r w:rsidRPr="00D5142C">
              <w:rPr>
                <w:sz w:val="18"/>
                <w:szCs w:val="18"/>
              </w:rPr>
              <w:t>5.5.7</w:t>
            </w:r>
          </w:p>
        </w:tc>
        <w:tc>
          <w:tcPr>
            <w:tcW w:w="1897" w:type="dxa"/>
            <w:tcBorders>
              <w:top w:val="single" w:sz="4" w:space="0" w:color="auto"/>
              <w:left w:val="single" w:sz="4" w:space="0" w:color="auto"/>
              <w:bottom w:val="single" w:sz="4" w:space="0" w:color="auto"/>
              <w:right w:val="single" w:sz="4" w:space="0" w:color="auto"/>
            </w:tcBorders>
            <w:hideMark/>
          </w:tcPr>
          <w:p w14:paraId="645C7CE0" w14:textId="77777777" w:rsidR="00521A74" w:rsidRPr="00D5142C" w:rsidRDefault="00521A74" w:rsidP="00A320E9">
            <w:pPr>
              <w:keepNext/>
              <w:keepLines/>
              <w:rPr>
                <w:sz w:val="18"/>
                <w:szCs w:val="18"/>
              </w:rPr>
            </w:pPr>
            <w:r w:rsidRPr="00D5142C">
              <w:rPr>
                <w:sz w:val="18"/>
                <w:szCs w:val="18"/>
              </w:rPr>
              <w:t>Paints with mercury</w:t>
            </w:r>
          </w:p>
        </w:tc>
        <w:tc>
          <w:tcPr>
            <w:tcW w:w="1897" w:type="dxa"/>
            <w:tcBorders>
              <w:top w:val="single" w:sz="4" w:space="0" w:color="auto"/>
              <w:left w:val="single" w:sz="4" w:space="0" w:color="auto"/>
              <w:bottom w:val="single" w:sz="4" w:space="0" w:color="auto"/>
              <w:right w:val="single" w:sz="4" w:space="0" w:color="auto"/>
            </w:tcBorders>
            <w:hideMark/>
          </w:tcPr>
          <w:p w14:paraId="4B2F9316" w14:textId="1210567C" w:rsidR="00521A74" w:rsidRPr="00D5142C" w:rsidRDefault="00521A74" w:rsidP="00A320E9">
            <w:pPr>
              <w:keepNext/>
              <w:keepLines/>
              <w:rPr>
                <w:sz w:val="18"/>
                <w:szCs w:val="18"/>
              </w:rPr>
            </w:pPr>
            <w:r w:rsidRPr="00D5142C">
              <w:rPr>
                <w:sz w:val="18"/>
                <w:szCs w:val="18"/>
              </w:rPr>
              <w:t>Releases to land and</w:t>
            </w:r>
            <w:r w:rsidR="009B4273" w:rsidRPr="00D5142C">
              <w:rPr>
                <w:sz w:val="18"/>
                <w:szCs w:val="18"/>
              </w:rPr>
              <w:t>/</w:t>
            </w:r>
            <w:r w:rsidRPr="00D5142C">
              <w:rPr>
                <w:sz w:val="18"/>
                <w:szCs w:val="18"/>
              </w:rPr>
              <w:t>or water</w:t>
            </w:r>
            <w:r w:rsidR="009B4273" w:rsidRPr="00D5142C">
              <w:rPr>
                <w:sz w:val="18"/>
                <w:szCs w:val="18"/>
              </w:rPr>
              <w:t xml:space="preserve"> have been</w:t>
            </w:r>
            <w:r w:rsidR="00035C99" w:rsidRPr="00D5142C">
              <w:rPr>
                <w:sz w:val="18"/>
                <w:szCs w:val="18"/>
              </w:rPr>
              <w:t xml:space="preserve"> </w:t>
            </w:r>
            <w:r w:rsidRPr="00D5142C">
              <w:rPr>
                <w:sz w:val="18"/>
                <w:szCs w:val="18"/>
              </w:rPr>
              <w:t>reported f</w:t>
            </w:r>
            <w:r w:rsidR="009B4273" w:rsidRPr="00D5142C">
              <w:rPr>
                <w:sz w:val="18"/>
                <w:szCs w:val="18"/>
              </w:rPr>
              <w:t>rom</w:t>
            </w:r>
            <w:r w:rsidRPr="00D5142C">
              <w:rPr>
                <w:sz w:val="18"/>
                <w:szCs w:val="18"/>
              </w:rPr>
              <w:t xml:space="preserve"> </w:t>
            </w:r>
            <w:r w:rsidR="009B4273" w:rsidRPr="00D5142C">
              <w:rPr>
                <w:sz w:val="18"/>
                <w:szCs w:val="18"/>
              </w:rPr>
              <w:t xml:space="preserve">the </w:t>
            </w:r>
            <w:r w:rsidRPr="00D5142C">
              <w:rPr>
                <w:sz w:val="18"/>
                <w:szCs w:val="18"/>
              </w:rPr>
              <w:t xml:space="preserve">production of some </w:t>
            </w:r>
            <w:r w:rsidR="00614D0A">
              <w:rPr>
                <w:sz w:val="18"/>
                <w:szCs w:val="18"/>
              </w:rPr>
              <w:br/>
            </w:r>
            <w:r w:rsidRPr="00D5142C">
              <w:rPr>
                <w:sz w:val="18"/>
                <w:szCs w:val="18"/>
              </w:rPr>
              <w:t>mercury-added products.</w:t>
            </w:r>
          </w:p>
        </w:tc>
        <w:tc>
          <w:tcPr>
            <w:tcW w:w="1897" w:type="dxa"/>
            <w:tcBorders>
              <w:top w:val="single" w:sz="4" w:space="0" w:color="auto"/>
              <w:left w:val="single" w:sz="4" w:space="0" w:color="auto"/>
              <w:bottom w:val="single" w:sz="4" w:space="0" w:color="auto"/>
              <w:right w:val="single" w:sz="4" w:space="0" w:color="auto"/>
            </w:tcBorders>
          </w:tcPr>
          <w:p w14:paraId="7B2A9A8A" w14:textId="77777777" w:rsidR="00521A74" w:rsidRPr="00D5142C" w:rsidRDefault="00521A74" w:rsidP="00A320E9">
            <w:pPr>
              <w:keepNext/>
              <w:keepLines/>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2C77A163" w14:textId="65BCFFAF" w:rsidR="00521A74" w:rsidRPr="00D5142C" w:rsidRDefault="00C22746" w:rsidP="00A320E9">
            <w:pPr>
              <w:keepNext/>
              <w:keepLines/>
              <w:rPr>
                <w:sz w:val="18"/>
                <w:szCs w:val="18"/>
              </w:rPr>
            </w:pPr>
            <w:r w:rsidRPr="00D5142C">
              <w:rPr>
                <w:sz w:val="18"/>
                <w:szCs w:val="18"/>
              </w:rPr>
              <w:t>The m</w:t>
            </w:r>
            <w:r w:rsidR="00521A74" w:rsidRPr="00D5142C">
              <w:rPr>
                <w:sz w:val="18"/>
                <w:szCs w:val="18"/>
              </w:rPr>
              <w:t>anufactur</w:t>
            </w:r>
            <w:r w:rsidRPr="00D5142C">
              <w:rPr>
                <w:sz w:val="18"/>
                <w:szCs w:val="18"/>
              </w:rPr>
              <w:t>e</w:t>
            </w:r>
            <w:r w:rsidR="00521A74" w:rsidRPr="00D5142C">
              <w:rPr>
                <w:sz w:val="18"/>
                <w:szCs w:val="18"/>
              </w:rPr>
              <w:t xml:space="preserve"> of biocidal paints will </w:t>
            </w:r>
            <w:r w:rsidRPr="00D5142C">
              <w:rPr>
                <w:sz w:val="18"/>
                <w:szCs w:val="18"/>
              </w:rPr>
              <w:t xml:space="preserve">cease </w:t>
            </w:r>
            <w:r w:rsidR="00521A74" w:rsidRPr="00D5142C">
              <w:rPr>
                <w:sz w:val="18"/>
                <w:szCs w:val="18"/>
              </w:rPr>
              <w:t>pursuant to article</w:t>
            </w:r>
            <w:r w:rsidRPr="00D5142C">
              <w:rPr>
                <w:sz w:val="18"/>
                <w:szCs w:val="18"/>
              </w:rPr>
              <w:t> </w:t>
            </w:r>
            <w:r w:rsidR="00521A74" w:rsidRPr="00D5142C">
              <w:rPr>
                <w:sz w:val="18"/>
                <w:szCs w:val="18"/>
              </w:rPr>
              <w:t xml:space="preserve">4. Releases from the production of paints </w:t>
            </w:r>
            <w:r w:rsidRPr="00D5142C">
              <w:rPr>
                <w:sz w:val="18"/>
                <w:szCs w:val="18"/>
              </w:rPr>
              <w:t>in which</w:t>
            </w:r>
            <w:r w:rsidR="00521A74" w:rsidRPr="00D5142C">
              <w:rPr>
                <w:sz w:val="18"/>
                <w:szCs w:val="18"/>
              </w:rPr>
              <w:t xml:space="preserve"> cinnabar is used as a pigment are not addressed under article</w:t>
            </w:r>
            <w:r w:rsidR="00670060" w:rsidRPr="00D5142C">
              <w:rPr>
                <w:sz w:val="18"/>
                <w:szCs w:val="18"/>
              </w:rPr>
              <w:t> </w:t>
            </w:r>
            <w:r w:rsidR="00521A74" w:rsidRPr="00D5142C">
              <w:rPr>
                <w:sz w:val="18"/>
                <w:szCs w:val="18"/>
              </w:rPr>
              <w:t>4</w:t>
            </w:r>
            <w:r w:rsidRPr="00D5142C">
              <w:rPr>
                <w:sz w:val="18"/>
                <w:szCs w:val="18"/>
              </w:rPr>
              <w:t>.</w:t>
            </w:r>
            <w:r w:rsidR="00521A74" w:rsidRPr="00D5142C">
              <w:rPr>
                <w:sz w:val="18"/>
                <w:szCs w:val="18"/>
              </w:rPr>
              <w:t xml:space="preserve"> Releases from waste are addressed by article 11.</w:t>
            </w:r>
          </w:p>
        </w:tc>
      </w:tr>
      <w:tr w:rsidR="00521A74" w:rsidRPr="00D5142C" w14:paraId="4DB7E752"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672798BC" w14:textId="77777777" w:rsidR="00521A74" w:rsidRPr="00D5142C" w:rsidRDefault="00521A74" w:rsidP="00A320E9">
            <w:pPr>
              <w:rPr>
                <w:sz w:val="18"/>
                <w:szCs w:val="18"/>
              </w:rPr>
            </w:pPr>
            <w:r w:rsidRPr="00D5142C">
              <w:rPr>
                <w:sz w:val="18"/>
                <w:szCs w:val="18"/>
              </w:rPr>
              <w:t>5.5.8</w:t>
            </w:r>
          </w:p>
        </w:tc>
        <w:tc>
          <w:tcPr>
            <w:tcW w:w="1897" w:type="dxa"/>
            <w:tcBorders>
              <w:top w:val="single" w:sz="4" w:space="0" w:color="auto"/>
              <w:left w:val="single" w:sz="4" w:space="0" w:color="auto"/>
              <w:bottom w:val="single" w:sz="4" w:space="0" w:color="auto"/>
              <w:right w:val="single" w:sz="4" w:space="0" w:color="auto"/>
            </w:tcBorders>
            <w:hideMark/>
          </w:tcPr>
          <w:p w14:paraId="751B5A02" w14:textId="77777777" w:rsidR="00521A74" w:rsidRPr="00D5142C" w:rsidRDefault="00521A74" w:rsidP="00A320E9">
            <w:pPr>
              <w:rPr>
                <w:sz w:val="18"/>
                <w:szCs w:val="18"/>
              </w:rPr>
            </w:pPr>
            <w:r w:rsidRPr="00D5142C">
              <w:rPr>
                <w:sz w:val="18"/>
                <w:szCs w:val="18"/>
              </w:rPr>
              <w:t>Pharmaceuticals for human and veterinary uses</w:t>
            </w:r>
          </w:p>
        </w:tc>
        <w:tc>
          <w:tcPr>
            <w:tcW w:w="1897" w:type="dxa"/>
            <w:tcBorders>
              <w:top w:val="single" w:sz="4" w:space="0" w:color="auto"/>
              <w:left w:val="single" w:sz="4" w:space="0" w:color="auto"/>
              <w:bottom w:val="single" w:sz="4" w:space="0" w:color="auto"/>
              <w:right w:val="single" w:sz="4" w:space="0" w:color="auto"/>
            </w:tcBorders>
            <w:hideMark/>
          </w:tcPr>
          <w:p w14:paraId="3558E647" w14:textId="6FE4579A" w:rsidR="00521A74" w:rsidRPr="00D5142C" w:rsidRDefault="00521A74" w:rsidP="00A320E9">
            <w:pPr>
              <w:rPr>
                <w:sz w:val="18"/>
                <w:szCs w:val="18"/>
              </w:rPr>
            </w:pPr>
            <w:r w:rsidRPr="00D5142C">
              <w:rPr>
                <w:sz w:val="18"/>
                <w:szCs w:val="18"/>
              </w:rPr>
              <w:t>Releases to land and</w:t>
            </w:r>
            <w:r w:rsidR="009B4273" w:rsidRPr="00D5142C">
              <w:rPr>
                <w:sz w:val="18"/>
                <w:szCs w:val="18"/>
              </w:rPr>
              <w:t>/</w:t>
            </w:r>
            <w:r w:rsidRPr="00D5142C">
              <w:rPr>
                <w:sz w:val="18"/>
                <w:szCs w:val="18"/>
              </w:rPr>
              <w:t xml:space="preserve">or water </w:t>
            </w:r>
            <w:r w:rsidR="009B4273" w:rsidRPr="00D5142C">
              <w:rPr>
                <w:sz w:val="18"/>
                <w:szCs w:val="18"/>
              </w:rPr>
              <w:t>have been</w:t>
            </w:r>
            <w:r w:rsidRPr="00D5142C">
              <w:rPr>
                <w:sz w:val="18"/>
                <w:szCs w:val="18"/>
              </w:rPr>
              <w:t xml:space="preserve"> reported f</w:t>
            </w:r>
            <w:r w:rsidR="009B4273" w:rsidRPr="00D5142C">
              <w:rPr>
                <w:sz w:val="18"/>
                <w:szCs w:val="18"/>
              </w:rPr>
              <w:t>rom the</w:t>
            </w:r>
            <w:r w:rsidRPr="00D5142C">
              <w:rPr>
                <w:sz w:val="18"/>
                <w:szCs w:val="18"/>
              </w:rPr>
              <w:t xml:space="preserve"> production of some </w:t>
            </w:r>
            <w:r w:rsidR="00614D0A">
              <w:rPr>
                <w:sz w:val="18"/>
                <w:szCs w:val="18"/>
              </w:rPr>
              <w:br/>
            </w:r>
            <w:r w:rsidRPr="00D5142C">
              <w:rPr>
                <w:sz w:val="18"/>
                <w:szCs w:val="18"/>
              </w:rPr>
              <w:t>mercury-added products</w:t>
            </w:r>
            <w:r w:rsidR="009B4273"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2E870CD5"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0E041575"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51EA2212"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23320903" w14:textId="77777777" w:rsidR="00521A74" w:rsidRPr="00D5142C" w:rsidRDefault="00521A74" w:rsidP="00A320E9">
            <w:pPr>
              <w:rPr>
                <w:sz w:val="18"/>
                <w:szCs w:val="18"/>
              </w:rPr>
            </w:pPr>
            <w:r w:rsidRPr="00D5142C">
              <w:rPr>
                <w:sz w:val="18"/>
                <w:szCs w:val="18"/>
              </w:rPr>
              <w:t>5.5.9</w:t>
            </w:r>
          </w:p>
        </w:tc>
        <w:tc>
          <w:tcPr>
            <w:tcW w:w="1897" w:type="dxa"/>
            <w:tcBorders>
              <w:top w:val="single" w:sz="4" w:space="0" w:color="auto"/>
              <w:left w:val="single" w:sz="4" w:space="0" w:color="auto"/>
              <w:bottom w:val="single" w:sz="4" w:space="0" w:color="auto"/>
              <w:right w:val="single" w:sz="4" w:space="0" w:color="auto"/>
            </w:tcBorders>
            <w:hideMark/>
          </w:tcPr>
          <w:p w14:paraId="519071DC" w14:textId="77777777" w:rsidR="00521A74" w:rsidRPr="00D5142C" w:rsidRDefault="00521A74" w:rsidP="00A320E9">
            <w:pPr>
              <w:rPr>
                <w:sz w:val="18"/>
                <w:szCs w:val="18"/>
              </w:rPr>
            </w:pPr>
            <w:r w:rsidRPr="00D5142C">
              <w:rPr>
                <w:sz w:val="18"/>
                <w:szCs w:val="18"/>
              </w:rPr>
              <w:t>Cosmetics and related products with mercury</w:t>
            </w:r>
          </w:p>
        </w:tc>
        <w:tc>
          <w:tcPr>
            <w:tcW w:w="1897" w:type="dxa"/>
            <w:tcBorders>
              <w:top w:val="single" w:sz="4" w:space="0" w:color="auto"/>
              <w:left w:val="single" w:sz="4" w:space="0" w:color="auto"/>
              <w:bottom w:val="single" w:sz="4" w:space="0" w:color="auto"/>
              <w:right w:val="single" w:sz="4" w:space="0" w:color="auto"/>
            </w:tcBorders>
            <w:hideMark/>
          </w:tcPr>
          <w:p w14:paraId="2D6CE07C" w14:textId="177EFF4A" w:rsidR="00521A74" w:rsidRPr="00D5142C" w:rsidRDefault="00521A74" w:rsidP="00A320E9">
            <w:pPr>
              <w:rPr>
                <w:sz w:val="18"/>
                <w:szCs w:val="18"/>
              </w:rPr>
            </w:pPr>
            <w:r w:rsidRPr="00D5142C">
              <w:rPr>
                <w:sz w:val="18"/>
                <w:szCs w:val="18"/>
              </w:rPr>
              <w:t>Releases to land and</w:t>
            </w:r>
            <w:r w:rsidR="009B4273" w:rsidRPr="00D5142C">
              <w:rPr>
                <w:sz w:val="18"/>
                <w:szCs w:val="18"/>
              </w:rPr>
              <w:t>/</w:t>
            </w:r>
            <w:r w:rsidRPr="00D5142C">
              <w:rPr>
                <w:sz w:val="18"/>
                <w:szCs w:val="18"/>
              </w:rPr>
              <w:t xml:space="preserve">or water </w:t>
            </w:r>
            <w:r w:rsidR="009B4273" w:rsidRPr="00D5142C">
              <w:rPr>
                <w:sz w:val="18"/>
                <w:szCs w:val="18"/>
              </w:rPr>
              <w:t>have been</w:t>
            </w:r>
            <w:r w:rsidRPr="00D5142C">
              <w:rPr>
                <w:sz w:val="18"/>
                <w:szCs w:val="18"/>
              </w:rPr>
              <w:t xml:space="preserve"> reported f</w:t>
            </w:r>
            <w:r w:rsidR="009B4273" w:rsidRPr="00D5142C">
              <w:rPr>
                <w:sz w:val="18"/>
                <w:szCs w:val="18"/>
              </w:rPr>
              <w:t>rom the</w:t>
            </w:r>
            <w:r w:rsidRPr="00D5142C">
              <w:rPr>
                <w:sz w:val="18"/>
                <w:szCs w:val="18"/>
              </w:rPr>
              <w:t xml:space="preserve"> production of some </w:t>
            </w:r>
            <w:r w:rsidR="00614D0A">
              <w:rPr>
                <w:sz w:val="18"/>
                <w:szCs w:val="18"/>
              </w:rPr>
              <w:br/>
            </w:r>
            <w:r w:rsidRPr="00D5142C">
              <w:rPr>
                <w:sz w:val="18"/>
                <w:szCs w:val="18"/>
              </w:rPr>
              <w:t>mercury-added products.</w:t>
            </w:r>
          </w:p>
        </w:tc>
        <w:tc>
          <w:tcPr>
            <w:tcW w:w="1897" w:type="dxa"/>
            <w:tcBorders>
              <w:top w:val="single" w:sz="4" w:space="0" w:color="auto"/>
              <w:left w:val="single" w:sz="4" w:space="0" w:color="auto"/>
              <w:bottom w:val="single" w:sz="4" w:space="0" w:color="auto"/>
              <w:right w:val="single" w:sz="4" w:space="0" w:color="auto"/>
            </w:tcBorders>
          </w:tcPr>
          <w:p w14:paraId="44ECCD8A"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4B95EE77" w14:textId="031E4AC6" w:rsidR="00521A74" w:rsidRPr="00D5142C" w:rsidRDefault="00521A74" w:rsidP="00A320E9">
            <w:pPr>
              <w:rPr>
                <w:sz w:val="18"/>
                <w:szCs w:val="18"/>
              </w:rPr>
            </w:pPr>
            <w:r w:rsidRPr="00D5142C">
              <w:rPr>
                <w:sz w:val="18"/>
                <w:szCs w:val="18"/>
              </w:rPr>
              <w:t xml:space="preserve">Manufacturing will </w:t>
            </w:r>
            <w:r w:rsidR="00C22746" w:rsidRPr="00D5142C">
              <w:rPr>
                <w:sz w:val="18"/>
                <w:szCs w:val="18"/>
              </w:rPr>
              <w:t>cease</w:t>
            </w:r>
            <w:r w:rsidRPr="00D5142C">
              <w:rPr>
                <w:sz w:val="18"/>
                <w:szCs w:val="18"/>
              </w:rPr>
              <w:t xml:space="preserve"> pursuant to article</w:t>
            </w:r>
            <w:r w:rsidR="00670060" w:rsidRPr="00D5142C">
              <w:rPr>
                <w:sz w:val="18"/>
                <w:szCs w:val="18"/>
              </w:rPr>
              <w:t> </w:t>
            </w:r>
            <w:r w:rsidRPr="00D5142C">
              <w:rPr>
                <w:sz w:val="18"/>
                <w:szCs w:val="18"/>
              </w:rPr>
              <w:t xml:space="preserve">4, except for certain </w:t>
            </w:r>
            <w:r w:rsidR="00C22746" w:rsidRPr="00D5142C">
              <w:rPr>
                <w:sz w:val="18"/>
                <w:szCs w:val="18"/>
              </w:rPr>
              <w:t xml:space="preserve">products </w:t>
            </w:r>
            <w:r w:rsidR="005F4430" w:rsidRPr="00D5142C">
              <w:rPr>
                <w:sz w:val="18"/>
                <w:szCs w:val="18"/>
              </w:rPr>
              <w:t>for</w:t>
            </w:r>
            <w:r w:rsidR="00C22746" w:rsidRPr="00D5142C">
              <w:rPr>
                <w:sz w:val="18"/>
                <w:szCs w:val="18"/>
              </w:rPr>
              <w:t xml:space="preserve"> the </w:t>
            </w:r>
            <w:r w:rsidRPr="00D5142C">
              <w:rPr>
                <w:sz w:val="18"/>
                <w:szCs w:val="18"/>
              </w:rPr>
              <w:t xml:space="preserve">eye area </w:t>
            </w:r>
            <w:r w:rsidR="00C22746" w:rsidRPr="00D5142C">
              <w:rPr>
                <w:sz w:val="18"/>
                <w:szCs w:val="18"/>
              </w:rPr>
              <w:t>that</w:t>
            </w:r>
            <w:r w:rsidRPr="00D5142C">
              <w:rPr>
                <w:sz w:val="18"/>
                <w:szCs w:val="18"/>
              </w:rPr>
              <w:t xml:space="preserve"> are not addressed </w:t>
            </w:r>
            <w:r w:rsidR="00C22746" w:rsidRPr="00D5142C">
              <w:rPr>
                <w:sz w:val="18"/>
                <w:szCs w:val="18"/>
              </w:rPr>
              <w:t>by</w:t>
            </w:r>
            <w:r w:rsidRPr="00D5142C">
              <w:rPr>
                <w:sz w:val="18"/>
                <w:szCs w:val="18"/>
              </w:rPr>
              <w:t xml:space="preserve"> article 4. </w:t>
            </w:r>
            <w:r w:rsidR="00D442F1" w:rsidRPr="00D5142C">
              <w:rPr>
                <w:sz w:val="18"/>
                <w:szCs w:val="18"/>
              </w:rPr>
              <w:t>Releases from waste are addressed by article 11.</w:t>
            </w:r>
          </w:p>
        </w:tc>
      </w:tr>
      <w:tr w:rsidR="00521A74" w:rsidRPr="00D5142C" w14:paraId="48EB40D3"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1E29FA63" w14:textId="77777777" w:rsidR="00521A74" w:rsidRPr="00D5142C" w:rsidRDefault="00521A74" w:rsidP="00A320E9">
            <w:pPr>
              <w:rPr>
                <w:sz w:val="18"/>
                <w:szCs w:val="18"/>
              </w:rPr>
            </w:pPr>
            <w:r w:rsidRPr="00D5142C">
              <w:rPr>
                <w:sz w:val="18"/>
                <w:szCs w:val="18"/>
              </w:rPr>
              <w:t>Moved from 5.6.2</w:t>
            </w:r>
          </w:p>
        </w:tc>
        <w:tc>
          <w:tcPr>
            <w:tcW w:w="1897" w:type="dxa"/>
            <w:tcBorders>
              <w:top w:val="single" w:sz="4" w:space="0" w:color="auto"/>
              <w:left w:val="single" w:sz="4" w:space="0" w:color="auto"/>
              <w:bottom w:val="single" w:sz="4" w:space="0" w:color="auto"/>
              <w:right w:val="single" w:sz="4" w:space="0" w:color="auto"/>
            </w:tcBorders>
            <w:hideMark/>
          </w:tcPr>
          <w:p w14:paraId="4B776661" w14:textId="77777777" w:rsidR="00521A74" w:rsidRPr="00D5142C" w:rsidRDefault="00521A74" w:rsidP="00A320E9">
            <w:pPr>
              <w:rPr>
                <w:sz w:val="18"/>
                <w:szCs w:val="18"/>
              </w:rPr>
            </w:pPr>
            <w:r w:rsidRPr="00D5142C">
              <w:rPr>
                <w:sz w:val="18"/>
                <w:szCs w:val="18"/>
              </w:rPr>
              <w:t>Manometers and gauges with mercury</w:t>
            </w:r>
          </w:p>
        </w:tc>
        <w:tc>
          <w:tcPr>
            <w:tcW w:w="1897" w:type="dxa"/>
            <w:tcBorders>
              <w:top w:val="single" w:sz="4" w:space="0" w:color="auto"/>
              <w:left w:val="single" w:sz="4" w:space="0" w:color="auto"/>
              <w:bottom w:val="single" w:sz="4" w:space="0" w:color="auto"/>
              <w:right w:val="single" w:sz="4" w:space="0" w:color="auto"/>
            </w:tcBorders>
            <w:hideMark/>
          </w:tcPr>
          <w:p w14:paraId="3E9F7CD7" w14:textId="69CB4F51" w:rsidR="00521A74" w:rsidRPr="00D5142C" w:rsidRDefault="00521A74" w:rsidP="00A320E9">
            <w:pPr>
              <w:rPr>
                <w:sz w:val="18"/>
                <w:szCs w:val="18"/>
              </w:rPr>
            </w:pPr>
            <w:r w:rsidRPr="00D5142C">
              <w:rPr>
                <w:sz w:val="18"/>
                <w:szCs w:val="18"/>
              </w:rPr>
              <w:t>Releases to land and</w:t>
            </w:r>
            <w:r w:rsidR="009B4273" w:rsidRPr="00D5142C">
              <w:rPr>
                <w:sz w:val="18"/>
                <w:szCs w:val="18"/>
              </w:rPr>
              <w:t>/</w:t>
            </w:r>
            <w:r w:rsidRPr="00D5142C">
              <w:rPr>
                <w:sz w:val="18"/>
                <w:szCs w:val="18"/>
              </w:rPr>
              <w:t xml:space="preserve">or water </w:t>
            </w:r>
            <w:r w:rsidR="009B4273" w:rsidRPr="00D5142C">
              <w:rPr>
                <w:sz w:val="18"/>
                <w:szCs w:val="18"/>
              </w:rPr>
              <w:t>have been</w:t>
            </w:r>
            <w:r w:rsidRPr="00D5142C">
              <w:rPr>
                <w:sz w:val="18"/>
                <w:szCs w:val="18"/>
              </w:rPr>
              <w:t xml:space="preserve"> reported f</w:t>
            </w:r>
            <w:r w:rsidR="009B4273" w:rsidRPr="00D5142C">
              <w:rPr>
                <w:sz w:val="18"/>
                <w:szCs w:val="18"/>
              </w:rPr>
              <w:t>rom the</w:t>
            </w:r>
            <w:r w:rsidRPr="00D5142C">
              <w:rPr>
                <w:sz w:val="18"/>
                <w:szCs w:val="18"/>
              </w:rPr>
              <w:t xml:space="preserve"> production of some </w:t>
            </w:r>
            <w:r w:rsidR="00614D0A">
              <w:rPr>
                <w:sz w:val="18"/>
                <w:szCs w:val="18"/>
              </w:rPr>
              <w:br/>
            </w:r>
            <w:r w:rsidRPr="00D5142C">
              <w:rPr>
                <w:sz w:val="18"/>
                <w:szCs w:val="18"/>
              </w:rPr>
              <w:t>mercury-added products (from</w:t>
            </w:r>
            <w:r w:rsidR="00614D0A">
              <w:rPr>
                <w:sz w:val="18"/>
                <w:szCs w:val="18"/>
              </w:rPr>
              <w:t> </w:t>
            </w:r>
            <w:r w:rsidRPr="00D5142C">
              <w:rPr>
                <w:sz w:val="18"/>
                <w:szCs w:val="18"/>
              </w:rPr>
              <w:t>breakage</w:t>
            </w:r>
            <w:r w:rsidR="00A67252" w:rsidRPr="00D5142C">
              <w:rPr>
                <w:sz w:val="18"/>
                <w:szCs w:val="18"/>
              </w:rPr>
              <w:t>s</w:t>
            </w:r>
            <w:r w:rsidRPr="00D5142C">
              <w:rPr>
                <w:sz w:val="18"/>
                <w:szCs w:val="18"/>
              </w:rPr>
              <w:t xml:space="preserve">/spillages). </w:t>
            </w:r>
          </w:p>
        </w:tc>
        <w:tc>
          <w:tcPr>
            <w:tcW w:w="1897" w:type="dxa"/>
            <w:tcBorders>
              <w:top w:val="single" w:sz="4" w:space="0" w:color="auto"/>
              <w:left w:val="single" w:sz="4" w:space="0" w:color="auto"/>
              <w:bottom w:val="single" w:sz="4" w:space="0" w:color="auto"/>
              <w:right w:val="single" w:sz="4" w:space="0" w:color="auto"/>
            </w:tcBorders>
          </w:tcPr>
          <w:p w14:paraId="078529A3"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A9B0A6A" w14:textId="68E5AA97" w:rsidR="00521A74" w:rsidRPr="00D5142C" w:rsidRDefault="00521A74" w:rsidP="00A320E9">
            <w:pPr>
              <w:rPr>
                <w:sz w:val="18"/>
                <w:szCs w:val="18"/>
              </w:rPr>
            </w:pPr>
            <w:r w:rsidRPr="00D5142C">
              <w:rPr>
                <w:sz w:val="18"/>
                <w:szCs w:val="18"/>
              </w:rPr>
              <w:t xml:space="preserve">Manufacturing will </w:t>
            </w:r>
            <w:r w:rsidR="00C22746" w:rsidRPr="00D5142C">
              <w:rPr>
                <w:sz w:val="18"/>
                <w:szCs w:val="18"/>
              </w:rPr>
              <w:t xml:space="preserve">cease </w:t>
            </w:r>
            <w:r w:rsidRPr="00D5142C">
              <w:rPr>
                <w:sz w:val="18"/>
                <w:szCs w:val="18"/>
              </w:rPr>
              <w:t>pursuant to article</w:t>
            </w:r>
            <w:r w:rsidR="00670060" w:rsidRPr="00D5142C">
              <w:rPr>
                <w:sz w:val="18"/>
                <w:szCs w:val="18"/>
              </w:rPr>
              <w:t> </w:t>
            </w:r>
            <w:r w:rsidRPr="00D5142C">
              <w:rPr>
                <w:sz w:val="18"/>
                <w:szCs w:val="18"/>
              </w:rPr>
              <w:t>4. Releases from waste are addressed by article 11.</w:t>
            </w:r>
          </w:p>
        </w:tc>
      </w:tr>
      <w:tr w:rsidR="00521A74" w:rsidRPr="00D5142C" w14:paraId="44515CD5"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422C0F6" w14:textId="77777777" w:rsidR="00521A74" w:rsidRPr="00D5142C" w:rsidRDefault="00521A74" w:rsidP="00A320E9">
            <w:pPr>
              <w:keepNext/>
              <w:keepLines/>
              <w:rPr>
                <w:sz w:val="18"/>
                <w:szCs w:val="18"/>
              </w:rPr>
            </w:pPr>
            <w:r w:rsidRPr="00D5142C">
              <w:rPr>
                <w:sz w:val="18"/>
                <w:szCs w:val="18"/>
              </w:rPr>
              <w:lastRenderedPageBreak/>
              <w:t xml:space="preserve">Source category: Other intentional product/process use </w:t>
            </w:r>
          </w:p>
        </w:tc>
      </w:tr>
      <w:tr w:rsidR="00521A74" w:rsidRPr="00D5142C" w14:paraId="2B72F110"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00632B74" w14:textId="77777777" w:rsidR="00521A74" w:rsidRPr="00D5142C" w:rsidRDefault="00521A74" w:rsidP="00A320E9">
            <w:pPr>
              <w:rPr>
                <w:sz w:val="18"/>
                <w:szCs w:val="18"/>
              </w:rPr>
            </w:pPr>
            <w:r w:rsidRPr="00D5142C">
              <w:rPr>
                <w:sz w:val="18"/>
                <w:szCs w:val="18"/>
              </w:rPr>
              <w:t>5.6.1</w:t>
            </w:r>
          </w:p>
        </w:tc>
        <w:tc>
          <w:tcPr>
            <w:tcW w:w="1897" w:type="dxa"/>
            <w:tcBorders>
              <w:top w:val="single" w:sz="4" w:space="0" w:color="auto"/>
              <w:left w:val="single" w:sz="4" w:space="0" w:color="auto"/>
              <w:bottom w:val="single" w:sz="4" w:space="0" w:color="auto"/>
              <w:right w:val="single" w:sz="4" w:space="0" w:color="auto"/>
            </w:tcBorders>
            <w:hideMark/>
          </w:tcPr>
          <w:p w14:paraId="7786ACF8" w14:textId="77777777" w:rsidR="00521A74" w:rsidRPr="00D5142C" w:rsidRDefault="00521A74" w:rsidP="00A320E9">
            <w:pPr>
              <w:rPr>
                <w:sz w:val="18"/>
                <w:szCs w:val="18"/>
              </w:rPr>
            </w:pPr>
            <w:r w:rsidRPr="00D5142C">
              <w:rPr>
                <w:sz w:val="18"/>
                <w:szCs w:val="18"/>
              </w:rPr>
              <w:t xml:space="preserve">Dental clinics using </w:t>
            </w:r>
            <w:r w:rsidRPr="00DB10A2">
              <w:rPr>
                <w:sz w:val="18"/>
                <w:szCs w:val="18"/>
              </w:rPr>
              <w:t>mercury-amalgam</w:t>
            </w:r>
            <w:r w:rsidRPr="00D5142C">
              <w:rPr>
                <w:sz w:val="18"/>
                <w:szCs w:val="18"/>
              </w:rPr>
              <w:t xml:space="preserve"> fillings </w:t>
            </w:r>
          </w:p>
        </w:tc>
        <w:tc>
          <w:tcPr>
            <w:tcW w:w="1897" w:type="dxa"/>
            <w:tcBorders>
              <w:top w:val="single" w:sz="4" w:space="0" w:color="auto"/>
              <w:left w:val="single" w:sz="4" w:space="0" w:color="auto"/>
              <w:bottom w:val="single" w:sz="4" w:space="0" w:color="auto"/>
              <w:right w:val="single" w:sz="4" w:space="0" w:color="auto"/>
            </w:tcBorders>
            <w:hideMark/>
          </w:tcPr>
          <w:p w14:paraId="04A6B044" w14:textId="438D9450" w:rsidR="00521A74" w:rsidRPr="00D5142C" w:rsidRDefault="00521A74" w:rsidP="00A320E9">
            <w:pPr>
              <w:rPr>
                <w:sz w:val="18"/>
                <w:szCs w:val="18"/>
              </w:rPr>
            </w:pPr>
            <w:r w:rsidRPr="00D5142C">
              <w:rPr>
                <w:sz w:val="18"/>
                <w:szCs w:val="18"/>
              </w:rPr>
              <w:t xml:space="preserve">Releases to water </w:t>
            </w:r>
            <w:r w:rsidR="00A67252" w:rsidRPr="00D5142C">
              <w:rPr>
                <w:sz w:val="18"/>
                <w:szCs w:val="18"/>
              </w:rPr>
              <w:t xml:space="preserve">have been </w:t>
            </w:r>
            <w:r w:rsidRPr="00D5142C">
              <w:rPr>
                <w:sz w:val="18"/>
                <w:szCs w:val="18"/>
              </w:rPr>
              <w:t>reported</w:t>
            </w:r>
            <w:r w:rsidR="00A67252" w:rsidRPr="00D5142C">
              <w:rPr>
                <w:sz w:val="18"/>
                <w:szCs w:val="18"/>
              </w:rPr>
              <w:t xml:space="preserve"> </w:t>
            </w:r>
            <w:r w:rsidRPr="00D5142C">
              <w:rPr>
                <w:sz w:val="18"/>
                <w:szCs w:val="18"/>
              </w:rPr>
              <w:t>throughout the life</w:t>
            </w:r>
            <w:r w:rsidR="00A67252" w:rsidRPr="00D5142C">
              <w:rPr>
                <w:sz w:val="18"/>
                <w:szCs w:val="18"/>
              </w:rPr>
              <w:t xml:space="preserve"> </w:t>
            </w:r>
            <w:r w:rsidRPr="00D5142C">
              <w:rPr>
                <w:sz w:val="18"/>
                <w:szCs w:val="18"/>
              </w:rPr>
              <w:t>cycle of dental amalgam</w:t>
            </w:r>
            <w:r w:rsidR="00A67252" w:rsidRPr="00D5142C">
              <w:rPr>
                <w:sz w:val="18"/>
                <w:szCs w:val="18"/>
              </w:rPr>
              <w:t xml:space="preserve">, such as </w:t>
            </w:r>
            <w:r w:rsidRPr="00D5142C">
              <w:rPr>
                <w:sz w:val="18"/>
                <w:szCs w:val="18"/>
              </w:rPr>
              <w:t>from</w:t>
            </w:r>
            <w:r w:rsidR="00035C99" w:rsidRPr="00D5142C">
              <w:rPr>
                <w:sz w:val="18"/>
                <w:szCs w:val="18"/>
              </w:rPr>
              <w:t xml:space="preserve"> </w:t>
            </w:r>
            <w:r w:rsidRPr="00D5142C">
              <w:rPr>
                <w:sz w:val="18"/>
                <w:szCs w:val="18"/>
              </w:rPr>
              <w:t>new fillings</w:t>
            </w:r>
            <w:r w:rsidR="00A67252" w:rsidRPr="00D5142C">
              <w:rPr>
                <w:sz w:val="18"/>
                <w:szCs w:val="18"/>
              </w:rPr>
              <w:t xml:space="preserve"> or </w:t>
            </w:r>
            <w:r w:rsidR="0023212A" w:rsidRPr="00D5142C">
              <w:rPr>
                <w:sz w:val="18"/>
                <w:szCs w:val="18"/>
              </w:rPr>
              <w:t xml:space="preserve">from </w:t>
            </w:r>
            <w:r w:rsidR="00A67252" w:rsidRPr="00D5142C">
              <w:rPr>
                <w:sz w:val="18"/>
                <w:szCs w:val="18"/>
              </w:rPr>
              <w:t>the</w:t>
            </w:r>
            <w:r w:rsidRPr="00D5142C">
              <w:rPr>
                <w:sz w:val="18"/>
                <w:szCs w:val="18"/>
              </w:rPr>
              <w:t xml:space="preserve"> drilling of old fillings in dental clinics</w:t>
            </w:r>
            <w:r w:rsidR="00A67252" w:rsidRPr="00D5142C">
              <w:rPr>
                <w:sz w:val="18"/>
                <w:szCs w:val="18"/>
              </w:rPr>
              <w:t>.</w:t>
            </w:r>
            <w:r w:rsidRPr="00D5142C">
              <w:rPr>
                <w:sz w:val="18"/>
                <w:szCs w:val="18"/>
              </w:rPr>
              <w:t xml:space="preserve"> </w:t>
            </w:r>
          </w:p>
        </w:tc>
        <w:tc>
          <w:tcPr>
            <w:tcW w:w="1897" w:type="dxa"/>
            <w:tcBorders>
              <w:top w:val="single" w:sz="4" w:space="0" w:color="auto"/>
              <w:left w:val="single" w:sz="4" w:space="0" w:color="auto"/>
              <w:bottom w:val="single" w:sz="4" w:space="0" w:color="auto"/>
              <w:right w:val="single" w:sz="4" w:space="0" w:color="auto"/>
            </w:tcBorders>
            <w:hideMark/>
          </w:tcPr>
          <w:p w14:paraId="09C4E079" w14:textId="611CCBD3" w:rsidR="00521A74" w:rsidRPr="00D5142C" w:rsidRDefault="00521A74" w:rsidP="00A320E9">
            <w:pPr>
              <w:keepNext/>
              <w:keepLines/>
              <w:rPr>
                <w:sz w:val="18"/>
                <w:szCs w:val="18"/>
                <w:lang w:val="fr-CH"/>
              </w:rPr>
            </w:pPr>
            <w:r w:rsidRPr="00D5142C">
              <w:rPr>
                <w:sz w:val="18"/>
                <w:szCs w:val="18"/>
                <w:lang w:val="fr-CH"/>
              </w:rPr>
              <w:t xml:space="preserve">Point </w:t>
            </w:r>
            <w:r w:rsidR="00702162" w:rsidRPr="00D5142C">
              <w:rPr>
                <w:sz w:val="18"/>
                <w:szCs w:val="18"/>
                <w:lang w:val="fr-CH"/>
              </w:rPr>
              <w:t xml:space="preserve">source </w:t>
            </w:r>
            <w:r w:rsidRPr="00D5142C">
              <w:rPr>
                <w:sz w:val="18"/>
                <w:szCs w:val="18"/>
                <w:lang w:val="fr-CH"/>
              </w:rPr>
              <w:t>or diffuse source</w:t>
            </w:r>
          </w:p>
        </w:tc>
        <w:tc>
          <w:tcPr>
            <w:tcW w:w="1897" w:type="dxa"/>
            <w:tcBorders>
              <w:top w:val="single" w:sz="4" w:space="0" w:color="auto"/>
              <w:left w:val="single" w:sz="4" w:space="0" w:color="auto"/>
              <w:bottom w:val="single" w:sz="4" w:space="0" w:color="auto"/>
              <w:right w:val="single" w:sz="4" w:space="0" w:color="auto"/>
            </w:tcBorders>
          </w:tcPr>
          <w:p w14:paraId="60E4252C" w14:textId="31ECEF1E" w:rsidR="00521A74" w:rsidRPr="00D5142C" w:rsidRDefault="00521A74" w:rsidP="00A320E9">
            <w:pPr>
              <w:keepNext/>
              <w:keepLines/>
              <w:rPr>
                <w:sz w:val="18"/>
                <w:szCs w:val="18"/>
              </w:rPr>
            </w:pPr>
            <w:r w:rsidRPr="00D5142C">
              <w:rPr>
                <w:sz w:val="18"/>
                <w:szCs w:val="18"/>
              </w:rPr>
              <w:t xml:space="preserve">Parties may, but are not required to, address </w:t>
            </w:r>
            <w:r w:rsidR="00C22746" w:rsidRPr="00D5142C">
              <w:rPr>
                <w:sz w:val="18"/>
                <w:szCs w:val="18"/>
              </w:rPr>
              <w:t>such</w:t>
            </w:r>
            <w:r w:rsidRPr="00D5142C">
              <w:rPr>
                <w:sz w:val="18"/>
                <w:szCs w:val="18"/>
              </w:rPr>
              <w:t xml:space="preserve"> releases under article 4. Amalgam wastes are addressed </w:t>
            </w:r>
            <w:r w:rsidR="00C22746" w:rsidRPr="00D5142C">
              <w:rPr>
                <w:sz w:val="18"/>
                <w:szCs w:val="18"/>
              </w:rPr>
              <w:t xml:space="preserve">by </w:t>
            </w:r>
            <w:r w:rsidRPr="00D5142C">
              <w:rPr>
                <w:sz w:val="18"/>
                <w:szCs w:val="18"/>
              </w:rPr>
              <w:t>article 11.</w:t>
            </w:r>
          </w:p>
        </w:tc>
      </w:tr>
      <w:tr w:rsidR="00521A74" w:rsidRPr="00D5142C" w14:paraId="08EEF64C"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396B1C0" w14:textId="77777777" w:rsidR="00521A74" w:rsidRPr="00D5142C" w:rsidRDefault="00521A74" w:rsidP="00A320E9">
            <w:pPr>
              <w:rPr>
                <w:sz w:val="18"/>
                <w:szCs w:val="18"/>
              </w:rPr>
            </w:pPr>
            <w:r w:rsidRPr="00D5142C">
              <w:rPr>
                <w:sz w:val="18"/>
                <w:szCs w:val="18"/>
              </w:rPr>
              <w:t>5.6.3</w:t>
            </w:r>
          </w:p>
        </w:tc>
        <w:tc>
          <w:tcPr>
            <w:tcW w:w="1897" w:type="dxa"/>
            <w:tcBorders>
              <w:top w:val="single" w:sz="4" w:space="0" w:color="auto"/>
              <w:left w:val="single" w:sz="4" w:space="0" w:color="auto"/>
              <w:bottom w:val="single" w:sz="4" w:space="0" w:color="auto"/>
              <w:right w:val="single" w:sz="4" w:space="0" w:color="auto"/>
            </w:tcBorders>
            <w:hideMark/>
          </w:tcPr>
          <w:p w14:paraId="772E02C4" w14:textId="77777777" w:rsidR="00521A74" w:rsidRPr="00D5142C" w:rsidRDefault="00521A74" w:rsidP="00A320E9">
            <w:pPr>
              <w:rPr>
                <w:sz w:val="18"/>
                <w:szCs w:val="18"/>
              </w:rPr>
            </w:pPr>
            <w:r w:rsidRPr="00D5142C">
              <w:rPr>
                <w:sz w:val="18"/>
                <w:szCs w:val="18"/>
              </w:rPr>
              <w:t>Laboratory chemicals and equipment with mercury</w:t>
            </w:r>
          </w:p>
        </w:tc>
        <w:tc>
          <w:tcPr>
            <w:tcW w:w="1897" w:type="dxa"/>
            <w:tcBorders>
              <w:top w:val="single" w:sz="4" w:space="0" w:color="auto"/>
              <w:left w:val="single" w:sz="4" w:space="0" w:color="auto"/>
              <w:bottom w:val="single" w:sz="4" w:space="0" w:color="auto"/>
              <w:right w:val="single" w:sz="4" w:space="0" w:color="auto"/>
            </w:tcBorders>
            <w:hideMark/>
          </w:tcPr>
          <w:p w14:paraId="3B2D0853" w14:textId="73F823B8" w:rsidR="00521A74" w:rsidRPr="00D5142C" w:rsidRDefault="00521A74" w:rsidP="00A320E9">
            <w:pPr>
              <w:rPr>
                <w:sz w:val="18"/>
                <w:szCs w:val="18"/>
              </w:rPr>
            </w:pPr>
            <w:r w:rsidRPr="00D5142C">
              <w:rPr>
                <w:sz w:val="18"/>
                <w:szCs w:val="18"/>
              </w:rPr>
              <w:t>Releases to land and</w:t>
            </w:r>
            <w:r w:rsidR="00A67252" w:rsidRPr="00D5142C">
              <w:rPr>
                <w:sz w:val="18"/>
                <w:szCs w:val="18"/>
              </w:rPr>
              <w:t>/</w:t>
            </w:r>
            <w:r w:rsidRPr="00D5142C">
              <w:rPr>
                <w:sz w:val="18"/>
                <w:szCs w:val="18"/>
              </w:rPr>
              <w:t xml:space="preserve">or water </w:t>
            </w:r>
            <w:r w:rsidR="00A67252" w:rsidRPr="00D5142C">
              <w:rPr>
                <w:sz w:val="18"/>
                <w:szCs w:val="18"/>
              </w:rPr>
              <w:t>have been</w:t>
            </w:r>
            <w:r w:rsidRPr="00D5142C">
              <w:rPr>
                <w:sz w:val="18"/>
                <w:szCs w:val="18"/>
              </w:rPr>
              <w:t xml:space="preserve"> reported</w:t>
            </w:r>
            <w:r w:rsidR="0023212A" w:rsidRPr="00D5142C">
              <w:rPr>
                <w:sz w:val="18"/>
                <w:szCs w:val="18"/>
              </w:rPr>
              <w:t>.</w:t>
            </w:r>
            <w:r w:rsidRPr="00D5142C">
              <w:rPr>
                <w:sz w:val="18"/>
                <w:szCs w:val="18"/>
              </w:rPr>
              <w:t xml:space="preserve"> </w:t>
            </w:r>
          </w:p>
        </w:tc>
        <w:tc>
          <w:tcPr>
            <w:tcW w:w="1897" w:type="dxa"/>
            <w:tcBorders>
              <w:top w:val="single" w:sz="4" w:space="0" w:color="auto"/>
              <w:left w:val="single" w:sz="4" w:space="0" w:color="auto"/>
              <w:bottom w:val="single" w:sz="4" w:space="0" w:color="auto"/>
              <w:right w:val="single" w:sz="4" w:space="0" w:color="auto"/>
            </w:tcBorders>
            <w:hideMark/>
          </w:tcPr>
          <w:p w14:paraId="49A51A04" w14:textId="7F4B0F82" w:rsidR="00521A74" w:rsidRPr="00D5142C" w:rsidRDefault="00521A74" w:rsidP="00A320E9">
            <w:pPr>
              <w:rPr>
                <w:sz w:val="18"/>
                <w:szCs w:val="18"/>
                <w:lang w:val="fr-CH"/>
              </w:rPr>
            </w:pPr>
            <w:r w:rsidRPr="00D5142C">
              <w:rPr>
                <w:sz w:val="18"/>
                <w:szCs w:val="18"/>
                <w:lang w:val="fr-CH"/>
              </w:rPr>
              <w:t xml:space="preserve">Point </w:t>
            </w:r>
            <w:r w:rsidR="00702162" w:rsidRPr="00D5142C">
              <w:rPr>
                <w:sz w:val="18"/>
                <w:szCs w:val="18"/>
                <w:lang w:val="fr-CH"/>
              </w:rPr>
              <w:t xml:space="preserve">source </w:t>
            </w:r>
            <w:r w:rsidRPr="00D5142C">
              <w:rPr>
                <w:sz w:val="18"/>
                <w:szCs w:val="18"/>
                <w:lang w:val="fr-CH"/>
              </w:rPr>
              <w:t>or diffuse source</w:t>
            </w:r>
          </w:p>
        </w:tc>
        <w:tc>
          <w:tcPr>
            <w:tcW w:w="1897" w:type="dxa"/>
            <w:tcBorders>
              <w:top w:val="single" w:sz="4" w:space="0" w:color="auto"/>
              <w:left w:val="single" w:sz="4" w:space="0" w:color="auto"/>
              <w:bottom w:val="single" w:sz="4" w:space="0" w:color="auto"/>
              <w:right w:val="single" w:sz="4" w:space="0" w:color="auto"/>
            </w:tcBorders>
          </w:tcPr>
          <w:p w14:paraId="5DE3D854"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2CD919A5"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526B64AD" w14:textId="77777777" w:rsidR="00521A74" w:rsidRPr="00D5142C" w:rsidRDefault="00521A74" w:rsidP="00A320E9">
            <w:pPr>
              <w:rPr>
                <w:sz w:val="18"/>
                <w:szCs w:val="18"/>
              </w:rPr>
            </w:pPr>
            <w:r w:rsidRPr="00D5142C">
              <w:rPr>
                <w:sz w:val="18"/>
                <w:szCs w:val="18"/>
              </w:rPr>
              <w:t>5.6.4</w:t>
            </w:r>
          </w:p>
        </w:tc>
        <w:tc>
          <w:tcPr>
            <w:tcW w:w="1897" w:type="dxa"/>
            <w:tcBorders>
              <w:top w:val="single" w:sz="4" w:space="0" w:color="auto"/>
              <w:left w:val="single" w:sz="4" w:space="0" w:color="auto"/>
              <w:bottom w:val="single" w:sz="4" w:space="0" w:color="auto"/>
              <w:right w:val="single" w:sz="4" w:space="0" w:color="auto"/>
            </w:tcBorders>
            <w:hideMark/>
          </w:tcPr>
          <w:p w14:paraId="7D021AFC" w14:textId="77777777" w:rsidR="00521A74" w:rsidRPr="00D5142C" w:rsidRDefault="00521A74" w:rsidP="00A320E9">
            <w:pPr>
              <w:rPr>
                <w:sz w:val="18"/>
                <w:szCs w:val="18"/>
              </w:rPr>
            </w:pPr>
            <w:r w:rsidRPr="00D5142C">
              <w:rPr>
                <w:sz w:val="18"/>
                <w:szCs w:val="18"/>
              </w:rPr>
              <w:t>Mercury metal use in religious rituals and folklore medicine</w:t>
            </w:r>
          </w:p>
        </w:tc>
        <w:tc>
          <w:tcPr>
            <w:tcW w:w="1897" w:type="dxa"/>
            <w:tcBorders>
              <w:top w:val="single" w:sz="4" w:space="0" w:color="auto"/>
              <w:left w:val="single" w:sz="4" w:space="0" w:color="auto"/>
              <w:bottom w:val="single" w:sz="4" w:space="0" w:color="auto"/>
              <w:right w:val="single" w:sz="4" w:space="0" w:color="auto"/>
            </w:tcBorders>
            <w:hideMark/>
          </w:tcPr>
          <w:p w14:paraId="54D22317" w14:textId="434E12EA" w:rsidR="00521A74" w:rsidRPr="00D5142C" w:rsidRDefault="00035C99" w:rsidP="00A320E9">
            <w:pPr>
              <w:rPr>
                <w:sz w:val="18"/>
                <w:szCs w:val="18"/>
              </w:rPr>
            </w:pPr>
            <w:r w:rsidRPr="00D5142C">
              <w:rPr>
                <w:sz w:val="18"/>
                <w:szCs w:val="18"/>
              </w:rPr>
              <w:t>It is expected that r</w:t>
            </w:r>
            <w:r w:rsidR="00521A74" w:rsidRPr="00D5142C">
              <w:rPr>
                <w:sz w:val="18"/>
                <w:szCs w:val="18"/>
              </w:rPr>
              <w:t xml:space="preserve">eleases to land and water </w:t>
            </w:r>
            <w:r w:rsidRPr="00D5142C">
              <w:rPr>
                <w:sz w:val="18"/>
                <w:szCs w:val="18"/>
              </w:rPr>
              <w:t>occur</w:t>
            </w:r>
            <w:r w:rsidR="00A67252" w:rsidRPr="00D5142C">
              <w:rPr>
                <w:sz w:val="18"/>
                <w:szCs w:val="18"/>
              </w:rPr>
              <w:t xml:space="preserve"> during </w:t>
            </w:r>
            <w:r w:rsidR="00521A74" w:rsidRPr="00D5142C">
              <w:rPr>
                <w:sz w:val="18"/>
                <w:szCs w:val="18"/>
              </w:rPr>
              <w:t>manufactur</w:t>
            </w:r>
            <w:r w:rsidR="0023212A" w:rsidRPr="00D5142C">
              <w:rPr>
                <w:sz w:val="18"/>
                <w:szCs w:val="18"/>
              </w:rPr>
              <w:t>ing</w:t>
            </w:r>
            <w:r w:rsidR="00521A74" w:rsidRPr="00D5142C">
              <w:rPr>
                <w:sz w:val="18"/>
                <w:szCs w:val="18"/>
              </w:rPr>
              <w:t>, trade and use</w:t>
            </w:r>
            <w:r w:rsidR="00A67252" w:rsidRPr="00D5142C">
              <w:rPr>
                <w:sz w:val="18"/>
                <w:szCs w:val="18"/>
              </w:rPr>
              <w:t>, although</w:t>
            </w:r>
            <w:r w:rsidR="00521A74" w:rsidRPr="00D5142C">
              <w:rPr>
                <w:sz w:val="18"/>
                <w:szCs w:val="18"/>
              </w:rPr>
              <w:t xml:space="preserve"> no quantitative data </w:t>
            </w:r>
            <w:r w:rsidR="00A67252" w:rsidRPr="00D5142C">
              <w:rPr>
                <w:sz w:val="18"/>
                <w:szCs w:val="18"/>
              </w:rPr>
              <w:t xml:space="preserve">are </w:t>
            </w:r>
            <w:r w:rsidR="00521A74" w:rsidRPr="00D5142C">
              <w:rPr>
                <w:sz w:val="18"/>
                <w:szCs w:val="18"/>
              </w:rPr>
              <w:t>available</w:t>
            </w:r>
            <w:r w:rsidR="00A67252" w:rsidRPr="00D5142C">
              <w:rPr>
                <w:sz w:val="18"/>
                <w:szCs w:val="18"/>
              </w:rPr>
              <w:t xml:space="preserve">. </w:t>
            </w:r>
            <w:r w:rsidR="0023212A" w:rsidRPr="00D5142C">
              <w:rPr>
                <w:sz w:val="18"/>
                <w:szCs w:val="18"/>
              </w:rPr>
              <w:t xml:space="preserve">For example, significant amounts of mercury are used in </w:t>
            </w:r>
            <w:r w:rsidR="00A67252" w:rsidRPr="00D5142C">
              <w:rPr>
                <w:sz w:val="18"/>
                <w:szCs w:val="18"/>
              </w:rPr>
              <w:t>A</w:t>
            </w:r>
            <w:r w:rsidR="00521A74" w:rsidRPr="00D5142C">
              <w:rPr>
                <w:sz w:val="18"/>
                <w:szCs w:val="18"/>
              </w:rPr>
              <w:t>yurvedic medicine in India</w:t>
            </w:r>
            <w:r w:rsidR="0023212A"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1C9918C7" w14:textId="515C3B8E" w:rsidR="00521A74" w:rsidRPr="00D5142C" w:rsidRDefault="00521A74" w:rsidP="00A320E9">
            <w:pPr>
              <w:rPr>
                <w:sz w:val="18"/>
                <w:szCs w:val="18"/>
              </w:rPr>
            </w:pPr>
            <w:r w:rsidRPr="00D5142C">
              <w:rPr>
                <w:sz w:val="18"/>
                <w:szCs w:val="18"/>
              </w:rPr>
              <w:t xml:space="preserve">Diffuse source, except perhaps </w:t>
            </w:r>
            <w:r w:rsidR="0023212A" w:rsidRPr="00D5142C">
              <w:rPr>
                <w:sz w:val="18"/>
                <w:szCs w:val="18"/>
              </w:rPr>
              <w:t xml:space="preserve">in </w:t>
            </w:r>
            <w:r w:rsidRPr="00D5142C">
              <w:rPr>
                <w:sz w:val="18"/>
                <w:szCs w:val="18"/>
              </w:rPr>
              <w:t>manufacturing</w:t>
            </w:r>
          </w:p>
        </w:tc>
        <w:tc>
          <w:tcPr>
            <w:tcW w:w="1897" w:type="dxa"/>
            <w:tcBorders>
              <w:top w:val="single" w:sz="4" w:space="0" w:color="auto"/>
              <w:left w:val="single" w:sz="4" w:space="0" w:color="auto"/>
              <w:bottom w:val="single" w:sz="4" w:space="0" w:color="auto"/>
              <w:right w:val="single" w:sz="4" w:space="0" w:color="auto"/>
            </w:tcBorders>
          </w:tcPr>
          <w:p w14:paraId="38584197" w14:textId="77777777" w:rsidR="00521A74" w:rsidRPr="00D5142C" w:rsidRDefault="00521A74" w:rsidP="00A320E9">
            <w:pPr>
              <w:rPr>
                <w:sz w:val="18"/>
                <w:szCs w:val="18"/>
              </w:rPr>
            </w:pPr>
            <w:r w:rsidRPr="00D5142C">
              <w:rPr>
                <w:sz w:val="18"/>
                <w:szCs w:val="18"/>
              </w:rPr>
              <w:t>Releases from waste are addressed by article 11.</w:t>
            </w:r>
          </w:p>
        </w:tc>
      </w:tr>
      <w:tr w:rsidR="00521A74" w:rsidRPr="00D5142C" w14:paraId="6BCCFAD2"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234D694A" w14:textId="077EDEF6" w:rsidR="00521A74" w:rsidRPr="00D5142C" w:rsidRDefault="00521A74" w:rsidP="00A320E9">
            <w:pPr>
              <w:rPr>
                <w:sz w:val="18"/>
                <w:szCs w:val="18"/>
              </w:rPr>
            </w:pPr>
            <w:r w:rsidRPr="00D5142C">
              <w:rPr>
                <w:sz w:val="18"/>
                <w:szCs w:val="18"/>
              </w:rPr>
              <w:t>Source category: Production of recycled metals (secondary metal production)</w:t>
            </w:r>
          </w:p>
        </w:tc>
      </w:tr>
      <w:tr w:rsidR="00521A74" w:rsidRPr="00D5142C" w14:paraId="7624D73A"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31BF3A4F" w14:textId="77777777" w:rsidR="00521A74" w:rsidRPr="00D5142C" w:rsidRDefault="00521A74" w:rsidP="00A320E9">
            <w:pPr>
              <w:rPr>
                <w:sz w:val="18"/>
                <w:szCs w:val="18"/>
              </w:rPr>
            </w:pPr>
            <w:r w:rsidRPr="00D5142C">
              <w:rPr>
                <w:sz w:val="18"/>
                <w:szCs w:val="18"/>
              </w:rPr>
              <w:t>5.7.1</w:t>
            </w:r>
          </w:p>
        </w:tc>
        <w:tc>
          <w:tcPr>
            <w:tcW w:w="1897" w:type="dxa"/>
            <w:tcBorders>
              <w:top w:val="single" w:sz="4" w:space="0" w:color="auto"/>
              <w:left w:val="single" w:sz="4" w:space="0" w:color="auto"/>
              <w:bottom w:val="single" w:sz="4" w:space="0" w:color="auto"/>
              <w:right w:val="single" w:sz="4" w:space="0" w:color="auto"/>
            </w:tcBorders>
            <w:hideMark/>
          </w:tcPr>
          <w:p w14:paraId="102CB175" w14:textId="04E01BDA" w:rsidR="00521A74" w:rsidRPr="00D5142C" w:rsidRDefault="00521A74" w:rsidP="00A320E9">
            <w:pPr>
              <w:rPr>
                <w:sz w:val="18"/>
                <w:szCs w:val="18"/>
              </w:rPr>
            </w:pPr>
            <w:r w:rsidRPr="00D5142C">
              <w:rPr>
                <w:sz w:val="18"/>
                <w:szCs w:val="18"/>
              </w:rPr>
              <w:t>Production of recycled mercury (secondary production)</w:t>
            </w:r>
          </w:p>
        </w:tc>
        <w:tc>
          <w:tcPr>
            <w:tcW w:w="1897" w:type="dxa"/>
            <w:tcBorders>
              <w:top w:val="single" w:sz="4" w:space="0" w:color="auto"/>
              <w:left w:val="single" w:sz="4" w:space="0" w:color="auto"/>
              <w:bottom w:val="single" w:sz="4" w:space="0" w:color="auto"/>
              <w:right w:val="single" w:sz="4" w:space="0" w:color="auto"/>
            </w:tcBorders>
            <w:hideMark/>
          </w:tcPr>
          <w:p w14:paraId="1DA0974B" w14:textId="24993C0F" w:rsidR="00521A74" w:rsidRPr="00D5142C" w:rsidRDefault="00521A74" w:rsidP="00A320E9">
            <w:pPr>
              <w:rPr>
                <w:sz w:val="18"/>
                <w:szCs w:val="18"/>
              </w:rPr>
            </w:pPr>
            <w:r w:rsidRPr="00D5142C">
              <w:rPr>
                <w:sz w:val="18"/>
                <w:szCs w:val="18"/>
              </w:rPr>
              <w:t xml:space="preserve">Releases to water and land/waste </w:t>
            </w:r>
            <w:r w:rsidR="00A67252" w:rsidRPr="00D5142C">
              <w:rPr>
                <w:sz w:val="18"/>
                <w:szCs w:val="18"/>
              </w:rPr>
              <w:t>have been</w:t>
            </w:r>
            <w:r w:rsidRPr="00D5142C">
              <w:rPr>
                <w:sz w:val="18"/>
                <w:szCs w:val="18"/>
              </w:rPr>
              <w:t xml:space="preserve"> reported</w:t>
            </w:r>
            <w:r w:rsidR="00A67252"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34D8DE28"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7ECF6A10" w14:textId="77777777" w:rsidR="00521A74" w:rsidRPr="00D5142C" w:rsidRDefault="00521A74" w:rsidP="00A320E9">
            <w:pPr>
              <w:rPr>
                <w:sz w:val="18"/>
                <w:szCs w:val="18"/>
              </w:rPr>
            </w:pPr>
            <w:r w:rsidRPr="00D5142C">
              <w:rPr>
                <w:sz w:val="18"/>
                <w:szCs w:val="18"/>
              </w:rPr>
              <w:t>Releases are addressed by article 11.</w:t>
            </w:r>
          </w:p>
        </w:tc>
      </w:tr>
      <w:tr w:rsidR="00521A74" w:rsidRPr="00D5142C" w14:paraId="0C35F856"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7E61D02A" w14:textId="77777777" w:rsidR="00521A74" w:rsidRPr="00D5142C" w:rsidRDefault="00521A74" w:rsidP="00A320E9">
            <w:pPr>
              <w:rPr>
                <w:sz w:val="18"/>
                <w:szCs w:val="18"/>
              </w:rPr>
            </w:pPr>
            <w:r w:rsidRPr="00D5142C">
              <w:rPr>
                <w:sz w:val="18"/>
                <w:szCs w:val="18"/>
              </w:rPr>
              <w:t>5.7.2</w:t>
            </w:r>
          </w:p>
        </w:tc>
        <w:tc>
          <w:tcPr>
            <w:tcW w:w="1897" w:type="dxa"/>
            <w:tcBorders>
              <w:top w:val="single" w:sz="4" w:space="0" w:color="auto"/>
              <w:left w:val="single" w:sz="4" w:space="0" w:color="auto"/>
              <w:bottom w:val="single" w:sz="4" w:space="0" w:color="auto"/>
              <w:right w:val="single" w:sz="4" w:space="0" w:color="auto"/>
            </w:tcBorders>
            <w:hideMark/>
          </w:tcPr>
          <w:p w14:paraId="097BE475" w14:textId="64FC06D8" w:rsidR="00521A74" w:rsidRPr="00D5142C" w:rsidRDefault="00521A74" w:rsidP="00A320E9">
            <w:pPr>
              <w:rPr>
                <w:sz w:val="18"/>
                <w:szCs w:val="18"/>
              </w:rPr>
            </w:pPr>
            <w:r w:rsidRPr="00D5142C">
              <w:rPr>
                <w:sz w:val="18"/>
                <w:szCs w:val="18"/>
              </w:rPr>
              <w:t>Production of recycled ferrous metals (iron and steel)</w:t>
            </w:r>
            <w:r w:rsidR="00A67252" w:rsidRPr="00D5142C">
              <w:rPr>
                <w:sz w:val="18"/>
                <w:szCs w:val="18"/>
              </w:rPr>
              <w:t xml:space="preserve">. </w:t>
            </w:r>
            <w:r w:rsidR="00E00F2E" w:rsidRPr="00D5142C">
              <w:rPr>
                <w:sz w:val="18"/>
                <w:szCs w:val="18"/>
              </w:rPr>
              <w:t>(</w:t>
            </w:r>
            <w:r w:rsidR="00A67252" w:rsidRPr="00D5142C">
              <w:rPr>
                <w:sz w:val="18"/>
                <w:szCs w:val="18"/>
              </w:rPr>
              <w:t>This includes the recycling of scrap vehicles.</w:t>
            </w:r>
            <w:r w:rsidR="00E00F2E"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hideMark/>
          </w:tcPr>
          <w:p w14:paraId="70F80018" w14:textId="46E452F7" w:rsidR="00521A74" w:rsidRPr="00D5142C" w:rsidRDefault="00521A74" w:rsidP="00A320E9">
            <w:pPr>
              <w:rPr>
                <w:sz w:val="18"/>
                <w:szCs w:val="18"/>
              </w:rPr>
            </w:pPr>
            <w:r w:rsidRPr="00D5142C">
              <w:rPr>
                <w:sz w:val="18"/>
                <w:szCs w:val="18"/>
              </w:rPr>
              <w:t xml:space="preserve">Releases to water and land/waste </w:t>
            </w:r>
            <w:r w:rsidR="00A67252" w:rsidRPr="00D5142C">
              <w:rPr>
                <w:sz w:val="18"/>
                <w:szCs w:val="18"/>
              </w:rPr>
              <w:t>have been</w:t>
            </w:r>
            <w:r w:rsidRPr="00D5142C">
              <w:rPr>
                <w:sz w:val="18"/>
                <w:szCs w:val="18"/>
              </w:rPr>
              <w:t xml:space="preserve"> reported</w:t>
            </w:r>
            <w:r w:rsidR="00A67252" w:rsidRPr="00D5142C">
              <w:rPr>
                <w:sz w:val="18"/>
                <w:szCs w:val="18"/>
              </w:rPr>
              <w:t xml:space="preserve">, although </w:t>
            </w:r>
            <w:r w:rsidRPr="00D5142C">
              <w:rPr>
                <w:sz w:val="18"/>
                <w:szCs w:val="18"/>
              </w:rPr>
              <w:t>no quantitative data</w:t>
            </w:r>
            <w:r w:rsidR="00A67252" w:rsidRPr="00D5142C">
              <w:rPr>
                <w:sz w:val="18"/>
                <w:szCs w:val="18"/>
              </w:rPr>
              <w:t xml:space="preserve"> are available.</w:t>
            </w:r>
          </w:p>
        </w:tc>
        <w:tc>
          <w:tcPr>
            <w:tcW w:w="1897" w:type="dxa"/>
            <w:tcBorders>
              <w:top w:val="single" w:sz="4" w:space="0" w:color="auto"/>
              <w:left w:val="single" w:sz="4" w:space="0" w:color="auto"/>
              <w:bottom w:val="single" w:sz="4" w:space="0" w:color="auto"/>
              <w:right w:val="single" w:sz="4" w:space="0" w:color="auto"/>
            </w:tcBorders>
          </w:tcPr>
          <w:p w14:paraId="75287D45"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2D5AB747" w14:textId="77777777" w:rsidR="00521A74" w:rsidRPr="00D5142C" w:rsidRDefault="00521A74" w:rsidP="00A320E9">
            <w:pPr>
              <w:rPr>
                <w:sz w:val="18"/>
                <w:szCs w:val="18"/>
              </w:rPr>
            </w:pPr>
            <w:r w:rsidRPr="00D5142C">
              <w:rPr>
                <w:sz w:val="18"/>
                <w:szCs w:val="18"/>
              </w:rPr>
              <w:t>Releases are addressed by article 11.</w:t>
            </w:r>
          </w:p>
        </w:tc>
      </w:tr>
      <w:tr w:rsidR="00521A74" w:rsidRPr="00D5142C" w14:paraId="3688B682"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D84B10B" w14:textId="77777777" w:rsidR="00521A74" w:rsidRPr="00D5142C" w:rsidRDefault="00521A74" w:rsidP="00A320E9">
            <w:pPr>
              <w:keepNext/>
              <w:keepLines/>
              <w:rPr>
                <w:sz w:val="18"/>
                <w:szCs w:val="18"/>
              </w:rPr>
            </w:pPr>
            <w:r w:rsidRPr="00D5142C">
              <w:rPr>
                <w:sz w:val="18"/>
                <w:szCs w:val="18"/>
              </w:rPr>
              <w:t>Source category: Waste incineration</w:t>
            </w:r>
          </w:p>
        </w:tc>
      </w:tr>
      <w:tr w:rsidR="00521A74" w:rsidRPr="00D5142C" w14:paraId="52A33B1D"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35CE65F4" w14:textId="77777777" w:rsidR="00521A74" w:rsidRPr="00D5142C" w:rsidRDefault="00521A74" w:rsidP="00A320E9">
            <w:pPr>
              <w:keepNext/>
              <w:keepLines/>
              <w:rPr>
                <w:sz w:val="18"/>
                <w:szCs w:val="18"/>
              </w:rPr>
            </w:pPr>
            <w:r w:rsidRPr="00D5142C">
              <w:rPr>
                <w:sz w:val="18"/>
                <w:szCs w:val="18"/>
              </w:rPr>
              <w:t>5.8.1</w:t>
            </w:r>
          </w:p>
        </w:tc>
        <w:tc>
          <w:tcPr>
            <w:tcW w:w="1897" w:type="dxa"/>
            <w:tcBorders>
              <w:top w:val="single" w:sz="4" w:space="0" w:color="auto"/>
              <w:left w:val="single" w:sz="4" w:space="0" w:color="auto"/>
              <w:bottom w:val="single" w:sz="4" w:space="0" w:color="auto"/>
              <w:right w:val="single" w:sz="4" w:space="0" w:color="auto"/>
            </w:tcBorders>
            <w:hideMark/>
          </w:tcPr>
          <w:p w14:paraId="4A2A1B7B" w14:textId="77777777" w:rsidR="00521A74" w:rsidRPr="00D5142C" w:rsidRDefault="00521A74" w:rsidP="00A320E9">
            <w:pPr>
              <w:keepNext/>
              <w:keepLines/>
              <w:rPr>
                <w:sz w:val="18"/>
                <w:szCs w:val="18"/>
              </w:rPr>
            </w:pPr>
            <w:r w:rsidRPr="00D5142C">
              <w:rPr>
                <w:sz w:val="18"/>
                <w:szCs w:val="18"/>
              </w:rPr>
              <w:t>Incineration of municipal/general waste</w:t>
            </w:r>
          </w:p>
        </w:tc>
        <w:tc>
          <w:tcPr>
            <w:tcW w:w="1897" w:type="dxa"/>
            <w:tcBorders>
              <w:top w:val="single" w:sz="4" w:space="0" w:color="auto"/>
              <w:left w:val="single" w:sz="4" w:space="0" w:color="auto"/>
              <w:bottom w:val="single" w:sz="4" w:space="0" w:color="auto"/>
              <w:right w:val="single" w:sz="4" w:space="0" w:color="auto"/>
            </w:tcBorders>
            <w:hideMark/>
          </w:tcPr>
          <w:p w14:paraId="4C6D0F5B" w14:textId="4D5AB1C0" w:rsidR="00521A74" w:rsidRPr="00D5142C" w:rsidRDefault="00521A74" w:rsidP="00A320E9">
            <w:pPr>
              <w:keepNext/>
              <w:keepLines/>
              <w:rPr>
                <w:sz w:val="18"/>
                <w:szCs w:val="18"/>
              </w:rPr>
            </w:pPr>
            <w:r w:rsidRPr="00D5142C">
              <w:rPr>
                <w:sz w:val="18"/>
                <w:szCs w:val="18"/>
              </w:rPr>
              <w:t>Releases to water from wet flue</w:t>
            </w:r>
            <w:r w:rsidR="00A67252" w:rsidRPr="00D5142C">
              <w:rPr>
                <w:sz w:val="18"/>
                <w:szCs w:val="18"/>
              </w:rPr>
              <w:t>-</w:t>
            </w:r>
            <w:r w:rsidRPr="00D5142C">
              <w:rPr>
                <w:sz w:val="18"/>
                <w:szCs w:val="18"/>
              </w:rPr>
              <w:t xml:space="preserve">gas cleaning </w:t>
            </w:r>
            <w:r w:rsidR="00A67252" w:rsidRPr="00D5142C">
              <w:rPr>
                <w:sz w:val="18"/>
                <w:szCs w:val="18"/>
              </w:rPr>
              <w:t xml:space="preserve">have been </w:t>
            </w:r>
            <w:r w:rsidRPr="00D5142C">
              <w:rPr>
                <w:sz w:val="18"/>
                <w:szCs w:val="18"/>
              </w:rPr>
              <w:t>reported. Releases to land</w:t>
            </w:r>
            <w:r w:rsidR="0023212A" w:rsidRPr="00D5142C">
              <w:rPr>
                <w:sz w:val="18"/>
                <w:szCs w:val="18"/>
              </w:rPr>
              <w:t xml:space="preserve"> and/or </w:t>
            </w:r>
            <w:r w:rsidRPr="00D5142C">
              <w:rPr>
                <w:sz w:val="18"/>
                <w:szCs w:val="18"/>
              </w:rPr>
              <w:t>waste</w:t>
            </w:r>
            <w:r w:rsidR="0023212A" w:rsidRPr="00D5142C">
              <w:rPr>
                <w:sz w:val="18"/>
                <w:szCs w:val="18"/>
              </w:rPr>
              <w:t xml:space="preserve"> streams</w:t>
            </w:r>
            <w:r w:rsidRPr="00D5142C">
              <w:rPr>
                <w:sz w:val="18"/>
                <w:szCs w:val="18"/>
              </w:rPr>
              <w:t xml:space="preserve"> of ash and flue</w:t>
            </w:r>
            <w:r w:rsidR="00A67252" w:rsidRPr="00D5142C">
              <w:rPr>
                <w:sz w:val="18"/>
                <w:szCs w:val="18"/>
              </w:rPr>
              <w:noBreakHyphen/>
            </w:r>
            <w:r w:rsidRPr="00D5142C">
              <w:rPr>
                <w:sz w:val="18"/>
                <w:szCs w:val="18"/>
              </w:rPr>
              <w:t>gas cleaning residues</w:t>
            </w:r>
            <w:r w:rsidR="00A67252" w:rsidRPr="00D5142C">
              <w:rPr>
                <w:sz w:val="18"/>
                <w:szCs w:val="18"/>
              </w:rPr>
              <w:t xml:space="preserve"> have also been reported</w:t>
            </w:r>
            <w:r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0EF2EF74" w14:textId="77777777" w:rsidR="00521A74" w:rsidRPr="00D5142C" w:rsidRDefault="00521A74" w:rsidP="00A320E9">
            <w:pPr>
              <w:keepNext/>
              <w:keepLines/>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8D8DD01" w14:textId="2B61F6C8" w:rsidR="00521A74" w:rsidRPr="00D5142C" w:rsidRDefault="00C22746" w:rsidP="00A320E9">
            <w:pPr>
              <w:keepNext/>
              <w:keepLines/>
              <w:rPr>
                <w:sz w:val="18"/>
                <w:szCs w:val="18"/>
              </w:rPr>
            </w:pPr>
            <w:r w:rsidRPr="00D5142C">
              <w:rPr>
                <w:sz w:val="18"/>
                <w:szCs w:val="18"/>
              </w:rPr>
              <w:t>Releases are a</w:t>
            </w:r>
            <w:r w:rsidR="00521A74" w:rsidRPr="00D5142C">
              <w:rPr>
                <w:sz w:val="18"/>
                <w:szCs w:val="18"/>
              </w:rPr>
              <w:t>ddressed by article 11.</w:t>
            </w:r>
          </w:p>
        </w:tc>
      </w:tr>
      <w:tr w:rsidR="00521A74" w:rsidRPr="00D5142C" w14:paraId="7E065148"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5B1FB9E0" w14:textId="77777777" w:rsidR="00521A74" w:rsidRPr="00D5142C" w:rsidRDefault="00521A74" w:rsidP="00A320E9">
            <w:pPr>
              <w:keepNext/>
              <w:keepLines/>
              <w:rPr>
                <w:sz w:val="18"/>
                <w:szCs w:val="18"/>
              </w:rPr>
            </w:pPr>
            <w:r w:rsidRPr="00D5142C">
              <w:rPr>
                <w:sz w:val="18"/>
                <w:szCs w:val="18"/>
              </w:rPr>
              <w:t>5.8.2</w:t>
            </w:r>
          </w:p>
        </w:tc>
        <w:tc>
          <w:tcPr>
            <w:tcW w:w="1897" w:type="dxa"/>
            <w:tcBorders>
              <w:top w:val="single" w:sz="4" w:space="0" w:color="auto"/>
              <w:left w:val="single" w:sz="4" w:space="0" w:color="auto"/>
              <w:bottom w:val="single" w:sz="4" w:space="0" w:color="auto"/>
              <w:right w:val="single" w:sz="4" w:space="0" w:color="auto"/>
            </w:tcBorders>
            <w:hideMark/>
          </w:tcPr>
          <w:p w14:paraId="6B2AA741" w14:textId="77777777" w:rsidR="00521A74" w:rsidRPr="00D5142C" w:rsidRDefault="00521A74" w:rsidP="00A320E9">
            <w:pPr>
              <w:keepNext/>
              <w:keepLines/>
              <w:rPr>
                <w:sz w:val="18"/>
                <w:szCs w:val="18"/>
              </w:rPr>
            </w:pPr>
            <w:r w:rsidRPr="00D5142C">
              <w:rPr>
                <w:sz w:val="18"/>
                <w:szCs w:val="18"/>
              </w:rPr>
              <w:t>Incineration of hazardous waste</w:t>
            </w:r>
          </w:p>
        </w:tc>
        <w:tc>
          <w:tcPr>
            <w:tcW w:w="1897" w:type="dxa"/>
            <w:tcBorders>
              <w:top w:val="single" w:sz="4" w:space="0" w:color="auto"/>
              <w:left w:val="single" w:sz="4" w:space="0" w:color="auto"/>
              <w:bottom w:val="single" w:sz="4" w:space="0" w:color="auto"/>
              <w:right w:val="single" w:sz="4" w:space="0" w:color="auto"/>
            </w:tcBorders>
            <w:hideMark/>
          </w:tcPr>
          <w:p w14:paraId="5E5F637F" w14:textId="3E740B90" w:rsidR="00521A74" w:rsidRPr="00D5142C" w:rsidRDefault="00D442F1" w:rsidP="00A320E9">
            <w:pPr>
              <w:keepNext/>
              <w:keepLines/>
              <w:rPr>
                <w:sz w:val="18"/>
                <w:szCs w:val="18"/>
              </w:rPr>
            </w:pPr>
            <w:r w:rsidRPr="00D5142C">
              <w:rPr>
                <w:sz w:val="18"/>
                <w:szCs w:val="18"/>
              </w:rPr>
              <w:t>Releases to water from wet flue</w:t>
            </w:r>
            <w:r w:rsidR="00A67252" w:rsidRPr="00D5142C">
              <w:rPr>
                <w:sz w:val="18"/>
                <w:szCs w:val="18"/>
              </w:rPr>
              <w:t>-</w:t>
            </w:r>
            <w:r w:rsidRPr="00D5142C">
              <w:rPr>
                <w:sz w:val="18"/>
                <w:szCs w:val="18"/>
              </w:rPr>
              <w:t xml:space="preserve">gas cleaning </w:t>
            </w:r>
            <w:r w:rsidR="00A67252" w:rsidRPr="00D5142C">
              <w:rPr>
                <w:sz w:val="18"/>
                <w:szCs w:val="18"/>
              </w:rPr>
              <w:t xml:space="preserve">have been </w:t>
            </w:r>
            <w:r w:rsidRPr="00D5142C">
              <w:rPr>
                <w:sz w:val="18"/>
                <w:szCs w:val="18"/>
              </w:rPr>
              <w:t>reported. Releases to land</w:t>
            </w:r>
            <w:r w:rsidR="0023212A" w:rsidRPr="00D5142C">
              <w:rPr>
                <w:sz w:val="18"/>
                <w:szCs w:val="18"/>
              </w:rPr>
              <w:t xml:space="preserve"> and</w:t>
            </w:r>
            <w:r w:rsidRPr="00D5142C">
              <w:rPr>
                <w:sz w:val="18"/>
                <w:szCs w:val="18"/>
              </w:rPr>
              <w:t>/</w:t>
            </w:r>
            <w:r w:rsidR="0023212A" w:rsidRPr="00D5142C">
              <w:rPr>
                <w:sz w:val="18"/>
                <w:szCs w:val="18"/>
              </w:rPr>
              <w:t xml:space="preserve">or </w:t>
            </w:r>
            <w:r w:rsidRPr="00D5142C">
              <w:rPr>
                <w:sz w:val="18"/>
                <w:szCs w:val="18"/>
              </w:rPr>
              <w:t>waste</w:t>
            </w:r>
            <w:r w:rsidR="0023212A" w:rsidRPr="00D5142C">
              <w:rPr>
                <w:sz w:val="18"/>
                <w:szCs w:val="18"/>
              </w:rPr>
              <w:t xml:space="preserve"> streams</w:t>
            </w:r>
            <w:r w:rsidRPr="00D5142C">
              <w:rPr>
                <w:sz w:val="18"/>
                <w:szCs w:val="18"/>
              </w:rPr>
              <w:t xml:space="preserve"> of ash and flue</w:t>
            </w:r>
            <w:r w:rsidR="00A67252" w:rsidRPr="00D5142C">
              <w:rPr>
                <w:sz w:val="18"/>
                <w:szCs w:val="18"/>
              </w:rPr>
              <w:noBreakHyphen/>
            </w:r>
            <w:r w:rsidRPr="00D5142C">
              <w:rPr>
                <w:sz w:val="18"/>
                <w:szCs w:val="18"/>
              </w:rPr>
              <w:t>gas cleaning residues</w:t>
            </w:r>
            <w:r w:rsidR="00A67252" w:rsidRPr="00D5142C">
              <w:rPr>
                <w:sz w:val="18"/>
                <w:szCs w:val="18"/>
              </w:rPr>
              <w:t xml:space="preserve"> have also been reported</w:t>
            </w:r>
            <w:r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0C78D4C9" w14:textId="77777777" w:rsidR="00521A74" w:rsidRPr="00D5142C" w:rsidRDefault="00521A74" w:rsidP="00A320E9">
            <w:pPr>
              <w:keepNext/>
              <w:keepLines/>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287C7BD" w14:textId="04EC6E21" w:rsidR="00521A74" w:rsidRPr="00D5142C" w:rsidRDefault="00C22746" w:rsidP="00A320E9">
            <w:pPr>
              <w:keepNext/>
              <w:keepLines/>
              <w:rPr>
                <w:sz w:val="18"/>
                <w:szCs w:val="18"/>
              </w:rPr>
            </w:pPr>
            <w:r w:rsidRPr="00D5142C">
              <w:rPr>
                <w:sz w:val="18"/>
                <w:szCs w:val="18"/>
              </w:rPr>
              <w:t>Releases are a</w:t>
            </w:r>
            <w:r w:rsidR="00521A74" w:rsidRPr="00D5142C">
              <w:rPr>
                <w:sz w:val="18"/>
                <w:szCs w:val="18"/>
              </w:rPr>
              <w:t>ddressed by article 11.</w:t>
            </w:r>
          </w:p>
        </w:tc>
      </w:tr>
      <w:tr w:rsidR="00521A74" w:rsidRPr="00D5142C" w14:paraId="1DB5E4FA"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53693D21" w14:textId="77777777" w:rsidR="00521A74" w:rsidRPr="00D5142C" w:rsidRDefault="00521A74" w:rsidP="00A320E9">
            <w:pPr>
              <w:rPr>
                <w:sz w:val="18"/>
                <w:szCs w:val="18"/>
              </w:rPr>
            </w:pPr>
            <w:r w:rsidRPr="00D5142C">
              <w:rPr>
                <w:sz w:val="18"/>
                <w:szCs w:val="18"/>
              </w:rPr>
              <w:t>5.8.3</w:t>
            </w:r>
          </w:p>
        </w:tc>
        <w:tc>
          <w:tcPr>
            <w:tcW w:w="1897" w:type="dxa"/>
            <w:tcBorders>
              <w:top w:val="single" w:sz="4" w:space="0" w:color="auto"/>
              <w:left w:val="single" w:sz="4" w:space="0" w:color="auto"/>
              <w:bottom w:val="single" w:sz="4" w:space="0" w:color="auto"/>
              <w:right w:val="single" w:sz="4" w:space="0" w:color="auto"/>
            </w:tcBorders>
            <w:hideMark/>
          </w:tcPr>
          <w:p w14:paraId="075AEC24" w14:textId="77777777" w:rsidR="00521A74" w:rsidRPr="00D5142C" w:rsidRDefault="00521A74" w:rsidP="00A320E9">
            <w:pPr>
              <w:rPr>
                <w:sz w:val="18"/>
                <w:szCs w:val="18"/>
              </w:rPr>
            </w:pPr>
            <w:r w:rsidRPr="00D5142C">
              <w:rPr>
                <w:sz w:val="18"/>
                <w:szCs w:val="18"/>
              </w:rPr>
              <w:t>Incineration of medical waste</w:t>
            </w:r>
          </w:p>
        </w:tc>
        <w:tc>
          <w:tcPr>
            <w:tcW w:w="1897" w:type="dxa"/>
            <w:tcBorders>
              <w:top w:val="single" w:sz="4" w:space="0" w:color="auto"/>
              <w:left w:val="single" w:sz="4" w:space="0" w:color="auto"/>
              <w:bottom w:val="single" w:sz="4" w:space="0" w:color="auto"/>
              <w:right w:val="single" w:sz="4" w:space="0" w:color="auto"/>
            </w:tcBorders>
            <w:hideMark/>
          </w:tcPr>
          <w:p w14:paraId="4621C9B0" w14:textId="7BD4CC13" w:rsidR="00521A74" w:rsidRPr="00D5142C" w:rsidRDefault="00521A74" w:rsidP="00A320E9">
            <w:pPr>
              <w:rPr>
                <w:sz w:val="18"/>
                <w:szCs w:val="18"/>
              </w:rPr>
            </w:pPr>
            <w:r w:rsidRPr="00D5142C">
              <w:rPr>
                <w:sz w:val="18"/>
                <w:szCs w:val="18"/>
              </w:rPr>
              <w:t>In many developing countries</w:t>
            </w:r>
            <w:r w:rsidR="00A67252" w:rsidRPr="00D5142C">
              <w:rPr>
                <w:sz w:val="18"/>
                <w:szCs w:val="18"/>
              </w:rPr>
              <w:t>,</w:t>
            </w:r>
            <w:r w:rsidRPr="00D5142C">
              <w:rPr>
                <w:sz w:val="18"/>
                <w:szCs w:val="18"/>
              </w:rPr>
              <w:t xml:space="preserve"> medical waste is burned </w:t>
            </w:r>
            <w:r w:rsidR="00A67252" w:rsidRPr="00D5142C">
              <w:rPr>
                <w:sz w:val="18"/>
                <w:szCs w:val="18"/>
              </w:rPr>
              <w:t>in</w:t>
            </w:r>
            <w:r w:rsidRPr="00D5142C">
              <w:rPr>
                <w:sz w:val="18"/>
                <w:szCs w:val="18"/>
              </w:rPr>
              <w:t xml:space="preserve"> suboptimal conditions and releases to land</w:t>
            </w:r>
            <w:r w:rsidR="00A67252" w:rsidRPr="00D5142C">
              <w:rPr>
                <w:sz w:val="18"/>
                <w:szCs w:val="18"/>
              </w:rPr>
              <w:t>,</w:t>
            </w:r>
            <w:r w:rsidRPr="00D5142C">
              <w:rPr>
                <w:sz w:val="18"/>
                <w:szCs w:val="18"/>
              </w:rPr>
              <w:t xml:space="preserve"> with solid residues</w:t>
            </w:r>
            <w:r w:rsidR="00A67252" w:rsidRPr="00D5142C">
              <w:rPr>
                <w:sz w:val="18"/>
                <w:szCs w:val="18"/>
              </w:rPr>
              <w:t>,</w:t>
            </w:r>
            <w:r w:rsidRPr="00D5142C">
              <w:rPr>
                <w:sz w:val="18"/>
                <w:szCs w:val="18"/>
              </w:rPr>
              <w:t xml:space="preserve"> </w:t>
            </w:r>
            <w:r w:rsidRPr="00D5142C">
              <w:rPr>
                <w:sz w:val="18"/>
                <w:szCs w:val="18"/>
              </w:rPr>
              <w:lastRenderedPageBreak/>
              <w:t>are to be expected. For developed countries</w:t>
            </w:r>
            <w:r w:rsidR="00A67252" w:rsidRPr="00D5142C">
              <w:rPr>
                <w:sz w:val="18"/>
                <w:szCs w:val="18"/>
              </w:rPr>
              <w:t>,</w:t>
            </w:r>
            <w:r w:rsidRPr="00D5142C">
              <w:rPr>
                <w:sz w:val="18"/>
                <w:szCs w:val="18"/>
              </w:rPr>
              <w:t xml:space="preserve"> </w:t>
            </w:r>
            <w:r w:rsidR="00A67252" w:rsidRPr="00D5142C">
              <w:rPr>
                <w:sz w:val="18"/>
                <w:szCs w:val="18"/>
              </w:rPr>
              <w:t xml:space="preserve">releases </w:t>
            </w:r>
            <w:r w:rsidRPr="00D5142C">
              <w:rPr>
                <w:sz w:val="18"/>
                <w:szCs w:val="18"/>
              </w:rPr>
              <w:t xml:space="preserve">are expected to be </w:t>
            </w:r>
            <w:r w:rsidR="00A67252" w:rsidRPr="00D5142C">
              <w:rPr>
                <w:sz w:val="18"/>
                <w:szCs w:val="18"/>
              </w:rPr>
              <w:t>as</w:t>
            </w:r>
            <w:r w:rsidRPr="00D5142C">
              <w:rPr>
                <w:sz w:val="18"/>
                <w:szCs w:val="18"/>
              </w:rPr>
              <w:t xml:space="preserve"> described for municipal waste</w:t>
            </w:r>
            <w:r w:rsidR="005F4430" w:rsidRPr="00D5142C">
              <w:rPr>
                <w:sz w:val="18"/>
                <w:szCs w:val="18"/>
              </w:rPr>
              <w:t>,</w:t>
            </w:r>
            <w:r w:rsidRPr="00D5142C">
              <w:rPr>
                <w:sz w:val="18"/>
                <w:szCs w:val="18"/>
              </w:rPr>
              <w:t xml:space="preserve"> above.</w:t>
            </w:r>
          </w:p>
        </w:tc>
        <w:tc>
          <w:tcPr>
            <w:tcW w:w="1897" w:type="dxa"/>
            <w:tcBorders>
              <w:top w:val="single" w:sz="4" w:space="0" w:color="auto"/>
              <w:left w:val="single" w:sz="4" w:space="0" w:color="auto"/>
              <w:bottom w:val="single" w:sz="4" w:space="0" w:color="auto"/>
              <w:right w:val="single" w:sz="4" w:space="0" w:color="auto"/>
            </w:tcBorders>
          </w:tcPr>
          <w:p w14:paraId="19435003" w14:textId="77777777" w:rsidR="00521A74" w:rsidRPr="00D5142C" w:rsidRDefault="00521A74" w:rsidP="00A320E9">
            <w:pPr>
              <w:rPr>
                <w:sz w:val="18"/>
                <w:szCs w:val="18"/>
              </w:rPr>
            </w:pPr>
            <w:r w:rsidRPr="00D5142C">
              <w:rPr>
                <w:sz w:val="18"/>
                <w:szCs w:val="18"/>
              </w:rPr>
              <w:lastRenderedPageBreak/>
              <w:t>Point source</w:t>
            </w:r>
          </w:p>
        </w:tc>
        <w:tc>
          <w:tcPr>
            <w:tcW w:w="1897" w:type="dxa"/>
            <w:tcBorders>
              <w:top w:val="single" w:sz="4" w:space="0" w:color="auto"/>
              <w:left w:val="single" w:sz="4" w:space="0" w:color="auto"/>
              <w:bottom w:val="single" w:sz="4" w:space="0" w:color="auto"/>
              <w:right w:val="single" w:sz="4" w:space="0" w:color="auto"/>
            </w:tcBorders>
          </w:tcPr>
          <w:p w14:paraId="46614C38" w14:textId="2DA5DFAD" w:rsidR="00521A74" w:rsidRPr="00D5142C" w:rsidRDefault="00C22746" w:rsidP="00A320E9">
            <w:pPr>
              <w:rPr>
                <w:sz w:val="18"/>
                <w:szCs w:val="18"/>
              </w:rPr>
            </w:pPr>
            <w:r w:rsidRPr="00D5142C">
              <w:rPr>
                <w:sz w:val="18"/>
                <w:szCs w:val="18"/>
              </w:rPr>
              <w:t>Releases are a</w:t>
            </w:r>
            <w:r w:rsidR="00521A74" w:rsidRPr="00D5142C">
              <w:rPr>
                <w:sz w:val="18"/>
                <w:szCs w:val="18"/>
              </w:rPr>
              <w:t>ddressed by article 11.</w:t>
            </w:r>
          </w:p>
        </w:tc>
      </w:tr>
      <w:tr w:rsidR="00521A74" w:rsidRPr="00D5142C" w14:paraId="5DF29D13"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661DFC1F" w14:textId="77777777" w:rsidR="00521A74" w:rsidRPr="00D5142C" w:rsidRDefault="00521A74" w:rsidP="00A320E9">
            <w:pPr>
              <w:rPr>
                <w:sz w:val="18"/>
                <w:szCs w:val="18"/>
              </w:rPr>
            </w:pPr>
            <w:r w:rsidRPr="00D5142C">
              <w:rPr>
                <w:sz w:val="18"/>
                <w:szCs w:val="18"/>
              </w:rPr>
              <w:t>5.8.4</w:t>
            </w:r>
          </w:p>
        </w:tc>
        <w:tc>
          <w:tcPr>
            <w:tcW w:w="1897" w:type="dxa"/>
            <w:tcBorders>
              <w:top w:val="single" w:sz="4" w:space="0" w:color="auto"/>
              <w:left w:val="single" w:sz="4" w:space="0" w:color="auto"/>
              <w:bottom w:val="single" w:sz="4" w:space="0" w:color="auto"/>
              <w:right w:val="single" w:sz="4" w:space="0" w:color="auto"/>
            </w:tcBorders>
            <w:hideMark/>
          </w:tcPr>
          <w:p w14:paraId="275E1F09" w14:textId="77777777" w:rsidR="00521A74" w:rsidRPr="00D5142C" w:rsidRDefault="00521A74" w:rsidP="00A320E9">
            <w:pPr>
              <w:rPr>
                <w:sz w:val="18"/>
                <w:szCs w:val="18"/>
              </w:rPr>
            </w:pPr>
            <w:r w:rsidRPr="00D5142C">
              <w:rPr>
                <w:sz w:val="18"/>
                <w:szCs w:val="18"/>
              </w:rPr>
              <w:t>Sewage sludge incineration</w:t>
            </w:r>
          </w:p>
        </w:tc>
        <w:tc>
          <w:tcPr>
            <w:tcW w:w="1897" w:type="dxa"/>
            <w:tcBorders>
              <w:top w:val="single" w:sz="4" w:space="0" w:color="auto"/>
              <w:left w:val="single" w:sz="4" w:space="0" w:color="auto"/>
              <w:bottom w:val="single" w:sz="4" w:space="0" w:color="auto"/>
              <w:right w:val="single" w:sz="4" w:space="0" w:color="auto"/>
            </w:tcBorders>
            <w:hideMark/>
          </w:tcPr>
          <w:p w14:paraId="60D953B7" w14:textId="66948136" w:rsidR="00521A74" w:rsidRPr="00D5142C" w:rsidRDefault="00D442F1" w:rsidP="00A320E9">
            <w:pPr>
              <w:rPr>
                <w:sz w:val="18"/>
                <w:szCs w:val="18"/>
              </w:rPr>
            </w:pPr>
            <w:r w:rsidRPr="00D5142C">
              <w:rPr>
                <w:sz w:val="18"/>
                <w:szCs w:val="18"/>
              </w:rPr>
              <w:t>Releases to water from wet flue</w:t>
            </w:r>
            <w:r w:rsidR="00A67252" w:rsidRPr="00D5142C">
              <w:rPr>
                <w:sz w:val="18"/>
                <w:szCs w:val="18"/>
              </w:rPr>
              <w:t>-</w:t>
            </w:r>
            <w:r w:rsidRPr="00D5142C">
              <w:rPr>
                <w:sz w:val="18"/>
                <w:szCs w:val="18"/>
              </w:rPr>
              <w:t xml:space="preserve">gas cleaning </w:t>
            </w:r>
            <w:r w:rsidR="00A67252" w:rsidRPr="00D5142C">
              <w:rPr>
                <w:sz w:val="18"/>
                <w:szCs w:val="18"/>
              </w:rPr>
              <w:t xml:space="preserve">have been </w:t>
            </w:r>
            <w:r w:rsidRPr="00D5142C">
              <w:rPr>
                <w:sz w:val="18"/>
                <w:szCs w:val="18"/>
              </w:rPr>
              <w:t>reported. Releases to land</w:t>
            </w:r>
            <w:r w:rsidR="0023212A" w:rsidRPr="00D5142C">
              <w:rPr>
                <w:sz w:val="18"/>
                <w:szCs w:val="18"/>
              </w:rPr>
              <w:t xml:space="preserve"> and</w:t>
            </w:r>
            <w:r w:rsidRPr="00D5142C">
              <w:rPr>
                <w:sz w:val="18"/>
                <w:szCs w:val="18"/>
              </w:rPr>
              <w:t>/</w:t>
            </w:r>
            <w:r w:rsidR="0023212A" w:rsidRPr="00D5142C">
              <w:rPr>
                <w:sz w:val="18"/>
                <w:szCs w:val="18"/>
              </w:rPr>
              <w:t xml:space="preserve">or </w:t>
            </w:r>
            <w:r w:rsidRPr="00D5142C">
              <w:rPr>
                <w:sz w:val="18"/>
                <w:szCs w:val="18"/>
              </w:rPr>
              <w:t>waste</w:t>
            </w:r>
            <w:r w:rsidR="0023212A" w:rsidRPr="00D5142C">
              <w:rPr>
                <w:sz w:val="18"/>
                <w:szCs w:val="18"/>
              </w:rPr>
              <w:t xml:space="preserve"> streams</w:t>
            </w:r>
            <w:r w:rsidRPr="00D5142C">
              <w:rPr>
                <w:sz w:val="18"/>
                <w:szCs w:val="18"/>
              </w:rPr>
              <w:t xml:space="preserve"> of ash and flue</w:t>
            </w:r>
            <w:r w:rsidR="00A67252" w:rsidRPr="00D5142C">
              <w:rPr>
                <w:sz w:val="18"/>
                <w:szCs w:val="18"/>
              </w:rPr>
              <w:noBreakHyphen/>
            </w:r>
            <w:r w:rsidRPr="00D5142C">
              <w:rPr>
                <w:sz w:val="18"/>
                <w:szCs w:val="18"/>
              </w:rPr>
              <w:t>gas cleaning residues</w:t>
            </w:r>
            <w:r w:rsidR="00A67252" w:rsidRPr="00D5142C">
              <w:rPr>
                <w:sz w:val="18"/>
                <w:szCs w:val="18"/>
              </w:rPr>
              <w:t xml:space="preserve"> have also been reported</w:t>
            </w:r>
            <w:r w:rsidRPr="00D5142C">
              <w:rPr>
                <w:sz w:val="18"/>
                <w:szCs w:val="18"/>
              </w:rPr>
              <w:t>.</w:t>
            </w:r>
          </w:p>
        </w:tc>
        <w:tc>
          <w:tcPr>
            <w:tcW w:w="1897" w:type="dxa"/>
            <w:tcBorders>
              <w:top w:val="single" w:sz="4" w:space="0" w:color="auto"/>
              <w:left w:val="single" w:sz="4" w:space="0" w:color="auto"/>
              <w:bottom w:val="single" w:sz="4" w:space="0" w:color="auto"/>
              <w:right w:val="single" w:sz="4" w:space="0" w:color="auto"/>
            </w:tcBorders>
          </w:tcPr>
          <w:p w14:paraId="0C6D7D35"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5F69190B" w14:textId="6A2DED06" w:rsidR="00521A74" w:rsidRPr="00D5142C" w:rsidRDefault="00C22746" w:rsidP="00A320E9">
            <w:pPr>
              <w:rPr>
                <w:sz w:val="18"/>
                <w:szCs w:val="18"/>
              </w:rPr>
            </w:pPr>
            <w:r w:rsidRPr="00D5142C">
              <w:rPr>
                <w:sz w:val="18"/>
                <w:szCs w:val="18"/>
              </w:rPr>
              <w:t>Releases are a</w:t>
            </w:r>
            <w:r w:rsidR="00521A74" w:rsidRPr="00D5142C">
              <w:rPr>
                <w:sz w:val="18"/>
                <w:szCs w:val="18"/>
              </w:rPr>
              <w:t>ddressed by article 11.</w:t>
            </w:r>
          </w:p>
        </w:tc>
      </w:tr>
      <w:tr w:rsidR="00521A74" w:rsidRPr="00D5142C" w14:paraId="517FACC5"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C80BA80" w14:textId="7EEAFB68" w:rsidR="00521A74" w:rsidRPr="00D5142C" w:rsidRDefault="00521A74" w:rsidP="00A320E9">
            <w:pPr>
              <w:rPr>
                <w:sz w:val="18"/>
                <w:szCs w:val="18"/>
              </w:rPr>
            </w:pPr>
            <w:r w:rsidRPr="00D5142C">
              <w:rPr>
                <w:sz w:val="18"/>
                <w:szCs w:val="18"/>
              </w:rPr>
              <w:t>Source category: Waste deposition/landfilling and wastewater treatment</w:t>
            </w:r>
          </w:p>
        </w:tc>
      </w:tr>
      <w:tr w:rsidR="00521A74" w:rsidRPr="00D5142C" w14:paraId="17D370BE"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2A13ED77" w14:textId="77777777" w:rsidR="00521A74" w:rsidRPr="00D5142C" w:rsidRDefault="00521A74" w:rsidP="00A320E9">
            <w:pPr>
              <w:rPr>
                <w:sz w:val="18"/>
                <w:szCs w:val="18"/>
              </w:rPr>
            </w:pPr>
            <w:r w:rsidRPr="00D5142C">
              <w:rPr>
                <w:sz w:val="18"/>
                <w:szCs w:val="18"/>
              </w:rPr>
              <w:t>5.9.1</w:t>
            </w:r>
          </w:p>
        </w:tc>
        <w:tc>
          <w:tcPr>
            <w:tcW w:w="1897" w:type="dxa"/>
            <w:tcBorders>
              <w:top w:val="single" w:sz="4" w:space="0" w:color="auto"/>
              <w:left w:val="single" w:sz="4" w:space="0" w:color="auto"/>
              <w:bottom w:val="single" w:sz="4" w:space="0" w:color="auto"/>
              <w:right w:val="single" w:sz="4" w:space="0" w:color="auto"/>
            </w:tcBorders>
            <w:hideMark/>
          </w:tcPr>
          <w:p w14:paraId="5989B749" w14:textId="77777777" w:rsidR="00521A74" w:rsidRPr="00D5142C" w:rsidRDefault="00521A74" w:rsidP="00A320E9">
            <w:pPr>
              <w:rPr>
                <w:sz w:val="18"/>
                <w:szCs w:val="18"/>
              </w:rPr>
            </w:pPr>
            <w:r w:rsidRPr="00D5142C">
              <w:rPr>
                <w:sz w:val="18"/>
                <w:szCs w:val="18"/>
              </w:rPr>
              <w:t>Controlled landfills/deposits</w:t>
            </w:r>
          </w:p>
        </w:tc>
        <w:tc>
          <w:tcPr>
            <w:tcW w:w="1897" w:type="dxa"/>
            <w:tcBorders>
              <w:top w:val="single" w:sz="4" w:space="0" w:color="auto"/>
              <w:left w:val="single" w:sz="4" w:space="0" w:color="auto"/>
              <w:bottom w:val="single" w:sz="4" w:space="0" w:color="auto"/>
              <w:right w:val="single" w:sz="4" w:space="0" w:color="auto"/>
            </w:tcBorders>
            <w:hideMark/>
          </w:tcPr>
          <w:p w14:paraId="1349492F" w14:textId="4F450DA3" w:rsidR="00521A74" w:rsidRPr="00D5142C" w:rsidRDefault="00521A74" w:rsidP="00A320E9">
            <w:pPr>
              <w:rPr>
                <w:sz w:val="18"/>
                <w:szCs w:val="18"/>
              </w:rPr>
            </w:pPr>
            <w:r w:rsidRPr="00D5142C">
              <w:rPr>
                <w:sz w:val="18"/>
                <w:szCs w:val="18"/>
              </w:rPr>
              <w:t>Releases to water</w:t>
            </w:r>
            <w:r w:rsidR="00A67252" w:rsidRPr="00D5142C">
              <w:rPr>
                <w:sz w:val="18"/>
                <w:szCs w:val="18"/>
              </w:rPr>
              <w:t xml:space="preserve">, </w:t>
            </w:r>
            <w:r w:rsidRPr="00D5142C">
              <w:rPr>
                <w:sz w:val="18"/>
                <w:szCs w:val="18"/>
              </w:rPr>
              <w:t>through leaching</w:t>
            </w:r>
            <w:r w:rsidR="00A67252" w:rsidRPr="00D5142C">
              <w:rPr>
                <w:sz w:val="18"/>
                <w:szCs w:val="18"/>
              </w:rPr>
              <w:t>, have been</w:t>
            </w:r>
            <w:r w:rsidRPr="00D5142C">
              <w:rPr>
                <w:sz w:val="18"/>
                <w:szCs w:val="18"/>
              </w:rPr>
              <w:t xml:space="preserve"> reported.</w:t>
            </w:r>
          </w:p>
        </w:tc>
        <w:tc>
          <w:tcPr>
            <w:tcW w:w="1897" w:type="dxa"/>
            <w:tcBorders>
              <w:top w:val="single" w:sz="4" w:space="0" w:color="auto"/>
              <w:left w:val="single" w:sz="4" w:space="0" w:color="auto"/>
              <w:bottom w:val="single" w:sz="4" w:space="0" w:color="auto"/>
              <w:right w:val="single" w:sz="4" w:space="0" w:color="auto"/>
            </w:tcBorders>
            <w:hideMark/>
          </w:tcPr>
          <w:p w14:paraId="7D89457F"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163C0689" w14:textId="27290F0B" w:rsidR="00521A74" w:rsidRPr="00D5142C" w:rsidRDefault="00C22746" w:rsidP="00A320E9">
            <w:pPr>
              <w:rPr>
                <w:sz w:val="18"/>
                <w:szCs w:val="18"/>
              </w:rPr>
            </w:pPr>
            <w:r w:rsidRPr="00D5142C">
              <w:rPr>
                <w:sz w:val="18"/>
                <w:szCs w:val="18"/>
              </w:rPr>
              <w:t>Releases are a</w:t>
            </w:r>
            <w:r w:rsidR="00521A74" w:rsidRPr="00D5142C">
              <w:rPr>
                <w:sz w:val="18"/>
                <w:szCs w:val="18"/>
              </w:rPr>
              <w:t>ddressed by article 11.</w:t>
            </w:r>
          </w:p>
        </w:tc>
      </w:tr>
      <w:tr w:rsidR="00521A74" w:rsidRPr="00D5142C" w14:paraId="24B37CF7"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65FFB8D4" w14:textId="77777777" w:rsidR="00521A74" w:rsidRPr="00D5142C" w:rsidRDefault="00521A74" w:rsidP="00A320E9">
            <w:pPr>
              <w:rPr>
                <w:sz w:val="18"/>
                <w:szCs w:val="18"/>
              </w:rPr>
            </w:pPr>
            <w:r w:rsidRPr="00D5142C">
              <w:rPr>
                <w:sz w:val="18"/>
                <w:szCs w:val="18"/>
              </w:rPr>
              <w:t>5.9.5</w:t>
            </w:r>
          </w:p>
        </w:tc>
        <w:tc>
          <w:tcPr>
            <w:tcW w:w="1897" w:type="dxa"/>
            <w:tcBorders>
              <w:top w:val="single" w:sz="4" w:space="0" w:color="auto"/>
              <w:left w:val="single" w:sz="4" w:space="0" w:color="auto"/>
              <w:bottom w:val="single" w:sz="4" w:space="0" w:color="auto"/>
              <w:right w:val="single" w:sz="4" w:space="0" w:color="auto"/>
            </w:tcBorders>
            <w:hideMark/>
          </w:tcPr>
          <w:p w14:paraId="1E627D73" w14:textId="6D32D0E4" w:rsidR="00521A74" w:rsidRPr="00D5142C" w:rsidRDefault="00521A74" w:rsidP="00A320E9">
            <w:pPr>
              <w:rPr>
                <w:sz w:val="18"/>
                <w:szCs w:val="18"/>
              </w:rPr>
            </w:pPr>
            <w:r w:rsidRPr="00D5142C">
              <w:rPr>
                <w:sz w:val="18"/>
                <w:szCs w:val="18"/>
              </w:rPr>
              <w:t>Wastewater system/treatment</w:t>
            </w:r>
          </w:p>
        </w:tc>
        <w:tc>
          <w:tcPr>
            <w:tcW w:w="1897" w:type="dxa"/>
            <w:tcBorders>
              <w:top w:val="single" w:sz="4" w:space="0" w:color="auto"/>
              <w:left w:val="single" w:sz="4" w:space="0" w:color="auto"/>
              <w:bottom w:val="single" w:sz="4" w:space="0" w:color="auto"/>
              <w:right w:val="single" w:sz="4" w:space="0" w:color="auto"/>
            </w:tcBorders>
            <w:hideMark/>
          </w:tcPr>
          <w:p w14:paraId="437375DA" w14:textId="4D122ABF" w:rsidR="00521A74" w:rsidRPr="00D5142C" w:rsidRDefault="00521A74" w:rsidP="00A320E9">
            <w:pPr>
              <w:rPr>
                <w:sz w:val="18"/>
                <w:szCs w:val="18"/>
              </w:rPr>
            </w:pPr>
            <w:r w:rsidRPr="00D5142C">
              <w:rPr>
                <w:sz w:val="18"/>
                <w:szCs w:val="18"/>
              </w:rPr>
              <w:t xml:space="preserve">Mercury may be released to water if </w:t>
            </w:r>
            <w:r w:rsidR="00A67252" w:rsidRPr="00D5142C">
              <w:rPr>
                <w:sz w:val="18"/>
                <w:szCs w:val="18"/>
              </w:rPr>
              <w:t>in</w:t>
            </w:r>
            <w:r w:rsidRPr="00D5142C">
              <w:rPr>
                <w:sz w:val="18"/>
                <w:szCs w:val="18"/>
              </w:rPr>
              <w:t>sufficient mercury control is practi</w:t>
            </w:r>
            <w:r w:rsidR="00A67252" w:rsidRPr="00D5142C">
              <w:rPr>
                <w:sz w:val="18"/>
                <w:szCs w:val="18"/>
              </w:rPr>
              <w:t>s</w:t>
            </w:r>
            <w:r w:rsidRPr="00D5142C">
              <w:rPr>
                <w:sz w:val="18"/>
                <w:szCs w:val="18"/>
              </w:rPr>
              <w:t xml:space="preserve">ed. Releases to water and land </w:t>
            </w:r>
            <w:r w:rsidR="0032565C" w:rsidRPr="00D5142C">
              <w:rPr>
                <w:sz w:val="18"/>
                <w:szCs w:val="18"/>
              </w:rPr>
              <w:t>(</w:t>
            </w:r>
            <w:r w:rsidRPr="00D5142C">
              <w:rPr>
                <w:sz w:val="18"/>
                <w:szCs w:val="18"/>
              </w:rPr>
              <w:t>e.g.</w:t>
            </w:r>
            <w:r w:rsidR="0032565C" w:rsidRPr="00D5142C">
              <w:rPr>
                <w:sz w:val="18"/>
                <w:szCs w:val="18"/>
              </w:rPr>
              <w:t>,</w:t>
            </w:r>
            <w:r w:rsidRPr="00D5142C">
              <w:rPr>
                <w:sz w:val="18"/>
                <w:szCs w:val="18"/>
              </w:rPr>
              <w:t xml:space="preserve"> </w:t>
            </w:r>
            <w:r w:rsidR="00A67252" w:rsidRPr="00D5142C">
              <w:rPr>
                <w:sz w:val="18"/>
                <w:szCs w:val="18"/>
              </w:rPr>
              <w:t xml:space="preserve">through the application of </w:t>
            </w:r>
            <w:r w:rsidRPr="00D5142C">
              <w:rPr>
                <w:sz w:val="18"/>
                <w:szCs w:val="18"/>
              </w:rPr>
              <w:t>sludge as fertilizer</w:t>
            </w:r>
            <w:r w:rsidR="0032565C" w:rsidRPr="00D5142C">
              <w:rPr>
                <w:sz w:val="18"/>
                <w:szCs w:val="18"/>
              </w:rPr>
              <w:t>)</w:t>
            </w:r>
            <w:r w:rsidRPr="00D5142C">
              <w:rPr>
                <w:sz w:val="18"/>
                <w:szCs w:val="18"/>
              </w:rPr>
              <w:t xml:space="preserve"> </w:t>
            </w:r>
            <w:r w:rsidR="00A67252" w:rsidRPr="00D5142C">
              <w:rPr>
                <w:sz w:val="18"/>
                <w:szCs w:val="18"/>
              </w:rPr>
              <w:t>have been</w:t>
            </w:r>
            <w:r w:rsidRPr="00D5142C">
              <w:rPr>
                <w:sz w:val="18"/>
                <w:szCs w:val="18"/>
              </w:rPr>
              <w:t xml:space="preserve"> reported.</w:t>
            </w:r>
          </w:p>
        </w:tc>
        <w:tc>
          <w:tcPr>
            <w:tcW w:w="1897" w:type="dxa"/>
            <w:tcBorders>
              <w:top w:val="single" w:sz="4" w:space="0" w:color="auto"/>
              <w:left w:val="single" w:sz="4" w:space="0" w:color="auto"/>
              <w:bottom w:val="single" w:sz="4" w:space="0" w:color="auto"/>
              <w:right w:val="single" w:sz="4" w:space="0" w:color="auto"/>
            </w:tcBorders>
            <w:hideMark/>
          </w:tcPr>
          <w:p w14:paraId="3F7CF434"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37B137B9" w14:textId="669A6CA0" w:rsidR="00521A74" w:rsidRPr="00D5142C" w:rsidRDefault="00C22746" w:rsidP="00A320E9">
            <w:pPr>
              <w:rPr>
                <w:sz w:val="18"/>
                <w:szCs w:val="18"/>
              </w:rPr>
            </w:pPr>
            <w:r w:rsidRPr="00D5142C">
              <w:rPr>
                <w:sz w:val="18"/>
                <w:szCs w:val="18"/>
              </w:rPr>
              <w:t>W</w:t>
            </w:r>
            <w:r w:rsidR="00521A74" w:rsidRPr="00D5142C">
              <w:rPr>
                <w:sz w:val="18"/>
                <w:szCs w:val="18"/>
              </w:rPr>
              <w:t>astewater treatment residues</w:t>
            </w:r>
            <w:r w:rsidRPr="00D5142C">
              <w:rPr>
                <w:sz w:val="18"/>
                <w:szCs w:val="18"/>
              </w:rPr>
              <w:t xml:space="preserve"> that have been disposed of</w:t>
            </w:r>
            <w:r w:rsidR="00521A74" w:rsidRPr="00D5142C">
              <w:rPr>
                <w:sz w:val="18"/>
                <w:szCs w:val="18"/>
              </w:rPr>
              <w:t xml:space="preserve"> are addressed by article</w:t>
            </w:r>
            <w:r w:rsidRPr="00D5142C">
              <w:rPr>
                <w:sz w:val="18"/>
                <w:szCs w:val="18"/>
              </w:rPr>
              <w:t> </w:t>
            </w:r>
            <w:r w:rsidR="00521A74" w:rsidRPr="00D5142C">
              <w:rPr>
                <w:sz w:val="18"/>
                <w:szCs w:val="18"/>
              </w:rPr>
              <w:t>11</w:t>
            </w:r>
            <w:r w:rsidRPr="00D5142C">
              <w:rPr>
                <w:sz w:val="18"/>
                <w:szCs w:val="18"/>
              </w:rPr>
              <w:t>.</w:t>
            </w:r>
          </w:p>
        </w:tc>
      </w:tr>
      <w:tr w:rsidR="00521A74" w:rsidRPr="00D5142C" w14:paraId="36EBA13A" w14:textId="77777777" w:rsidTr="00A320E9">
        <w:trPr>
          <w:trHeight w:val="57"/>
          <w:jc w:val="right"/>
        </w:trPr>
        <w:tc>
          <w:tcPr>
            <w:tcW w:w="9486"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14CDD185" w14:textId="77777777" w:rsidR="00521A74" w:rsidRPr="00D5142C" w:rsidRDefault="00521A74" w:rsidP="00A320E9">
            <w:pPr>
              <w:rPr>
                <w:sz w:val="18"/>
                <w:szCs w:val="18"/>
              </w:rPr>
            </w:pPr>
            <w:r w:rsidRPr="00D5142C">
              <w:rPr>
                <w:sz w:val="18"/>
                <w:szCs w:val="18"/>
              </w:rPr>
              <w:t>Source category: Crematoria and cemeteries</w:t>
            </w:r>
          </w:p>
        </w:tc>
      </w:tr>
      <w:tr w:rsidR="00521A74" w:rsidRPr="00D5142C" w14:paraId="26409011" w14:textId="77777777" w:rsidTr="00A320E9">
        <w:trPr>
          <w:trHeight w:val="57"/>
          <w:jc w:val="right"/>
        </w:trPr>
        <w:tc>
          <w:tcPr>
            <w:tcW w:w="1898" w:type="dxa"/>
            <w:tcBorders>
              <w:top w:val="single" w:sz="4" w:space="0" w:color="auto"/>
              <w:left w:val="single" w:sz="4" w:space="0" w:color="auto"/>
              <w:bottom w:val="single" w:sz="4" w:space="0" w:color="auto"/>
              <w:right w:val="single" w:sz="4" w:space="0" w:color="auto"/>
            </w:tcBorders>
            <w:hideMark/>
          </w:tcPr>
          <w:p w14:paraId="0894F39C" w14:textId="77777777" w:rsidR="00521A74" w:rsidRPr="00D5142C" w:rsidRDefault="00521A74" w:rsidP="00A320E9">
            <w:pPr>
              <w:rPr>
                <w:sz w:val="18"/>
                <w:szCs w:val="18"/>
              </w:rPr>
            </w:pPr>
            <w:r w:rsidRPr="00D5142C">
              <w:rPr>
                <w:sz w:val="18"/>
                <w:szCs w:val="18"/>
              </w:rPr>
              <w:t>5.10.1</w:t>
            </w:r>
          </w:p>
        </w:tc>
        <w:tc>
          <w:tcPr>
            <w:tcW w:w="1897" w:type="dxa"/>
            <w:tcBorders>
              <w:top w:val="single" w:sz="4" w:space="0" w:color="auto"/>
              <w:left w:val="single" w:sz="4" w:space="0" w:color="auto"/>
              <w:bottom w:val="single" w:sz="4" w:space="0" w:color="auto"/>
              <w:right w:val="single" w:sz="4" w:space="0" w:color="auto"/>
            </w:tcBorders>
            <w:hideMark/>
          </w:tcPr>
          <w:p w14:paraId="55524A5D" w14:textId="77777777" w:rsidR="00521A74" w:rsidRPr="00D5142C" w:rsidRDefault="00521A74" w:rsidP="00A320E9">
            <w:pPr>
              <w:rPr>
                <w:sz w:val="18"/>
                <w:szCs w:val="18"/>
              </w:rPr>
            </w:pPr>
            <w:r w:rsidRPr="00D5142C">
              <w:rPr>
                <w:sz w:val="18"/>
                <w:szCs w:val="18"/>
              </w:rPr>
              <w:t>Crematoria/cremation</w:t>
            </w:r>
          </w:p>
        </w:tc>
        <w:tc>
          <w:tcPr>
            <w:tcW w:w="1897" w:type="dxa"/>
            <w:tcBorders>
              <w:top w:val="single" w:sz="4" w:space="0" w:color="auto"/>
              <w:left w:val="single" w:sz="4" w:space="0" w:color="auto"/>
              <w:bottom w:val="single" w:sz="4" w:space="0" w:color="auto"/>
              <w:right w:val="single" w:sz="4" w:space="0" w:color="auto"/>
            </w:tcBorders>
            <w:hideMark/>
          </w:tcPr>
          <w:p w14:paraId="50FBAF72" w14:textId="5C30F1F3" w:rsidR="00521A74" w:rsidRPr="00D5142C" w:rsidRDefault="00521A74" w:rsidP="00A320E9">
            <w:pPr>
              <w:rPr>
                <w:sz w:val="18"/>
                <w:szCs w:val="18"/>
              </w:rPr>
            </w:pPr>
            <w:r w:rsidRPr="00D5142C">
              <w:rPr>
                <w:sz w:val="18"/>
                <w:szCs w:val="18"/>
              </w:rPr>
              <w:t xml:space="preserve">When corpses </w:t>
            </w:r>
            <w:r w:rsidR="00A67252" w:rsidRPr="00D5142C">
              <w:rPr>
                <w:sz w:val="18"/>
                <w:szCs w:val="18"/>
              </w:rPr>
              <w:t>contain</w:t>
            </w:r>
            <w:r w:rsidRPr="00D5142C">
              <w:rPr>
                <w:sz w:val="18"/>
                <w:szCs w:val="18"/>
              </w:rPr>
              <w:t xml:space="preserve"> dental amalgam, it will be emitted into </w:t>
            </w:r>
            <w:r w:rsidR="00A67252" w:rsidRPr="00D5142C">
              <w:rPr>
                <w:sz w:val="18"/>
                <w:szCs w:val="18"/>
              </w:rPr>
              <w:t xml:space="preserve">the </w:t>
            </w:r>
            <w:r w:rsidRPr="00D5142C">
              <w:rPr>
                <w:sz w:val="18"/>
                <w:szCs w:val="18"/>
              </w:rPr>
              <w:t>air</w:t>
            </w:r>
            <w:r w:rsidR="005F4430" w:rsidRPr="00D5142C">
              <w:rPr>
                <w:sz w:val="18"/>
                <w:szCs w:val="18"/>
              </w:rPr>
              <w:t xml:space="preserve"> during cremation</w:t>
            </w:r>
            <w:r w:rsidRPr="00D5142C">
              <w:rPr>
                <w:sz w:val="18"/>
                <w:szCs w:val="18"/>
              </w:rPr>
              <w:t>. Releases to land</w:t>
            </w:r>
            <w:r w:rsidR="0023212A" w:rsidRPr="00D5142C">
              <w:rPr>
                <w:sz w:val="18"/>
                <w:szCs w:val="18"/>
              </w:rPr>
              <w:t xml:space="preserve"> and</w:t>
            </w:r>
            <w:r w:rsidRPr="00D5142C">
              <w:rPr>
                <w:sz w:val="18"/>
                <w:szCs w:val="18"/>
              </w:rPr>
              <w:t>/</w:t>
            </w:r>
            <w:r w:rsidR="0023212A" w:rsidRPr="00D5142C">
              <w:rPr>
                <w:sz w:val="18"/>
                <w:szCs w:val="18"/>
              </w:rPr>
              <w:t xml:space="preserve">or </w:t>
            </w:r>
            <w:r w:rsidRPr="00D5142C">
              <w:rPr>
                <w:sz w:val="18"/>
                <w:szCs w:val="18"/>
              </w:rPr>
              <w:t>waste</w:t>
            </w:r>
            <w:r w:rsidR="0023212A" w:rsidRPr="00D5142C">
              <w:rPr>
                <w:sz w:val="18"/>
                <w:szCs w:val="18"/>
              </w:rPr>
              <w:t xml:space="preserve"> streams</w:t>
            </w:r>
            <w:r w:rsidRPr="00D5142C">
              <w:rPr>
                <w:sz w:val="18"/>
                <w:szCs w:val="18"/>
              </w:rPr>
              <w:t xml:space="preserve"> may take place whe</w:t>
            </w:r>
            <w:r w:rsidR="00A67252" w:rsidRPr="00D5142C">
              <w:rPr>
                <w:sz w:val="18"/>
                <w:szCs w:val="18"/>
              </w:rPr>
              <w:t>n</w:t>
            </w:r>
            <w:r w:rsidRPr="00D5142C">
              <w:rPr>
                <w:sz w:val="18"/>
                <w:szCs w:val="18"/>
              </w:rPr>
              <w:t xml:space="preserve"> crematoria are equipped with </w:t>
            </w:r>
            <w:r w:rsidR="006421DC" w:rsidRPr="00D5142C">
              <w:rPr>
                <w:sz w:val="18"/>
                <w:szCs w:val="18"/>
              </w:rPr>
              <w:t>m</w:t>
            </w:r>
            <w:r w:rsidRPr="00D5142C">
              <w:rPr>
                <w:sz w:val="18"/>
                <w:szCs w:val="18"/>
              </w:rPr>
              <w:t>ercury filters.</w:t>
            </w:r>
          </w:p>
        </w:tc>
        <w:tc>
          <w:tcPr>
            <w:tcW w:w="1897" w:type="dxa"/>
            <w:tcBorders>
              <w:top w:val="single" w:sz="4" w:space="0" w:color="auto"/>
              <w:left w:val="single" w:sz="4" w:space="0" w:color="auto"/>
              <w:bottom w:val="single" w:sz="4" w:space="0" w:color="auto"/>
              <w:right w:val="single" w:sz="4" w:space="0" w:color="auto"/>
            </w:tcBorders>
          </w:tcPr>
          <w:p w14:paraId="62868433" w14:textId="77777777" w:rsidR="00521A74" w:rsidRPr="00D5142C" w:rsidRDefault="00521A74" w:rsidP="00A320E9">
            <w:pPr>
              <w:rPr>
                <w:sz w:val="18"/>
                <w:szCs w:val="18"/>
              </w:rPr>
            </w:pPr>
            <w:r w:rsidRPr="00D5142C">
              <w:rPr>
                <w:sz w:val="18"/>
                <w:szCs w:val="18"/>
              </w:rPr>
              <w:t>Point source</w:t>
            </w:r>
          </w:p>
        </w:tc>
        <w:tc>
          <w:tcPr>
            <w:tcW w:w="1897" w:type="dxa"/>
            <w:tcBorders>
              <w:top w:val="single" w:sz="4" w:space="0" w:color="auto"/>
              <w:left w:val="single" w:sz="4" w:space="0" w:color="auto"/>
              <w:bottom w:val="single" w:sz="4" w:space="0" w:color="auto"/>
              <w:right w:val="single" w:sz="4" w:space="0" w:color="auto"/>
            </w:tcBorders>
          </w:tcPr>
          <w:p w14:paraId="5D8A85EC" w14:textId="2237DD3E" w:rsidR="00521A74" w:rsidRPr="00D5142C" w:rsidRDefault="00521A74" w:rsidP="00A320E9">
            <w:pPr>
              <w:rPr>
                <w:sz w:val="18"/>
                <w:szCs w:val="18"/>
              </w:rPr>
            </w:pPr>
            <w:r w:rsidRPr="00D5142C">
              <w:rPr>
                <w:sz w:val="18"/>
                <w:szCs w:val="18"/>
              </w:rPr>
              <w:t>Air</w:t>
            </w:r>
            <w:r w:rsidR="00C22746" w:rsidRPr="00D5142C">
              <w:rPr>
                <w:sz w:val="18"/>
                <w:szCs w:val="18"/>
              </w:rPr>
              <w:t>-</w:t>
            </w:r>
            <w:r w:rsidRPr="00D5142C">
              <w:rPr>
                <w:sz w:val="18"/>
                <w:szCs w:val="18"/>
              </w:rPr>
              <w:t>pollution</w:t>
            </w:r>
            <w:r w:rsidR="00C22746" w:rsidRPr="00D5142C">
              <w:rPr>
                <w:sz w:val="18"/>
                <w:szCs w:val="18"/>
              </w:rPr>
              <w:t>-</w:t>
            </w:r>
            <w:r w:rsidRPr="00D5142C">
              <w:rPr>
                <w:sz w:val="18"/>
                <w:szCs w:val="18"/>
              </w:rPr>
              <w:t xml:space="preserve">control residues are addressed by </w:t>
            </w:r>
            <w:r w:rsidR="006421DC" w:rsidRPr="00D5142C">
              <w:rPr>
                <w:sz w:val="18"/>
                <w:szCs w:val="18"/>
              </w:rPr>
              <w:t>a</w:t>
            </w:r>
            <w:r w:rsidRPr="00D5142C">
              <w:rPr>
                <w:sz w:val="18"/>
                <w:szCs w:val="18"/>
              </w:rPr>
              <w:t>rticle 11.</w:t>
            </w:r>
          </w:p>
        </w:tc>
      </w:tr>
    </w:tbl>
    <w:p w14:paraId="15E3B425" w14:textId="29FEDD8A" w:rsidR="003053E8" w:rsidRPr="00D5142C" w:rsidRDefault="00B6100B" w:rsidP="00A320E9">
      <w:pPr>
        <w:adjustRightInd w:val="0"/>
        <w:snapToGrid w:val="0"/>
        <w:spacing w:before="40" w:after="120"/>
        <w:ind w:left="1247"/>
      </w:pPr>
      <w:r w:rsidRPr="00523134">
        <w:rPr>
          <w:rFonts w:asciiTheme="majorBidi" w:hAnsiTheme="majorBidi" w:cstheme="majorBidi"/>
          <w:sz w:val="17"/>
          <w:szCs w:val="17"/>
        </w:rPr>
        <w:t xml:space="preserve">* Based on information aggregated for the mercury inventory toolkit, available at </w:t>
      </w:r>
      <w:hyperlink r:id="rId14" w:history="1">
        <w:r w:rsidRPr="001F6D7D">
          <w:rPr>
            <w:rStyle w:val="Hyperlink"/>
            <w:sz w:val="17"/>
            <w:szCs w:val="17"/>
            <w:lang w:val="en-GB"/>
          </w:rPr>
          <w:t>www.unenvironment.org/</w:t>
        </w:r>
        <w:r w:rsidRPr="001F6D7D">
          <w:rPr>
            <w:rStyle w:val="Hyperlink"/>
            <w:sz w:val="17"/>
            <w:szCs w:val="17"/>
            <w:lang w:val="en-GB"/>
          </w:rPr>
          <w:br/>
          <w:t>explore-topics/chemicals-waste/what-we-do/mercury/mercury-inventory-toolkit</w:t>
        </w:r>
      </w:hyperlink>
      <w:r w:rsidRPr="00523134">
        <w:rPr>
          <w:rFonts w:asciiTheme="majorBidi" w:hAnsiTheme="majorBidi" w:cstheme="majorBidi"/>
          <w:sz w:val="17"/>
          <w:szCs w:val="17"/>
        </w:rPr>
        <w:t>.</w:t>
      </w:r>
      <w:r>
        <w:rPr>
          <w:rFonts w:asciiTheme="majorBidi" w:hAnsiTheme="majorBidi" w:cstheme="majorBidi"/>
          <w:sz w:val="17"/>
          <w:szCs w:val="17"/>
        </w:rPr>
        <w:t xml:space="preserve">  </w:t>
      </w:r>
    </w:p>
    <w:p w14:paraId="5094DF1F" w14:textId="77777777" w:rsidR="006D3295" w:rsidRPr="00D5142C" w:rsidRDefault="006D3295" w:rsidP="00C14994">
      <w:pPr>
        <w:pStyle w:val="Normal-pool"/>
      </w:pPr>
      <w:r w:rsidRPr="00D5142C">
        <w:br w:type="page"/>
      </w:r>
    </w:p>
    <w:p w14:paraId="5C695115" w14:textId="542F4C18" w:rsidR="00D442F1" w:rsidRPr="00D5142C" w:rsidRDefault="003747A3" w:rsidP="00C14994">
      <w:pPr>
        <w:spacing w:after="120"/>
        <w:ind w:left="1247"/>
        <w:rPr>
          <w:rFonts w:asciiTheme="majorBidi" w:hAnsiTheme="majorBidi" w:cstheme="majorBidi"/>
        </w:rPr>
      </w:pPr>
      <w:r w:rsidRPr="00D5142C">
        <w:rPr>
          <w:rFonts w:asciiTheme="majorBidi" w:hAnsiTheme="majorBidi" w:cstheme="majorBidi"/>
        </w:rPr>
        <w:lastRenderedPageBreak/>
        <w:t>Table 2</w:t>
      </w:r>
      <w:r w:rsidRPr="00D5142C">
        <w:rPr>
          <w:rFonts w:asciiTheme="majorBidi" w:hAnsiTheme="majorBidi" w:cstheme="majorBidi"/>
          <w:b/>
          <w:bCs/>
        </w:rPr>
        <w:br/>
      </w:r>
      <w:r w:rsidR="00D442F1" w:rsidRPr="00D5142C">
        <w:rPr>
          <w:rFonts w:asciiTheme="majorBidi" w:hAnsiTheme="majorBidi" w:cstheme="majorBidi"/>
          <w:b/>
          <w:bCs/>
        </w:rPr>
        <w:t>Other sources included in the submission of potentially relevant source categories</w:t>
      </w:r>
    </w:p>
    <w:tbl>
      <w:tblPr>
        <w:tblStyle w:val="TableGrid"/>
        <w:tblW w:w="8307" w:type="dxa"/>
        <w:jc w:val="right"/>
        <w:tblLook w:val="04A0" w:firstRow="1" w:lastRow="0" w:firstColumn="1" w:lastColumn="0" w:noHBand="0" w:noVBand="1"/>
      </w:tblPr>
      <w:tblGrid>
        <w:gridCol w:w="790"/>
        <w:gridCol w:w="1989"/>
        <w:gridCol w:w="2228"/>
        <w:gridCol w:w="1359"/>
        <w:gridCol w:w="1941"/>
      </w:tblGrid>
      <w:tr w:rsidR="00341A94" w:rsidRPr="00D5142C" w14:paraId="01482D3B" w14:textId="77777777" w:rsidTr="00A320E9">
        <w:trPr>
          <w:trHeight w:val="57"/>
          <w:jc w:val="right"/>
        </w:trPr>
        <w:tc>
          <w:tcPr>
            <w:tcW w:w="3033" w:type="dxa"/>
            <w:gridSpan w:val="2"/>
            <w:shd w:val="clear" w:color="auto" w:fill="EEECE1" w:themeFill="background2"/>
          </w:tcPr>
          <w:p w14:paraId="320E704D" w14:textId="27CD88D5" w:rsidR="00341A94" w:rsidRPr="00D5142C" w:rsidRDefault="00341A94" w:rsidP="00341A94">
            <w:pPr>
              <w:rPr>
                <w:sz w:val="18"/>
                <w:szCs w:val="18"/>
              </w:rPr>
            </w:pPr>
            <w:r w:rsidRPr="00D5142C">
              <w:rPr>
                <w:sz w:val="18"/>
                <w:szCs w:val="18"/>
              </w:rPr>
              <w:t>Source category in the mercury inventory toolkit</w:t>
            </w:r>
          </w:p>
        </w:tc>
        <w:tc>
          <w:tcPr>
            <w:tcW w:w="2537" w:type="dxa"/>
            <w:shd w:val="clear" w:color="auto" w:fill="EEECE1" w:themeFill="background2"/>
          </w:tcPr>
          <w:p w14:paraId="6EF70D5E" w14:textId="13071C70" w:rsidR="00341A94" w:rsidRPr="00D5142C" w:rsidRDefault="00341A94" w:rsidP="00341A94">
            <w:pPr>
              <w:rPr>
                <w:sz w:val="18"/>
                <w:szCs w:val="18"/>
              </w:rPr>
            </w:pPr>
            <w:r w:rsidRPr="00D5142C">
              <w:rPr>
                <w:sz w:val="18"/>
                <w:szCs w:val="18"/>
              </w:rPr>
              <w:t>Release points*</w:t>
            </w:r>
          </w:p>
        </w:tc>
        <w:tc>
          <w:tcPr>
            <w:tcW w:w="1538" w:type="dxa"/>
            <w:shd w:val="clear" w:color="auto" w:fill="EEECE1" w:themeFill="background2"/>
          </w:tcPr>
          <w:p w14:paraId="16C8AF5C" w14:textId="12DAABFD" w:rsidR="00341A94" w:rsidRPr="00D5142C" w:rsidRDefault="00341A94" w:rsidP="00341A94">
            <w:pPr>
              <w:rPr>
                <w:rFonts w:eastAsia="Yu Mincho"/>
                <w:sz w:val="18"/>
                <w:szCs w:val="18"/>
                <w:lang w:eastAsia="ja-JP"/>
              </w:rPr>
            </w:pPr>
            <w:r w:rsidRPr="00D5142C">
              <w:rPr>
                <w:sz w:val="18"/>
                <w:szCs w:val="18"/>
                <w:lang w:val="fr-CH"/>
              </w:rPr>
              <w:t>Point or diffuse source</w:t>
            </w:r>
          </w:p>
        </w:tc>
        <w:tc>
          <w:tcPr>
            <w:tcW w:w="2242" w:type="dxa"/>
            <w:shd w:val="clear" w:color="auto" w:fill="EEECE1" w:themeFill="background2"/>
          </w:tcPr>
          <w:p w14:paraId="2BFC1897" w14:textId="6A04BE55" w:rsidR="00341A94" w:rsidRPr="00D5142C" w:rsidRDefault="00341A94" w:rsidP="00341A94">
            <w:pPr>
              <w:rPr>
                <w:sz w:val="18"/>
                <w:szCs w:val="18"/>
              </w:rPr>
            </w:pPr>
            <w:r w:rsidRPr="00D5142C">
              <w:rPr>
                <w:sz w:val="18"/>
                <w:szCs w:val="18"/>
              </w:rPr>
              <w:t>Whether addressed in other articles</w:t>
            </w:r>
          </w:p>
        </w:tc>
      </w:tr>
      <w:tr w:rsidR="00D442F1" w:rsidRPr="00D5142C" w14:paraId="43061994" w14:textId="77777777" w:rsidTr="00A320E9">
        <w:trPr>
          <w:trHeight w:val="57"/>
          <w:jc w:val="right"/>
        </w:trPr>
        <w:tc>
          <w:tcPr>
            <w:tcW w:w="827" w:type="dxa"/>
          </w:tcPr>
          <w:p w14:paraId="763DD151" w14:textId="77777777" w:rsidR="00D442F1" w:rsidRPr="00D5142C" w:rsidRDefault="00D442F1" w:rsidP="00CA3C32">
            <w:pPr>
              <w:rPr>
                <w:sz w:val="18"/>
                <w:szCs w:val="18"/>
              </w:rPr>
            </w:pPr>
            <w:r w:rsidRPr="00D5142C">
              <w:rPr>
                <w:sz w:val="18"/>
                <w:szCs w:val="18"/>
              </w:rPr>
              <w:t>5.1.5</w:t>
            </w:r>
          </w:p>
        </w:tc>
        <w:tc>
          <w:tcPr>
            <w:tcW w:w="2206" w:type="dxa"/>
          </w:tcPr>
          <w:p w14:paraId="3C93F6EE" w14:textId="358713E1" w:rsidR="00D442F1" w:rsidRPr="00D5142C" w:rsidRDefault="00D442F1" w:rsidP="00CA3C32">
            <w:pPr>
              <w:rPr>
                <w:sz w:val="18"/>
                <w:szCs w:val="18"/>
              </w:rPr>
            </w:pPr>
            <w:r w:rsidRPr="00D5142C">
              <w:rPr>
                <w:sz w:val="18"/>
                <w:szCs w:val="18"/>
              </w:rPr>
              <w:t xml:space="preserve">Other fossil fuels </w:t>
            </w:r>
            <w:r w:rsidR="005272B6" w:rsidRPr="00D5142C">
              <w:rPr>
                <w:sz w:val="18"/>
                <w:szCs w:val="18"/>
              </w:rPr>
              <w:t>–</w:t>
            </w:r>
            <w:r w:rsidRPr="00D5142C">
              <w:rPr>
                <w:sz w:val="18"/>
                <w:szCs w:val="18"/>
              </w:rPr>
              <w:t xml:space="preserve"> extraction and use</w:t>
            </w:r>
          </w:p>
        </w:tc>
        <w:tc>
          <w:tcPr>
            <w:tcW w:w="2537" w:type="dxa"/>
          </w:tcPr>
          <w:p w14:paraId="1374CE86" w14:textId="026E75A6" w:rsidR="00D442F1" w:rsidRPr="00D5142C" w:rsidRDefault="005272B6" w:rsidP="00CA3C32">
            <w:pPr>
              <w:rPr>
                <w:sz w:val="18"/>
                <w:szCs w:val="18"/>
              </w:rPr>
            </w:pPr>
            <w:r w:rsidRPr="00D5142C">
              <w:rPr>
                <w:sz w:val="18"/>
                <w:szCs w:val="18"/>
              </w:rPr>
              <w:t>Releases from c</w:t>
            </w:r>
            <w:r w:rsidR="00D442F1" w:rsidRPr="00D5142C">
              <w:rPr>
                <w:sz w:val="18"/>
                <w:szCs w:val="18"/>
              </w:rPr>
              <w:t>ombustion of peat, use of oil shale</w:t>
            </w:r>
            <w:r w:rsidRPr="00D5142C">
              <w:rPr>
                <w:sz w:val="18"/>
                <w:szCs w:val="18"/>
              </w:rPr>
              <w:t xml:space="preserve"> and</w:t>
            </w:r>
            <w:r w:rsidR="00D442F1" w:rsidRPr="00D5142C">
              <w:rPr>
                <w:sz w:val="18"/>
                <w:szCs w:val="18"/>
              </w:rPr>
              <w:t xml:space="preserve"> combustion of other fossil fuels</w:t>
            </w:r>
            <w:r w:rsidR="00E8734F" w:rsidRPr="00D5142C">
              <w:rPr>
                <w:sz w:val="18"/>
                <w:szCs w:val="18"/>
              </w:rPr>
              <w:t xml:space="preserve"> may take place</w:t>
            </w:r>
            <w:r w:rsidRPr="00D5142C">
              <w:rPr>
                <w:sz w:val="18"/>
                <w:szCs w:val="18"/>
              </w:rPr>
              <w:t>.</w:t>
            </w:r>
          </w:p>
        </w:tc>
        <w:tc>
          <w:tcPr>
            <w:tcW w:w="1538" w:type="dxa"/>
          </w:tcPr>
          <w:p w14:paraId="032397CA" w14:textId="77777777" w:rsidR="00D442F1" w:rsidRPr="00D5142C" w:rsidRDefault="00D442F1" w:rsidP="00CA3C32">
            <w:pPr>
              <w:rPr>
                <w:sz w:val="18"/>
                <w:szCs w:val="18"/>
              </w:rPr>
            </w:pPr>
            <w:r w:rsidRPr="00D5142C">
              <w:rPr>
                <w:rFonts w:eastAsia="Yu Mincho"/>
                <w:sz w:val="18"/>
                <w:szCs w:val="18"/>
                <w:lang w:eastAsia="ja-JP"/>
              </w:rPr>
              <w:t>Point source</w:t>
            </w:r>
          </w:p>
        </w:tc>
        <w:tc>
          <w:tcPr>
            <w:tcW w:w="2242" w:type="dxa"/>
          </w:tcPr>
          <w:p w14:paraId="0782E133" w14:textId="77777777" w:rsidR="00D442F1" w:rsidRPr="00D5142C" w:rsidRDefault="00D442F1" w:rsidP="00CA3C32">
            <w:pPr>
              <w:rPr>
                <w:sz w:val="18"/>
                <w:szCs w:val="18"/>
              </w:rPr>
            </w:pPr>
            <w:r w:rsidRPr="00D5142C">
              <w:rPr>
                <w:sz w:val="18"/>
                <w:szCs w:val="18"/>
              </w:rPr>
              <w:t>Releases from waste are addressed by article 11.</w:t>
            </w:r>
          </w:p>
        </w:tc>
      </w:tr>
      <w:tr w:rsidR="00D442F1" w:rsidRPr="00D5142C" w14:paraId="4C587AE9" w14:textId="77777777" w:rsidTr="00A320E9">
        <w:trPr>
          <w:trHeight w:val="57"/>
          <w:jc w:val="right"/>
        </w:trPr>
        <w:tc>
          <w:tcPr>
            <w:tcW w:w="827" w:type="dxa"/>
            <w:tcBorders>
              <w:top w:val="single" w:sz="4" w:space="0" w:color="auto"/>
              <w:left w:val="single" w:sz="4" w:space="0" w:color="auto"/>
              <w:bottom w:val="single" w:sz="4" w:space="0" w:color="auto"/>
              <w:right w:val="single" w:sz="4" w:space="0" w:color="auto"/>
            </w:tcBorders>
            <w:hideMark/>
          </w:tcPr>
          <w:p w14:paraId="7A06CD51" w14:textId="77777777" w:rsidR="00D442F1" w:rsidRPr="00D5142C" w:rsidRDefault="00D442F1" w:rsidP="00CA3C32">
            <w:pPr>
              <w:rPr>
                <w:sz w:val="18"/>
                <w:szCs w:val="18"/>
              </w:rPr>
            </w:pPr>
            <w:r w:rsidRPr="00D5142C">
              <w:rPr>
                <w:sz w:val="18"/>
                <w:szCs w:val="18"/>
              </w:rPr>
              <w:t>5.2.9</w:t>
            </w:r>
          </w:p>
        </w:tc>
        <w:tc>
          <w:tcPr>
            <w:tcW w:w="2206" w:type="dxa"/>
            <w:tcBorders>
              <w:top w:val="single" w:sz="4" w:space="0" w:color="auto"/>
              <w:left w:val="single" w:sz="4" w:space="0" w:color="auto"/>
              <w:bottom w:val="single" w:sz="4" w:space="0" w:color="auto"/>
              <w:right w:val="single" w:sz="4" w:space="0" w:color="auto"/>
            </w:tcBorders>
            <w:hideMark/>
          </w:tcPr>
          <w:p w14:paraId="71FF9F06" w14:textId="62A401C0" w:rsidR="00D442F1" w:rsidRPr="00D5142C" w:rsidRDefault="00D442F1" w:rsidP="00CA3C32">
            <w:pPr>
              <w:rPr>
                <w:sz w:val="18"/>
                <w:szCs w:val="18"/>
              </w:rPr>
            </w:pPr>
            <w:r w:rsidRPr="00D5142C">
              <w:rPr>
                <w:sz w:val="18"/>
                <w:szCs w:val="18"/>
              </w:rPr>
              <w:t>Primary ferrous</w:t>
            </w:r>
            <w:r w:rsidR="005272B6" w:rsidRPr="00D5142C">
              <w:rPr>
                <w:sz w:val="18"/>
                <w:szCs w:val="18"/>
              </w:rPr>
              <w:t>-</w:t>
            </w:r>
            <w:r w:rsidRPr="00D5142C">
              <w:rPr>
                <w:sz w:val="18"/>
                <w:szCs w:val="18"/>
              </w:rPr>
              <w:t>metal production</w:t>
            </w:r>
          </w:p>
        </w:tc>
        <w:tc>
          <w:tcPr>
            <w:tcW w:w="2537" w:type="dxa"/>
            <w:tcBorders>
              <w:top w:val="single" w:sz="4" w:space="0" w:color="auto"/>
              <w:left w:val="single" w:sz="4" w:space="0" w:color="auto"/>
              <w:bottom w:val="single" w:sz="4" w:space="0" w:color="auto"/>
              <w:right w:val="single" w:sz="4" w:space="0" w:color="auto"/>
            </w:tcBorders>
            <w:hideMark/>
          </w:tcPr>
          <w:p w14:paraId="76849A18" w14:textId="4ADC7994" w:rsidR="00D442F1" w:rsidRPr="00D5142C" w:rsidRDefault="005272B6" w:rsidP="00CA3C32">
            <w:pPr>
              <w:rPr>
                <w:sz w:val="18"/>
                <w:szCs w:val="18"/>
              </w:rPr>
            </w:pPr>
            <w:r w:rsidRPr="00D5142C">
              <w:rPr>
                <w:sz w:val="18"/>
                <w:szCs w:val="18"/>
              </w:rPr>
              <w:t>R</w:t>
            </w:r>
            <w:r w:rsidR="00D442F1" w:rsidRPr="00D5142C">
              <w:rPr>
                <w:sz w:val="18"/>
                <w:szCs w:val="18"/>
              </w:rPr>
              <w:t>eleases to land</w:t>
            </w:r>
            <w:r w:rsidR="00B85807" w:rsidRPr="00D5142C">
              <w:rPr>
                <w:sz w:val="18"/>
                <w:szCs w:val="18"/>
              </w:rPr>
              <w:t xml:space="preserve"> and</w:t>
            </w:r>
            <w:r w:rsidR="00D442F1" w:rsidRPr="00D5142C">
              <w:rPr>
                <w:sz w:val="18"/>
                <w:szCs w:val="18"/>
              </w:rPr>
              <w:t>/</w:t>
            </w:r>
            <w:r w:rsidR="00B85807" w:rsidRPr="00D5142C">
              <w:rPr>
                <w:sz w:val="18"/>
                <w:szCs w:val="18"/>
              </w:rPr>
              <w:t xml:space="preserve">or </w:t>
            </w:r>
            <w:r w:rsidR="00D442F1" w:rsidRPr="00D5142C">
              <w:rPr>
                <w:sz w:val="18"/>
                <w:szCs w:val="18"/>
              </w:rPr>
              <w:t>waste</w:t>
            </w:r>
            <w:r w:rsidR="00B85807" w:rsidRPr="00D5142C">
              <w:rPr>
                <w:sz w:val="18"/>
                <w:szCs w:val="18"/>
              </w:rPr>
              <w:t xml:space="preserve"> streams</w:t>
            </w:r>
            <w:r w:rsidR="00D442F1" w:rsidRPr="00D5142C">
              <w:rPr>
                <w:sz w:val="18"/>
                <w:szCs w:val="18"/>
              </w:rPr>
              <w:t xml:space="preserve"> </w:t>
            </w:r>
            <w:r w:rsidRPr="00D5142C">
              <w:rPr>
                <w:sz w:val="18"/>
                <w:szCs w:val="18"/>
              </w:rPr>
              <w:t>have been</w:t>
            </w:r>
            <w:r w:rsidR="00D442F1" w:rsidRPr="00D5142C">
              <w:rPr>
                <w:sz w:val="18"/>
                <w:szCs w:val="18"/>
              </w:rPr>
              <w:t xml:space="preserve"> reported and releases</w:t>
            </w:r>
            <w:r w:rsidRPr="00D5142C">
              <w:rPr>
                <w:sz w:val="18"/>
                <w:szCs w:val="18"/>
              </w:rPr>
              <w:t xml:space="preserve"> to water</w:t>
            </w:r>
            <w:r w:rsidR="00D442F1" w:rsidRPr="00D5142C">
              <w:rPr>
                <w:sz w:val="18"/>
                <w:szCs w:val="18"/>
              </w:rPr>
              <w:t xml:space="preserve"> from wet scrubbers may take place.</w:t>
            </w:r>
          </w:p>
        </w:tc>
        <w:tc>
          <w:tcPr>
            <w:tcW w:w="1538" w:type="dxa"/>
            <w:tcBorders>
              <w:top w:val="single" w:sz="4" w:space="0" w:color="auto"/>
              <w:left w:val="single" w:sz="4" w:space="0" w:color="auto"/>
              <w:bottom w:val="single" w:sz="4" w:space="0" w:color="auto"/>
              <w:right w:val="single" w:sz="4" w:space="0" w:color="auto"/>
            </w:tcBorders>
            <w:hideMark/>
          </w:tcPr>
          <w:p w14:paraId="581880BB" w14:textId="77777777" w:rsidR="00D442F1" w:rsidRPr="00D5142C" w:rsidRDefault="00D442F1" w:rsidP="00CA3C32">
            <w:pPr>
              <w:rPr>
                <w:sz w:val="18"/>
                <w:szCs w:val="18"/>
              </w:rPr>
            </w:pPr>
            <w:r w:rsidRPr="00D5142C">
              <w:rPr>
                <w:sz w:val="18"/>
                <w:szCs w:val="18"/>
              </w:rPr>
              <w:t>Point source</w:t>
            </w:r>
          </w:p>
        </w:tc>
        <w:tc>
          <w:tcPr>
            <w:tcW w:w="2242" w:type="dxa"/>
            <w:tcBorders>
              <w:top w:val="single" w:sz="4" w:space="0" w:color="auto"/>
              <w:left w:val="single" w:sz="4" w:space="0" w:color="auto"/>
              <w:bottom w:val="single" w:sz="4" w:space="0" w:color="auto"/>
              <w:right w:val="single" w:sz="4" w:space="0" w:color="auto"/>
            </w:tcBorders>
          </w:tcPr>
          <w:p w14:paraId="3F0F6312" w14:textId="07310227" w:rsidR="00D442F1" w:rsidRPr="00D5142C" w:rsidRDefault="00D442F1" w:rsidP="00CA3C32">
            <w:pPr>
              <w:rPr>
                <w:sz w:val="18"/>
                <w:szCs w:val="18"/>
              </w:rPr>
            </w:pPr>
            <w:r w:rsidRPr="00D5142C">
              <w:rPr>
                <w:sz w:val="18"/>
                <w:szCs w:val="18"/>
              </w:rPr>
              <w:t xml:space="preserve">Releases from waste are addressed by </w:t>
            </w:r>
            <w:r w:rsidR="00EA2362" w:rsidRPr="00D5142C">
              <w:rPr>
                <w:sz w:val="18"/>
                <w:szCs w:val="18"/>
              </w:rPr>
              <w:t>a</w:t>
            </w:r>
            <w:r w:rsidRPr="00D5142C">
              <w:rPr>
                <w:sz w:val="18"/>
                <w:szCs w:val="18"/>
              </w:rPr>
              <w:t>rticle 11.</w:t>
            </w:r>
          </w:p>
        </w:tc>
      </w:tr>
      <w:tr w:rsidR="00D442F1" w:rsidRPr="00D5142C" w14:paraId="6053BE8F" w14:textId="77777777" w:rsidTr="00A320E9">
        <w:trPr>
          <w:trHeight w:val="57"/>
          <w:jc w:val="right"/>
        </w:trPr>
        <w:tc>
          <w:tcPr>
            <w:tcW w:w="827" w:type="dxa"/>
            <w:hideMark/>
          </w:tcPr>
          <w:p w14:paraId="591C4DF4" w14:textId="77777777" w:rsidR="00D442F1" w:rsidRPr="00D5142C" w:rsidRDefault="00D442F1" w:rsidP="00CA3C32">
            <w:pPr>
              <w:rPr>
                <w:sz w:val="18"/>
                <w:szCs w:val="18"/>
              </w:rPr>
            </w:pPr>
            <w:r w:rsidRPr="00D5142C">
              <w:rPr>
                <w:sz w:val="18"/>
                <w:szCs w:val="18"/>
              </w:rPr>
              <w:t>5.6.5</w:t>
            </w:r>
          </w:p>
        </w:tc>
        <w:tc>
          <w:tcPr>
            <w:tcW w:w="2206" w:type="dxa"/>
            <w:hideMark/>
          </w:tcPr>
          <w:p w14:paraId="2DE76D85" w14:textId="7E2C4E68" w:rsidR="00D442F1" w:rsidRPr="00D5142C" w:rsidRDefault="00D442F1" w:rsidP="00CA3C32">
            <w:pPr>
              <w:rPr>
                <w:sz w:val="18"/>
                <w:szCs w:val="18"/>
              </w:rPr>
            </w:pPr>
            <w:r w:rsidRPr="00D5142C">
              <w:rPr>
                <w:sz w:val="18"/>
                <w:szCs w:val="18"/>
              </w:rPr>
              <w:t>Miscellaneous product uses, mercury metal uses and other sources</w:t>
            </w:r>
          </w:p>
        </w:tc>
        <w:tc>
          <w:tcPr>
            <w:tcW w:w="2537" w:type="dxa"/>
            <w:hideMark/>
          </w:tcPr>
          <w:p w14:paraId="22616607" w14:textId="2B4B71B5" w:rsidR="00D442F1" w:rsidRPr="00D5142C" w:rsidRDefault="00D442F1" w:rsidP="00CA3C32">
            <w:pPr>
              <w:rPr>
                <w:sz w:val="18"/>
                <w:szCs w:val="18"/>
              </w:rPr>
            </w:pPr>
            <w:r w:rsidRPr="00D5142C">
              <w:rPr>
                <w:sz w:val="18"/>
                <w:szCs w:val="18"/>
              </w:rPr>
              <w:t>Releases to land and</w:t>
            </w:r>
            <w:r w:rsidR="005272B6" w:rsidRPr="00D5142C">
              <w:rPr>
                <w:sz w:val="18"/>
                <w:szCs w:val="18"/>
              </w:rPr>
              <w:t>/</w:t>
            </w:r>
            <w:r w:rsidRPr="00D5142C">
              <w:rPr>
                <w:sz w:val="18"/>
                <w:szCs w:val="18"/>
              </w:rPr>
              <w:t xml:space="preserve">or water </w:t>
            </w:r>
            <w:r w:rsidR="005272B6" w:rsidRPr="00D5142C">
              <w:rPr>
                <w:sz w:val="18"/>
                <w:szCs w:val="18"/>
              </w:rPr>
              <w:t>have been</w:t>
            </w:r>
            <w:r w:rsidRPr="00D5142C">
              <w:rPr>
                <w:sz w:val="18"/>
                <w:szCs w:val="18"/>
              </w:rPr>
              <w:t xml:space="preserve"> reported.</w:t>
            </w:r>
          </w:p>
        </w:tc>
        <w:tc>
          <w:tcPr>
            <w:tcW w:w="1538" w:type="dxa"/>
          </w:tcPr>
          <w:p w14:paraId="0D93E4CD" w14:textId="0D1D4F4C" w:rsidR="00D442F1" w:rsidRPr="00D5142C" w:rsidRDefault="00D442F1" w:rsidP="00CA3C32">
            <w:pPr>
              <w:rPr>
                <w:sz w:val="18"/>
                <w:szCs w:val="18"/>
                <w:lang w:val="fr-CH"/>
              </w:rPr>
            </w:pPr>
            <w:r w:rsidRPr="00D5142C">
              <w:rPr>
                <w:sz w:val="18"/>
                <w:szCs w:val="18"/>
                <w:lang w:val="fr-CH"/>
              </w:rPr>
              <w:t xml:space="preserve">Point </w:t>
            </w:r>
            <w:r w:rsidR="00EA2362" w:rsidRPr="00D5142C">
              <w:rPr>
                <w:sz w:val="18"/>
                <w:szCs w:val="18"/>
                <w:lang w:val="fr-CH"/>
              </w:rPr>
              <w:t xml:space="preserve">source </w:t>
            </w:r>
            <w:r w:rsidRPr="00D5142C">
              <w:rPr>
                <w:sz w:val="18"/>
                <w:szCs w:val="18"/>
                <w:lang w:val="fr-CH"/>
              </w:rPr>
              <w:t>or diffuse source</w:t>
            </w:r>
          </w:p>
        </w:tc>
        <w:tc>
          <w:tcPr>
            <w:tcW w:w="2242" w:type="dxa"/>
          </w:tcPr>
          <w:p w14:paraId="7DBD402B" w14:textId="77777777" w:rsidR="00D442F1" w:rsidRPr="00D5142C" w:rsidRDefault="00D442F1" w:rsidP="00CA3C32">
            <w:pPr>
              <w:rPr>
                <w:sz w:val="18"/>
                <w:szCs w:val="18"/>
              </w:rPr>
            </w:pPr>
            <w:r w:rsidRPr="00D5142C">
              <w:rPr>
                <w:sz w:val="18"/>
                <w:szCs w:val="18"/>
              </w:rPr>
              <w:t>Releases from waste are addressed by article 11.</w:t>
            </w:r>
          </w:p>
        </w:tc>
      </w:tr>
      <w:tr w:rsidR="00D442F1" w:rsidRPr="00D5142C" w14:paraId="1F47B304" w14:textId="77777777" w:rsidTr="00A320E9">
        <w:trPr>
          <w:trHeight w:val="57"/>
          <w:jc w:val="right"/>
        </w:trPr>
        <w:tc>
          <w:tcPr>
            <w:tcW w:w="827" w:type="dxa"/>
            <w:hideMark/>
          </w:tcPr>
          <w:p w14:paraId="07C2676B" w14:textId="77777777" w:rsidR="00D442F1" w:rsidRPr="00D5142C" w:rsidRDefault="00D442F1" w:rsidP="00CA3C32">
            <w:pPr>
              <w:rPr>
                <w:sz w:val="18"/>
                <w:szCs w:val="18"/>
              </w:rPr>
            </w:pPr>
            <w:r w:rsidRPr="00D5142C">
              <w:rPr>
                <w:sz w:val="18"/>
                <w:szCs w:val="18"/>
              </w:rPr>
              <w:t>NEW</w:t>
            </w:r>
          </w:p>
        </w:tc>
        <w:tc>
          <w:tcPr>
            <w:tcW w:w="2206" w:type="dxa"/>
            <w:hideMark/>
          </w:tcPr>
          <w:p w14:paraId="480623D3" w14:textId="77777777" w:rsidR="00D442F1" w:rsidRPr="00D5142C" w:rsidRDefault="00D442F1" w:rsidP="00CA3C32">
            <w:pPr>
              <w:rPr>
                <w:sz w:val="18"/>
                <w:szCs w:val="18"/>
              </w:rPr>
            </w:pPr>
            <w:r w:rsidRPr="00D5142C">
              <w:rPr>
                <w:sz w:val="18"/>
                <w:szCs w:val="18"/>
              </w:rPr>
              <w:t>Lighthouses</w:t>
            </w:r>
          </w:p>
        </w:tc>
        <w:tc>
          <w:tcPr>
            <w:tcW w:w="2537" w:type="dxa"/>
            <w:hideMark/>
          </w:tcPr>
          <w:p w14:paraId="2E993915" w14:textId="0856076C" w:rsidR="00D442F1" w:rsidRPr="00D5142C" w:rsidRDefault="00D442F1" w:rsidP="00CA3C32">
            <w:pPr>
              <w:rPr>
                <w:sz w:val="18"/>
                <w:szCs w:val="18"/>
              </w:rPr>
            </w:pPr>
            <w:r w:rsidRPr="00D5142C">
              <w:rPr>
                <w:sz w:val="18"/>
                <w:szCs w:val="18"/>
              </w:rPr>
              <w:t xml:space="preserve">Releases to land and water may take place via </w:t>
            </w:r>
            <w:r w:rsidR="005272B6" w:rsidRPr="00D5142C">
              <w:rPr>
                <w:sz w:val="18"/>
                <w:szCs w:val="18"/>
              </w:rPr>
              <w:t xml:space="preserve">the </w:t>
            </w:r>
            <w:r w:rsidRPr="00D5142C">
              <w:rPr>
                <w:sz w:val="18"/>
                <w:szCs w:val="18"/>
              </w:rPr>
              <w:t>washing of condensed evaporated mercury and</w:t>
            </w:r>
            <w:r w:rsidR="00B85807" w:rsidRPr="00D5142C">
              <w:rPr>
                <w:sz w:val="18"/>
                <w:szCs w:val="18"/>
              </w:rPr>
              <w:t xml:space="preserve"> through</w:t>
            </w:r>
            <w:r w:rsidRPr="00D5142C">
              <w:rPr>
                <w:sz w:val="18"/>
                <w:szCs w:val="18"/>
              </w:rPr>
              <w:t xml:space="preserve"> spillage</w:t>
            </w:r>
            <w:r w:rsidR="005272B6" w:rsidRPr="00D5142C">
              <w:rPr>
                <w:sz w:val="18"/>
                <w:szCs w:val="18"/>
              </w:rPr>
              <w:t>.</w:t>
            </w:r>
          </w:p>
        </w:tc>
        <w:tc>
          <w:tcPr>
            <w:tcW w:w="1538" w:type="dxa"/>
          </w:tcPr>
          <w:p w14:paraId="472FB5E4" w14:textId="77777777" w:rsidR="00D442F1" w:rsidRPr="00D5142C" w:rsidRDefault="00D442F1" w:rsidP="00CA3C32">
            <w:pPr>
              <w:rPr>
                <w:sz w:val="18"/>
                <w:szCs w:val="18"/>
              </w:rPr>
            </w:pPr>
            <w:r w:rsidRPr="00D5142C">
              <w:rPr>
                <w:sz w:val="18"/>
                <w:szCs w:val="18"/>
              </w:rPr>
              <w:t>Point source</w:t>
            </w:r>
          </w:p>
        </w:tc>
        <w:tc>
          <w:tcPr>
            <w:tcW w:w="2242" w:type="dxa"/>
          </w:tcPr>
          <w:p w14:paraId="0C61CED0" w14:textId="77777777" w:rsidR="00D442F1" w:rsidRPr="00D5142C" w:rsidRDefault="00D442F1" w:rsidP="00CA3C32">
            <w:pPr>
              <w:rPr>
                <w:sz w:val="18"/>
                <w:szCs w:val="18"/>
              </w:rPr>
            </w:pPr>
            <w:r w:rsidRPr="00D5142C">
              <w:rPr>
                <w:sz w:val="18"/>
                <w:szCs w:val="18"/>
              </w:rPr>
              <w:t>Releases from waste are addressed by article 11.</w:t>
            </w:r>
          </w:p>
        </w:tc>
      </w:tr>
      <w:tr w:rsidR="005014A1" w:rsidRPr="00D5142C" w14:paraId="47A110B8" w14:textId="77777777" w:rsidTr="00A320E9">
        <w:trPr>
          <w:trHeight w:val="57"/>
          <w:jc w:val="right"/>
        </w:trPr>
        <w:tc>
          <w:tcPr>
            <w:tcW w:w="827" w:type="dxa"/>
            <w:tcBorders>
              <w:top w:val="single" w:sz="4" w:space="0" w:color="auto"/>
              <w:left w:val="single" w:sz="4" w:space="0" w:color="auto"/>
              <w:bottom w:val="single" w:sz="4" w:space="0" w:color="auto"/>
              <w:right w:val="single" w:sz="4" w:space="0" w:color="auto"/>
            </w:tcBorders>
          </w:tcPr>
          <w:p w14:paraId="09D611C7" w14:textId="77777777" w:rsidR="005014A1" w:rsidRPr="00D5142C" w:rsidRDefault="005014A1" w:rsidP="00CA3C32">
            <w:pPr>
              <w:rPr>
                <w:sz w:val="18"/>
                <w:szCs w:val="18"/>
              </w:rPr>
            </w:pPr>
            <w:r w:rsidRPr="00D5142C">
              <w:rPr>
                <w:sz w:val="18"/>
                <w:szCs w:val="18"/>
              </w:rPr>
              <w:t>5.7.3</w:t>
            </w:r>
          </w:p>
        </w:tc>
        <w:tc>
          <w:tcPr>
            <w:tcW w:w="2206" w:type="dxa"/>
            <w:tcBorders>
              <w:top w:val="single" w:sz="4" w:space="0" w:color="auto"/>
              <w:left w:val="single" w:sz="4" w:space="0" w:color="auto"/>
              <w:bottom w:val="single" w:sz="4" w:space="0" w:color="auto"/>
              <w:right w:val="single" w:sz="4" w:space="0" w:color="auto"/>
            </w:tcBorders>
          </w:tcPr>
          <w:p w14:paraId="7474B07B" w14:textId="77777777" w:rsidR="005014A1" w:rsidRPr="00D5142C" w:rsidRDefault="005014A1" w:rsidP="00CA3C32">
            <w:pPr>
              <w:rPr>
                <w:sz w:val="18"/>
                <w:szCs w:val="18"/>
              </w:rPr>
            </w:pPr>
            <w:r w:rsidRPr="00D5142C">
              <w:rPr>
                <w:sz w:val="18"/>
                <w:szCs w:val="18"/>
              </w:rPr>
              <w:t>Production of other recycled metals</w:t>
            </w:r>
          </w:p>
        </w:tc>
        <w:tc>
          <w:tcPr>
            <w:tcW w:w="2537" w:type="dxa"/>
            <w:tcBorders>
              <w:top w:val="single" w:sz="4" w:space="0" w:color="auto"/>
              <w:left w:val="single" w:sz="4" w:space="0" w:color="auto"/>
              <w:bottom w:val="single" w:sz="4" w:space="0" w:color="auto"/>
              <w:right w:val="single" w:sz="4" w:space="0" w:color="auto"/>
            </w:tcBorders>
          </w:tcPr>
          <w:p w14:paraId="3BA3552F" w14:textId="008B09CC" w:rsidR="005014A1" w:rsidRPr="00D5142C" w:rsidRDefault="005272B6" w:rsidP="00CA3C32">
            <w:pPr>
              <w:rPr>
                <w:sz w:val="18"/>
                <w:szCs w:val="18"/>
              </w:rPr>
            </w:pPr>
            <w:r w:rsidRPr="00D5142C">
              <w:rPr>
                <w:rFonts w:eastAsia="Yu Mincho"/>
                <w:sz w:val="18"/>
                <w:szCs w:val="18"/>
                <w:lang w:eastAsia="ja-JP"/>
              </w:rPr>
              <w:t xml:space="preserve">Releases </w:t>
            </w:r>
            <w:r w:rsidR="0014033B" w:rsidRPr="00D5142C">
              <w:rPr>
                <w:rFonts w:eastAsia="Yu Mincho"/>
                <w:sz w:val="18"/>
                <w:szCs w:val="18"/>
                <w:lang w:eastAsia="ja-JP"/>
              </w:rPr>
              <w:t>may take place</w:t>
            </w:r>
            <w:r w:rsidRPr="00D5142C">
              <w:rPr>
                <w:rFonts w:eastAsia="Yu Mincho"/>
                <w:sz w:val="18"/>
                <w:szCs w:val="18"/>
                <w:lang w:eastAsia="ja-JP"/>
              </w:rPr>
              <w:t xml:space="preserve"> during the d</w:t>
            </w:r>
            <w:r w:rsidR="005014A1" w:rsidRPr="00D5142C">
              <w:rPr>
                <w:rFonts w:eastAsia="Yu Mincho"/>
                <w:sz w:val="18"/>
                <w:szCs w:val="18"/>
                <w:lang w:eastAsia="ja-JP"/>
              </w:rPr>
              <w:t xml:space="preserve">ismantling </w:t>
            </w:r>
            <w:r w:rsidRPr="00D5142C">
              <w:rPr>
                <w:rFonts w:eastAsia="Yu Mincho"/>
                <w:sz w:val="18"/>
                <w:szCs w:val="18"/>
                <w:lang w:eastAsia="ja-JP"/>
              </w:rPr>
              <w:t xml:space="preserve">of </w:t>
            </w:r>
            <w:r w:rsidR="005014A1" w:rsidRPr="00D5142C">
              <w:rPr>
                <w:rFonts w:eastAsia="Yu Mincho"/>
                <w:sz w:val="18"/>
                <w:szCs w:val="18"/>
                <w:lang w:eastAsia="ja-JP"/>
              </w:rPr>
              <w:t xml:space="preserve">factories, oil rigs, </w:t>
            </w:r>
            <w:r w:rsidR="0014033B" w:rsidRPr="00D5142C">
              <w:rPr>
                <w:rFonts w:eastAsia="Yu Mincho"/>
                <w:sz w:val="18"/>
                <w:szCs w:val="18"/>
                <w:lang w:eastAsia="ja-JP"/>
              </w:rPr>
              <w:t>etc.</w:t>
            </w:r>
            <w:r w:rsidR="005014A1" w:rsidRPr="00D5142C">
              <w:rPr>
                <w:rFonts w:eastAsia="Yu Mincho"/>
                <w:sz w:val="18"/>
                <w:szCs w:val="18"/>
                <w:lang w:eastAsia="ja-JP"/>
              </w:rPr>
              <w:t xml:space="preserve"> where mercury</w:t>
            </w:r>
            <w:r w:rsidRPr="00D5142C">
              <w:rPr>
                <w:rFonts w:eastAsia="Yu Mincho"/>
                <w:sz w:val="18"/>
                <w:szCs w:val="18"/>
                <w:lang w:eastAsia="ja-JP"/>
              </w:rPr>
              <w:t>-</w:t>
            </w:r>
            <w:r w:rsidR="005014A1" w:rsidRPr="00D5142C">
              <w:rPr>
                <w:rFonts w:eastAsia="Yu Mincho"/>
                <w:sz w:val="18"/>
                <w:szCs w:val="18"/>
                <w:lang w:eastAsia="ja-JP"/>
              </w:rPr>
              <w:t xml:space="preserve">contaminated equipment </w:t>
            </w:r>
            <w:r w:rsidR="005F4430" w:rsidRPr="00D5142C">
              <w:rPr>
                <w:rFonts w:eastAsia="Yu Mincho"/>
                <w:sz w:val="18"/>
                <w:szCs w:val="18"/>
                <w:lang w:eastAsia="ja-JP"/>
              </w:rPr>
              <w:t>(</w:t>
            </w:r>
            <w:r w:rsidR="005014A1" w:rsidRPr="00D5142C">
              <w:rPr>
                <w:rFonts w:eastAsia="Yu Mincho"/>
                <w:sz w:val="18"/>
                <w:szCs w:val="18"/>
                <w:lang w:eastAsia="ja-JP"/>
              </w:rPr>
              <w:t>e.g.</w:t>
            </w:r>
            <w:r w:rsidR="0014033B" w:rsidRPr="00D5142C">
              <w:rPr>
                <w:rFonts w:eastAsia="Yu Mincho"/>
                <w:sz w:val="18"/>
                <w:szCs w:val="18"/>
                <w:lang w:eastAsia="ja-JP"/>
              </w:rPr>
              <w:t>,</w:t>
            </w:r>
            <w:r w:rsidR="005014A1" w:rsidRPr="00D5142C">
              <w:rPr>
                <w:rFonts w:eastAsia="Yu Mincho"/>
                <w:sz w:val="18"/>
                <w:szCs w:val="18"/>
                <w:lang w:eastAsia="ja-JP"/>
              </w:rPr>
              <w:t xml:space="preserve"> pipelines, tanks, heat exchangers</w:t>
            </w:r>
            <w:r w:rsidR="005F4430" w:rsidRPr="00D5142C">
              <w:rPr>
                <w:rFonts w:eastAsia="Yu Mincho"/>
                <w:sz w:val="18"/>
                <w:szCs w:val="18"/>
                <w:lang w:eastAsia="ja-JP"/>
              </w:rPr>
              <w:t>)</w:t>
            </w:r>
            <w:r w:rsidR="005014A1" w:rsidRPr="00D5142C">
              <w:rPr>
                <w:rFonts w:eastAsia="Yu Mincho"/>
                <w:sz w:val="18"/>
                <w:szCs w:val="18"/>
                <w:lang w:eastAsia="ja-JP"/>
              </w:rPr>
              <w:t xml:space="preserve"> is recycled. </w:t>
            </w:r>
          </w:p>
        </w:tc>
        <w:tc>
          <w:tcPr>
            <w:tcW w:w="1538" w:type="dxa"/>
            <w:tcBorders>
              <w:top w:val="single" w:sz="4" w:space="0" w:color="auto"/>
              <w:left w:val="single" w:sz="4" w:space="0" w:color="auto"/>
              <w:bottom w:val="single" w:sz="4" w:space="0" w:color="auto"/>
              <w:right w:val="single" w:sz="4" w:space="0" w:color="auto"/>
            </w:tcBorders>
          </w:tcPr>
          <w:p w14:paraId="0407BCED" w14:textId="77777777" w:rsidR="005014A1" w:rsidRPr="00D5142C" w:rsidRDefault="005014A1" w:rsidP="00CA3C32">
            <w:pPr>
              <w:rPr>
                <w:sz w:val="18"/>
                <w:szCs w:val="18"/>
              </w:rPr>
            </w:pPr>
            <w:r w:rsidRPr="00D5142C">
              <w:rPr>
                <w:rFonts w:eastAsia="Yu Mincho"/>
                <w:sz w:val="18"/>
                <w:szCs w:val="18"/>
                <w:lang w:eastAsia="ja-JP"/>
              </w:rPr>
              <w:t>Point source</w:t>
            </w:r>
          </w:p>
        </w:tc>
        <w:tc>
          <w:tcPr>
            <w:tcW w:w="2242" w:type="dxa"/>
            <w:tcBorders>
              <w:top w:val="single" w:sz="4" w:space="0" w:color="auto"/>
              <w:left w:val="single" w:sz="4" w:space="0" w:color="auto"/>
              <w:bottom w:val="single" w:sz="4" w:space="0" w:color="auto"/>
              <w:right w:val="single" w:sz="4" w:space="0" w:color="auto"/>
            </w:tcBorders>
          </w:tcPr>
          <w:p w14:paraId="37E78333" w14:textId="77777777" w:rsidR="005014A1" w:rsidRPr="00D5142C" w:rsidRDefault="005014A1" w:rsidP="00CA3C32">
            <w:pPr>
              <w:rPr>
                <w:sz w:val="18"/>
                <w:szCs w:val="18"/>
              </w:rPr>
            </w:pPr>
            <w:r w:rsidRPr="00D5142C">
              <w:rPr>
                <w:sz w:val="18"/>
                <w:szCs w:val="18"/>
              </w:rPr>
              <w:t>Releases are addressed by article 11.</w:t>
            </w:r>
          </w:p>
        </w:tc>
      </w:tr>
      <w:tr w:rsidR="00D442F1" w:rsidRPr="00D5142C" w14:paraId="5752A2E0" w14:textId="77777777" w:rsidTr="00A320E9">
        <w:trPr>
          <w:trHeight w:val="57"/>
          <w:jc w:val="right"/>
        </w:trPr>
        <w:tc>
          <w:tcPr>
            <w:tcW w:w="827" w:type="dxa"/>
            <w:tcBorders>
              <w:top w:val="single" w:sz="4" w:space="0" w:color="auto"/>
              <w:left w:val="single" w:sz="4" w:space="0" w:color="auto"/>
              <w:bottom w:val="single" w:sz="4" w:space="0" w:color="auto"/>
              <w:right w:val="single" w:sz="4" w:space="0" w:color="auto"/>
            </w:tcBorders>
            <w:hideMark/>
          </w:tcPr>
          <w:p w14:paraId="4B78EA4D" w14:textId="77777777" w:rsidR="00D442F1" w:rsidRPr="00D5142C" w:rsidRDefault="00D442F1" w:rsidP="00CA3C32">
            <w:pPr>
              <w:rPr>
                <w:sz w:val="18"/>
                <w:szCs w:val="18"/>
              </w:rPr>
            </w:pPr>
            <w:r w:rsidRPr="00D5142C">
              <w:rPr>
                <w:sz w:val="18"/>
                <w:szCs w:val="18"/>
              </w:rPr>
              <w:t>5.8.5</w:t>
            </w:r>
          </w:p>
        </w:tc>
        <w:tc>
          <w:tcPr>
            <w:tcW w:w="2206" w:type="dxa"/>
            <w:tcBorders>
              <w:top w:val="single" w:sz="4" w:space="0" w:color="auto"/>
              <w:left w:val="single" w:sz="4" w:space="0" w:color="auto"/>
              <w:bottom w:val="single" w:sz="4" w:space="0" w:color="auto"/>
              <w:right w:val="single" w:sz="4" w:space="0" w:color="auto"/>
            </w:tcBorders>
            <w:hideMark/>
          </w:tcPr>
          <w:p w14:paraId="78C157DF" w14:textId="77777777" w:rsidR="00D442F1" w:rsidRPr="00D5142C" w:rsidRDefault="00D442F1" w:rsidP="00CA3C32">
            <w:pPr>
              <w:rPr>
                <w:sz w:val="18"/>
                <w:szCs w:val="18"/>
              </w:rPr>
            </w:pPr>
            <w:r w:rsidRPr="00D5142C">
              <w:rPr>
                <w:sz w:val="18"/>
                <w:szCs w:val="18"/>
              </w:rPr>
              <w:t>Informal waste burning</w:t>
            </w:r>
          </w:p>
        </w:tc>
        <w:tc>
          <w:tcPr>
            <w:tcW w:w="2537" w:type="dxa"/>
            <w:tcBorders>
              <w:top w:val="single" w:sz="4" w:space="0" w:color="auto"/>
              <w:left w:val="single" w:sz="4" w:space="0" w:color="auto"/>
              <w:bottom w:val="single" w:sz="4" w:space="0" w:color="auto"/>
              <w:right w:val="single" w:sz="4" w:space="0" w:color="auto"/>
            </w:tcBorders>
            <w:hideMark/>
          </w:tcPr>
          <w:p w14:paraId="2C55064A" w14:textId="31A8D9FE" w:rsidR="00D442F1" w:rsidRPr="00D5142C" w:rsidRDefault="00D442F1" w:rsidP="00CA3C32">
            <w:pPr>
              <w:rPr>
                <w:sz w:val="18"/>
                <w:szCs w:val="18"/>
              </w:rPr>
            </w:pPr>
            <w:r w:rsidRPr="00D5142C">
              <w:rPr>
                <w:sz w:val="18"/>
                <w:szCs w:val="18"/>
              </w:rPr>
              <w:t xml:space="preserve">Mercury-added products may be burned in the open in developing countries. Some of </w:t>
            </w:r>
            <w:r w:rsidR="00EA2362" w:rsidRPr="00D5142C">
              <w:rPr>
                <w:sz w:val="18"/>
                <w:szCs w:val="18"/>
              </w:rPr>
              <w:t>the mercury</w:t>
            </w:r>
            <w:r w:rsidRPr="00D5142C">
              <w:rPr>
                <w:sz w:val="18"/>
                <w:szCs w:val="18"/>
              </w:rPr>
              <w:t xml:space="preserve"> may evade evaporation </w:t>
            </w:r>
            <w:r w:rsidR="00EA2362" w:rsidRPr="00D5142C">
              <w:rPr>
                <w:sz w:val="18"/>
                <w:szCs w:val="18"/>
              </w:rPr>
              <w:t>owing</w:t>
            </w:r>
            <w:r w:rsidRPr="00D5142C">
              <w:rPr>
                <w:sz w:val="18"/>
                <w:szCs w:val="18"/>
              </w:rPr>
              <w:t xml:space="preserve"> to low temperatures and give rise to releases to land and water (leaching of remnants).</w:t>
            </w:r>
          </w:p>
        </w:tc>
        <w:tc>
          <w:tcPr>
            <w:tcW w:w="1538" w:type="dxa"/>
            <w:tcBorders>
              <w:top w:val="single" w:sz="4" w:space="0" w:color="auto"/>
              <w:left w:val="single" w:sz="4" w:space="0" w:color="auto"/>
              <w:bottom w:val="single" w:sz="4" w:space="0" w:color="auto"/>
              <w:right w:val="single" w:sz="4" w:space="0" w:color="auto"/>
            </w:tcBorders>
          </w:tcPr>
          <w:p w14:paraId="54DF1D86" w14:textId="77777777" w:rsidR="00D442F1" w:rsidRPr="00D5142C" w:rsidRDefault="00D442F1" w:rsidP="00CA3C32">
            <w:pPr>
              <w:rPr>
                <w:sz w:val="18"/>
                <w:szCs w:val="18"/>
              </w:rPr>
            </w:pPr>
            <w:r w:rsidRPr="00D5142C">
              <w:rPr>
                <w:sz w:val="18"/>
                <w:szCs w:val="18"/>
              </w:rPr>
              <w:t xml:space="preserve">Diffuse source. </w:t>
            </w:r>
          </w:p>
        </w:tc>
        <w:tc>
          <w:tcPr>
            <w:tcW w:w="2242" w:type="dxa"/>
            <w:tcBorders>
              <w:top w:val="single" w:sz="4" w:space="0" w:color="auto"/>
              <w:left w:val="single" w:sz="4" w:space="0" w:color="auto"/>
              <w:bottom w:val="single" w:sz="4" w:space="0" w:color="auto"/>
              <w:right w:val="single" w:sz="4" w:space="0" w:color="auto"/>
            </w:tcBorders>
          </w:tcPr>
          <w:p w14:paraId="0E7C72F4" w14:textId="35BFAD21" w:rsidR="00D442F1" w:rsidRPr="00D5142C" w:rsidRDefault="00EB7A75" w:rsidP="00CA3C32">
            <w:pPr>
              <w:rPr>
                <w:sz w:val="18"/>
                <w:szCs w:val="18"/>
              </w:rPr>
            </w:pPr>
            <w:r w:rsidRPr="00D5142C">
              <w:rPr>
                <w:sz w:val="18"/>
                <w:szCs w:val="18"/>
              </w:rPr>
              <w:t>Releases are a</w:t>
            </w:r>
            <w:r w:rsidR="00D442F1" w:rsidRPr="00D5142C">
              <w:rPr>
                <w:sz w:val="18"/>
                <w:szCs w:val="18"/>
              </w:rPr>
              <w:t>ddressed by article 11.</w:t>
            </w:r>
          </w:p>
        </w:tc>
      </w:tr>
      <w:tr w:rsidR="00D442F1" w:rsidRPr="00D5142C" w14:paraId="2F8C1D7B" w14:textId="77777777" w:rsidTr="00A320E9">
        <w:trPr>
          <w:trHeight w:val="57"/>
          <w:jc w:val="right"/>
        </w:trPr>
        <w:tc>
          <w:tcPr>
            <w:tcW w:w="827" w:type="dxa"/>
            <w:tcBorders>
              <w:top w:val="single" w:sz="4" w:space="0" w:color="auto"/>
              <w:left w:val="single" w:sz="4" w:space="0" w:color="auto"/>
              <w:bottom w:val="single" w:sz="4" w:space="0" w:color="auto"/>
              <w:right w:val="single" w:sz="4" w:space="0" w:color="auto"/>
            </w:tcBorders>
            <w:hideMark/>
          </w:tcPr>
          <w:p w14:paraId="7CDE2C62" w14:textId="77777777" w:rsidR="00D442F1" w:rsidRPr="00D5142C" w:rsidRDefault="00D442F1" w:rsidP="00CA3C32">
            <w:pPr>
              <w:rPr>
                <w:sz w:val="18"/>
                <w:szCs w:val="18"/>
              </w:rPr>
            </w:pPr>
            <w:r w:rsidRPr="00D5142C">
              <w:rPr>
                <w:sz w:val="18"/>
                <w:szCs w:val="18"/>
              </w:rPr>
              <w:t>5.9.2</w:t>
            </w:r>
          </w:p>
        </w:tc>
        <w:tc>
          <w:tcPr>
            <w:tcW w:w="2206" w:type="dxa"/>
            <w:tcBorders>
              <w:top w:val="single" w:sz="4" w:space="0" w:color="auto"/>
              <w:left w:val="single" w:sz="4" w:space="0" w:color="auto"/>
              <w:bottom w:val="single" w:sz="4" w:space="0" w:color="auto"/>
              <w:right w:val="single" w:sz="4" w:space="0" w:color="auto"/>
            </w:tcBorders>
            <w:hideMark/>
          </w:tcPr>
          <w:p w14:paraId="7259B46B" w14:textId="77777777" w:rsidR="00D442F1" w:rsidRPr="00D5142C" w:rsidRDefault="00D442F1" w:rsidP="00CA3C32">
            <w:pPr>
              <w:rPr>
                <w:sz w:val="18"/>
                <w:szCs w:val="18"/>
              </w:rPr>
            </w:pPr>
            <w:r w:rsidRPr="00D5142C">
              <w:rPr>
                <w:sz w:val="18"/>
                <w:szCs w:val="18"/>
              </w:rPr>
              <w:t>Diffuse disposal under some control</w:t>
            </w:r>
          </w:p>
        </w:tc>
        <w:tc>
          <w:tcPr>
            <w:tcW w:w="2537" w:type="dxa"/>
            <w:tcBorders>
              <w:top w:val="single" w:sz="4" w:space="0" w:color="auto"/>
              <w:left w:val="single" w:sz="4" w:space="0" w:color="auto"/>
              <w:bottom w:val="single" w:sz="4" w:space="0" w:color="auto"/>
              <w:right w:val="single" w:sz="4" w:space="0" w:color="auto"/>
            </w:tcBorders>
            <w:hideMark/>
          </w:tcPr>
          <w:p w14:paraId="766B60C8" w14:textId="5F19BDE2" w:rsidR="00D442F1" w:rsidRPr="00D5142C" w:rsidRDefault="00D442F1" w:rsidP="00CA3C32">
            <w:pPr>
              <w:rPr>
                <w:sz w:val="18"/>
                <w:szCs w:val="18"/>
              </w:rPr>
            </w:pPr>
            <w:r w:rsidRPr="00D5142C">
              <w:rPr>
                <w:sz w:val="18"/>
                <w:szCs w:val="18"/>
              </w:rPr>
              <w:t>This source category refers to use of residues under roads</w:t>
            </w:r>
            <w:r w:rsidR="00EA2362" w:rsidRPr="00D5142C">
              <w:rPr>
                <w:sz w:val="18"/>
                <w:szCs w:val="18"/>
              </w:rPr>
              <w:t>, for example,</w:t>
            </w:r>
            <w:r w:rsidRPr="00D5142C">
              <w:rPr>
                <w:sz w:val="18"/>
                <w:szCs w:val="18"/>
              </w:rPr>
              <w:t xml:space="preserve"> which may be considered as releases to land, with </w:t>
            </w:r>
            <w:r w:rsidR="00EA2362" w:rsidRPr="00D5142C">
              <w:rPr>
                <w:sz w:val="18"/>
                <w:szCs w:val="18"/>
              </w:rPr>
              <w:t xml:space="preserve">the </w:t>
            </w:r>
            <w:r w:rsidRPr="00D5142C">
              <w:rPr>
                <w:sz w:val="18"/>
                <w:szCs w:val="18"/>
              </w:rPr>
              <w:t>potential for slow releases to water.</w:t>
            </w:r>
          </w:p>
        </w:tc>
        <w:tc>
          <w:tcPr>
            <w:tcW w:w="1538" w:type="dxa"/>
            <w:tcBorders>
              <w:top w:val="single" w:sz="4" w:space="0" w:color="auto"/>
              <w:left w:val="single" w:sz="4" w:space="0" w:color="auto"/>
              <w:bottom w:val="single" w:sz="4" w:space="0" w:color="auto"/>
              <w:right w:val="single" w:sz="4" w:space="0" w:color="auto"/>
            </w:tcBorders>
          </w:tcPr>
          <w:p w14:paraId="106CD8DD" w14:textId="77777777" w:rsidR="00D442F1" w:rsidRPr="00D5142C" w:rsidRDefault="00D442F1" w:rsidP="00CA3C32">
            <w:pPr>
              <w:rPr>
                <w:sz w:val="18"/>
                <w:szCs w:val="18"/>
              </w:rPr>
            </w:pPr>
            <w:r w:rsidRPr="00D5142C">
              <w:rPr>
                <w:sz w:val="18"/>
                <w:szCs w:val="18"/>
              </w:rPr>
              <w:t>Diffuse source</w:t>
            </w:r>
          </w:p>
        </w:tc>
        <w:tc>
          <w:tcPr>
            <w:tcW w:w="2242" w:type="dxa"/>
            <w:tcBorders>
              <w:top w:val="single" w:sz="4" w:space="0" w:color="auto"/>
              <w:left w:val="single" w:sz="4" w:space="0" w:color="auto"/>
              <w:bottom w:val="single" w:sz="4" w:space="0" w:color="auto"/>
              <w:right w:val="single" w:sz="4" w:space="0" w:color="auto"/>
            </w:tcBorders>
          </w:tcPr>
          <w:p w14:paraId="3AC841AB" w14:textId="79966E80" w:rsidR="00D442F1" w:rsidRPr="00D5142C" w:rsidRDefault="00EB7A75" w:rsidP="00CA3C32">
            <w:pPr>
              <w:rPr>
                <w:sz w:val="18"/>
                <w:szCs w:val="18"/>
              </w:rPr>
            </w:pPr>
            <w:r w:rsidRPr="00D5142C">
              <w:rPr>
                <w:sz w:val="18"/>
                <w:szCs w:val="18"/>
              </w:rPr>
              <w:t>Releases are a</w:t>
            </w:r>
            <w:r w:rsidR="00D442F1" w:rsidRPr="00D5142C">
              <w:rPr>
                <w:sz w:val="18"/>
                <w:szCs w:val="18"/>
              </w:rPr>
              <w:t>ddressed by article 11.</w:t>
            </w:r>
          </w:p>
        </w:tc>
      </w:tr>
      <w:tr w:rsidR="00D442F1" w:rsidRPr="00D5142C" w14:paraId="6EBC4011" w14:textId="77777777" w:rsidTr="00A320E9">
        <w:trPr>
          <w:trHeight w:val="57"/>
          <w:jc w:val="right"/>
        </w:trPr>
        <w:tc>
          <w:tcPr>
            <w:tcW w:w="827" w:type="dxa"/>
            <w:tcBorders>
              <w:top w:val="single" w:sz="4" w:space="0" w:color="auto"/>
              <w:left w:val="single" w:sz="4" w:space="0" w:color="auto"/>
              <w:bottom w:val="single" w:sz="4" w:space="0" w:color="auto"/>
              <w:right w:val="single" w:sz="4" w:space="0" w:color="auto"/>
            </w:tcBorders>
            <w:hideMark/>
          </w:tcPr>
          <w:p w14:paraId="2D53C1CA" w14:textId="77777777" w:rsidR="00D442F1" w:rsidRPr="00D5142C" w:rsidRDefault="00D442F1" w:rsidP="00CA3C32">
            <w:pPr>
              <w:rPr>
                <w:sz w:val="18"/>
                <w:szCs w:val="18"/>
              </w:rPr>
            </w:pPr>
            <w:r w:rsidRPr="00D5142C">
              <w:rPr>
                <w:sz w:val="18"/>
                <w:szCs w:val="18"/>
              </w:rPr>
              <w:t>5.9.3</w:t>
            </w:r>
          </w:p>
        </w:tc>
        <w:tc>
          <w:tcPr>
            <w:tcW w:w="2206" w:type="dxa"/>
            <w:tcBorders>
              <w:top w:val="single" w:sz="4" w:space="0" w:color="auto"/>
              <w:left w:val="single" w:sz="4" w:space="0" w:color="auto"/>
              <w:bottom w:val="single" w:sz="4" w:space="0" w:color="auto"/>
              <w:right w:val="single" w:sz="4" w:space="0" w:color="auto"/>
            </w:tcBorders>
            <w:hideMark/>
          </w:tcPr>
          <w:p w14:paraId="013E2E84" w14:textId="1B1A17D1" w:rsidR="00D442F1" w:rsidRPr="00D5142C" w:rsidRDefault="00D442F1" w:rsidP="00CA3C32">
            <w:pPr>
              <w:rPr>
                <w:sz w:val="18"/>
                <w:szCs w:val="18"/>
              </w:rPr>
            </w:pPr>
            <w:r w:rsidRPr="00D5142C">
              <w:rPr>
                <w:sz w:val="18"/>
                <w:szCs w:val="18"/>
              </w:rPr>
              <w:t>Informal local disposal of industrial</w:t>
            </w:r>
            <w:r w:rsidR="005272B6" w:rsidRPr="00D5142C">
              <w:rPr>
                <w:sz w:val="18"/>
                <w:szCs w:val="18"/>
              </w:rPr>
              <w:t>-</w:t>
            </w:r>
            <w:r w:rsidRPr="00D5142C">
              <w:rPr>
                <w:sz w:val="18"/>
                <w:szCs w:val="18"/>
              </w:rPr>
              <w:t>production waste</w:t>
            </w:r>
          </w:p>
        </w:tc>
        <w:tc>
          <w:tcPr>
            <w:tcW w:w="2537" w:type="dxa"/>
            <w:tcBorders>
              <w:top w:val="single" w:sz="4" w:space="0" w:color="auto"/>
              <w:left w:val="single" w:sz="4" w:space="0" w:color="auto"/>
              <w:bottom w:val="single" w:sz="4" w:space="0" w:color="auto"/>
              <w:right w:val="single" w:sz="4" w:space="0" w:color="auto"/>
            </w:tcBorders>
            <w:hideMark/>
          </w:tcPr>
          <w:p w14:paraId="498B200C" w14:textId="77777777" w:rsidR="00D442F1" w:rsidRPr="00D5142C" w:rsidRDefault="00D442F1" w:rsidP="00CA3C32">
            <w:pPr>
              <w:rPr>
                <w:sz w:val="18"/>
                <w:szCs w:val="18"/>
              </w:rPr>
            </w:pPr>
            <w:r w:rsidRPr="00D5142C">
              <w:rPr>
                <w:sz w:val="18"/>
                <w:szCs w:val="18"/>
              </w:rPr>
              <w:t>In such instances releases to land and water may be expected.</w:t>
            </w:r>
          </w:p>
        </w:tc>
        <w:tc>
          <w:tcPr>
            <w:tcW w:w="1538" w:type="dxa"/>
            <w:tcBorders>
              <w:top w:val="single" w:sz="4" w:space="0" w:color="auto"/>
              <w:left w:val="single" w:sz="4" w:space="0" w:color="auto"/>
              <w:bottom w:val="single" w:sz="4" w:space="0" w:color="auto"/>
              <w:right w:val="single" w:sz="4" w:space="0" w:color="auto"/>
            </w:tcBorders>
          </w:tcPr>
          <w:p w14:paraId="795938A2" w14:textId="77777777" w:rsidR="00D442F1" w:rsidRPr="00D5142C" w:rsidRDefault="00D442F1" w:rsidP="00CA3C32">
            <w:pPr>
              <w:rPr>
                <w:sz w:val="18"/>
                <w:szCs w:val="18"/>
              </w:rPr>
            </w:pPr>
            <w:r w:rsidRPr="00D5142C">
              <w:rPr>
                <w:sz w:val="18"/>
                <w:szCs w:val="18"/>
              </w:rPr>
              <w:t>Diffuse source</w:t>
            </w:r>
          </w:p>
        </w:tc>
        <w:tc>
          <w:tcPr>
            <w:tcW w:w="2242" w:type="dxa"/>
            <w:tcBorders>
              <w:top w:val="single" w:sz="4" w:space="0" w:color="auto"/>
              <w:left w:val="single" w:sz="4" w:space="0" w:color="auto"/>
              <w:bottom w:val="single" w:sz="4" w:space="0" w:color="auto"/>
              <w:right w:val="single" w:sz="4" w:space="0" w:color="auto"/>
            </w:tcBorders>
          </w:tcPr>
          <w:p w14:paraId="6EDEA712" w14:textId="53107561" w:rsidR="00D442F1" w:rsidRPr="00D5142C" w:rsidRDefault="00EB7A75" w:rsidP="00CA3C32">
            <w:pPr>
              <w:rPr>
                <w:sz w:val="18"/>
                <w:szCs w:val="18"/>
              </w:rPr>
            </w:pPr>
            <w:r w:rsidRPr="00D5142C">
              <w:rPr>
                <w:sz w:val="18"/>
                <w:szCs w:val="18"/>
              </w:rPr>
              <w:t>Releases are a</w:t>
            </w:r>
            <w:r w:rsidR="00D442F1" w:rsidRPr="00D5142C">
              <w:rPr>
                <w:sz w:val="18"/>
                <w:szCs w:val="18"/>
              </w:rPr>
              <w:t>ddressed by article 11.</w:t>
            </w:r>
          </w:p>
        </w:tc>
      </w:tr>
      <w:tr w:rsidR="00D442F1" w:rsidRPr="00D5142C" w14:paraId="6B9340B1" w14:textId="77777777" w:rsidTr="00A320E9">
        <w:trPr>
          <w:trHeight w:val="57"/>
          <w:jc w:val="right"/>
        </w:trPr>
        <w:tc>
          <w:tcPr>
            <w:tcW w:w="827" w:type="dxa"/>
            <w:tcBorders>
              <w:top w:val="single" w:sz="4" w:space="0" w:color="auto"/>
              <w:left w:val="single" w:sz="4" w:space="0" w:color="auto"/>
              <w:bottom w:val="single" w:sz="4" w:space="0" w:color="auto"/>
              <w:right w:val="single" w:sz="4" w:space="0" w:color="auto"/>
            </w:tcBorders>
            <w:hideMark/>
          </w:tcPr>
          <w:p w14:paraId="46F2C6FC" w14:textId="77777777" w:rsidR="00D442F1" w:rsidRPr="00D5142C" w:rsidRDefault="00D442F1" w:rsidP="00CA3C32">
            <w:pPr>
              <w:rPr>
                <w:sz w:val="18"/>
                <w:szCs w:val="18"/>
              </w:rPr>
            </w:pPr>
            <w:r w:rsidRPr="00D5142C">
              <w:rPr>
                <w:sz w:val="18"/>
                <w:szCs w:val="18"/>
              </w:rPr>
              <w:t>5.9.4</w:t>
            </w:r>
          </w:p>
        </w:tc>
        <w:tc>
          <w:tcPr>
            <w:tcW w:w="2206" w:type="dxa"/>
            <w:tcBorders>
              <w:top w:val="single" w:sz="4" w:space="0" w:color="auto"/>
              <w:left w:val="single" w:sz="4" w:space="0" w:color="auto"/>
              <w:bottom w:val="single" w:sz="4" w:space="0" w:color="auto"/>
              <w:right w:val="single" w:sz="4" w:space="0" w:color="auto"/>
            </w:tcBorders>
            <w:hideMark/>
          </w:tcPr>
          <w:p w14:paraId="6AC8804B" w14:textId="77777777" w:rsidR="00D442F1" w:rsidRPr="00D5142C" w:rsidRDefault="00D442F1" w:rsidP="00CA3C32">
            <w:pPr>
              <w:rPr>
                <w:sz w:val="18"/>
                <w:szCs w:val="18"/>
              </w:rPr>
            </w:pPr>
            <w:r w:rsidRPr="00D5142C">
              <w:rPr>
                <w:sz w:val="18"/>
                <w:szCs w:val="18"/>
              </w:rPr>
              <w:t>Informal dumping of general waste</w:t>
            </w:r>
          </w:p>
        </w:tc>
        <w:tc>
          <w:tcPr>
            <w:tcW w:w="2537" w:type="dxa"/>
            <w:tcBorders>
              <w:top w:val="single" w:sz="4" w:space="0" w:color="auto"/>
              <w:left w:val="single" w:sz="4" w:space="0" w:color="auto"/>
              <w:bottom w:val="single" w:sz="4" w:space="0" w:color="auto"/>
              <w:right w:val="single" w:sz="4" w:space="0" w:color="auto"/>
            </w:tcBorders>
            <w:hideMark/>
          </w:tcPr>
          <w:p w14:paraId="28EEB9C7" w14:textId="3973FCE1" w:rsidR="00D442F1" w:rsidRPr="00D5142C" w:rsidRDefault="00D442F1" w:rsidP="00CA3C32">
            <w:pPr>
              <w:rPr>
                <w:sz w:val="18"/>
                <w:szCs w:val="18"/>
              </w:rPr>
            </w:pPr>
            <w:r w:rsidRPr="00D5142C">
              <w:rPr>
                <w:sz w:val="18"/>
                <w:szCs w:val="18"/>
              </w:rPr>
              <w:t>Informal dumping is itself a release to land. It may also cause releases to water.</w:t>
            </w:r>
          </w:p>
        </w:tc>
        <w:tc>
          <w:tcPr>
            <w:tcW w:w="1538" w:type="dxa"/>
            <w:tcBorders>
              <w:top w:val="single" w:sz="4" w:space="0" w:color="auto"/>
              <w:left w:val="single" w:sz="4" w:space="0" w:color="auto"/>
              <w:bottom w:val="single" w:sz="4" w:space="0" w:color="auto"/>
              <w:right w:val="single" w:sz="4" w:space="0" w:color="auto"/>
            </w:tcBorders>
          </w:tcPr>
          <w:p w14:paraId="6959DCEF" w14:textId="77777777" w:rsidR="00D442F1" w:rsidRPr="00D5142C" w:rsidRDefault="00D442F1" w:rsidP="00CA3C32">
            <w:pPr>
              <w:rPr>
                <w:sz w:val="18"/>
                <w:szCs w:val="18"/>
              </w:rPr>
            </w:pPr>
            <w:r w:rsidRPr="00D5142C">
              <w:rPr>
                <w:sz w:val="18"/>
                <w:szCs w:val="18"/>
              </w:rPr>
              <w:t>Diffuse source</w:t>
            </w:r>
          </w:p>
        </w:tc>
        <w:tc>
          <w:tcPr>
            <w:tcW w:w="2242" w:type="dxa"/>
            <w:tcBorders>
              <w:top w:val="single" w:sz="4" w:space="0" w:color="auto"/>
              <w:left w:val="single" w:sz="4" w:space="0" w:color="auto"/>
              <w:bottom w:val="single" w:sz="4" w:space="0" w:color="auto"/>
              <w:right w:val="single" w:sz="4" w:space="0" w:color="auto"/>
            </w:tcBorders>
          </w:tcPr>
          <w:p w14:paraId="377DAE44" w14:textId="31B91A22" w:rsidR="00D442F1" w:rsidRPr="00D5142C" w:rsidRDefault="00EB7A75" w:rsidP="00CA3C32">
            <w:pPr>
              <w:rPr>
                <w:sz w:val="18"/>
                <w:szCs w:val="18"/>
              </w:rPr>
            </w:pPr>
            <w:r w:rsidRPr="00D5142C">
              <w:rPr>
                <w:sz w:val="18"/>
                <w:szCs w:val="18"/>
              </w:rPr>
              <w:t xml:space="preserve">Releases are </w:t>
            </w:r>
            <w:r w:rsidR="00B31A48" w:rsidRPr="00D5142C">
              <w:rPr>
                <w:sz w:val="18"/>
                <w:szCs w:val="18"/>
              </w:rPr>
              <w:t>a</w:t>
            </w:r>
            <w:r w:rsidR="00D442F1" w:rsidRPr="00D5142C">
              <w:rPr>
                <w:sz w:val="18"/>
                <w:szCs w:val="18"/>
              </w:rPr>
              <w:t>ddressed by article 11.</w:t>
            </w:r>
          </w:p>
        </w:tc>
      </w:tr>
      <w:tr w:rsidR="00D442F1" w:rsidRPr="00D5142C" w14:paraId="6A14C5F9" w14:textId="77777777" w:rsidTr="00A320E9">
        <w:trPr>
          <w:trHeight w:val="57"/>
          <w:jc w:val="right"/>
        </w:trPr>
        <w:tc>
          <w:tcPr>
            <w:tcW w:w="827" w:type="dxa"/>
          </w:tcPr>
          <w:p w14:paraId="4B82B972" w14:textId="77777777" w:rsidR="00D442F1" w:rsidRPr="00D5142C" w:rsidRDefault="00D442F1" w:rsidP="00CA3C32">
            <w:pPr>
              <w:rPr>
                <w:sz w:val="18"/>
                <w:szCs w:val="18"/>
              </w:rPr>
            </w:pPr>
            <w:r w:rsidRPr="00D5142C">
              <w:rPr>
                <w:rFonts w:eastAsia="Yu Mincho"/>
                <w:sz w:val="18"/>
                <w:szCs w:val="18"/>
                <w:lang w:eastAsia="ja-JP"/>
              </w:rPr>
              <w:t>5.10.2</w:t>
            </w:r>
          </w:p>
        </w:tc>
        <w:tc>
          <w:tcPr>
            <w:tcW w:w="2206" w:type="dxa"/>
          </w:tcPr>
          <w:p w14:paraId="71112AFE" w14:textId="77777777" w:rsidR="00D442F1" w:rsidRPr="00D5142C" w:rsidRDefault="00D442F1" w:rsidP="00CA3C32">
            <w:pPr>
              <w:rPr>
                <w:sz w:val="18"/>
                <w:szCs w:val="18"/>
              </w:rPr>
            </w:pPr>
            <w:r w:rsidRPr="00D5142C">
              <w:rPr>
                <w:rFonts w:eastAsia="Yu Mincho"/>
                <w:sz w:val="18"/>
                <w:szCs w:val="18"/>
                <w:lang w:eastAsia="ja-JP"/>
              </w:rPr>
              <w:t>Cemeteries</w:t>
            </w:r>
          </w:p>
        </w:tc>
        <w:tc>
          <w:tcPr>
            <w:tcW w:w="2537" w:type="dxa"/>
          </w:tcPr>
          <w:p w14:paraId="3AAB57A5" w14:textId="03AD0154" w:rsidR="00D442F1" w:rsidRPr="00D5142C" w:rsidRDefault="00D442F1" w:rsidP="00CA3C32">
            <w:pPr>
              <w:rPr>
                <w:sz w:val="18"/>
                <w:szCs w:val="18"/>
              </w:rPr>
            </w:pPr>
            <w:r w:rsidRPr="00D5142C">
              <w:rPr>
                <w:rFonts w:eastAsia="Yu Mincho"/>
                <w:sz w:val="18"/>
                <w:szCs w:val="18"/>
                <w:lang w:eastAsia="ja-JP"/>
              </w:rPr>
              <w:t>When corpses</w:t>
            </w:r>
            <w:r w:rsidR="00670060" w:rsidRPr="00D5142C">
              <w:rPr>
                <w:rFonts w:eastAsia="Yu Mincho"/>
                <w:sz w:val="18"/>
                <w:szCs w:val="18"/>
                <w:lang w:eastAsia="ja-JP"/>
              </w:rPr>
              <w:t xml:space="preserve"> with</w:t>
            </w:r>
            <w:r w:rsidRPr="00D5142C">
              <w:rPr>
                <w:rFonts w:eastAsia="Yu Mincho"/>
                <w:sz w:val="18"/>
                <w:szCs w:val="18"/>
                <w:lang w:eastAsia="ja-JP"/>
              </w:rPr>
              <w:t xml:space="preserve"> dental amalgam</w:t>
            </w:r>
            <w:r w:rsidR="00670060" w:rsidRPr="00D5142C">
              <w:rPr>
                <w:rFonts w:eastAsia="Yu Mincho"/>
                <w:sz w:val="18"/>
                <w:szCs w:val="18"/>
                <w:lang w:eastAsia="ja-JP"/>
              </w:rPr>
              <w:t xml:space="preserve"> are buried</w:t>
            </w:r>
            <w:r w:rsidRPr="00D5142C">
              <w:rPr>
                <w:rFonts w:eastAsia="Yu Mincho"/>
                <w:sz w:val="18"/>
                <w:szCs w:val="18"/>
                <w:lang w:eastAsia="ja-JP"/>
              </w:rPr>
              <w:t xml:space="preserve">, </w:t>
            </w:r>
            <w:r w:rsidR="005F4430" w:rsidRPr="00D5142C">
              <w:rPr>
                <w:rFonts w:eastAsia="Yu Mincho"/>
                <w:sz w:val="18"/>
                <w:szCs w:val="18"/>
                <w:lang w:eastAsia="ja-JP"/>
              </w:rPr>
              <w:t>the mercury</w:t>
            </w:r>
            <w:r w:rsidRPr="00D5142C">
              <w:rPr>
                <w:rFonts w:eastAsia="Yu Mincho"/>
                <w:sz w:val="18"/>
                <w:szCs w:val="18"/>
                <w:lang w:eastAsia="ja-JP"/>
              </w:rPr>
              <w:t xml:space="preserve"> will be released </w:t>
            </w:r>
            <w:r w:rsidR="00EA2362" w:rsidRPr="00D5142C">
              <w:rPr>
                <w:rFonts w:eastAsia="Yu Mincho"/>
                <w:sz w:val="18"/>
                <w:szCs w:val="18"/>
                <w:lang w:eastAsia="ja-JP"/>
              </w:rPr>
              <w:t xml:space="preserve">directly </w:t>
            </w:r>
            <w:r w:rsidRPr="00D5142C">
              <w:rPr>
                <w:rFonts w:eastAsia="Yu Mincho"/>
                <w:sz w:val="18"/>
                <w:szCs w:val="18"/>
                <w:lang w:eastAsia="ja-JP"/>
              </w:rPr>
              <w:t>to land.</w:t>
            </w:r>
          </w:p>
        </w:tc>
        <w:tc>
          <w:tcPr>
            <w:tcW w:w="1538" w:type="dxa"/>
          </w:tcPr>
          <w:p w14:paraId="5A4E3B11" w14:textId="77777777" w:rsidR="00D442F1" w:rsidRPr="00D5142C" w:rsidRDefault="00D442F1" w:rsidP="00CA3C32">
            <w:pPr>
              <w:rPr>
                <w:sz w:val="18"/>
                <w:szCs w:val="18"/>
              </w:rPr>
            </w:pPr>
            <w:r w:rsidRPr="00D5142C">
              <w:rPr>
                <w:rFonts w:eastAsia="Yu Mincho"/>
                <w:sz w:val="18"/>
                <w:szCs w:val="18"/>
                <w:lang w:eastAsia="ja-JP"/>
              </w:rPr>
              <w:t>Diffuse source</w:t>
            </w:r>
          </w:p>
        </w:tc>
        <w:tc>
          <w:tcPr>
            <w:tcW w:w="2242" w:type="dxa"/>
          </w:tcPr>
          <w:p w14:paraId="063CEB1F" w14:textId="77777777" w:rsidR="00D442F1" w:rsidRPr="00D5142C" w:rsidRDefault="00D442F1" w:rsidP="00CA3C32">
            <w:pPr>
              <w:rPr>
                <w:sz w:val="18"/>
                <w:szCs w:val="18"/>
              </w:rPr>
            </w:pPr>
          </w:p>
        </w:tc>
      </w:tr>
    </w:tbl>
    <w:p w14:paraId="08F34766" w14:textId="6D16695D" w:rsidR="006D3295" w:rsidRPr="00523134" w:rsidRDefault="003053E8" w:rsidP="00A320E9">
      <w:pPr>
        <w:adjustRightInd w:val="0"/>
        <w:snapToGrid w:val="0"/>
        <w:spacing w:before="40" w:after="120"/>
        <w:ind w:left="1247"/>
        <w:rPr>
          <w:rFonts w:asciiTheme="majorBidi" w:hAnsiTheme="majorBidi" w:cstheme="majorBidi"/>
          <w:sz w:val="17"/>
          <w:szCs w:val="17"/>
        </w:rPr>
      </w:pPr>
      <w:r w:rsidRPr="00523134">
        <w:rPr>
          <w:rFonts w:asciiTheme="majorBidi" w:hAnsiTheme="majorBidi" w:cstheme="majorBidi"/>
          <w:sz w:val="17"/>
          <w:szCs w:val="17"/>
        </w:rPr>
        <w:t>* Based on information aggregated for the</w:t>
      </w:r>
      <w:r w:rsidR="007F04B7" w:rsidRPr="00523134">
        <w:rPr>
          <w:rFonts w:asciiTheme="majorBidi" w:hAnsiTheme="majorBidi" w:cstheme="majorBidi"/>
          <w:sz w:val="17"/>
          <w:szCs w:val="17"/>
        </w:rPr>
        <w:t xml:space="preserve"> mercury inventory </w:t>
      </w:r>
      <w:r w:rsidRPr="00523134">
        <w:rPr>
          <w:rFonts w:asciiTheme="majorBidi" w:hAnsiTheme="majorBidi" w:cstheme="majorBidi"/>
          <w:sz w:val="17"/>
          <w:szCs w:val="17"/>
        </w:rPr>
        <w:t>toolkit</w:t>
      </w:r>
      <w:r w:rsidR="007F04B7" w:rsidRPr="00523134">
        <w:rPr>
          <w:rFonts w:asciiTheme="majorBidi" w:hAnsiTheme="majorBidi" w:cstheme="majorBidi"/>
          <w:sz w:val="17"/>
          <w:szCs w:val="17"/>
        </w:rPr>
        <w:t>,</w:t>
      </w:r>
      <w:r w:rsidRPr="00523134">
        <w:rPr>
          <w:rFonts w:asciiTheme="majorBidi" w:hAnsiTheme="majorBidi" w:cstheme="majorBidi"/>
          <w:sz w:val="17"/>
          <w:szCs w:val="17"/>
        </w:rPr>
        <w:t xml:space="preserve"> </w:t>
      </w:r>
      <w:r w:rsidR="007F04B7" w:rsidRPr="00523134">
        <w:rPr>
          <w:rFonts w:asciiTheme="majorBidi" w:hAnsiTheme="majorBidi" w:cstheme="majorBidi"/>
          <w:sz w:val="17"/>
          <w:szCs w:val="17"/>
        </w:rPr>
        <w:t>available at</w:t>
      </w:r>
      <w:r w:rsidRPr="00523134">
        <w:rPr>
          <w:rFonts w:asciiTheme="majorBidi" w:hAnsiTheme="majorBidi" w:cstheme="majorBidi"/>
          <w:sz w:val="17"/>
          <w:szCs w:val="17"/>
        </w:rPr>
        <w:t xml:space="preserve"> </w:t>
      </w:r>
      <w:hyperlink r:id="rId15" w:history="1">
        <w:r w:rsidR="00614D0A" w:rsidRPr="001F6D7D">
          <w:rPr>
            <w:rStyle w:val="Hyperlink"/>
            <w:sz w:val="17"/>
            <w:szCs w:val="17"/>
            <w:lang w:val="en-GB"/>
          </w:rPr>
          <w:t>www.unenvironment.org/</w:t>
        </w:r>
        <w:r w:rsidR="00614D0A" w:rsidRPr="001F6D7D">
          <w:rPr>
            <w:rStyle w:val="Hyperlink"/>
            <w:sz w:val="17"/>
            <w:szCs w:val="17"/>
            <w:lang w:val="en-GB"/>
          </w:rPr>
          <w:br/>
          <w:t>explore-topics/chemicals-waste/what-we-do/mercury/mercury-inventory-toolkit</w:t>
        </w:r>
      </w:hyperlink>
      <w:r w:rsidR="00835626" w:rsidRPr="00523134">
        <w:rPr>
          <w:rFonts w:asciiTheme="majorBidi" w:hAnsiTheme="majorBidi" w:cstheme="majorBidi"/>
          <w:sz w:val="17"/>
          <w:szCs w:val="17"/>
        </w:rPr>
        <w:t>.</w:t>
      </w:r>
    </w:p>
    <w:p w14:paraId="511C6CB4" w14:textId="77777777" w:rsidR="006D3295" w:rsidRDefault="006D3295" w:rsidP="00C14994">
      <w:pPr>
        <w:pStyle w:val="Normal-pool"/>
      </w:pP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9"/>
        <w:gridCol w:w="1899"/>
        <w:gridCol w:w="1899"/>
        <w:gridCol w:w="1899"/>
        <w:gridCol w:w="1900"/>
      </w:tblGrid>
      <w:tr w:rsidR="006D3295" w14:paraId="29FFCBD5" w14:textId="77777777" w:rsidTr="00A320E9">
        <w:trPr>
          <w:jc w:val="right"/>
        </w:trPr>
        <w:tc>
          <w:tcPr>
            <w:tcW w:w="1897" w:type="dxa"/>
          </w:tcPr>
          <w:p w14:paraId="633C9227" w14:textId="77777777" w:rsidR="006D3295" w:rsidRDefault="006D3295" w:rsidP="00C14994">
            <w:pPr>
              <w:pStyle w:val="Normal-pool"/>
              <w:spacing w:before="520"/>
            </w:pPr>
          </w:p>
        </w:tc>
        <w:tc>
          <w:tcPr>
            <w:tcW w:w="1897" w:type="dxa"/>
          </w:tcPr>
          <w:p w14:paraId="25BFC740" w14:textId="77777777" w:rsidR="006D3295" w:rsidRDefault="006D3295" w:rsidP="00C14994">
            <w:pPr>
              <w:pStyle w:val="Normal-pool"/>
              <w:spacing w:before="520"/>
            </w:pPr>
          </w:p>
        </w:tc>
        <w:tc>
          <w:tcPr>
            <w:tcW w:w="1897" w:type="dxa"/>
            <w:tcBorders>
              <w:bottom w:val="single" w:sz="4" w:space="0" w:color="auto"/>
            </w:tcBorders>
          </w:tcPr>
          <w:p w14:paraId="494B9700" w14:textId="77777777" w:rsidR="006D3295" w:rsidRDefault="006D3295" w:rsidP="00C14994">
            <w:pPr>
              <w:pStyle w:val="Normal-pool"/>
              <w:spacing w:before="520"/>
            </w:pPr>
          </w:p>
        </w:tc>
        <w:tc>
          <w:tcPr>
            <w:tcW w:w="1897" w:type="dxa"/>
          </w:tcPr>
          <w:p w14:paraId="73ECB00A" w14:textId="77777777" w:rsidR="006D3295" w:rsidRDefault="006D3295" w:rsidP="00C14994">
            <w:pPr>
              <w:pStyle w:val="Normal-pool"/>
              <w:spacing w:before="520"/>
            </w:pPr>
          </w:p>
        </w:tc>
        <w:tc>
          <w:tcPr>
            <w:tcW w:w="1898" w:type="dxa"/>
          </w:tcPr>
          <w:p w14:paraId="5A2A760E" w14:textId="77777777" w:rsidR="006D3295" w:rsidRDefault="006D3295" w:rsidP="00C14994">
            <w:pPr>
              <w:pStyle w:val="Normal-pool"/>
              <w:spacing w:before="520"/>
            </w:pPr>
          </w:p>
        </w:tc>
      </w:tr>
    </w:tbl>
    <w:p w14:paraId="04C34461" w14:textId="77777777" w:rsidR="00F61AB4" w:rsidRPr="00680452" w:rsidRDefault="00F61AB4" w:rsidP="00C14994">
      <w:pPr>
        <w:pStyle w:val="Normal-pool"/>
      </w:pPr>
    </w:p>
    <w:sectPr w:rsidR="00F61AB4" w:rsidRPr="00680452" w:rsidSect="009E40F6">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C9E17" w14:textId="77777777" w:rsidR="00A320E9" w:rsidRDefault="00A320E9">
      <w:r>
        <w:separator/>
      </w:r>
    </w:p>
  </w:endnote>
  <w:endnote w:type="continuationSeparator" w:id="0">
    <w:p w14:paraId="30A29956" w14:textId="77777777" w:rsidR="00A320E9" w:rsidRDefault="00A32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46C505CD" w:rsidR="00A320E9" w:rsidRDefault="00A320E9" w:rsidP="000855ED">
    <w:pPr>
      <w:pStyle w:val="Normal-pool"/>
    </w:pPr>
    <w:r>
      <w:rPr>
        <w:rStyle w:val="PageNumber"/>
      </w:rPr>
      <w:fldChar w:fldCharType="begin"/>
    </w:r>
    <w:r>
      <w:rPr>
        <w:rStyle w:val="PageNumber"/>
      </w:rPr>
      <w:instrText xml:space="preserve"> PAGE </w:instrText>
    </w:r>
    <w:r>
      <w:rPr>
        <w:rStyle w:val="PageNumber"/>
      </w:rPr>
      <w:fldChar w:fldCharType="separate"/>
    </w:r>
    <w:r w:rsidR="00862942">
      <w:rPr>
        <w:rStyle w:val="PageNumber"/>
        <w:noProof/>
      </w:rPr>
      <w:t>18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27B52FAF" w:rsidR="00A320E9" w:rsidRDefault="00A320E9"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862942">
      <w:rPr>
        <w:rStyle w:val="PageNumber"/>
        <w:noProof/>
      </w:rPr>
      <w:t>17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3ADF2" w14:textId="1BBDEA13" w:rsidR="00A320E9" w:rsidRPr="00C14994" w:rsidRDefault="00A320E9" w:rsidP="000855ED">
    <w:pPr>
      <w:pStyle w:val="Normal-pool"/>
      <w:rPr>
        <w:szCs w:val="18"/>
      </w:rPr>
    </w:pPr>
    <w:r w:rsidRPr="00C14994">
      <w:rPr>
        <w:noProof/>
        <w:sz w:val="18"/>
        <w:szCs w:val="18"/>
      </w:rPr>
      <w:t>K1903765</w:t>
    </w:r>
    <w:r w:rsidRPr="00C14994">
      <w:rPr>
        <w:noProof/>
        <w:sz w:val="18"/>
        <w:szCs w:val="18"/>
      </w:rPr>
      <w:tab/>
    </w:r>
    <w:r>
      <w:rPr>
        <w:noProof/>
        <w:sz w:val="18"/>
        <w:szCs w:val="18"/>
      </w:rPr>
      <w:t>2409</w:t>
    </w:r>
    <w:r w:rsidRPr="00C14994">
      <w:rPr>
        <w:noProof/>
        <w:sz w:val="18"/>
        <w:szCs w:val="18"/>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6DA9D" w14:textId="77777777" w:rsidR="00A320E9" w:rsidRPr="000855ED" w:rsidRDefault="00A320E9" w:rsidP="000855ED">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3F9B2BCF" w14:textId="77777777" w:rsidR="00A320E9" w:rsidRDefault="00A320E9">
      <w:r>
        <w:continuationSeparator/>
      </w:r>
    </w:p>
  </w:footnote>
  <w:footnote w:id="1">
    <w:p w14:paraId="373BC07E" w14:textId="2AF94F9F" w:rsidR="00A320E9" w:rsidRPr="0052557D" w:rsidRDefault="00A320E9">
      <w:pPr>
        <w:tabs>
          <w:tab w:val="left" w:pos="624"/>
        </w:tabs>
        <w:spacing w:before="20" w:after="40"/>
        <w:ind w:left="1247"/>
        <w:rPr>
          <w:sz w:val="18"/>
          <w:szCs w:val="18"/>
        </w:rPr>
      </w:pPr>
      <w:r w:rsidRPr="0052557D">
        <w:rPr>
          <w:sz w:val="18"/>
          <w:szCs w:val="18"/>
        </w:rPr>
        <w:t>* UNEP/MC/COP.</w:t>
      </w:r>
      <w:r>
        <w:rPr>
          <w:sz w:val="18"/>
          <w:szCs w:val="18"/>
        </w:rPr>
        <w:t>3</w:t>
      </w:r>
      <w:r w:rsidRPr="0052557D">
        <w:rPr>
          <w:sz w:val="18"/>
          <w:szCs w:val="18"/>
        </w:rPr>
        <w:t>/1.</w:t>
      </w:r>
    </w:p>
  </w:footnote>
  <w:footnote w:id="2">
    <w:p w14:paraId="16C39F2E" w14:textId="2262BD3B" w:rsidR="00A320E9" w:rsidRPr="00C50242" w:rsidRDefault="00A320E9" w:rsidP="00C14994">
      <w:pPr>
        <w:pStyle w:val="FootnoteText"/>
        <w:tabs>
          <w:tab w:val="clear" w:pos="1247"/>
          <w:tab w:val="clear" w:pos="1814"/>
          <w:tab w:val="clear" w:pos="2381"/>
          <w:tab w:val="clear" w:pos="2948"/>
          <w:tab w:val="clear" w:pos="3515"/>
          <w:tab w:val="clear" w:pos="4082"/>
        </w:tabs>
        <w:rPr>
          <w:szCs w:val="18"/>
          <w:lang w:val="en-GB"/>
        </w:rPr>
      </w:pPr>
      <w:r w:rsidRPr="007A395C">
        <w:rPr>
          <w:rStyle w:val="FootnoteReference"/>
          <w:sz w:val="18"/>
          <w:lang w:val="en-GB"/>
        </w:rPr>
        <w:footnoteRef/>
      </w:r>
      <w:r w:rsidRPr="00C50242">
        <w:rPr>
          <w:szCs w:val="18"/>
          <w:lang w:val="en-GB"/>
        </w:rPr>
        <w:t xml:space="preserve"> Available at </w:t>
      </w:r>
      <w:hyperlink r:id="rId1" w:history="1">
        <w:r w:rsidRPr="00CA19C3">
          <w:rPr>
            <w:rStyle w:val="Hyperlink"/>
            <w:rFonts w:asciiTheme="majorBidi" w:hAnsiTheme="majorBidi" w:cstheme="majorBidi"/>
            <w:sz w:val="18"/>
            <w:szCs w:val="18"/>
            <w:lang w:val="en-GB"/>
          </w:rPr>
          <w:t>www.epa.gov/cwa-404/clean-water-act-section-502-general-definitions</w:t>
        </w:r>
      </w:hyperlink>
      <w:r>
        <w:rPr>
          <w:rStyle w:val="Hyperlink"/>
          <w:rFonts w:asciiTheme="majorBidi" w:hAnsiTheme="majorBidi" w:cstheme="majorBidi"/>
          <w:sz w:val="18"/>
          <w:szCs w:val="18"/>
          <w:lang w:val="en-GB"/>
        </w:rPr>
        <w:t>.</w:t>
      </w:r>
    </w:p>
  </w:footnote>
  <w:footnote w:id="3">
    <w:p w14:paraId="5320BEA5" w14:textId="41023ACE" w:rsidR="00A320E9" w:rsidRPr="007A395C" w:rsidRDefault="00A320E9" w:rsidP="00C14994">
      <w:pPr>
        <w:pStyle w:val="FootnoteText"/>
        <w:tabs>
          <w:tab w:val="clear" w:pos="1247"/>
          <w:tab w:val="clear" w:pos="1814"/>
          <w:tab w:val="clear" w:pos="2381"/>
          <w:tab w:val="clear" w:pos="2948"/>
          <w:tab w:val="clear" w:pos="3515"/>
          <w:tab w:val="clear" w:pos="4082"/>
        </w:tabs>
        <w:rPr>
          <w:szCs w:val="18"/>
          <w:lang w:val="en-GB"/>
        </w:rPr>
      </w:pPr>
      <w:r w:rsidRPr="007A395C">
        <w:rPr>
          <w:rStyle w:val="FootnoteReference"/>
          <w:sz w:val="18"/>
          <w:lang w:val="en-GB"/>
        </w:rPr>
        <w:footnoteRef/>
      </w:r>
      <w:r w:rsidRPr="007A395C">
        <w:rPr>
          <w:szCs w:val="18"/>
          <w:lang w:val="en-GB"/>
        </w:rPr>
        <w:t xml:space="preserve"> Available at</w:t>
      </w:r>
      <w:r w:rsidRPr="007A395C">
        <w:rPr>
          <w:rFonts w:asciiTheme="majorBidi" w:hAnsiTheme="majorBidi" w:cstheme="majorBidi"/>
          <w:szCs w:val="18"/>
          <w:lang w:val="en-GB"/>
        </w:rPr>
        <w:t xml:space="preserve"> </w:t>
      </w:r>
      <w:hyperlink r:id="rId2" w:history="1">
        <w:r w:rsidRPr="007A395C">
          <w:rPr>
            <w:rStyle w:val="Hyperlink"/>
            <w:rFonts w:asciiTheme="majorBidi" w:hAnsiTheme="majorBidi" w:cstheme="majorBidi"/>
            <w:sz w:val="18"/>
            <w:szCs w:val="18"/>
            <w:lang w:val="en-GB"/>
          </w:rPr>
          <w:t>www.eea.europa.eu/help/glossary/eea-glossary/point-source</w:t>
        </w:r>
      </w:hyperlink>
      <w:r>
        <w:rPr>
          <w:rStyle w:val="Hyperlink"/>
          <w:rFonts w:asciiTheme="majorBidi" w:hAnsiTheme="majorBidi" w:cstheme="majorBidi"/>
          <w:sz w:val="18"/>
          <w:szCs w:val="18"/>
          <w:lang w:val="en-GB"/>
        </w:rPr>
        <w:t>.</w:t>
      </w:r>
    </w:p>
  </w:footnote>
  <w:footnote w:id="4">
    <w:p w14:paraId="08DAB742" w14:textId="0D96B76C" w:rsidR="00A320E9" w:rsidRPr="00523134" w:rsidRDefault="00A320E9" w:rsidP="00C14994">
      <w:pPr>
        <w:pStyle w:val="FootnoteText"/>
        <w:rPr>
          <w:szCs w:val="18"/>
          <w:lang w:val="en-GB"/>
        </w:rPr>
      </w:pPr>
      <w:r w:rsidRPr="00523134">
        <w:rPr>
          <w:rStyle w:val="FootnoteReference"/>
          <w:sz w:val="18"/>
          <w:lang w:val="en-GB"/>
        </w:rPr>
        <w:footnoteRef/>
      </w:r>
      <w:r w:rsidRPr="00523134">
        <w:rPr>
          <w:szCs w:val="18"/>
          <w:lang w:val="en-GB"/>
        </w:rPr>
        <w:t xml:space="preserve"> Annex</w:t>
      </w:r>
      <w:r w:rsidRPr="00523134">
        <w:rPr>
          <w:rFonts w:asciiTheme="majorBidi" w:hAnsiTheme="majorBidi" w:cstheme="majorBidi"/>
          <w:szCs w:val="18"/>
          <w:lang w:val="en-GB"/>
        </w:rPr>
        <w:t xml:space="preserve"> IV of the Basel Convention: Disposal operations D1 (deposit into or onto land, e.g., landfill) and D6 (release into water body except seas/oceans), etc.</w:t>
      </w:r>
    </w:p>
  </w:footnote>
  <w:footnote w:id="5">
    <w:p w14:paraId="0CAB149D" w14:textId="2EB97836" w:rsidR="00A320E9" w:rsidRPr="00680452" w:rsidRDefault="00A320E9" w:rsidP="00C14994">
      <w:pPr>
        <w:pStyle w:val="FootnoteText"/>
        <w:rPr>
          <w:szCs w:val="18"/>
          <w:lang w:val="en-GB"/>
        </w:rPr>
      </w:pPr>
      <w:r w:rsidRPr="00523134">
        <w:rPr>
          <w:rStyle w:val="FootnoteReference"/>
          <w:sz w:val="18"/>
          <w:lang w:val="en-GB"/>
        </w:rPr>
        <w:footnoteRef/>
      </w:r>
      <w:r w:rsidRPr="00523134">
        <w:rPr>
          <w:szCs w:val="18"/>
          <w:lang w:val="en-GB"/>
        </w:rPr>
        <w:t xml:space="preserve"> The current guidelines under the Basel Convention do not include deposit into/onto land or release, untreated, into a body of water as environmentally sound management options. They state that wastewater from recovery operations that contain mercury should not be released untreated to the aquatic environment. The document also</w:t>
      </w:r>
      <w:r w:rsidRPr="00680452">
        <w:rPr>
          <w:szCs w:val="18"/>
          <w:lang w:val="en-GB"/>
        </w:rPr>
        <w:t xml:space="preserve"> describes the reduction of mercury releases from recovery operations using thermal treatment and solidification/stabilization treatment of waste to be landfilled. The Conference of the Parties to the Basel Convention, in its decision BC-14/8, decided to update the guidelines. </w:t>
      </w:r>
    </w:p>
  </w:footnote>
  <w:footnote w:id="6">
    <w:p w14:paraId="1A427BBE" w14:textId="52959F5E" w:rsidR="00A320E9" w:rsidRPr="008C40F6" w:rsidRDefault="00A320E9" w:rsidP="00C14994">
      <w:pPr>
        <w:pStyle w:val="FootnoteText"/>
        <w:rPr>
          <w:szCs w:val="18"/>
          <w:lang w:val="en-GB"/>
        </w:rPr>
      </w:pPr>
      <w:r w:rsidRPr="00C14994">
        <w:rPr>
          <w:rStyle w:val="FootnoteReference"/>
          <w:sz w:val="18"/>
          <w:lang w:val="en-GB"/>
        </w:rPr>
        <w:footnoteRef/>
      </w:r>
      <w:r w:rsidRPr="006D3295">
        <w:rPr>
          <w:szCs w:val="18"/>
          <w:lang w:val="en-GB"/>
        </w:rPr>
        <w:t xml:space="preserve"> The group of technical experts on mercury waste thresholds considers that the level of risk associated with industrial-scale waste rock and overburden </w:t>
      </w:r>
      <w:r w:rsidRPr="006D3295">
        <w:rPr>
          <w:szCs w:val="18"/>
          <w:lang w:val="en-US"/>
        </w:rPr>
        <w:t>is</w:t>
      </w:r>
      <w:r w:rsidRPr="006D3295">
        <w:rPr>
          <w:szCs w:val="18"/>
          <w:lang w:val="en-GB"/>
        </w:rPr>
        <w:t xml:space="preserve"> currently too low to require the development of a threshold for those sources.</w:t>
      </w:r>
    </w:p>
  </w:footnote>
  <w:footnote w:id="7">
    <w:p w14:paraId="0391DE0D" w14:textId="20E88DE8" w:rsidR="00A320E9" w:rsidRPr="006D3295" w:rsidRDefault="00A320E9" w:rsidP="00C14994">
      <w:pPr>
        <w:pStyle w:val="FootnoteText"/>
        <w:rPr>
          <w:szCs w:val="18"/>
          <w:lang w:val="en-GB"/>
        </w:rPr>
      </w:pPr>
      <w:r w:rsidRPr="00C14994">
        <w:rPr>
          <w:rStyle w:val="FootnoteReference"/>
          <w:sz w:val="18"/>
          <w:lang w:val="en-GB"/>
        </w:rPr>
        <w:footnoteRef/>
      </w:r>
      <w:r w:rsidRPr="006D3295">
        <w:rPr>
          <w:szCs w:val="18"/>
          <w:lang w:val="en-GB"/>
        </w:rPr>
        <w:t xml:space="preserve"> Available at </w:t>
      </w:r>
      <w:hyperlink r:id="rId3" w:history="1">
        <w:r w:rsidRPr="006D3295">
          <w:rPr>
            <w:rStyle w:val="Hyperlink"/>
            <w:sz w:val="18"/>
            <w:szCs w:val="18"/>
            <w:lang w:val="en-GB"/>
          </w:rPr>
          <w:t>www.mercuryconvention.org/Convention/Formsandguidance/tabid/5527/language/en-US/Default.aspx</w:t>
        </w:r>
      </w:hyperlink>
      <w:r w:rsidRPr="006D3295">
        <w:rPr>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621DA892" w:rsidR="00A320E9" w:rsidRPr="00CA5CA9" w:rsidRDefault="00A320E9"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26D8C32E" w:rsidR="00A320E9" w:rsidRPr="00CA5CA9" w:rsidRDefault="00A320E9"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5E6BA173" w:rsidR="00A320E9" w:rsidRPr="00046DBC" w:rsidRDefault="00A320E9" w:rsidP="00046DB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01C7F90"/>
    <w:multiLevelType w:val="hybridMultilevel"/>
    <w:tmpl w:val="A0C05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0E23DCB"/>
    <w:multiLevelType w:val="hybridMultilevel"/>
    <w:tmpl w:val="9C2A64A0"/>
    <w:lvl w:ilvl="0" w:tplc="B032D95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FE0FA3"/>
    <w:multiLevelType w:val="hybridMultilevel"/>
    <w:tmpl w:val="231E7D3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2E0F2A71"/>
    <w:multiLevelType w:val="hybridMultilevel"/>
    <w:tmpl w:val="A0C05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3C7F2358"/>
    <w:multiLevelType w:val="hybridMultilevel"/>
    <w:tmpl w:val="3D0C6BF8"/>
    <w:lvl w:ilvl="0" w:tplc="B032D95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4D434F1A"/>
    <w:multiLevelType w:val="hybridMultilevel"/>
    <w:tmpl w:val="B3F40E90"/>
    <w:lvl w:ilvl="0" w:tplc="B032D95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2" w15:restartNumberingAfterBreak="0">
    <w:nsid w:val="6D151C9B"/>
    <w:multiLevelType w:val="hybridMultilevel"/>
    <w:tmpl w:val="275C725C"/>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3" w15:restartNumberingAfterBreak="0">
    <w:nsid w:val="79C37A5B"/>
    <w:multiLevelType w:val="hybridMultilevel"/>
    <w:tmpl w:val="00C830E4"/>
    <w:lvl w:ilvl="0" w:tplc="5E0E9EA8">
      <w:start w:val="1100"/>
      <w:numFmt w:val="bullet"/>
      <w:lvlText w:val="-"/>
      <w:lvlJc w:val="left"/>
      <w:pPr>
        <w:ind w:left="1607" w:hanging="360"/>
      </w:pPr>
      <w:rPr>
        <w:rFonts w:ascii="Times New Roman" w:eastAsia="Times New Roman" w:hAnsi="Times New Roman" w:cs="Times New Roman" w:hint="default"/>
        <w:i/>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num w:numId="1">
    <w:abstractNumId w:val="11"/>
  </w:num>
  <w:num w:numId="2">
    <w:abstractNumId w:val="1"/>
  </w:num>
  <w:num w:numId="3">
    <w:abstractNumId w:val="6"/>
  </w:num>
  <w:num w:numId="4">
    <w:abstractNumId w:val="11"/>
  </w:num>
  <w:num w:numId="5">
    <w:abstractNumId w:val="2"/>
  </w:num>
  <w:num w:numId="6">
    <w:abstractNumId w:val="8"/>
  </w:num>
  <w:num w:numId="7">
    <w:abstractNumId w:val="0"/>
  </w:num>
  <w:num w:numId="8">
    <w:abstractNumId w:val="9"/>
  </w:num>
  <w:num w:numId="9">
    <w:abstractNumId w:val="13"/>
  </w:num>
  <w:num w:numId="10">
    <w:abstractNumId w:val="5"/>
  </w:num>
  <w:num w:numId="11">
    <w:abstractNumId w:val="11"/>
  </w:num>
  <w:num w:numId="12">
    <w:abstractNumId w:val="11"/>
  </w:num>
  <w:num w:numId="13">
    <w:abstractNumId w:val="12"/>
  </w:num>
  <w:num w:numId="14">
    <w:abstractNumId w:val="7"/>
  </w:num>
  <w:num w:numId="15">
    <w:abstractNumId w:val="3"/>
  </w:num>
  <w:num w:numId="16">
    <w:abstractNumId w:val="4"/>
  </w:num>
  <w:num w:numId="1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62A"/>
    <w:rsid w:val="000017CC"/>
    <w:rsid w:val="000024A3"/>
    <w:rsid w:val="000057BB"/>
    <w:rsid w:val="00007100"/>
    <w:rsid w:val="00007474"/>
    <w:rsid w:val="000077AD"/>
    <w:rsid w:val="00011A16"/>
    <w:rsid w:val="00014428"/>
    <w:rsid w:val="000149E6"/>
    <w:rsid w:val="0002024E"/>
    <w:rsid w:val="00020884"/>
    <w:rsid w:val="00023DA9"/>
    <w:rsid w:val="000247B0"/>
    <w:rsid w:val="00026997"/>
    <w:rsid w:val="00026A08"/>
    <w:rsid w:val="00030A34"/>
    <w:rsid w:val="00032E4E"/>
    <w:rsid w:val="00033733"/>
    <w:rsid w:val="00033E0B"/>
    <w:rsid w:val="000340A3"/>
    <w:rsid w:val="00035400"/>
    <w:rsid w:val="00035C99"/>
    <w:rsid w:val="00035EDE"/>
    <w:rsid w:val="000403B8"/>
    <w:rsid w:val="00042A9F"/>
    <w:rsid w:val="0004341B"/>
    <w:rsid w:val="00044AF4"/>
    <w:rsid w:val="00045A73"/>
    <w:rsid w:val="000468F2"/>
    <w:rsid w:val="00046DBC"/>
    <w:rsid w:val="000509B4"/>
    <w:rsid w:val="00051622"/>
    <w:rsid w:val="00057976"/>
    <w:rsid w:val="0006035B"/>
    <w:rsid w:val="0006096F"/>
    <w:rsid w:val="000649C5"/>
    <w:rsid w:val="00071886"/>
    <w:rsid w:val="000742BC"/>
    <w:rsid w:val="00074A93"/>
    <w:rsid w:val="00075F0C"/>
    <w:rsid w:val="00076CC6"/>
    <w:rsid w:val="0008087E"/>
    <w:rsid w:val="00080C5C"/>
    <w:rsid w:val="00081333"/>
    <w:rsid w:val="00081FC8"/>
    <w:rsid w:val="00082A0C"/>
    <w:rsid w:val="00083504"/>
    <w:rsid w:val="000855ED"/>
    <w:rsid w:val="000878AF"/>
    <w:rsid w:val="00090DF7"/>
    <w:rsid w:val="00091E0A"/>
    <w:rsid w:val="00092864"/>
    <w:rsid w:val="00095DF8"/>
    <w:rsid w:val="0009640C"/>
    <w:rsid w:val="000A2B9C"/>
    <w:rsid w:val="000A3B42"/>
    <w:rsid w:val="000A581D"/>
    <w:rsid w:val="000A62E4"/>
    <w:rsid w:val="000A6BDD"/>
    <w:rsid w:val="000B0104"/>
    <w:rsid w:val="000B1CF1"/>
    <w:rsid w:val="000B22A2"/>
    <w:rsid w:val="000B541B"/>
    <w:rsid w:val="000B73F9"/>
    <w:rsid w:val="000C03BA"/>
    <w:rsid w:val="000C2A52"/>
    <w:rsid w:val="000C2A88"/>
    <w:rsid w:val="000C65B1"/>
    <w:rsid w:val="000C715B"/>
    <w:rsid w:val="000C7F47"/>
    <w:rsid w:val="000D05FA"/>
    <w:rsid w:val="000D1969"/>
    <w:rsid w:val="000D33C0"/>
    <w:rsid w:val="000D3DF4"/>
    <w:rsid w:val="000D4CF6"/>
    <w:rsid w:val="000D55A1"/>
    <w:rsid w:val="000D6941"/>
    <w:rsid w:val="000D76B1"/>
    <w:rsid w:val="000E11E4"/>
    <w:rsid w:val="000E7CEF"/>
    <w:rsid w:val="000E7D74"/>
    <w:rsid w:val="000F4829"/>
    <w:rsid w:val="000F6B21"/>
    <w:rsid w:val="00100843"/>
    <w:rsid w:val="00102D6D"/>
    <w:rsid w:val="00102EFB"/>
    <w:rsid w:val="00107CC0"/>
    <w:rsid w:val="00116DA2"/>
    <w:rsid w:val="001202E3"/>
    <w:rsid w:val="00122E90"/>
    <w:rsid w:val="00123699"/>
    <w:rsid w:val="001241FB"/>
    <w:rsid w:val="00127825"/>
    <w:rsid w:val="0013059D"/>
    <w:rsid w:val="0013072C"/>
    <w:rsid w:val="0013246E"/>
    <w:rsid w:val="00136187"/>
    <w:rsid w:val="0014033B"/>
    <w:rsid w:val="00141A55"/>
    <w:rsid w:val="0014293F"/>
    <w:rsid w:val="0014397D"/>
    <w:rsid w:val="001446A3"/>
    <w:rsid w:val="00146CD9"/>
    <w:rsid w:val="00152B6B"/>
    <w:rsid w:val="00155395"/>
    <w:rsid w:val="00155A2F"/>
    <w:rsid w:val="00156B6B"/>
    <w:rsid w:val="001577EC"/>
    <w:rsid w:val="00160D74"/>
    <w:rsid w:val="00163484"/>
    <w:rsid w:val="001646EA"/>
    <w:rsid w:val="00166B0E"/>
    <w:rsid w:val="00167D02"/>
    <w:rsid w:val="00171541"/>
    <w:rsid w:val="001759D8"/>
    <w:rsid w:val="001766B8"/>
    <w:rsid w:val="00177D7F"/>
    <w:rsid w:val="00180C3F"/>
    <w:rsid w:val="00181EC8"/>
    <w:rsid w:val="00184349"/>
    <w:rsid w:val="00184612"/>
    <w:rsid w:val="00193B6B"/>
    <w:rsid w:val="0019519D"/>
    <w:rsid w:val="00195F33"/>
    <w:rsid w:val="0019652D"/>
    <w:rsid w:val="00197FB6"/>
    <w:rsid w:val="001A47E5"/>
    <w:rsid w:val="001B1617"/>
    <w:rsid w:val="001B504B"/>
    <w:rsid w:val="001B59A2"/>
    <w:rsid w:val="001B6F98"/>
    <w:rsid w:val="001C191A"/>
    <w:rsid w:val="001D020B"/>
    <w:rsid w:val="001D2872"/>
    <w:rsid w:val="001D3874"/>
    <w:rsid w:val="001D47B1"/>
    <w:rsid w:val="001D7E75"/>
    <w:rsid w:val="001E0D73"/>
    <w:rsid w:val="001E11C6"/>
    <w:rsid w:val="001E45BD"/>
    <w:rsid w:val="001E56D2"/>
    <w:rsid w:val="001E6F70"/>
    <w:rsid w:val="001E7D56"/>
    <w:rsid w:val="001F0449"/>
    <w:rsid w:val="001F0625"/>
    <w:rsid w:val="001F13F5"/>
    <w:rsid w:val="001F5186"/>
    <w:rsid w:val="001F75DE"/>
    <w:rsid w:val="00200D58"/>
    <w:rsid w:val="002011C1"/>
    <w:rsid w:val="00201210"/>
    <w:rsid w:val="002013BE"/>
    <w:rsid w:val="00201EDC"/>
    <w:rsid w:val="00204E6B"/>
    <w:rsid w:val="002063A4"/>
    <w:rsid w:val="00207B14"/>
    <w:rsid w:val="0021036F"/>
    <w:rsid w:val="00210E90"/>
    <w:rsid w:val="0021145B"/>
    <w:rsid w:val="00215127"/>
    <w:rsid w:val="002162B3"/>
    <w:rsid w:val="0021702C"/>
    <w:rsid w:val="00220099"/>
    <w:rsid w:val="00220C23"/>
    <w:rsid w:val="00224608"/>
    <w:rsid w:val="002247F6"/>
    <w:rsid w:val="0022584B"/>
    <w:rsid w:val="00225E21"/>
    <w:rsid w:val="00225E44"/>
    <w:rsid w:val="0022629D"/>
    <w:rsid w:val="0023008A"/>
    <w:rsid w:val="0023212A"/>
    <w:rsid w:val="00234E78"/>
    <w:rsid w:val="0023594E"/>
    <w:rsid w:val="00243D36"/>
    <w:rsid w:val="00244E8F"/>
    <w:rsid w:val="00246151"/>
    <w:rsid w:val="00247707"/>
    <w:rsid w:val="00250731"/>
    <w:rsid w:val="00252456"/>
    <w:rsid w:val="0026018E"/>
    <w:rsid w:val="00265E0D"/>
    <w:rsid w:val="00267B76"/>
    <w:rsid w:val="00271321"/>
    <w:rsid w:val="00273D8F"/>
    <w:rsid w:val="00274F0E"/>
    <w:rsid w:val="002816A3"/>
    <w:rsid w:val="00286740"/>
    <w:rsid w:val="00291C1D"/>
    <w:rsid w:val="00291EAE"/>
    <w:rsid w:val="002929D8"/>
    <w:rsid w:val="002A0079"/>
    <w:rsid w:val="002A20B4"/>
    <w:rsid w:val="002A237D"/>
    <w:rsid w:val="002A47EE"/>
    <w:rsid w:val="002A4C53"/>
    <w:rsid w:val="002B0672"/>
    <w:rsid w:val="002B247F"/>
    <w:rsid w:val="002B3D55"/>
    <w:rsid w:val="002B50D4"/>
    <w:rsid w:val="002B58BF"/>
    <w:rsid w:val="002C1071"/>
    <w:rsid w:val="002C145D"/>
    <w:rsid w:val="002C2C3E"/>
    <w:rsid w:val="002C533E"/>
    <w:rsid w:val="002C7856"/>
    <w:rsid w:val="002D027F"/>
    <w:rsid w:val="002D10C6"/>
    <w:rsid w:val="002D3E15"/>
    <w:rsid w:val="002D7A85"/>
    <w:rsid w:val="002D7B60"/>
    <w:rsid w:val="002E2861"/>
    <w:rsid w:val="002F4761"/>
    <w:rsid w:val="002F5C79"/>
    <w:rsid w:val="002F68EE"/>
    <w:rsid w:val="003019E2"/>
    <w:rsid w:val="003053E8"/>
    <w:rsid w:val="00310BEB"/>
    <w:rsid w:val="0031413F"/>
    <w:rsid w:val="00314854"/>
    <w:rsid w:val="003148BB"/>
    <w:rsid w:val="00317976"/>
    <w:rsid w:val="00320F2F"/>
    <w:rsid w:val="0032197D"/>
    <w:rsid w:val="0032457E"/>
    <w:rsid w:val="0032565C"/>
    <w:rsid w:val="00325D38"/>
    <w:rsid w:val="00327305"/>
    <w:rsid w:val="00330FB1"/>
    <w:rsid w:val="00332550"/>
    <w:rsid w:val="0034087A"/>
    <w:rsid w:val="00341A94"/>
    <w:rsid w:val="0034256F"/>
    <w:rsid w:val="0035070E"/>
    <w:rsid w:val="0035277E"/>
    <w:rsid w:val="00353F18"/>
    <w:rsid w:val="00354E3F"/>
    <w:rsid w:val="00355EA9"/>
    <w:rsid w:val="003578DE"/>
    <w:rsid w:val="00361688"/>
    <w:rsid w:val="00361B6B"/>
    <w:rsid w:val="00361C3B"/>
    <w:rsid w:val="003640BC"/>
    <w:rsid w:val="00366C54"/>
    <w:rsid w:val="00372EC0"/>
    <w:rsid w:val="003747A3"/>
    <w:rsid w:val="00380921"/>
    <w:rsid w:val="00382292"/>
    <w:rsid w:val="003877D5"/>
    <w:rsid w:val="00390BC0"/>
    <w:rsid w:val="00391FC2"/>
    <w:rsid w:val="003929B8"/>
    <w:rsid w:val="00392D24"/>
    <w:rsid w:val="00393432"/>
    <w:rsid w:val="00396257"/>
    <w:rsid w:val="00397EB8"/>
    <w:rsid w:val="003A11B3"/>
    <w:rsid w:val="003A4FD0"/>
    <w:rsid w:val="003A69D1"/>
    <w:rsid w:val="003A7705"/>
    <w:rsid w:val="003A77F1"/>
    <w:rsid w:val="003B0EB6"/>
    <w:rsid w:val="003B1545"/>
    <w:rsid w:val="003C3219"/>
    <w:rsid w:val="003C3F01"/>
    <w:rsid w:val="003C409D"/>
    <w:rsid w:val="003C4544"/>
    <w:rsid w:val="003C5583"/>
    <w:rsid w:val="003C5BA6"/>
    <w:rsid w:val="003C74CF"/>
    <w:rsid w:val="003D3752"/>
    <w:rsid w:val="003D393F"/>
    <w:rsid w:val="003E2E57"/>
    <w:rsid w:val="003E35DA"/>
    <w:rsid w:val="003E455D"/>
    <w:rsid w:val="003F0E85"/>
    <w:rsid w:val="004051E4"/>
    <w:rsid w:val="00410C55"/>
    <w:rsid w:val="00416854"/>
    <w:rsid w:val="00417725"/>
    <w:rsid w:val="0042266F"/>
    <w:rsid w:val="00424036"/>
    <w:rsid w:val="004250FA"/>
    <w:rsid w:val="00431AA3"/>
    <w:rsid w:val="00434321"/>
    <w:rsid w:val="004349B9"/>
    <w:rsid w:val="004349FE"/>
    <w:rsid w:val="00437F26"/>
    <w:rsid w:val="00441018"/>
    <w:rsid w:val="00444097"/>
    <w:rsid w:val="004448BC"/>
    <w:rsid w:val="00445487"/>
    <w:rsid w:val="00446C6B"/>
    <w:rsid w:val="00447E0D"/>
    <w:rsid w:val="00453EA8"/>
    <w:rsid w:val="00454769"/>
    <w:rsid w:val="00455209"/>
    <w:rsid w:val="00462A5E"/>
    <w:rsid w:val="00466991"/>
    <w:rsid w:val="0047064C"/>
    <w:rsid w:val="00472E5B"/>
    <w:rsid w:val="004730F2"/>
    <w:rsid w:val="0047603A"/>
    <w:rsid w:val="004822B7"/>
    <w:rsid w:val="00486224"/>
    <w:rsid w:val="004862F6"/>
    <w:rsid w:val="0048787B"/>
    <w:rsid w:val="0048792D"/>
    <w:rsid w:val="004929D9"/>
    <w:rsid w:val="0049469E"/>
    <w:rsid w:val="004A2217"/>
    <w:rsid w:val="004A24F9"/>
    <w:rsid w:val="004A42E1"/>
    <w:rsid w:val="004A7A97"/>
    <w:rsid w:val="004B07A5"/>
    <w:rsid w:val="004B0E3E"/>
    <w:rsid w:val="004B148F"/>
    <w:rsid w:val="004B162C"/>
    <w:rsid w:val="004B2ABE"/>
    <w:rsid w:val="004C10C8"/>
    <w:rsid w:val="004C3DBE"/>
    <w:rsid w:val="004C5C96"/>
    <w:rsid w:val="004D06A4"/>
    <w:rsid w:val="004D6E67"/>
    <w:rsid w:val="004E2C92"/>
    <w:rsid w:val="004E574D"/>
    <w:rsid w:val="004E6002"/>
    <w:rsid w:val="004E7250"/>
    <w:rsid w:val="004F1A81"/>
    <w:rsid w:val="004F1D76"/>
    <w:rsid w:val="004F5D88"/>
    <w:rsid w:val="0050084A"/>
    <w:rsid w:val="00501354"/>
    <w:rsid w:val="005014A1"/>
    <w:rsid w:val="005050D2"/>
    <w:rsid w:val="00505591"/>
    <w:rsid w:val="005146C2"/>
    <w:rsid w:val="005218D9"/>
    <w:rsid w:val="00521A74"/>
    <w:rsid w:val="005228DC"/>
    <w:rsid w:val="00523134"/>
    <w:rsid w:val="00525448"/>
    <w:rsid w:val="0052557D"/>
    <w:rsid w:val="005272B6"/>
    <w:rsid w:val="00536186"/>
    <w:rsid w:val="00536462"/>
    <w:rsid w:val="00544CBB"/>
    <w:rsid w:val="0055044F"/>
    <w:rsid w:val="00551915"/>
    <w:rsid w:val="00551B65"/>
    <w:rsid w:val="00552A05"/>
    <w:rsid w:val="00553BED"/>
    <w:rsid w:val="00556704"/>
    <w:rsid w:val="005656D7"/>
    <w:rsid w:val="00571369"/>
    <w:rsid w:val="00572876"/>
    <w:rsid w:val="0057315F"/>
    <w:rsid w:val="00574578"/>
    <w:rsid w:val="00576104"/>
    <w:rsid w:val="005840CD"/>
    <w:rsid w:val="00584F08"/>
    <w:rsid w:val="00586418"/>
    <w:rsid w:val="00590614"/>
    <w:rsid w:val="0059140A"/>
    <w:rsid w:val="00592B21"/>
    <w:rsid w:val="005A27AA"/>
    <w:rsid w:val="005A601C"/>
    <w:rsid w:val="005A78F8"/>
    <w:rsid w:val="005B2DF4"/>
    <w:rsid w:val="005B44BF"/>
    <w:rsid w:val="005B5BA2"/>
    <w:rsid w:val="005B6045"/>
    <w:rsid w:val="005B73AD"/>
    <w:rsid w:val="005C4911"/>
    <w:rsid w:val="005C5FA4"/>
    <w:rsid w:val="005C67C8"/>
    <w:rsid w:val="005D0249"/>
    <w:rsid w:val="005D087A"/>
    <w:rsid w:val="005D18FA"/>
    <w:rsid w:val="005D4FD4"/>
    <w:rsid w:val="005D55B7"/>
    <w:rsid w:val="005D6E8C"/>
    <w:rsid w:val="005E1625"/>
    <w:rsid w:val="005E252F"/>
    <w:rsid w:val="005E3004"/>
    <w:rsid w:val="005E4780"/>
    <w:rsid w:val="005F100C"/>
    <w:rsid w:val="005F3B1F"/>
    <w:rsid w:val="005F4430"/>
    <w:rsid w:val="005F68DA"/>
    <w:rsid w:val="005F7419"/>
    <w:rsid w:val="006018AE"/>
    <w:rsid w:val="00601BC9"/>
    <w:rsid w:val="00605B02"/>
    <w:rsid w:val="0060610D"/>
    <w:rsid w:val="0060773B"/>
    <w:rsid w:val="00613FD6"/>
    <w:rsid w:val="00614D0A"/>
    <w:rsid w:val="006157B5"/>
    <w:rsid w:val="00617224"/>
    <w:rsid w:val="00622C8D"/>
    <w:rsid w:val="00623A4E"/>
    <w:rsid w:val="0062647A"/>
    <w:rsid w:val="00626FC6"/>
    <w:rsid w:val="00627CBC"/>
    <w:rsid w:val="006303B4"/>
    <w:rsid w:val="006304C5"/>
    <w:rsid w:val="00630ADC"/>
    <w:rsid w:val="00630C64"/>
    <w:rsid w:val="00633D3D"/>
    <w:rsid w:val="006358EB"/>
    <w:rsid w:val="00637133"/>
    <w:rsid w:val="00641703"/>
    <w:rsid w:val="006421DC"/>
    <w:rsid w:val="006429FC"/>
    <w:rsid w:val="006431A6"/>
    <w:rsid w:val="00643372"/>
    <w:rsid w:val="00643E3A"/>
    <w:rsid w:val="006459F6"/>
    <w:rsid w:val="006501AD"/>
    <w:rsid w:val="00651BFA"/>
    <w:rsid w:val="00653D2C"/>
    <w:rsid w:val="00654475"/>
    <w:rsid w:val="00656DF0"/>
    <w:rsid w:val="006623D8"/>
    <w:rsid w:val="00665A4B"/>
    <w:rsid w:val="00670060"/>
    <w:rsid w:val="00670FAE"/>
    <w:rsid w:val="00680452"/>
    <w:rsid w:val="00692C11"/>
    <w:rsid w:val="00692C30"/>
    <w:rsid w:val="00692E2A"/>
    <w:rsid w:val="006937BE"/>
    <w:rsid w:val="0069496A"/>
    <w:rsid w:val="00696087"/>
    <w:rsid w:val="00696C1C"/>
    <w:rsid w:val="006A76F2"/>
    <w:rsid w:val="006B42C7"/>
    <w:rsid w:val="006B7D29"/>
    <w:rsid w:val="006C1555"/>
    <w:rsid w:val="006C2D95"/>
    <w:rsid w:val="006C3F5D"/>
    <w:rsid w:val="006C55BA"/>
    <w:rsid w:val="006C7106"/>
    <w:rsid w:val="006D19D4"/>
    <w:rsid w:val="006D2163"/>
    <w:rsid w:val="006D3295"/>
    <w:rsid w:val="006D41BA"/>
    <w:rsid w:val="006D5644"/>
    <w:rsid w:val="006D5A0A"/>
    <w:rsid w:val="006D7EFB"/>
    <w:rsid w:val="006E0455"/>
    <w:rsid w:val="006E0DB0"/>
    <w:rsid w:val="006E6672"/>
    <w:rsid w:val="006E6722"/>
    <w:rsid w:val="006E7C37"/>
    <w:rsid w:val="006F458D"/>
    <w:rsid w:val="006F46BD"/>
    <w:rsid w:val="006F4DE1"/>
    <w:rsid w:val="006F5777"/>
    <w:rsid w:val="006F718B"/>
    <w:rsid w:val="006F7AFF"/>
    <w:rsid w:val="00701AF7"/>
    <w:rsid w:val="00702162"/>
    <w:rsid w:val="007027B9"/>
    <w:rsid w:val="007066B5"/>
    <w:rsid w:val="00707B18"/>
    <w:rsid w:val="007145DA"/>
    <w:rsid w:val="00715E88"/>
    <w:rsid w:val="00716D8B"/>
    <w:rsid w:val="00731576"/>
    <w:rsid w:val="00734CAA"/>
    <w:rsid w:val="00736E26"/>
    <w:rsid w:val="0074001B"/>
    <w:rsid w:val="00740ADB"/>
    <w:rsid w:val="00740EE2"/>
    <w:rsid w:val="00742680"/>
    <w:rsid w:val="00746927"/>
    <w:rsid w:val="007533CA"/>
    <w:rsid w:val="0075533C"/>
    <w:rsid w:val="00755A18"/>
    <w:rsid w:val="00757581"/>
    <w:rsid w:val="007602F5"/>
    <w:rsid w:val="00760D36"/>
    <w:rsid w:val="007611A0"/>
    <w:rsid w:val="007719C5"/>
    <w:rsid w:val="00772574"/>
    <w:rsid w:val="00772F55"/>
    <w:rsid w:val="00773E54"/>
    <w:rsid w:val="0077642E"/>
    <w:rsid w:val="007801D3"/>
    <w:rsid w:val="00782A1C"/>
    <w:rsid w:val="00783C62"/>
    <w:rsid w:val="00784A03"/>
    <w:rsid w:val="00787688"/>
    <w:rsid w:val="007935E6"/>
    <w:rsid w:val="00796D3F"/>
    <w:rsid w:val="0079742F"/>
    <w:rsid w:val="00797DDD"/>
    <w:rsid w:val="007A1683"/>
    <w:rsid w:val="007A395C"/>
    <w:rsid w:val="007A5C12"/>
    <w:rsid w:val="007A7CB0"/>
    <w:rsid w:val="007B3293"/>
    <w:rsid w:val="007B68A3"/>
    <w:rsid w:val="007C2541"/>
    <w:rsid w:val="007C3069"/>
    <w:rsid w:val="007C62F7"/>
    <w:rsid w:val="007C6842"/>
    <w:rsid w:val="007C75F5"/>
    <w:rsid w:val="007D66A8"/>
    <w:rsid w:val="007E003F"/>
    <w:rsid w:val="007E2691"/>
    <w:rsid w:val="007E65A8"/>
    <w:rsid w:val="007E7725"/>
    <w:rsid w:val="007F04B7"/>
    <w:rsid w:val="007F0CF8"/>
    <w:rsid w:val="007F41C2"/>
    <w:rsid w:val="007F503A"/>
    <w:rsid w:val="007F5E1B"/>
    <w:rsid w:val="007F5E7D"/>
    <w:rsid w:val="007F62CB"/>
    <w:rsid w:val="007F74EA"/>
    <w:rsid w:val="00804E45"/>
    <w:rsid w:val="008142EC"/>
    <w:rsid w:val="008164F2"/>
    <w:rsid w:val="00821395"/>
    <w:rsid w:val="008252A8"/>
    <w:rsid w:val="00830E26"/>
    <w:rsid w:val="00834368"/>
    <w:rsid w:val="0083441A"/>
    <w:rsid w:val="00835626"/>
    <w:rsid w:val="00836357"/>
    <w:rsid w:val="00843576"/>
    <w:rsid w:val="00843B64"/>
    <w:rsid w:val="00845261"/>
    <w:rsid w:val="008478FC"/>
    <w:rsid w:val="00851C51"/>
    <w:rsid w:val="008538F7"/>
    <w:rsid w:val="00856156"/>
    <w:rsid w:val="008572F4"/>
    <w:rsid w:val="008607BB"/>
    <w:rsid w:val="00862942"/>
    <w:rsid w:val="00864979"/>
    <w:rsid w:val="00867BFF"/>
    <w:rsid w:val="00870345"/>
    <w:rsid w:val="00871542"/>
    <w:rsid w:val="00872BF6"/>
    <w:rsid w:val="008731E4"/>
    <w:rsid w:val="008767BD"/>
    <w:rsid w:val="00877AA5"/>
    <w:rsid w:val="00877D56"/>
    <w:rsid w:val="0088480A"/>
    <w:rsid w:val="00886660"/>
    <w:rsid w:val="0088757A"/>
    <w:rsid w:val="00891A8C"/>
    <w:rsid w:val="00893EAD"/>
    <w:rsid w:val="0089431B"/>
    <w:rsid w:val="00895668"/>
    <w:rsid w:val="008957DD"/>
    <w:rsid w:val="00897923"/>
    <w:rsid w:val="00897D98"/>
    <w:rsid w:val="008A4FE9"/>
    <w:rsid w:val="008A59AD"/>
    <w:rsid w:val="008A694F"/>
    <w:rsid w:val="008A6DF2"/>
    <w:rsid w:val="008A7807"/>
    <w:rsid w:val="008B4CC9"/>
    <w:rsid w:val="008C03B1"/>
    <w:rsid w:val="008C0B15"/>
    <w:rsid w:val="008C3940"/>
    <w:rsid w:val="008C40F6"/>
    <w:rsid w:val="008C4869"/>
    <w:rsid w:val="008C5465"/>
    <w:rsid w:val="008D5CB8"/>
    <w:rsid w:val="008D6A44"/>
    <w:rsid w:val="008D75E4"/>
    <w:rsid w:val="008D79D7"/>
    <w:rsid w:val="008D7C99"/>
    <w:rsid w:val="008E0FCB"/>
    <w:rsid w:val="008E3B94"/>
    <w:rsid w:val="008F2BF4"/>
    <w:rsid w:val="008F4B16"/>
    <w:rsid w:val="008F6567"/>
    <w:rsid w:val="008F6DFE"/>
    <w:rsid w:val="0090049C"/>
    <w:rsid w:val="0090529F"/>
    <w:rsid w:val="00907E2F"/>
    <w:rsid w:val="00912C2C"/>
    <w:rsid w:val="009158F6"/>
    <w:rsid w:val="00915D85"/>
    <w:rsid w:val="009176E4"/>
    <w:rsid w:val="00917EB6"/>
    <w:rsid w:val="0092178C"/>
    <w:rsid w:val="00930B88"/>
    <w:rsid w:val="00930F37"/>
    <w:rsid w:val="009319C5"/>
    <w:rsid w:val="00935376"/>
    <w:rsid w:val="00940DCC"/>
    <w:rsid w:val="0094179A"/>
    <w:rsid w:val="0094459E"/>
    <w:rsid w:val="00944DBC"/>
    <w:rsid w:val="00945B21"/>
    <w:rsid w:val="00950221"/>
    <w:rsid w:val="00950977"/>
    <w:rsid w:val="00951A7B"/>
    <w:rsid w:val="00955512"/>
    <w:rsid w:val="009564A6"/>
    <w:rsid w:val="00957EF8"/>
    <w:rsid w:val="00966A53"/>
    <w:rsid w:val="00967621"/>
    <w:rsid w:val="00967E6A"/>
    <w:rsid w:val="0097109D"/>
    <w:rsid w:val="00974F45"/>
    <w:rsid w:val="00976D4E"/>
    <w:rsid w:val="009813AA"/>
    <w:rsid w:val="00983BFE"/>
    <w:rsid w:val="00985027"/>
    <w:rsid w:val="009907B9"/>
    <w:rsid w:val="00990918"/>
    <w:rsid w:val="00992D46"/>
    <w:rsid w:val="009A09AA"/>
    <w:rsid w:val="009A1AF8"/>
    <w:rsid w:val="009A399C"/>
    <w:rsid w:val="009A3A83"/>
    <w:rsid w:val="009A3C5E"/>
    <w:rsid w:val="009A3EAF"/>
    <w:rsid w:val="009B3C96"/>
    <w:rsid w:val="009B4273"/>
    <w:rsid w:val="009B4A0F"/>
    <w:rsid w:val="009B4AD7"/>
    <w:rsid w:val="009B5E6E"/>
    <w:rsid w:val="009C02C5"/>
    <w:rsid w:val="009C11D2"/>
    <w:rsid w:val="009C6595"/>
    <w:rsid w:val="009C6C70"/>
    <w:rsid w:val="009C7B0A"/>
    <w:rsid w:val="009D0B63"/>
    <w:rsid w:val="009D5CB8"/>
    <w:rsid w:val="009D5EC9"/>
    <w:rsid w:val="009D7E6D"/>
    <w:rsid w:val="009E307E"/>
    <w:rsid w:val="009E3E37"/>
    <w:rsid w:val="009E40F6"/>
    <w:rsid w:val="009E4E1F"/>
    <w:rsid w:val="009E7DE9"/>
    <w:rsid w:val="009F42CF"/>
    <w:rsid w:val="009F4E54"/>
    <w:rsid w:val="009F5D9A"/>
    <w:rsid w:val="00A02710"/>
    <w:rsid w:val="00A058C9"/>
    <w:rsid w:val="00A07870"/>
    <w:rsid w:val="00A07C54"/>
    <w:rsid w:val="00A07F19"/>
    <w:rsid w:val="00A10264"/>
    <w:rsid w:val="00A109BC"/>
    <w:rsid w:val="00A10ABB"/>
    <w:rsid w:val="00A10CEA"/>
    <w:rsid w:val="00A1348D"/>
    <w:rsid w:val="00A13C99"/>
    <w:rsid w:val="00A20309"/>
    <w:rsid w:val="00A219F7"/>
    <w:rsid w:val="00A232EE"/>
    <w:rsid w:val="00A279A1"/>
    <w:rsid w:val="00A320E9"/>
    <w:rsid w:val="00A32323"/>
    <w:rsid w:val="00A37E45"/>
    <w:rsid w:val="00A4175F"/>
    <w:rsid w:val="00A4392E"/>
    <w:rsid w:val="00A44411"/>
    <w:rsid w:val="00A46724"/>
    <w:rsid w:val="00A469FA"/>
    <w:rsid w:val="00A50C65"/>
    <w:rsid w:val="00A51A7B"/>
    <w:rsid w:val="00A51E44"/>
    <w:rsid w:val="00A53662"/>
    <w:rsid w:val="00A55B01"/>
    <w:rsid w:val="00A56B5B"/>
    <w:rsid w:val="00A603FF"/>
    <w:rsid w:val="00A60DC8"/>
    <w:rsid w:val="00A619B6"/>
    <w:rsid w:val="00A648CA"/>
    <w:rsid w:val="00A657DD"/>
    <w:rsid w:val="00A666A6"/>
    <w:rsid w:val="00A67252"/>
    <w:rsid w:val="00A6730C"/>
    <w:rsid w:val="00A6732D"/>
    <w:rsid w:val="00A675FD"/>
    <w:rsid w:val="00A72437"/>
    <w:rsid w:val="00A75B5D"/>
    <w:rsid w:val="00A8010F"/>
    <w:rsid w:val="00A8048B"/>
    <w:rsid w:val="00A80611"/>
    <w:rsid w:val="00A8341E"/>
    <w:rsid w:val="00A84118"/>
    <w:rsid w:val="00A845B6"/>
    <w:rsid w:val="00A91D90"/>
    <w:rsid w:val="00AA5BF4"/>
    <w:rsid w:val="00AB1323"/>
    <w:rsid w:val="00AB15F9"/>
    <w:rsid w:val="00AB418E"/>
    <w:rsid w:val="00AB5340"/>
    <w:rsid w:val="00AC0A89"/>
    <w:rsid w:val="00AC7117"/>
    <w:rsid w:val="00AC7C96"/>
    <w:rsid w:val="00AD3222"/>
    <w:rsid w:val="00AD3593"/>
    <w:rsid w:val="00AE0812"/>
    <w:rsid w:val="00AE237D"/>
    <w:rsid w:val="00AE502A"/>
    <w:rsid w:val="00AF0010"/>
    <w:rsid w:val="00AF08F8"/>
    <w:rsid w:val="00AF1A0D"/>
    <w:rsid w:val="00AF1AA8"/>
    <w:rsid w:val="00AF2C1F"/>
    <w:rsid w:val="00AF432B"/>
    <w:rsid w:val="00AF45E0"/>
    <w:rsid w:val="00AF7C07"/>
    <w:rsid w:val="00B06C64"/>
    <w:rsid w:val="00B076F2"/>
    <w:rsid w:val="00B07D8E"/>
    <w:rsid w:val="00B11CAC"/>
    <w:rsid w:val="00B15A29"/>
    <w:rsid w:val="00B22C93"/>
    <w:rsid w:val="00B24F2A"/>
    <w:rsid w:val="00B259B2"/>
    <w:rsid w:val="00B25A66"/>
    <w:rsid w:val="00B27589"/>
    <w:rsid w:val="00B31A48"/>
    <w:rsid w:val="00B405B7"/>
    <w:rsid w:val="00B43921"/>
    <w:rsid w:val="00B468C0"/>
    <w:rsid w:val="00B47E32"/>
    <w:rsid w:val="00B5195E"/>
    <w:rsid w:val="00B52222"/>
    <w:rsid w:val="00B531DA"/>
    <w:rsid w:val="00B54895"/>
    <w:rsid w:val="00B54FE7"/>
    <w:rsid w:val="00B56125"/>
    <w:rsid w:val="00B60B51"/>
    <w:rsid w:val="00B6100B"/>
    <w:rsid w:val="00B61E61"/>
    <w:rsid w:val="00B6474C"/>
    <w:rsid w:val="00B647C6"/>
    <w:rsid w:val="00B655F9"/>
    <w:rsid w:val="00B65969"/>
    <w:rsid w:val="00B66901"/>
    <w:rsid w:val="00B66F60"/>
    <w:rsid w:val="00B6796F"/>
    <w:rsid w:val="00B67E99"/>
    <w:rsid w:val="00B71E6D"/>
    <w:rsid w:val="00B72070"/>
    <w:rsid w:val="00B729A4"/>
    <w:rsid w:val="00B73405"/>
    <w:rsid w:val="00B779E1"/>
    <w:rsid w:val="00B81E3A"/>
    <w:rsid w:val="00B84F2C"/>
    <w:rsid w:val="00B85807"/>
    <w:rsid w:val="00B85CFB"/>
    <w:rsid w:val="00B914E9"/>
    <w:rsid w:val="00B91DCA"/>
    <w:rsid w:val="00B91EE1"/>
    <w:rsid w:val="00B94602"/>
    <w:rsid w:val="00B94787"/>
    <w:rsid w:val="00B96229"/>
    <w:rsid w:val="00BA0090"/>
    <w:rsid w:val="00BA1A67"/>
    <w:rsid w:val="00BA1FAE"/>
    <w:rsid w:val="00BA6A80"/>
    <w:rsid w:val="00BB4998"/>
    <w:rsid w:val="00BB4ABB"/>
    <w:rsid w:val="00BC62BA"/>
    <w:rsid w:val="00BD1809"/>
    <w:rsid w:val="00BD4037"/>
    <w:rsid w:val="00BD5573"/>
    <w:rsid w:val="00BD5AC3"/>
    <w:rsid w:val="00BD6959"/>
    <w:rsid w:val="00BE1C4F"/>
    <w:rsid w:val="00BE2E9A"/>
    <w:rsid w:val="00BE2F41"/>
    <w:rsid w:val="00BE5B5F"/>
    <w:rsid w:val="00BE7993"/>
    <w:rsid w:val="00BF2760"/>
    <w:rsid w:val="00BF3726"/>
    <w:rsid w:val="00C0032B"/>
    <w:rsid w:val="00C055B1"/>
    <w:rsid w:val="00C11971"/>
    <w:rsid w:val="00C14994"/>
    <w:rsid w:val="00C179DE"/>
    <w:rsid w:val="00C2189F"/>
    <w:rsid w:val="00C22746"/>
    <w:rsid w:val="00C235BC"/>
    <w:rsid w:val="00C26F55"/>
    <w:rsid w:val="00C27140"/>
    <w:rsid w:val="00C30C63"/>
    <w:rsid w:val="00C30FF3"/>
    <w:rsid w:val="00C34D5C"/>
    <w:rsid w:val="00C36179"/>
    <w:rsid w:val="00C36B8B"/>
    <w:rsid w:val="00C36CDF"/>
    <w:rsid w:val="00C36F8C"/>
    <w:rsid w:val="00C415C1"/>
    <w:rsid w:val="00C4262A"/>
    <w:rsid w:val="00C47DBF"/>
    <w:rsid w:val="00C50242"/>
    <w:rsid w:val="00C50E70"/>
    <w:rsid w:val="00C54468"/>
    <w:rsid w:val="00C552FF"/>
    <w:rsid w:val="00C558DA"/>
    <w:rsid w:val="00C55AF3"/>
    <w:rsid w:val="00C61721"/>
    <w:rsid w:val="00C657F5"/>
    <w:rsid w:val="00C71DDC"/>
    <w:rsid w:val="00C745B8"/>
    <w:rsid w:val="00C771A9"/>
    <w:rsid w:val="00C77439"/>
    <w:rsid w:val="00C82943"/>
    <w:rsid w:val="00C82EBE"/>
    <w:rsid w:val="00C84329"/>
    <w:rsid w:val="00C84759"/>
    <w:rsid w:val="00C86F5A"/>
    <w:rsid w:val="00C9102A"/>
    <w:rsid w:val="00C9267D"/>
    <w:rsid w:val="00C92D54"/>
    <w:rsid w:val="00C93096"/>
    <w:rsid w:val="00C96761"/>
    <w:rsid w:val="00CA0696"/>
    <w:rsid w:val="00CA19C3"/>
    <w:rsid w:val="00CA3C32"/>
    <w:rsid w:val="00CA519E"/>
    <w:rsid w:val="00CA5CA9"/>
    <w:rsid w:val="00CA63CB"/>
    <w:rsid w:val="00CA6C7F"/>
    <w:rsid w:val="00CB007D"/>
    <w:rsid w:val="00CB1A4C"/>
    <w:rsid w:val="00CB292C"/>
    <w:rsid w:val="00CB30C3"/>
    <w:rsid w:val="00CB45B3"/>
    <w:rsid w:val="00CB60CA"/>
    <w:rsid w:val="00CB7665"/>
    <w:rsid w:val="00CC0FC7"/>
    <w:rsid w:val="00CC10A6"/>
    <w:rsid w:val="00CC5AEB"/>
    <w:rsid w:val="00CD016B"/>
    <w:rsid w:val="00CD5EB8"/>
    <w:rsid w:val="00CD7044"/>
    <w:rsid w:val="00CE08B9"/>
    <w:rsid w:val="00CE1BED"/>
    <w:rsid w:val="00CE3515"/>
    <w:rsid w:val="00CE4E08"/>
    <w:rsid w:val="00CE524C"/>
    <w:rsid w:val="00CE78EF"/>
    <w:rsid w:val="00CF08CF"/>
    <w:rsid w:val="00CF141F"/>
    <w:rsid w:val="00CF1C44"/>
    <w:rsid w:val="00CF1C83"/>
    <w:rsid w:val="00CF4777"/>
    <w:rsid w:val="00CF65C8"/>
    <w:rsid w:val="00D013F5"/>
    <w:rsid w:val="00D05E3F"/>
    <w:rsid w:val="00D067BB"/>
    <w:rsid w:val="00D113E2"/>
    <w:rsid w:val="00D121A8"/>
    <w:rsid w:val="00D12964"/>
    <w:rsid w:val="00D1352A"/>
    <w:rsid w:val="00D1480F"/>
    <w:rsid w:val="00D1638E"/>
    <w:rsid w:val="00D169AF"/>
    <w:rsid w:val="00D200EF"/>
    <w:rsid w:val="00D25175"/>
    <w:rsid w:val="00D25249"/>
    <w:rsid w:val="00D26854"/>
    <w:rsid w:val="00D319AD"/>
    <w:rsid w:val="00D324EE"/>
    <w:rsid w:val="00D33AA7"/>
    <w:rsid w:val="00D36416"/>
    <w:rsid w:val="00D37CDE"/>
    <w:rsid w:val="00D438CF"/>
    <w:rsid w:val="00D44172"/>
    <w:rsid w:val="00D442F1"/>
    <w:rsid w:val="00D47BE3"/>
    <w:rsid w:val="00D5142C"/>
    <w:rsid w:val="00D62136"/>
    <w:rsid w:val="00D63B8C"/>
    <w:rsid w:val="00D64F1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0FBD"/>
    <w:rsid w:val="00DA1BCA"/>
    <w:rsid w:val="00DA2D68"/>
    <w:rsid w:val="00DA3663"/>
    <w:rsid w:val="00DB10A2"/>
    <w:rsid w:val="00DB24F4"/>
    <w:rsid w:val="00DB295A"/>
    <w:rsid w:val="00DB56BA"/>
    <w:rsid w:val="00DC0726"/>
    <w:rsid w:val="00DC1101"/>
    <w:rsid w:val="00DC153D"/>
    <w:rsid w:val="00DC274A"/>
    <w:rsid w:val="00DC46FF"/>
    <w:rsid w:val="00DC5254"/>
    <w:rsid w:val="00DC569D"/>
    <w:rsid w:val="00DC61F4"/>
    <w:rsid w:val="00DD1A4F"/>
    <w:rsid w:val="00DD1CF9"/>
    <w:rsid w:val="00DD3107"/>
    <w:rsid w:val="00DD4C70"/>
    <w:rsid w:val="00DD68AD"/>
    <w:rsid w:val="00DD7C2C"/>
    <w:rsid w:val="00DE4B92"/>
    <w:rsid w:val="00DE5BDA"/>
    <w:rsid w:val="00DE5C2A"/>
    <w:rsid w:val="00DF3813"/>
    <w:rsid w:val="00DF433C"/>
    <w:rsid w:val="00DF519F"/>
    <w:rsid w:val="00E0035A"/>
    <w:rsid w:val="00E00A22"/>
    <w:rsid w:val="00E00F2E"/>
    <w:rsid w:val="00E06797"/>
    <w:rsid w:val="00E1265B"/>
    <w:rsid w:val="00E12E09"/>
    <w:rsid w:val="00E13B48"/>
    <w:rsid w:val="00E1404F"/>
    <w:rsid w:val="00E21BAB"/>
    <w:rsid w:val="00E21C83"/>
    <w:rsid w:val="00E243AB"/>
    <w:rsid w:val="00E24ADA"/>
    <w:rsid w:val="00E32F59"/>
    <w:rsid w:val="00E33FFC"/>
    <w:rsid w:val="00E362FE"/>
    <w:rsid w:val="00E406DE"/>
    <w:rsid w:val="00E406E6"/>
    <w:rsid w:val="00E407DB"/>
    <w:rsid w:val="00E41908"/>
    <w:rsid w:val="00E41E77"/>
    <w:rsid w:val="00E43618"/>
    <w:rsid w:val="00E46D9A"/>
    <w:rsid w:val="00E52EFC"/>
    <w:rsid w:val="00E54058"/>
    <w:rsid w:val="00E565FF"/>
    <w:rsid w:val="00E5693F"/>
    <w:rsid w:val="00E56D12"/>
    <w:rsid w:val="00E573A9"/>
    <w:rsid w:val="00E65388"/>
    <w:rsid w:val="00E70089"/>
    <w:rsid w:val="00E759DD"/>
    <w:rsid w:val="00E7741D"/>
    <w:rsid w:val="00E808CD"/>
    <w:rsid w:val="00E8302A"/>
    <w:rsid w:val="00E8348F"/>
    <w:rsid w:val="00E85B7D"/>
    <w:rsid w:val="00E85D5B"/>
    <w:rsid w:val="00E8734F"/>
    <w:rsid w:val="00E9121B"/>
    <w:rsid w:val="00E9302E"/>
    <w:rsid w:val="00E976AB"/>
    <w:rsid w:val="00E979C9"/>
    <w:rsid w:val="00EA0AE2"/>
    <w:rsid w:val="00EA2362"/>
    <w:rsid w:val="00EA39E5"/>
    <w:rsid w:val="00EA4378"/>
    <w:rsid w:val="00EA549D"/>
    <w:rsid w:val="00EA57A3"/>
    <w:rsid w:val="00EB4597"/>
    <w:rsid w:val="00EB7A75"/>
    <w:rsid w:val="00EC2813"/>
    <w:rsid w:val="00EC5A46"/>
    <w:rsid w:val="00EC63E2"/>
    <w:rsid w:val="00EC693E"/>
    <w:rsid w:val="00ED0225"/>
    <w:rsid w:val="00ED325C"/>
    <w:rsid w:val="00ED366A"/>
    <w:rsid w:val="00ED6BB7"/>
    <w:rsid w:val="00EE0237"/>
    <w:rsid w:val="00EE0FBF"/>
    <w:rsid w:val="00EE2807"/>
    <w:rsid w:val="00EE3A9B"/>
    <w:rsid w:val="00EF22B3"/>
    <w:rsid w:val="00EF4140"/>
    <w:rsid w:val="00F03B69"/>
    <w:rsid w:val="00F064B1"/>
    <w:rsid w:val="00F07927"/>
    <w:rsid w:val="00F07A50"/>
    <w:rsid w:val="00F103CF"/>
    <w:rsid w:val="00F104EE"/>
    <w:rsid w:val="00F113DA"/>
    <w:rsid w:val="00F1705F"/>
    <w:rsid w:val="00F21AD8"/>
    <w:rsid w:val="00F22911"/>
    <w:rsid w:val="00F23FF4"/>
    <w:rsid w:val="00F24167"/>
    <w:rsid w:val="00F24DC6"/>
    <w:rsid w:val="00F266FC"/>
    <w:rsid w:val="00F3037A"/>
    <w:rsid w:val="00F33009"/>
    <w:rsid w:val="00F3465A"/>
    <w:rsid w:val="00F35F13"/>
    <w:rsid w:val="00F37DC8"/>
    <w:rsid w:val="00F37DFC"/>
    <w:rsid w:val="00F42179"/>
    <w:rsid w:val="00F439B3"/>
    <w:rsid w:val="00F5283D"/>
    <w:rsid w:val="00F6061C"/>
    <w:rsid w:val="00F61AB4"/>
    <w:rsid w:val="00F623C9"/>
    <w:rsid w:val="00F63743"/>
    <w:rsid w:val="00F64387"/>
    <w:rsid w:val="00F650C3"/>
    <w:rsid w:val="00F65D85"/>
    <w:rsid w:val="00F6700B"/>
    <w:rsid w:val="00F6760B"/>
    <w:rsid w:val="00F707A6"/>
    <w:rsid w:val="00F7125F"/>
    <w:rsid w:val="00F7137B"/>
    <w:rsid w:val="00F73346"/>
    <w:rsid w:val="00F7774E"/>
    <w:rsid w:val="00F8091E"/>
    <w:rsid w:val="00F8431A"/>
    <w:rsid w:val="00F84AFE"/>
    <w:rsid w:val="00F86108"/>
    <w:rsid w:val="00F8615C"/>
    <w:rsid w:val="00F87E9D"/>
    <w:rsid w:val="00F90E28"/>
    <w:rsid w:val="00F930DD"/>
    <w:rsid w:val="00F93C0E"/>
    <w:rsid w:val="00F969E5"/>
    <w:rsid w:val="00FA1F2D"/>
    <w:rsid w:val="00FA4972"/>
    <w:rsid w:val="00FA6BB0"/>
    <w:rsid w:val="00FB2DBD"/>
    <w:rsid w:val="00FB6784"/>
    <w:rsid w:val="00FC1FF1"/>
    <w:rsid w:val="00FC2256"/>
    <w:rsid w:val="00FC6049"/>
    <w:rsid w:val="00FC65A0"/>
    <w:rsid w:val="00FD0645"/>
    <w:rsid w:val="00FD48DF"/>
    <w:rsid w:val="00FD5860"/>
    <w:rsid w:val="00FD6376"/>
    <w:rsid w:val="00FD6D4F"/>
    <w:rsid w:val="00FE20B2"/>
    <w:rsid w:val="00FE352D"/>
    <w:rsid w:val="00FE40EB"/>
    <w:rsid w:val="00FE4D02"/>
    <w:rsid w:val="00FE7D62"/>
    <w:rsid w:val="00FF0BF0"/>
    <w:rsid w:val="00FF0DA0"/>
    <w:rsid w:val="00FF2B35"/>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523134"/>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5231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8302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523134"/>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0C65B1"/>
    <w:rPr>
      <w:lang w:eastAsia="en-US"/>
    </w:rPr>
  </w:style>
  <w:style w:type="character" w:customStyle="1" w:styleId="FooterChar">
    <w:name w:val="Footer Char"/>
    <w:basedOn w:val="DefaultParagraphFont"/>
    <w:link w:val="Footer"/>
    <w:uiPriority w:val="99"/>
    <w:rsid w:val="000C65B1"/>
    <w:rPr>
      <w:sz w:val="18"/>
      <w:lang w:eastAsia="en-US"/>
    </w:rPr>
  </w:style>
  <w:style w:type="paragraph" w:customStyle="1" w:styleId="main">
    <w:name w:val="main"/>
    <w:rsid w:val="000C65B1"/>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paragraph" w:customStyle="1" w:styleId="ListParagraph2">
    <w:name w:val="List Paragraph2"/>
    <w:basedOn w:val="Normal"/>
    <w:qFormat/>
    <w:rsid w:val="000C65B1"/>
    <w:pPr>
      <w:ind w:left="720"/>
    </w:pPr>
    <w:rPr>
      <w:rFonts w:eastAsia="MS Mincho"/>
      <w:sz w:val="21"/>
      <w:szCs w:val="21"/>
      <w:lang w:eastAsia="ja-JP"/>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paragraph" w:customStyle="1" w:styleId="Default">
    <w:name w:val="Default"/>
    <w:rsid w:val="003053E8"/>
    <w:pPr>
      <w:autoSpaceDE w:val="0"/>
      <w:autoSpaceDN w:val="0"/>
      <w:adjustRightInd w:val="0"/>
    </w:pPr>
    <w:rPr>
      <w:rFonts w:eastAsiaTheme="minorEastAsia"/>
      <w:color w:val="000000"/>
      <w:sz w:val="24"/>
      <w:szCs w:val="24"/>
      <w:lang w:val="en-US"/>
    </w:rPr>
  </w:style>
  <w:style w:type="character" w:customStyle="1" w:styleId="UnresolvedMention2">
    <w:name w:val="Unresolved Mention2"/>
    <w:basedOn w:val="DefaultParagraphFont"/>
    <w:uiPriority w:val="99"/>
    <w:semiHidden/>
    <w:unhideWhenUsed/>
    <w:rsid w:val="00E52EFC"/>
    <w:rPr>
      <w:color w:val="605E5C"/>
      <w:shd w:val="clear" w:color="auto" w:fill="E1DFDD"/>
    </w:rPr>
  </w:style>
  <w:style w:type="character" w:styleId="FollowedHyperlink">
    <w:name w:val="FollowedHyperlink"/>
    <w:basedOn w:val="DefaultParagraphFont"/>
    <w:semiHidden/>
    <w:unhideWhenUsed/>
    <w:rsid w:val="005A27AA"/>
    <w:rPr>
      <w:color w:val="800080" w:themeColor="followedHyperlink"/>
      <w:u w:val="single"/>
    </w:rPr>
  </w:style>
  <w:style w:type="character" w:customStyle="1" w:styleId="UnresolvedMention3">
    <w:name w:val="Unresolved Mention3"/>
    <w:basedOn w:val="DefaultParagraphFont"/>
    <w:uiPriority w:val="99"/>
    <w:semiHidden/>
    <w:unhideWhenUsed/>
    <w:rsid w:val="00FC1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unenvironment.org/explore-topics/chemicals-waste/what-we-do/mercury/mercury-inventory-toolk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environment.org/explore-topics/chemicals-waste/what-we-do/mercury/mercury-inventory-toolki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Convention/Formsandguidance/tabid/5527/language/en-US/Default.aspx" TargetMode="External"/><Relationship Id="rId2" Type="http://schemas.openxmlformats.org/officeDocument/2006/relationships/hyperlink" Target="https://www.eea.europa.eu/help/glossary/eea-glossary/point-source" TargetMode="External"/><Relationship Id="rId1" Type="http://schemas.openxmlformats.org/officeDocument/2006/relationships/hyperlink" Target="https://unitednations-my.sharepoint.com/personal/maldonado1_un_org/Documents/WORK/JOBS%208%20AUGUST%202019/2nd%20read%20K1903765_UNEP-MC-COP.3-6/www.epa.gov/cwa-404/clean-water-act-section-502-general-defini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3506F-497D-4754-A5F0-8D7FBBCF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DEF890-21D3-4622-B5CC-5B0277231F9F}">
  <ds:schemaRefs>
    <ds:schemaRef ds:uri="http://schemas.microsoft.com/sharepoint/v3/contenttype/forms"/>
  </ds:schemaRefs>
</ds:datastoreItem>
</file>

<file path=customXml/itemProps3.xml><?xml version="1.0" encoding="utf-8"?>
<ds:datastoreItem xmlns:ds="http://schemas.openxmlformats.org/officeDocument/2006/customXml" ds:itemID="{025F83DC-3671-441A-A980-6B7A1D246B3C}">
  <ds:schemaRefs>
    <ds:schemaRef ds:uri="http://schemas.microsoft.com/office/infopath/2007/PartnerControls"/>
    <ds:schemaRef ds:uri="d18b2cca-499f-4557-a4e9-65dcf311f482"/>
    <ds:schemaRef ds:uri="http://purl.org/dc/terms/"/>
    <ds:schemaRef ds:uri="http://schemas.microsoft.com/office/2006/documentManagement/types"/>
    <ds:schemaRef ds:uri="f500b1e4-de7e-4e77-a903-0925b28ae6a4"/>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A62909C-BC09-4C90-8CF0-C1749115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6800</Words>
  <Characters>38765</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2019-09-04T06:09:00Z</cp:lastPrinted>
  <dcterms:created xsi:type="dcterms:W3CDTF">2019-09-24T06:31:00Z</dcterms:created>
  <dcterms:modified xsi:type="dcterms:W3CDTF">2019-09-24T06:41:00Z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