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5825EC99" w14:textId="77777777" w:rsidTr="001E1443">
        <w:trPr>
          <w:cantSplit/>
          <w:trHeight w:val="624"/>
        </w:trPr>
        <w:tc>
          <w:tcPr>
            <w:tcW w:w="3403" w:type="dxa"/>
            <w:tcBorders>
              <w:bottom w:val="nil"/>
            </w:tcBorders>
          </w:tcPr>
          <w:p w14:paraId="18E22129" w14:textId="77777777"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361ED6DF" w14:textId="77777777" w:rsidR="00DE796A" w:rsidRPr="000844F9" w:rsidRDefault="00DE796A" w:rsidP="00614BE8">
            <w:pPr>
              <w:bidi/>
              <w:spacing w:line="640" w:lineRule="exact"/>
              <w:jc w:val="both"/>
              <w:rPr>
                <w:b/>
                <w:bCs/>
                <w:sz w:val="44"/>
                <w:szCs w:val="44"/>
                <w:rtl/>
              </w:rPr>
            </w:pPr>
            <w:r w:rsidRPr="000844F9">
              <w:rPr>
                <w:b/>
                <w:bCs/>
                <w:sz w:val="44"/>
                <w:szCs w:val="44"/>
                <w:rtl/>
              </w:rPr>
              <w:t>الأمم المتحدة</w:t>
            </w:r>
          </w:p>
        </w:tc>
      </w:tr>
      <w:tr w:rsidR="004B0A17" w14:paraId="7F4A8DA2" w14:textId="77777777" w:rsidTr="001E1443">
        <w:trPr>
          <w:cantSplit/>
          <w:trHeight w:val="254"/>
        </w:trPr>
        <w:tc>
          <w:tcPr>
            <w:tcW w:w="3403" w:type="dxa"/>
            <w:tcBorders>
              <w:top w:val="nil"/>
              <w:bottom w:val="single" w:sz="4" w:space="0" w:color="auto"/>
            </w:tcBorders>
          </w:tcPr>
          <w:p w14:paraId="41F27D47" w14:textId="77777777" w:rsidR="004B0A17" w:rsidRPr="00C60C8B" w:rsidRDefault="00115715" w:rsidP="007B5D61">
            <w:pPr>
              <w:rPr>
                <w:rFonts w:cs="Times New Roman"/>
                <w:b/>
                <w:bCs/>
                <w:szCs w:val="20"/>
                <w:lang w:val="en-GB"/>
              </w:rPr>
            </w:pPr>
            <w:r w:rsidRPr="00AB507F">
              <w:rPr>
                <w:rFonts w:cs="Times New Roman"/>
                <w:b/>
                <w:bCs/>
                <w:sz w:val="28"/>
              </w:rPr>
              <w:t>UNEP</w:t>
            </w:r>
            <w:r>
              <w:rPr>
                <w:rFonts w:cs="Times New Roman"/>
              </w:rPr>
              <w:t>/</w:t>
            </w:r>
            <w:r w:rsidR="00934FB6">
              <w:rPr>
                <w:rFonts w:cs="Times New Roman"/>
                <w:szCs w:val="20"/>
              </w:rPr>
              <w:t>MC/COP.</w:t>
            </w:r>
            <w:r w:rsidR="004A4D12">
              <w:rPr>
                <w:rFonts w:cs="Times New Roman"/>
                <w:szCs w:val="20"/>
              </w:rPr>
              <w:t>3</w:t>
            </w:r>
            <w:r w:rsidR="00934FB6">
              <w:rPr>
                <w:rFonts w:cs="Times New Roman"/>
                <w:szCs w:val="20"/>
              </w:rPr>
              <w:t>/</w:t>
            </w:r>
            <w:r w:rsidR="007B5D61">
              <w:rPr>
                <w:rFonts w:cs="Times New Roman"/>
                <w:szCs w:val="20"/>
              </w:rPr>
              <w:t>6</w:t>
            </w:r>
          </w:p>
        </w:tc>
        <w:tc>
          <w:tcPr>
            <w:tcW w:w="6237" w:type="dxa"/>
            <w:gridSpan w:val="2"/>
            <w:tcBorders>
              <w:top w:val="nil"/>
              <w:bottom w:val="single" w:sz="4" w:space="0" w:color="auto"/>
            </w:tcBorders>
          </w:tcPr>
          <w:p w14:paraId="0EBCE284" w14:textId="77777777" w:rsidR="004B0A17" w:rsidRPr="004B0A17" w:rsidRDefault="004B0A17" w:rsidP="004B0A17">
            <w:pPr>
              <w:jc w:val="both"/>
              <w:rPr>
                <w:rFonts w:cs="Times New Roman"/>
                <w:b/>
                <w:bCs/>
                <w:szCs w:val="20"/>
                <w:rtl/>
              </w:rPr>
            </w:pPr>
          </w:p>
        </w:tc>
      </w:tr>
      <w:tr w:rsidR="00DE796A" w14:paraId="3FB1B3F0" w14:textId="77777777" w:rsidTr="00060654">
        <w:trPr>
          <w:cantSplit/>
          <w:trHeight w:val="2317"/>
        </w:trPr>
        <w:tc>
          <w:tcPr>
            <w:tcW w:w="3403" w:type="dxa"/>
            <w:tcBorders>
              <w:top w:val="single" w:sz="4" w:space="0" w:color="auto"/>
              <w:bottom w:val="single" w:sz="24" w:space="0" w:color="auto"/>
            </w:tcBorders>
          </w:tcPr>
          <w:p w14:paraId="6A287C15"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2E2D11C3" w14:textId="77777777" w:rsidR="00934FB6" w:rsidRPr="002772B3" w:rsidRDefault="007B5D61" w:rsidP="007B5D61">
            <w:pPr>
              <w:jc w:val="both"/>
              <w:rPr>
                <w:rFonts w:cs="Times New Roman"/>
                <w:szCs w:val="20"/>
              </w:rPr>
            </w:pPr>
            <w:r>
              <w:rPr>
                <w:rFonts w:cs="Times New Roman"/>
                <w:szCs w:val="20"/>
              </w:rPr>
              <w:t>13</w:t>
            </w:r>
            <w:r w:rsidR="00934FB6">
              <w:rPr>
                <w:rFonts w:cs="Times New Roman"/>
                <w:szCs w:val="20"/>
              </w:rPr>
              <w:t xml:space="preserve"> </w:t>
            </w:r>
            <w:r>
              <w:rPr>
                <w:rFonts w:cs="Times New Roman"/>
                <w:szCs w:val="20"/>
              </w:rPr>
              <w:t>August</w:t>
            </w:r>
            <w:r w:rsidR="00934FB6" w:rsidRPr="00A969A0">
              <w:rPr>
                <w:rFonts w:cs="Times New Roman"/>
                <w:szCs w:val="20"/>
              </w:rPr>
              <w:t xml:space="preserve"> </w:t>
            </w:r>
            <w:r w:rsidR="004A4D12">
              <w:rPr>
                <w:rFonts w:cs="Times New Roman"/>
                <w:szCs w:val="20"/>
              </w:rPr>
              <w:t>2019</w:t>
            </w:r>
          </w:p>
          <w:p w14:paraId="120F4168" w14:textId="77777777"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6E4CE4E8"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16F685FB" w14:textId="77777777" w:rsidR="00317EFB" w:rsidRPr="00643398" w:rsidRDefault="00317EFB" w:rsidP="00FE2DC0">
            <w:pPr>
              <w:bidi/>
              <w:spacing w:before="960" w:line="620" w:lineRule="exact"/>
              <w:rPr>
                <w:b/>
                <w:bCs/>
                <w:sz w:val="36"/>
                <w:szCs w:val="36"/>
                <w:rtl/>
              </w:rPr>
            </w:pPr>
            <w:r w:rsidRPr="00E760C7">
              <w:rPr>
                <w:b/>
                <w:bCs/>
                <w:sz w:val="52"/>
                <w:szCs w:val="52"/>
                <w:rtl/>
              </w:rPr>
              <w:t>برنامج الأمم</w:t>
            </w:r>
          </w:p>
          <w:p w14:paraId="0A7E9EAA" w14:textId="77777777" w:rsidR="00DE796A" w:rsidRDefault="00317EFB" w:rsidP="00FE2DC0">
            <w:pPr>
              <w:bidi/>
              <w:spacing w:after="120" w:line="700" w:lineRule="exact"/>
              <w:ind w:left="34" w:hanging="17"/>
              <w:rPr>
                <w:rtl/>
              </w:rPr>
            </w:pPr>
            <w:r w:rsidRPr="00E760C7">
              <w:rPr>
                <w:b/>
                <w:bCs/>
                <w:sz w:val="52"/>
                <w:szCs w:val="52"/>
                <w:rtl/>
              </w:rPr>
              <w:t>المتحدة للبيئة</w:t>
            </w:r>
          </w:p>
        </w:tc>
        <w:tc>
          <w:tcPr>
            <w:tcW w:w="1701" w:type="dxa"/>
            <w:tcBorders>
              <w:top w:val="single" w:sz="4" w:space="0" w:color="auto"/>
              <w:bottom w:val="single" w:sz="24" w:space="0" w:color="auto"/>
            </w:tcBorders>
          </w:tcPr>
          <w:p w14:paraId="3699A73E" w14:textId="77777777" w:rsidR="00DE796A" w:rsidRDefault="00933976" w:rsidP="007D019B">
            <w:pPr>
              <w:spacing w:line="20" w:lineRule="exact"/>
            </w:pPr>
            <w:r>
              <w:drawing>
                <wp:anchor distT="0" distB="0" distL="114300" distR="114300" simplePos="0" relativeHeight="251657216" behindDoc="1" locked="0" layoutInCell="1" allowOverlap="1" wp14:anchorId="6A33EE7B" wp14:editId="6550CF14">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58240" behindDoc="0" locked="0" layoutInCell="1" allowOverlap="1" wp14:anchorId="68252FC5" wp14:editId="75A67BEB">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1A0D42F2" w14:textId="77777777" w:rsidTr="00060654">
        <w:trPr>
          <w:cantSplit/>
          <w:trHeight w:val="2317"/>
        </w:trPr>
        <w:tc>
          <w:tcPr>
            <w:tcW w:w="3403" w:type="dxa"/>
            <w:tcBorders>
              <w:top w:val="single" w:sz="24" w:space="0" w:color="auto"/>
              <w:bottom w:val="nil"/>
            </w:tcBorders>
          </w:tcPr>
          <w:p w14:paraId="1F50E3C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7D3FA1E8" w14:textId="77777777" w:rsidR="00BE3C21" w:rsidRDefault="00BE3C21" w:rsidP="00BE3C21">
            <w:pPr>
              <w:bidi/>
              <w:spacing w:before="60" w:line="360" w:lineRule="exact"/>
              <w:ind w:left="34" w:right="2019"/>
              <w:jc w:val="both"/>
              <w:rPr>
                <w:b/>
                <w:bCs/>
                <w:sz w:val="30"/>
                <w:rtl/>
              </w:rPr>
            </w:pPr>
            <w:r>
              <w:rPr>
                <w:b/>
                <w:bCs/>
                <w:sz w:val="30"/>
                <w:rtl/>
              </w:rPr>
              <w:t xml:space="preserve">مؤتمر الأطراف في اتفاقية </w:t>
            </w:r>
            <w:proofErr w:type="spellStart"/>
            <w:r>
              <w:rPr>
                <w:b/>
                <w:bCs/>
                <w:sz w:val="30"/>
                <w:rtl/>
              </w:rPr>
              <w:t>ميناماتا</w:t>
            </w:r>
            <w:proofErr w:type="spellEnd"/>
          </w:p>
          <w:p w14:paraId="0D334635" w14:textId="77777777" w:rsidR="00BE3C21" w:rsidRDefault="00BE3C21" w:rsidP="00BE3C21">
            <w:pPr>
              <w:bidi/>
              <w:spacing w:line="360" w:lineRule="exact"/>
              <w:ind w:left="34" w:right="2019"/>
              <w:jc w:val="both"/>
              <w:rPr>
                <w:b/>
                <w:bCs/>
                <w:sz w:val="30"/>
                <w:rtl/>
              </w:rPr>
            </w:pPr>
            <w:r>
              <w:rPr>
                <w:b/>
                <w:bCs/>
                <w:sz w:val="30"/>
                <w:rtl/>
              </w:rPr>
              <w:t>بشأن الزئبق</w:t>
            </w:r>
          </w:p>
          <w:p w14:paraId="03191BBA" w14:textId="77777777" w:rsidR="00BE3C21" w:rsidRPr="00A579D1" w:rsidRDefault="00BE3C21" w:rsidP="001544F3">
            <w:pPr>
              <w:bidi/>
              <w:spacing w:line="360" w:lineRule="exact"/>
              <w:ind w:left="34" w:right="748"/>
              <w:jc w:val="both"/>
              <w:rPr>
                <w:b/>
                <w:bCs/>
                <w:sz w:val="30"/>
                <w:rtl/>
              </w:rPr>
            </w:pPr>
            <w:r>
              <w:rPr>
                <w:b/>
                <w:bCs/>
                <w:sz w:val="30"/>
                <w:rtl/>
              </w:rPr>
              <w:t xml:space="preserve">الاجتماع </w:t>
            </w:r>
            <w:r w:rsidR="00060654">
              <w:rPr>
                <w:b/>
                <w:bCs/>
                <w:sz w:val="30"/>
                <w:rtl/>
              </w:rPr>
              <w:t>الثالث</w:t>
            </w:r>
          </w:p>
          <w:p w14:paraId="75495215" w14:textId="77777777" w:rsidR="00BE3C21" w:rsidRDefault="00BE3C21" w:rsidP="001544F3">
            <w:pPr>
              <w:bidi/>
              <w:spacing w:line="360" w:lineRule="exact"/>
              <w:ind w:left="34"/>
              <w:rPr>
                <w:rFonts w:ascii="Traditional Arabic" w:hAnsi="Traditional Arabic"/>
                <w:sz w:val="30"/>
                <w:rtl/>
              </w:rPr>
            </w:pPr>
            <w:r w:rsidRPr="00980B8A">
              <w:rPr>
                <w:rFonts w:ascii="Traditional Arabic" w:hAnsi="Traditional Arabic"/>
                <w:sz w:val="30"/>
                <w:rtl/>
              </w:rPr>
              <w:t xml:space="preserve">جنيف، </w:t>
            </w:r>
            <w:r w:rsidR="00060654">
              <w:rPr>
                <w:rFonts w:ascii="Traditional Arabic" w:hAnsi="Traditional Arabic"/>
                <w:sz w:val="30"/>
                <w:rtl/>
              </w:rPr>
              <w:t>25</w:t>
            </w:r>
            <w:r w:rsidRPr="00980B8A">
              <w:rPr>
                <w:rFonts w:ascii="Traditional Arabic" w:hAnsi="Traditional Arabic"/>
                <w:sz w:val="30"/>
                <w:rtl/>
              </w:rPr>
              <w:t>-</w:t>
            </w:r>
            <w:r w:rsidR="00060654">
              <w:rPr>
                <w:rFonts w:ascii="Traditional Arabic" w:hAnsi="Traditional Arabic"/>
                <w:sz w:val="30"/>
                <w:rtl/>
              </w:rPr>
              <w:t>29</w:t>
            </w:r>
            <w:r w:rsidRPr="00980B8A">
              <w:rPr>
                <w:rFonts w:ascii="Traditional Arabic" w:hAnsi="Traditional Arabic"/>
                <w:sz w:val="30"/>
                <w:rtl/>
              </w:rPr>
              <w:t xml:space="preserve"> </w:t>
            </w:r>
            <w:r>
              <w:rPr>
                <w:rFonts w:ascii="Traditional Arabic" w:hAnsi="Traditional Arabic"/>
                <w:sz w:val="30"/>
                <w:rtl/>
              </w:rPr>
              <w:t>تشرين الثاني</w:t>
            </w:r>
            <w:r w:rsidRPr="00980B8A">
              <w:rPr>
                <w:rFonts w:ascii="Traditional Arabic" w:hAnsi="Traditional Arabic"/>
                <w:sz w:val="30"/>
                <w:rtl/>
              </w:rPr>
              <w:t>/</w:t>
            </w:r>
            <w:r>
              <w:rPr>
                <w:rFonts w:ascii="Traditional Arabic" w:hAnsi="Traditional Arabic"/>
                <w:sz w:val="30"/>
                <w:rtl/>
              </w:rPr>
              <w:t>نوفمب</w:t>
            </w:r>
            <w:r w:rsidRPr="00980B8A">
              <w:rPr>
                <w:rFonts w:ascii="Traditional Arabic" w:hAnsi="Traditional Arabic"/>
                <w:sz w:val="30"/>
                <w:rtl/>
              </w:rPr>
              <w:t xml:space="preserve">ر </w:t>
            </w:r>
            <w:r w:rsidR="00060654">
              <w:rPr>
                <w:rFonts w:ascii="Traditional Arabic" w:hAnsi="Traditional Arabic"/>
                <w:sz w:val="30"/>
                <w:rtl/>
              </w:rPr>
              <w:t>2019</w:t>
            </w:r>
          </w:p>
          <w:p w14:paraId="18DEF395" w14:textId="77777777" w:rsidR="00BE3C21" w:rsidRDefault="00BE3C21" w:rsidP="001544F3">
            <w:pPr>
              <w:bidi/>
              <w:spacing w:line="360" w:lineRule="exact"/>
              <w:ind w:left="34"/>
              <w:rPr>
                <w:rFonts w:ascii="Traditional Arabic" w:hAnsi="Traditional Arabic"/>
                <w:sz w:val="28"/>
                <w:rtl/>
              </w:rPr>
            </w:pPr>
            <w:r w:rsidRPr="00FF3359">
              <w:rPr>
                <w:rFonts w:ascii="Traditional Arabic" w:hAnsi="Traditional Arabic"/>
                <w:sz w:val="28"/>
                <w:rtl/>
              </w:rPr>
              <w:t xml:space="preserve">البند </w:t>
            </w:r>
            <w:r w:rsidRPr="00060654">
              <w:rPr>
                <w:rFonts w:ascii="Traditional Arabic" w:hAnsi="Traditional Arabic"/>
                <w:sz w:val="30"/>
                <w:rtl/>
              </w:rPr>
              <w:t>5</w:t>
            </w:r>
            <w:r>
              <w:rPr>
                <w:rFonts w:asciiTheme="minorHAnsi" w:hAnsiTheme="minorHAnsi"/>
                <w:sz w:val="28"/>
                <w:rtl/>
              </w:rPr>
              <w:t xml:space="preserve"> (</w:t>
            </w:r>
            <w:r w:rsidR="007B5D61">
              <w:rPr>
                <w:rFonts w:asciiTheme="minorHAnsi" w:hAnsiTheme="minorHAnsi"/>
                <w:sz w:val="28"/>
                <w:rtl/>
              </w:rPr>
              <w:t>ب</w:t>
            </w:r>
            <w:r>
              <w:rPr>
                <w:rFonts w:asciiTheme="minorHAnsi" w:hAnsiTheme="minorHAnsi"/>
                <w:sz w:val="28"/>
                <w:rtl/>
              </w:rPr>
              <w:t>)</w:t>
            </w:r>
            <w:r w:rsidR="00060654">
              <w:rPr>
                <w:rFonts w:ascii="Traditional Arabic" w:hAnsi="Traditional Arabic"/>
                <w:sz w:val="28"/>
                <w:rtl/>
              </w:rPr>
              <w:t xml:space="preserve"> </w:t>
            </w:r>
            <w:r w:rsidRPr="00FF3359">
              <w:rPr>
                <w:rFonts w:ascii="Traditional Arabic" w:hAnsi="Traditional Arabic"/>
                <w:sz w:val="28"/>
                <w:rtl/>
              </w:rPr>
              <w:t>من جدول الأعمال المؤقت</w:t>
            </w:r>
            <w:r w:rsidRPr="00EE39DF">
              <w:rPr>
                <w:sz w:val="26"/>
                <w:szCs w:val="26"/>
                <w:vertAlign w:val="superscript"/>
              </w:rPr>
              <w:footnoteReference w:customMarkFollows="1" w:id="1"/>
              <w:t>*</w:t>
            </w:r>
          </w:p>
          <w:p w14:paraId="3C336097" w14:textId="77777777" w:rsidR="00BE3C21" w:rsidRPr="00BE3C21" w:rsidRDefault="00BE3C21" w:rsidP="001544F3">
            <w:pPr>
              <w:bidi/>
              <w:spacing w:line="360" w:lineRule="exact"/>
              <w:ind w:left="34" w:right="2472"/>
              <w:jc w:val="both"/>
              <w:rPr>
                <w:rFonts w:cs="Times New Roman"/>
                <w:szCs w:val="20"/>
                <w:rtl/>
              </w:rPr>
            </w:pPr>
            <w:r w:rsidRPr="00643398">
              <w:rPr>
                <w:rFonts w:ascii="Traditional Arabic" w:hAnsi="Traditional Arabic"/>
                <w:b/>
                <w:bCs/>
                <w:sz w:val="28"/>
                <w:szCs w:val="28"/>
                <w:rtl/>
                <w:lang w:eastAsia="zh-TW"/>
              </w:rPr>
              <w:t xml:space="preserve">مسائل </w:t>
            </w:r>
            <w:r w:rsidRPr="00643398">
              <w:rPr>
                <w:rFonts w:ascii="Traditional Arabic" w:hAnsi="Traditional Arabic"/>
                <w:b/>
                <w:bCs/>
                <w:sz w:val="28"/>
                <w:szCs w:val="28"/>
                <w:rtl/>
              </w:rPr>
              <w:t xml:space="preserve">تُعرض على مؤتمر الأطراف لكي ينظر فيها أو يتخذ إجراءً بشأنها: </w:t>
            </w:r>
            <w:r w:rsidR="007B5D61">
              <w:rPr>
                <w:rFonts w:ascii="Traditional Arabic" w:hAnsi="Traditional Arabic"/>
                <w:b/>
                <w:bCs/>
                <w:sz w:val="28"/>
                <w:szCs w:val="28"/>
                <w:rtl/>
              </w:rPr>
              <w:t>إطلاقات الزئبق</w:t>
            </w:r>
          </w:p>
        </w:tc>
      </w:tr>
    </w:tbl>
    <w:p w14:paraId="09CDF956" w14:textId="025DED92" w:rsidR="00C60C8B" w:rsidRPr="00F756FF" w:rsidRDefault="007B5D61" w:rsidP="00060654">
      <w:pPr>
        <w:keepNext/>
        <w:tabs>
          <w:tab w:val="left" w:pos="1841"/>
        </w:tabs>
        <w:bidi/>
        <w:spacing w:before="360" w:after="240" w:line="400" w:lineRule="exact"/>
        <w:ind w:left="1134"/>
        <w:jc w:val="both"/>
        <w:rPr>
          <w:b/>
          <w:bCs/>
          <w:sz w:val="34"/>
          <w:szCs w:val="34"/>
          <w:rtl/>
        </w:rPr>
      </w:pPr>
      <w:r>
        <w:rPr>
          <w:rFonts w:ascii="Traditional Arabic" w:hAnsi="Traditional Arabic"/>
          <w:bCs/>
          <w:sz w:val="34"/>
          <w:szCs w:val="34"/>
          <w:rtl/>
          <w:lang w:eastAsia="zh-TW"/>
        </w:rPr>
        <w:t xml:space="preserve">تقرير أعده فريق الخبراء التقنيين بشأن التوجيهات </w:t>
      </w:r>
      <w:r w:rsidR="00C57CDB">
        <w:rPr>
          <w:rFonts w:ascii="Traditional Arabic" w:hAnsi="Traditional Arabic"/>
          <w:bCs/>
          <w:sz w:val="34"/>
          <w:szCs w:val="34"/>
          <w:rtl/>
          <w:lang w:eastAsia="zh-TW"/>
        </w:rPr>
        <w:t>المتعلقة</w:t>
      </w:r>
      <w:r>
        <w:rPr>
          <w:rFonts w:ascii="Traditional Arabic" w:hAnsi="Traditional Arabic"/>
          <w:bCs/>
          <w:sz w:val="34"/>
          <w:szCs w:val="34"/>
          <w:rtl/>
          <w:lang w:eastAsia="zh-TW"/>
        </w:rPr>
        <w:t xml:space="preserve"> بإطلاقات الزئبق</w:t>
      </w:r>
    </w:p>
    <w:p w14:paraId="3DE30D4B" w14:textId="77777777" w:rsidR="00C60C8B" w:rsidRPr="0052405D" w:rsidRDefault="00C60C8B" w:rsidP="004D4549">
      <w:pPr>
        <w:pStyle w:val="Normalnumber"/>
        <w:keepNext/>
        <w:tabs>
          <w:tab w:val="left" w:pos="1841"/>
          <w:tab w:val="left" w:pos="2408"/>
          <w:tab w:val="left" w:pos="2975"/>
        </w:tabs>
        <w:bidi/>
        <w:spacing w:after="240" w:line="400" w:lineRule="exact"/>
        <w:ind w:left="1134"/>
        <w:jc w:val="both"/>
        <w:textDirection w:val="tbRlV"/>
        <w:rPr>
          <w:rFonts w:ascii="Traditional Arabic" w:hAnsi="Traditional Arabic" w:cs="Traditional Arabic"/>
          <w:b/>
          <w:bCs/>
          <w:sz w:val="32"/>
          <w:szCs w:val="32"/>
          <w:rtl/>
          <w:lang w:eastAsia="zh-TW"/>
        </w:rPr>
      </w:pPr>
      <w:r w:rsidRPr="0052405D">
        <w:rPr>
          <w:rFonts w:ascii="Traditional Arabic" w:hAnsi="Traditional Arabic" w:cs="Traditional Arabic"/>
          <w:b/>
          <w:bCs/>
          <w:sz w:val="32"/>
          <w:szCs w:val="32"/>
          <w:rtl/>
          <w:lang w:eastAsia="zh-TW"/>
        </w:rPr>
        <w:t>مذكرة من الأمانة</w:t>
      </w:r>
    </w:p>
    <w:p w14:paraId="4A81C0CD" w14:textId="6ED5CE55" w:rsidR="00C60C8B" w:rsidRDefault="005352FA" w:rsidP="005352FA">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تُعنى المادة 9 من اتفاقية </w:t>
      </w:r>
      <w:proofErr w:type="spellStart"/>
      <w:r>
        <w:rPr>
          <w:rFonts w:cs="Traditional Arabic"/>
          <w:sz w:val="30"/>
          <w:szCs w:val="30"/>
          <w:rtl/>
          <w:lang w:eastAsia="zh-TW"/>
        </w:rPr>
        <w:t>ميناماتا</w:t>
      </w:r>
      <w:proofErr w:type="spellEnd"/>
      <w:r>
        <w:rPr>
          <w:rFonts w:cs="Traditional Arabic"/>
          <w:sz w:val="30"/>
          <w:szCs w:val="30"/>
          <w:rtl/>
          <w:lang w:eastAsia="zh-TW"/>
        </w:rPr>
        <w:t xml:space="preserve"> بشأن الزئبق بضبط، وحيثما أمكن، بخفض إطلاقات الزئبق ومركّبات الزئبق في </w:t>
      </w:r>
      <w:r w:rsidR="000316D7">
        <w:rPr>
          <w:rFonts w:cs="Traditional Arabic"/>
          <w:sz w:val="30"/>
          <w:szCs w:val="30"/>
          <w:rtl/>
          <w:lang w:eastAsia="zh-TW"/>
        </w:rPr>
        <w:t>الأراضي</w:t>
      </w:r>
      <w:r>
        <w:rPr>
          <w:rFonts w:cs="Traditional Arabic"/>
          <w:sz w:val="30"/>
          <w:szCs w:val="30"/>
          <w:rtl/>
          <w:lang w:eastAsia="zh-TW"/>
        </w:rPr>
        <w:t xml:space="preserve"> والمياه، من مصادر ثابتة ذات صلة لا تتناولها أحكام أخرى من هذه الاتفاقية. وتعرّف الفقرة الفرعية 2 (ب) من هذه المادة </w:t>
      </w:r>
      <w:r w:rsidR="007E40FA">
        <w:rPr>
          <w:rFonts w:cs="Traditional Arabic"/>
          <w:sz w:val="30"/>
          <w:szCs w:val="30"/>
          <w:rtl/>
          <w:lang w:eastAsia="zh-TW"/>
        </w:rPr>
        <w:t>”</w:t>
      </w:r>
      <w:r>
        <w:rPr>
          <w:rFonts w:cs="Traditional Arabic"/>
          <w:sz w:val="30"/>
          <w:szCs w:val="30"/>
          <w:rtl/>
          <w:lang w:eastAsia="zh-TW"/>
        </w:rPr>
        <w:t>المصدر ذي الصلة</w:t>
      </w:r>
      <w:r w:rsidR="007E40FA">
        <w:rPr>
          <w:rFonts w:cs="Traditional Arabic"/>
          <w:sz w:val="30"/>
          <w:szCs w:val="30"/>
          <w:rtl/>
          <w:lang w:eastAsia="zh-TW"/>
        </w:rPr>
        <w:t xml:space="preserve">“ </w:t>
      </w:r>
      <w:r>
        <w:rPr>
          <w:rFonts w:cs="Traditional Arabic"/>
          <w:sz w:val="30"/>
          <w:szCs w:val="30"/>
          <w:rtl/>
          <w:lang w:eastAsia="zh-TW"/>
        </w:rPr>
        <w:t xml:space="preserve">بأنه </w:t>
      </w:r>
      <w:r w:rsidR="007E40FA">
        <w:rPr>
          <w:rFonts w:cs="Traditional Arabic"/>
          <w:sz w:val="30"/>
          <w:szCs w:val="30"/>
          <w:rtl/>
          <w:lang w:eastAsia="zh-TW"/>
        </w:rPr>
        <w:t>”</w:t>
      </w:r>
      <w:r>
        <w:rPr>
          <w:rFonts w:cs="Traditional Arabic"/>
          <w:sz w:val="30"/>
          <w:szCs w:val="30"/>
          <w:rtl/>
          <w:lang w:eastAsia="zh-TW"/>
        </w:rPr>
        <w:t>أي مصدر ثابت هام بشري المنشأ للإطلاق يحدّده طرف على أنه لم يعالج في أحكام أخرى من هذه الاتفاقية</w:t>
      </w:r>
      <w:r w:rsidR="007E40FA">
        <w:rPr>
          <w:rFonts w:cs="Traditional Arabic"/>
          <w:sz w:val="30"/>
          <w:szCs w:val="30"/>
          <w:rtl/>
          <w:lang w:eastAsia="zh-TW"/>
        </w:rPr>
        <w:t xml:space="preserve">“. </w:t>
      </w:r>
      <w:r>
        <w:rPr>
          <w:rFonts w:cs="Traditional Arabic"/>
          <w:sz w:val="30"/>
          <w:szCs w:val="30"/>
          <w:rtl/>
          <w:lang w:eastAsia="zh-TW"/>
        </w:rPr>
        <w:t xml:space="preserve">وتنص الفقرة 3 من </w:t>
      </w:r>
      <w:r w:rsidR="007E40FA">
        <w:rPr>
          <w:rFonts w:cs="Traditional Arabic"/>
          <w:sz w:val="30"/>
          <w:szCs w:val="30"/>
          <w:rtl/>
          <w:lang w:eastAsia="zh-TW"/>
        </w:rPr>
        <w:t>المادة نفسها</w:t>
      </w:r>
      <w:r>
        <w:rPr>
          <w:rFonts w:cs="Traditional Arabic"/>
          <w:sz w:val="30"/>
          <w:szCs w:val="30"/>
          <w:rtl/>
          <w:lang w:eastAsia="zh-TW"/>
        </w:rPr>
        <w:t xml:space="preserve"> على أن </w:t>
      </w:r>
      <w:r w:rsidR="007E40FA">
        <w:rPr>
          <w:rFonts w:cs="Traditional Arabic"/>
          <w:sz w:val="30"/>
          <w:szCs w:val="30"/>
          <w:rtl/>
          <w:lang w:eastAsia="zh-TW"/>
        </w:rPr>
        <w:t>”</w:t>
      </w:r>
      <w:r>
        <w:rPr>
          <w:rFonts w:cs="Traditional Arabic"/>
          <w:sz w:val="30"/>
          <w:szCs w:val="30"/>
          <w:rtl/>
          <w:lang w:eastAsia="zh-TW"/>
        </w:rPr>
        <w:t>يحدد كل طرف فئات المصادر الثابتة ذات الصلة، في موعد أقصاه ثلاثة أعوام من تاريخ دخول الاتفاقية حيّز النفاذ بالنسبة له، وبعد ذلك على نحو منتظم</w:t>
      </w:r>
      <w:r w:rsidR="00186C79">
        <w:rPr>
          <w:rFonts w:cs="Traditional Arabic"/>
          <w:sz w:val="30"/>
          <w:szCs w:val="30"/>
          <w:rtl/>
          <w:lang w:eastAsia="zh-TW"/>
        </w:rPr>
        <w:t xml:space="preserve">“. </w:t>
      </w:r>
      <w:r>
        <w:rPr>
          <w:rFonts w:cs="Traditional Arabic"/>
          <w:sz w:val="30"/>
          <w:szCs w:val="30"/>
          <w:rtl/>
          <w:lang w:eastAsia="zh-TW"/>
        </w:rPr>
        <w:t xml:space="preserve">وتنص الفقرة 6 على أن </w:t>
      </w:r>
      <w:r w:rsidR="00186C79">
        <w:rPr>
          <w:rFonts w:cs="Traditional Arabic"/>
          <w:sz w:val="30"/>
          <w:szCs w:val="30"/>
          <w:rtl/>
          <w:lang w:eastAsia="zh-TW"/>
        </w:rPr>
        <w:t>”</w:t>
      </w:r>
      <w:r>
        <w:rPr>
          <w:rFonts w:cs="Traditional Arabic"/>
          <w:sz w:val="30"/>
          <w:szCs w:val="30"/>
          <w:rtl/>
          <w:lang w:eastAsia="zh-TW"/>
        </w:rPr>
        <w:t>يضع كل طرف قائمة جرد للإطلاقات من المصادر ذات الصلة، وذلك في غضون خمسة أعوام بعد تاريخ دخول الاتفاقية حيّز النفاذ بالنسبة له، وأن يحتفظ بها بعد ذلك</w:t>
      </w:r>
      <w:r w:rsidR="00186C79">
        <w:rPr>
          <w:rFonts w:cs="Traditional Arabic"/>
          <w:sz w:val="30"/>
          <w:szCs w:val="30"/>
          <w:rtl/>
          <w:lang w:eastAsia="zh-TW"/>
        </w:rPr>
        <w:t xml:space="preserve">“. </w:t>
      </w:r>
      <w:r>
        <w:rPr>
          <w:rFonts w:cs="Traditional Arabic"/>
          <w:sz w:val="30"/>
          <w:szCs w:val="30"/>
          <w:rtl/>
          <w:lang w:eastAsia="zh-TW"/>
        </w:rPr>
        <w:t xml:space="preserve">وتنص الفقرة 7 على أن </w:t>
      </w:r>
      <w:r w:rsidR="00186C79">
        <w:rPr>
          <w:rFonts w:cs="Traditional Arabic"/>
          <w:sz w:val="30"/>
          <w:szCs w:val="30"/>
          <w:rtl/>
          <w:lang w:eastAsia="zh-TW"/>
        </w:rPr>
        <w:t>”</w:t>
      </w:r>
      <w:r>
        <w:rPr>
          <w:rFonts w:cs="Traditional Arabic"/>
          <w:sz w:val="30"/>
          <w:szCs w:val="30"/>
          <w:rtl/>
          <w:lang w:eastAsia="zh-TW"/>
        </w:rPr>
        <w:t>يعتمد مؤتمر الأطراف، في أقرب وقت من الناحية العملية، توجيهات بشأن أفضل التقنيات المتاحة وأفضل الممارسات البيئية... وبشأن منهجية لإعداد قوائم جرد الإطلاقات</w:t>
      </w:r>
      <w:r w:rsidR="00186C79">
        <w:rPr>
          <w:rFonts w:cs="Traditional Arabic"/>
          <w:sz w:val="30"/>
          <w:szCs w:val="30"/>
          <w:rtl/>
          <w:lang w:eastAsia="zh-TW"/>
        </w:rPr>
        <w:t>“.</w:t>
      </w:r>
    </w:p>
    <w:p w14:paraId="6ECE480B" w14:textId="1B598EE4" w:rsidR="00283CD4" w:rsidRDefault="005352FA" w:rsidP="000316D7">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وأنشأ مؤتمر الأطراف، في مقرره ا م-2/3، فريق خبراء تقنيين لإعداد مشروع توجيهات بشأن المنهجيات الخاصة بإعداد قوائم الجرد لفئات المصادر الثابتة التي يحتمل أن تكون ذات صلة، يعمل </w:t>
      </w:r>
      <w:r w:rsidR="000C2475">
        <w:rPr>
          <w:rFonts w:cs="Traditional Arabic"/>
          <w:sz w:val="30"/>
          <w:szCs w:val="30"/>
          <w:rtl/>
          <w:lang w:eastAsia="zh-TW"/>
        </w:rPr>
        <w:t>في المقام الأول</w:t>
      </w:r>
      <w:r>
        <w:rPr>
          <w:rFonts w:cs="Traditional Arabic"/>
          <w:sz w:val="30"/>
          <w:szCs w:val="30"/>
          <w:rtl/>
          <w:lang w:eastAsia="zh-TW"/>
        </w:rPr>
        <w:t xml:space="preserve"> من خلال الوسائل الإلكترونية. </w:t>
      </w:r>
      <w:r w:rsidR="004114E3">
        <w:rPr>
          <w:rFonts w:cs="Traditional Arabic"/>
          <w:sz w:val="30"/>
          <w:szCs w:val="30"/>
          <w:rtl/>
          <w:lang w:eastAsia="zh-TW"/>
        </w:rPr>
        <w:t xml:space="preserve">وطلب إلى الأمانة أولاً أن تدعو الأطراف والجهات الموقعة والجهات الأخرى صاحبة المصلحة إلى تحديد فئات المصادر الثابتة المحتملة للإطلاقات لكي تُدرج في القائمة وطلب إليها بعد ذلك أن تجمع </w:t>
      </w:r>
      <w:r w:rsidR="000316D7">
        <w:rPr>
          <w:rFonts w:cs="Traditional Arabic"/>
          <w:sz w:val="30"/>
          <w:szCs w:val="30"/>
          <w:rtl/>
          <w:lang w:eastAsia="zh-TW"/>
        </w:rPr>
        <w:t xml:space="preserve">هذه المعلومات </w:t>
      </w:r>
      <w:r w:rsidR="004114E3">
        <w:rPr>
          <w:rFonts w:cs="Traditional Arabic"/>
          <w:sz w:val="30"/>
          <w:szCs w:val="30"/>
          <w:rtl/>
          <w:lang w:eastAsia="zh-TW"/>
        </w:rPr>
        <w:t>في تقرير وأن تتبادل هذا التقرير مع الفريق. وطُلب إلى الفريق أن يقدم</w:t>
      </w:r>
      <w:r w:rsidR="000316D7">
        <w:rPr>
          <w:rFonts w:cs="Traditional Arabic"/>
          <w:sz w:val="30"/>
          <w:szCs w:val="30"/>
          <w:rtl/>
          <w:lang w:eastAsia="zh-TW"/>
        </w:rPr>
        <w:t xml:space="preserve"> هذا</w:t>
      </w:r>
      <w:r w:rsidR="004114E3">
        <w:rPr>
          <w:rFonts w:cs="Traditional Arabic"/>
          <w:sz w:val="30"/>
          <w:szCs w:val="30"/>
          <w:rtl/>
          <w:lang w:eastAsia="zh-TW"/>
        </w:rPr>
        <w:t xml:space="preserve"> التقرير، بما في ذلك قائمة بأي فئات لمصادر إطلاقات ثابتة هامة بشرية المنشأ لا تتناولها أحكام الاتفاقية عدا المادة 9، إلى جانب خريطة </w:t>
      </w:r>
      <w:r w:rsidR="004114E3">
        <w:rPr>
          <w:rFonts w:cs="Traditional Arabic"/>
          <w:sz w:val="30"/>
          <w:szCs w:val="30"/>
          <w:rtl/>
          <w:lang w:eastAsia="zh-TW"/>
        </w:rPr>
        <w:lastRenderedPageBreak/>
        <w:t xml:space="preserve">طريق مقترحة وهيكل مقترح لوضع مشروع توجيهات بشأن منهجيات لإعداد قوائم الجرد الخاصة به، لكي يعتمدها مؤتمر الأطراف إن أمكن في اجتماعه الثالث. وطُلب إلى الفريق أيضاً أن يضع مشروع توجيهات بشأن منهجيات موحدة ومعروفة لإعداد قوائم الجرد للمصادر المذكورة في القائمة لكي يعتمدها الأطراف إن أمكن في اجتماعه الرابع. وقرر مؤتمر الأطراف أنه سينظر مرة أخرى، في اجتماعه الثالث، في تشكيل فريق الخبراء </w:t>
      </w:r>
      <w:r w:rsidR="000316D7">
        <w:rPr>
          <w:rFonts w:cs="Traditional Arabic"/>
          <w:sz w:val="30"/>
          <w:szCs w:val="30"/>
          <w:rtl/>
          <w:lang w:eastAsia="zh-TW"/>
        </w:rPr>
        <w:t>والحاجة إلى</w:t>
      </w:r>
      <w:r w:rsidR="004114E3">
        <w:rPr>
          <w:rFonts w:cs="Traditional Arabic"/>
          <w:sz w:val="30"/>
          <w:szCs w:val="30"/>
          <w:rtl/>
          <w:lang w:eastAsia="zh-TW"/>
        </w:rPr>
        <w:t xml:space="preserve"> أن يجتمع الفريق وجهاً لوجه.</w:t>
      </w:r>
    </w:p>
    <w:p w14:paraId="7AAECA73" w14:textId="134EA841" w:rsidR="005352FA" w:rsidRDefault="00283CD4" w:rsidP="00283CD4">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ويضم الفريق 22 عضواً، </w:t>
      </w:r>
      <w:r w:rsidR="00700D65">
        <w:rPr>
          <w:rFonts w:cs="Traditional Arabic"/>
          <w:sz w:val="30"/>
          <w:szCs w:val="30"/>
          <w:rtl/>
          <w:lang w:eastAsia="zh-TW"/>
        </w:rPr>
        <w:t xml:space="preserve">رشحهم </w:t>
      </w:r>
      <w:r>
        <w:rPr>
          <w:rFonts w:cs="Traditional Arabic"/>
          <w:sz w:val="30"/>
          <w:szCs w:val="30"/>
          <w:rtl/>
          <w:lang w:eastAsia="zh-TW"/>
        </w:rPr>
        <w:t xml:space="preserve">ممثلو المكتب، على النحو التالي: من المنطقة الأفريقية، </w:t>
      </w:r>
      <w:proofErr w:type="spellStart"/>
      <w:r>
        <w:rPr>
          <w:rFonts w:cs="Traditional Arabic"/>
          <w:sz w:val="30"/>
          <w:szCs w:val="30"/>
          <w:rtl/>
          <w:lang w:eastAsia="zh-TW"/>
        </w:rPr>
        <w:t>إسواتيني</w:t>
      </w:r>
      <w:proofErr w:type="spellEnd"/>
      <w:r>
        <w:rPr>
          <w:rFonts w:cs="Traditional Arabic"/>
          <w:sz w:val="30"/>
          <w:szCs w:val="30"/>
          <w:rtl/>
          <w:lang w:eastAsia="zh-TW"/>
        </w:rPr>
        <w:t>، ورواندا وزامبيا</w:t>
      </w:r>
      <w:r w:rsidR="00700D65" w:rsidRPr="00700D65">
        <w:rPr>
          <w:rFonts w:cs="Traditional Arabic"/>
          <w:sz w:val="30"/>
          <w:szCs w:val="30"/>
          <w:rtl/>
          <w:lang w:eastAsia="zh-TW"/>
        </w:rPr>
        <w:t xml:space="preserve"> </w:t>
      </w:r>
      <w:r w:rsidR="00700D65">
        <w:rPr>
          <w:rFonts w:cs="Traditional Arabic"/>
          <w:sz w:val="30"/>
          <w:szCs w:val="30"/>
          <w:rtl/>
          <w:lang w:eastAsia="zh-TW"/>
        </w:rPr>
        <w:t>وغابون ونيجيريا</w:t>
      </w:r>
      <w:r>
        <w:rPr>
          <w:rFonts w:cs="Traditional Arabic"/>
          <w:sz w:val="30"/>
          <w:szCs w:val="30"/>
          <w:rtl/>
          <w:lang w:eastAsia="zh-TW"/>
        </w:rPr>
        <w:t>؛ ومن منطقة آسيا والمحيط الهادئ، إندونيسيا وإيران (جمهورية </w:t>
      </w:r>
      <w:r>
        <w:rPr>
          <w:rFonts w:cs="Traditional Arabic"/>
          <w:sz w:val="30"/>
          <w:szCs w:val="30"/>
          <w:rtl/>
          <w:lang w:eastAsia="zh-TW"/>
        </w:rPr>
        <w:noBreakHyphen/>
        <w:t> الإسلامية)</w:t>
      </w:r>
      <w:r w:rsidR="004114E3">
        <w:rPr>
          <w:rFonts w:cs="Traditional Arabic"/>
          <w:sz w:val="30"/>
          <w:szCs w:val="30"/>
          <w:rtl/>
          <w:lang w:eastAsia="zh-TW"/>
        </w:rPr>
        <w:t xml:space="preserve"> </w:t>
      </w:r>
      <w:r>
        <w:rPr>
          <w:rFonts w:cs="Traditional Arabic"/>
          <w:sz w:val="30"/>
          <w:szCs w:val="30"/>
          <w:rtl/>
          <w:lang w:eastAsia="zh-TW"/>
        </w:rPr>
        <w:t>(عضوان) و</w:t>
      </w:r>
      <w:r w:rsidR="00700D65">
        <w:rPr>
          <w:rFonts w:cs="Traditional Arabic"/>
          <w:sz w:val="30"/>
          <w:szCs w:val="30"/>
          <w:rtl/>
          <w:lang w:eastAsia="zh-TW"/>
        </w:rPr>
        <w:t>الصين و</w:t>
      </w:r>
      <w:r>
        <w:rPr>
          <w:rFonts w:cs="Traditional Arabic"/>
          <w:sz w:val="30"/>
          <w:szCs w:val="30"/>
          <w:rtl/>
          <w:lang w:eastAsia="zh-TW"/>
        </w:rPr>
        <w:t xml:space="preserve">اليابان؛ ومن منطقة أوروبا الشرقية، المفوضية الأوروبية والوكالة الأوروبية للبيئة؛ ومن منطقة أمريكا اللاتينية والبحر الكاريبي، الأرجنتين </w:t>
      </w:r>
      <w:r w:rsidR="00700D65">
        <w:rPr>
          <w:rFonts w:cs="Traditional Arabic"/>
          <w:sz w:val="30"/>
          <w:szCs w:val="30"/>
          <w:rtl/>
          <w:lang w:eastAsia="zh-TW"/>
        </w:rPr>
        <w:t>وأوروغواي</w:t>
      </w:r>
      <w:r w:rsidR="00700D65" w:rsidDel="00700D65">
        <w:rPr>
          <w:rFonts w:cs="Traditional Arabic"/>
          <w:sz w:val="30"/>
          <w:szCs w:val="30"/>
          <w:rtl/>
          <w:lang w:eastAsia="zh-TW"/>
        </w:rPr>
        <w:t xml:space="preserve"> </w:t>
      </w:r>
      <w:r>
        <w:rPr>
          <w:rFonts w:cs="Traditional Arabic"/>
          <w:sz w:val="30"/>
          <w:szCs w:val="30"/>
          <w:rtl/>
          <w:lang w:eastAsia="zh-TW"/>
        </w:rPr>
        <w:t>وغيانا</w:t>
      </w:r>
      <w:r w:rsidR="0018642E">
        <w:rPr>
          <w:rFonts w:cs="Traditional Arabic"/>
          <w:sz w:val="30"/>
          <w:szCs w:val="30"/>
          <w:rtl/>
          <w:lang w:eastAsia="zh-TW"/>
        </w:rPr>
        <w:t xml:space="preserve"> (عضوان) </w:t>
      </w:r>
      <w:r w:rsidR="00700D65">
        <w:rPr>
          <w:rFonts w:cs="Traditional Arabic"/>
          <w:sz w:val="30"/>
          <w:szCs w:val="30"/>
          <w:rtl/>
          <w:lang w:eastAsia="zh-TW"/>
        </w:rPr>
        <w:t>وكوستاريكا</w:t>
      </w:r>
      <w:r w:rsidR="0018642E">
        <w:rPr>
          <w:rFonts w:cs="Traditional Arabic"/>
          <w:sz w:val="30"/>
          <w:szCs w:val="30"/>
          <w:rtl/>
          <w:lang w:eastAsia="zh-TW"/>
        </w:rPr>
        <w:t xml:space="preserve">؛ ومن منطقة أوروبا الغربية ودول أخرى، ألمانيا </w:t>
      </w:r>
      <w:r w:rsidR="00700D65">
        <w:rPr>
          <w:rFonts w:cs="Traditional Arabic"/>
          <w:sz w:val="30"/>
          <w:szCs w:val="30"/>
          <w:rtl/>
          <w:lang w:eastAsia="zh-TW"/>
        </w:rPr>
        <w:t xml:space="preserve">والسويد وكندا </w:t>
      </w:r>
      <w:r w:rsidR="0018642E">
        <w:rPr>
          <w:rFonts w:cs="Traditional Arabic"/>
          <w:sz w:val="30"/>
          <w:szCs w:val="30"/>
          <w:rtl/>
          <w:lang w:eastAsia="zh-TW"/>
        </w:rPr>
        <w:t>والنرويج والولايات المتحدة الأمريكية.</w:t>
      </w:r>
    </w:p>
    <w:p w14:paraId="1E9992BE" w14:textId="3A0CE352" w:rsidR="00CF06AE" w:rsidRDefault="00CF06AE" w:rsidP="00700D65">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ووردت </w:t>
      </w:r>
      <w:r w:rsidR="00700D65">
        <w:rPr>
          <w:rFonts w:cs="Traditional Arabic"/>
          <w:sz w:val="30"/>
          <w:szCs w:val="30"/>
          <w:rtl/>
          <w:lang w:eastAsia="zh-TW"/>
        </w:rPr>
        <w:t xml:space="preserve">معلومات عن فئات المصادر الثابتة المحتملة للإطلاقات </w:t>
      </w:r>
      <w:r>
        <w:rPr>
          <w:rFonts w:cs="Traditional Arabic"/>
          <w:sz w:val="30"/>
          <w:szCs w:val="30"/>
          <w:rtl/>
          <w:lang w:eastAsia="zh-TW"/>
        </w:rPr>
        <w:t>من</w:t>
      </w:r>
      <w:r w:rsidR="00700D65">
        <w:rPr>
          <w:rFonts w:cs="Traditional Arabic"/>
          <w:sz w:val="30"/>
          <w:szCs w:val="30"/>
          <w:rtl/>
          <w:lang w:eastAsia="zh-TW"/>
        </w:rPr>
        <w:t xml:space="preserve"> الاتحاد الأوروبي و</w:t>
      </w:r>
      <w:r>
        <w:rPr>
          <w:rFonts w:cs="Traditional Arabic"/>
          <w:sz w:val="30"/>
          <w:szCs w:val="30"/>
          <w:rtl/>
          <w:lang w:eastAsia="zh-TW"/>
        </w:rPr>
        <w:t xml:space="preserve">الأرجنتين </w:t>
      </w:r>
      <w:r w:rsidR="00700D65">
        <w:rPr>
          <w:rFonts w:cs="Traditional Arabic"/>
          <w:sz w:val="30"/>
          <w:szCs w:val="30"/>
          <w:rtl/>
          <w:lang w:eastAsia="zh-TW"/>
        </w:rPr>
        <w:t xml:space="preserve">والجبل الأسود </w:t>
      </w:r>
      <w:r w:rsidR="00700D65" w:rsidRPr="00700D65">
        <w:rPr>
          <w:rFonts w:cs="Traditional Arabic"/>
          <w:sz w:val="30"/>
          <w:szCs w:val="30"/>
          <w:rtl/>
          <w:lang w:eastAsia="zh-TW"/>
        </w:rPr>
        <w:t xml:space="preserve">وكندا وكوستاريكا </w:t>
      </w:r>
      <w:r>
        <w:rPr>
          <w:rFonts w:cs="Traditional Arabic"/>
          <w:sz w:val="30"/>
          <w:szCs w:val="30"/>
          <w:rtl/>
          <w:lang w:eastAsia="zh-TW"/>
        </w:rPr>
        <w:t>وموريشيوس والنرويج وأمانة اتفاقية برشلونة ومجلس الدفاع عن الموارد الطبيعية.</w:t>
      </w:r>
    </w:p>
    <w:p w14:paraId="049F4B55" w14:textId="316ED679" w:rsidR="00CF06AE" w:rsidRDefault="00A6765D" w:rsidP="00CF06AE">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وعقد الفريق مؤتمرين </w:t>
      </w:r>
      <w:r w:rsidR="00700D65">
        <w:rPr>
          <w:rFonts w:cs="Traditional Arabic"/>
          <w:sz w:val="30"/>
          <w:szCs w:val="30"/>
          <w:rtl/>
          <w:lang w:eastAsia="zh-TW"/>
        </w:rPr>
        <w:t xml:space="preserve">بالتداول </w:t>
      </w:r>
      <w:r>
        <w:rPr>
          <w:rFonts w:cs="Traditional Arabic"/>
          <w:sz w:val="30"/>
          <w:szCs w:val="30"/>
          <w:rtl/>
          <w:lang w:eastAsia="zh-TW"/>
        </w:rPr>
        <w:t xml:space="preserve">عن بُعد بدعوة من الأمانة وأعد مشروع تقرير، نُشر على الموقع الشبكي لاتفاقية </w:t>
      </w:r>
      <w:proofErr w:type="spellStart"/>
      <w:r>
        <w:rPr>
          <w:rFonts w:cs="Traditional Arabic"/>
          <w:sz w:val="30"/>
          <w:szCs w:val="30"/>
          <w:rtl/>
          <w:lang w:eastAsia="zh-TW"/>
        </w:rPr>
        <w:t>ميناماتا</w:t>
      </w:r>
      <w:proofErr w:type="spellEnd"/>
      <w:r>
        <w:rPr>
          <w:rFonts w:cs="Traditional Arabic"/>
          <w:sz w:val="30"/>
          <w:szCs w:val="30"/>
          <w:rtl/>
          <w:lang w:eastAsia="zh-TW"/>
        </w:rPr>
        <w:t xml:space="preserve"> في 15 أيار/مايو 2019، </w:t>
      </w:r>
      <w:r w:rsidR="00700D65">
        <w:rPr>
          <w:rFonts w:cs="Traditional Arabic"/>
          <w:sz w:val="30"/>
          <w:szCs w:val="30"/>
          <w:rtl/>
          <w:lang w:eastAsia="zh-TW"/>
        </w:rPr>
        <w:t xml:space="preserve">التماساً للتعليق </w:t>
      </w:r>
      <w:r>
        <w:rPr>
          <w:rFonts w:cs="Traditional Arabic"/>
          <w:sz w:val="30"/>
          <w:szCs w:val="30"/>
          <w:rtl/>
          <w:lang w:eastAsia="zh-TW"/>
        </w:rPr>
        <w:t>عليه بحلول 15 حزيران/يوني</w:t>
      </w:r>
      <w:r w:rsidR="00744A25">
        <w:rPr>
          <w:rFonts w:cs="Traditional Arabic"/>
          <w:sz w:val="30"/>
          <w:szCs w:val="30"/>
          <w:rtl/>
          <w:lang w:eastAsia="zh-TW"/>
        </w:rPr>
        <w:t>ه</w:t>
      </w:r>
      <w:r>
        <w:rPr>
          <w:rFonts w:cs="Traditional Arabic"/>
          <w:sz w:val="30"/>
          <w:szCs w:val="30"/>
          <w:rtl/>
          <w:lang w:eastAsia="zh-TW"/>
        </w:rPr>
        <w:t xml:space="preserve"> 2019. ووردت تعليقات من </w:t>
      </w:r>
      <w:r w:rsidR="00700D65">
        <w:rPr>
          <w:rFonts w:cs="Traditional Arabic"/>
          <w:sz w:val="30"/>
          <w:szCs w:val="30"/>
          <w:rtl/>
          <w:lang w:eastAsia="zh-TW"/>
        </w:rPr>
        <w:t xml:space="preserve">الاتحاد الأوروبي وتايلند </w:t>
      </w:r>
      <w:r>
        <w:rPr>
          <w:rFonts w:cs="Traditional Arabic"/>
          <w:sz w:val="30"/>
          <w:szCs w:val="30"/>
          <w:rtl/>
          <w:lang w:eastAsia="zh-TW"/>
        </w:rPr>
        <w:t xml:space="preserve">وشيلي </w:t>
      </w:r>
      <w:r w:rsidR="00700D65">
        <w:rPr>
          <w:rFonts w:cs="Traditional Arabic"/>
          <w:sz w:val="30"/>
          <w:szCs w:val="30"/>
          <w:rtl/>
          <w:lang w:eastAsia="zh-TW"/>
        </w:rPr>
        <w:t xml:space="preserve">وكندا </w:t>
      </w:r>
      <w:r>
        <w:rPr>
          <w:rFonts w:cs="Traditional Arabic"/>
          <w:sz w:val="30"/>
          <w:szCs w:val="30"/>
          <w:rtl/>
          <w:lang w:eastAsia="zh-TW"/>
        </w:rPr>
        <w:t xml:space="preserve">وكوستاريكا </w:t>
      </w:r>
      <w:r w:rsidR="00700D65">
        <w:rPr>
          <w:rFonts w:cs="Traditional Arabic"/>
          <w:sz w:val="30"/>
          <w:szCs w:val="30"/>
          <w:rtl/>
          <w:lang w:eastAsia="zh-TW"/>
        </w:rPr>
        <w:t xml:space="preserve">والنرويج </w:t>
      </w:r>
      <w:r>
        <w:rPr>
          <w:rFonts w:cs="Traditional Arabic"/>
          <w:sz w:val="30"/>
          <w:szCs w:val="30"/>
          <w:rtl/>
          <w:lang w:eastAsia="zh-TW"/>
        </w:rPr>
        <w:t xml:space="preserve">والولايات المتحدة الأمريكية </w:t>
      </w:r>
      <w:r w:rsidR="00700D65">
        <w:rPr>
          <w:rFonts w:cs="Traditional Arabic"/>
          <w:sz w:val="30"/>
          <w:szCs w:val="30"/>
          <w:rtl/>
          <w:lang w:eastAsia="zh-TW"/>
        </w:rPr>
        <w:t xml:space="preserve">واليابان </w:t>
      </w:r>
      <w:r>
        <w:rPr>
          <w:rFonts w:cs="Traditional Arabic"/>
          <w:sz w:val="30"/>
          <w:szCs w:val="30"/>
          <w:rtl/>
          <w:lang w:eastAsia="zh-TW"/>
        </w:rPr>
        <w:t xml:space="preserve">ومجلس الدفاع عن الموارد الطبيعية، وقُدم بعض هذه التعليقات باسم الخبراء. وعقد الفريق بعد ذلك مؤتمرين </w:t>
      </w:r>
      <w:r w:rsidR="00700D65">
        <w:rPr>
          <w:rFonts w:cs="Traditional Arabic"/>
          <w:sz w:val="30"/>
          <w:szCs w:val="30"/>
          <w:rtl/>
          <w:lang w:eastAsia="zh-TW"/>
        </w:rPr>
        <w:t xml:space="preserve">بالتداول </w:t>
      </w:r>
      <w:r>
        <w:rPr>
          <w:rFonts w:cs="Traditional Arabic"/>
          <w:sz w:val="30"/>
          <w:szCs w:val="30"/>
          <w:rtl/>
          <w:lang w:eastAsia="zh-TW"/>
        </w:rPr>
        <w:t>عن بُعد، أحدهما في حزيران/</w:t>
      </w:r>
      <w:r w:rsidR="00700D65">
        <w:rPr>
          <w:rFonts w:cs="Traditional Arabic"/>
          <w:sz w:val="30"/>
          <w:szCs w:val="30"/>
          <w:rtl/>
          <w:lang w:eastAsia="zh-TW"/>
        </w:rPr>
        <w:t xml:space="preserve">يونيه </w:t>
      </w:r>
      <w:r>
        <w:rPr>
          <w:rFonts w:cs="Traditional Arabic"/>
          <w:sz w:val="30"/>
          <w:szCs w:val="30"/>
          <w:rtl/>
          <w:lang w:eastAsia="zh-TW"/>
        </w:rPr>
        <w:t>لاستعراض التعليقات والآخر في تموز/</w:t>
      </w:r>
      <w:r w:rsidR="00700D65">
        <w:rPr>
          <w:rFonts w:cs="Traditional Arabic"/>
          <w:sz w:val="30"/>
          <w:szCs w:val="30"/>
          <w:rtl/>
          <w:lang w:eastAsia="zh-TW"/>
        </w:rPr>
        <w:t xml:space="preserve">يوليه </w:t>
      </w:r>
      <w:r>
        <w:rPr>
          <w:rFonts w:cs="Traditional Arabic"/>
          <w:sz w:val="30"/>
          <w:szCs w:val="30"/>
          <w:rtl/>
          <w:lang w:eastAsia="zh-TW"/>
        </w:rPr>
        <w:t>لمناقشة التغييرات في مشروع التقرير. وبعد ذلك</w:t>
      </w:r>
      <w:r w:rsidR="000316D7">
        <w:rPr>
          <w:rFonts w:cs="Traditional Arabic"/>
          <w:sz w:val="30"/>
          <w:szCs w:val="30"/>
          <w:rtl/>
          <w:lang w:eastAsia="zh-TW"/>
        </w:rPr>
        <w:t xml:space="preserve">، وضعت الأمانة الصيغة النهائية </w:t>
      </w:r>
      <w:r w:rsidR="00700D65">
        <w:rPr>
          <w:rFonts w:cs="Traditional Arabic"/>
          <w:sz w:val="30"/>
          <w:szCs w:val="30"/>
          <w:rtl/>
          <w:lang w:eastAsia="zh-TW"/>
        </w:rPr>
        <w:t>ل</w:t>
      </w:r>
      <w:r>
        <w:rPr>
          <w:rFonts w:cs="Traditional Arabic"/>
          <w:sz w:val="30"/>
          <w:szCs w:val="30"/>
          <w:rtl/>
          <w:lang w:eastAsia="zh-TW"/>
        </w:rPr>
        <w:t xml:space="preserve">لتقرير على أساس </w:t>
      </w:r>
      <w:r w:rsidR="00700D65">
        <w:rPr>
          <w:rFonts w:cs="Traditional Arabic"/>
          <w:sz w:val="30"/>
          <w:szCs w:val="30"/>
          <w:rtl/>
          <w:lang w:eastAsia="zh-TW"/>
        </w:rPr>
        <w:t xml:space="preserve">الحوارات </w:t>
      </w:r>
      <w:r>
        <w:rPr>
          <w:rFonts w:cs="Traditional Arabic"/>
          <w:sz w:val="30"/>
          <w:szCs w:val="30"/>
          <w:rtl/>
          <w:lang w:eastAsia="zh-TW"/>
        </w:rPr>
        <w:t>الإلكترونية داخل الفريق.</w:t>
      </w:r>
    </w:p>
    <w:p w14:paraId="6E19BA37" w14:textId="77777777" w:rsidR="003B64B5" w:rsidRDefault="003B64B5" w:rsidP="003B64B5">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ويرد في المرفق الأول لهذه المذكرة مشروع مقرر بشأن إطلاقات الزئبق على أساس عمل الفريق. ويرد تقرير الفريق في المرفق الثاني.</w:t>
      </w:r>
    </w:p>
    <w:p w14:paraId="6C09D4FA" w14:textId="77777777" w:rsidR="00C60C8B" w:rsidRPr="00060654" w:rsidRDefault="00C60C8B" w:rsidP="00060654">
      <w:pPr>
        <w:pStyle w:val="Normalnumber"/>
        <w:keepNext/>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060654">
        <w:rPr>
          <w:rFonts w:ascii="Traditional Arabic" w:hAnsi="Traditional Arabic" w:cs="Traditional Arabic"/>
          <w:b/>
          <w:bCs/>
          <w:sz w:val="32"/>
          <w:szCs w:val="32"/>
          <w:rtl/>
          <w:lang w:eastAsia="zh-TW"/>
        </w:rPr>
        <w:t>الإجراء الذي يُقترح أن يتخذه مؤتمر الأطراف</w:t>
      </w:r>
    </w:p>
    <w:p w14:paraId="503C648B" w14:textId="6FC16726" w:rsidR="00C60C8B" w:rsidRPr="00020143" w:rsidRDefault="003B64B5" w:rsidP="00EF5675">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Pr>
          <w:rFonts w:cs="Traditional Arabic"/>
          <w:sz w:val="30"/>
          <w:szCs w:val="30"/>
          <w:rtl/>
          <w:lang w:eastAsia="zh-TW"/>
        </w:rPr>
        <w:t xml:space="preserve">قد </w:t>
      </w:r>
      <w:r w:rsidR="00700D65">
        <w:rPr>
          <w:rFonts w:cs="Traditional Arabic"/>
          <w:sz w:val="30"/>
          <w:szCs w:val="30"/>
          <w:rtl/>
          <w:lang w:eastAsia="zh-TW"/>
        </w:rPr>
        <w:t xml:space="preserve">يود </w:t>
      </w:r>
      <w:r>
        <w:rPr>
          <w:rFonts w:cs="Traditional Arabic"/>
          <w:sz w:val="30"/>
          <w:szCs w:val="30"/>
          <w:rtl/>
          <w:lang w:eastAsia="zh-TW"/>
        </w:rPr>
        <w:t xml:space="preserve">مؤتمر الأطراف </w:t>
      </w:r>
      <w:r w:rsidR="00700D65">
        <w:rPr>
          <w:rFonts w:cs="Traditional Arabic"/>
          <w:sz w:val="30"/>
          <w:szCs w:val="30"/>
          <w:rtl/>
          <w:lang w:eastAsia="zh-TW"/>
        </w:rPr>
        <w:t>أن يستعرض</w:t>
      </w:r>
      <w:r>
        <w:rPr>
          <w:rFonts w:cs="Traditional Arabic"/>
          <w:sz w:val="30"/>
          <w:szCs w:val="30"/>
          <w:rtl/>
          <w:lang w:eastAsia="zh-TW"/>
        </w:rPr>
        <w:t xml:space="preserve"> التقدم الذي أحرزه الفريق خلال فترة ما بين الدورتين، على النحو الوارد في تقريره، مع ملاحظة أن الفريق لم يتمكن من التوصل إلى توافق في الآراء بشأن عدد من القضايا، بما في ذلك القضايا الموصوفة في الفقرات 8 و16 و18 و22 من التقرير والفقرة 2 من التذييل الملحق به، وأن ينظر في مشروع المقرر الوارد في المرفق الأول لهذه المذكرة.</w:t>
      </w:r>
    </w:p>
    <w:p w14:paraId="37EA0DBA" w14:textId="77777777" w:rsidR="00C60C8B" w:rsidRPr="00020143" w:rsidRDefault="00C60C8B" w:rsidP="00C60C8B">
      <w:pPr>
        <w:pStyle w:val="Normal-pool"/>
        <w:bidi/>
        <w:jc w:val="both"/>
        <w:rPr>
          <w:rFonts w:cs="Traditional Arabic"/>
          <w:sz w:val="30"/>
        </w:rPr>
      </w:pPr>
      <w:r w:rsidRPr="00020143">
        <w:rPr>
          <w:rFonts w:cs="Traditional Arabic"/>
          <w:sz w:val="30"/>
        </w:rPr>
        <w:br w:type="page"/>
      </w:r>
    </w:p>
    <w:p w14:paraId="291D5B42" w14:textId="77777777" w:rsidR="00C60C8B" w:rsidRPr="000A7260" w:rsidRDefault="00C60C8B" w:rsidP="00D716B9">
      <w:pPr>
        <w:pStyle w:val="ZZAnxheader"/>
        <w:keepNext/>
        <w:tabs>
          <w:tab w:val="clear" w:pos="1247"/>
          <w:tab w:val="clear" w:pos="1814"/>
          <w:tab w:val="clear" w:pos="2381"/>
          <w:tab w:val="clear" w:pos="2948"/>
          <w:tab w:val="clear" w:pos="3515"/>
        </w:tabs>
        <w:bidi/>
        <w:spacing w:after="240" w:line="400" w:lineRule="exact"/>
        <w:jc w:val="both"/>
        <w:textDirection w:val="tbRlV"/>
        <w:rPr>
          <w:rFonts w:cs="Traditional Arabic"/>
          <w:sz w:val="34"/>
          <w:szCs w:val="34"/>
          <w:rtl/>
          <w:lang w:eastAsia="zh-TW"/>
        </w:rPr>
      </w:pPr>
      <w:r w:rsidRPr="000A7260">
        <w:rPr>
          <w:rFonts w:cs="Traditional Arabic"/>
          <w:sz w:val="34"/>
          <w:szCs w:val="34"/>
          <w:rtl/>
          <w:lang w:eastAsia="zh-TW"/>
        </w:rPr>
        <w:lastRenderedPageBreak/>
        <w:t>المرفق</w:t>
      </w:r>
      <w:r w:rsidR="00AE736B">
        <w:rPr>
          <w:rFonts w:cs="Traditional Arabic"/>
          <w:sz w:val="34"/>
          <w:szCs w:val="34"/>
          <w:rtl/>
          <w:lang w:eastAsia="zh-TW"/>
        </w:rPr>
        <w:t xml:space="preserve"> الأول</w:t>
      </w:r>
    </w:p>
    <w:p w14:paraId="6642BFC7" w14:textId="77777777" w:rsidR="00C60C8B" w:rsidRPr="00020143" w:rsidRDefault="00C60C8B" w:rsidP="000316D7">
      <w:pPr>
        <w:pStyle w:val="ZZAnxtitle"/>
        <w:keepNext/>
        <w:tabs>
          <w:tab w:val="clear" w:pos="1247"/>
          <w:tab w:val="clear" w:pos="1814"/>
          <w:tab w:val="clear" w:pos="2381"/>
          <w:tab w:val="clear" w:pos="2948"/>
          <w:tab w:val="clear" w:pos="3515"/>
          <w:tab w:val="clear" w:pos="4082"/>
        </w:tabs>
        <w:bidi/>
        <w:spacing w:before="0" w:after="240" w:line="400" w:lineRule="exact"/>
        <w:ind w:left="1134"/>
        <w:jc w:val="both"/>
        <w:textDirection w:val="tbRlV"/>
        <w:rPr>
          <w:rFonts w:cs="Traditional Arabic"/>
          <w:sz w:val="30"/>
          <w:szCs w:val="30"/>
          <w:rtl/>
          <w:lang w:eastAsia="zh-TW"/>
        </w:rPr>
      </w:pPr>
      <w:r w:rsidRPr="000A7260">
        <w:rPr>
          <w:rFonts w:cs="Traditional Arabic"/>
          <w:sz w:val="32"/>
          <w:szCs w:val="32"/>
          <w:rtl/>
          <w:lang w:eastAsia="zh-TW"/>
        </w:rPr>
        <w:t>مشروع المقرر ا م-</w:t>
      </w:r>
      <w:r w:rsidR="00060654">
        <w:rPr>
          <w:rFonts w:cs="Traditional Arabic"/>
          <w:sz w:val="32"/>
          <w:szCs w:val="32"/>
          <w:rtl/>
          <w:lang w:eastAsia="zh-TW"/>
        </w:rPr>
        <w:t>3</w:t>
      </w:r>
      <w:r w:rsidRPr="000A7260">
        <w:rPr>
          <w:rFonts w:cs="Traditional Arabic"/>
          <w:sz w:val="32"/>
          <w:szCs w:val="32"/>
          <w:rtl/>
          <w:lang w:eastAsia="zh-TW"/>
        </w:rPr>
        <w:t>/</w:t>
      </w:r>
      <w:r w:rsidRPr="000A7260">
        <w:rPr>
          <w:rFonts w:cs="Traditional Arabic"/>
          <w:szCs w:val="28"/>
          <w:rtl/>
          <w:lang w:eastAsia="zh-TW"/>
        </w:rPr>
        <w:t>[</w:t>
      </w:r>
      <w:r w:rsidR="000316D7">
        <w:rPr>
          <w:rFonts w:cs="Traditional Arabic"/>
          <w:szCs w:val="28"/>
          <w:rtl/>
          <w:lang w:eastAsia="zh-TW"/>
        </w:rPr>
        <w:t>--</w:t>
      </w:r>
      <w:r w:rsidRPr="000A7260">
        <w:rPr>
          <w:rFonts w:cs="Traditional Arabic"/>
          <w:szCs w:val="28"/>
          <w:rtl/>
          <w:lang w:eastAsia="zh-TW"/>
        </w:rPr>
        <w:t>]</w:t>
      </w:r>
      <w:r w:rsidRPr="00020143">
        <w:rPr>
          <w:rFonts w:cs="Traditional Arabic"/>
          <w:sz w:val="30"/>
          <w:szCs w:val="30"/>
          <w:rtl/>
          <w:lang w:eastAsia="zh-TW"/>
        </w:rPr>
        <w:t>:</w:t>
      </w:r>
      <w:r w:rsidRPr="000A7260">
        <w:rPr>
          <w:rFonts w:cs="Traditional Arabic"/>
          <w:sz w:val="32"/>
          <w:szCs w:val="32"/>
          <w:rtl/>
          <w:lang w:eastAsia="zh-TW"/>
        </w:rPr>
        <w:t xml:space="preserve"> </w:t>
      </w:r>
      <w:r w:rsidR="00AE736B">
        <w:rPr>
          <w:rFonts w:cs="Traditional Arabic"/>
          <w:sz w:val="32"/>
          <w:szCs w:val="32"/>
          <w:rtl/>
          <w:lang w:eastAsia="zh-TW"/>
        </w:rPr>
        <w:t>إطلاقات الزئبق</w:t>
      </w:r>
    </w:p>
    <w:p w14:paraId="29C4161A" w14:textId="77777777" w:rsidR="00C60C8B" w:rsidRPr="004D4549" w:rsidRDefault="00C60C8B" w:rsidP="000A7260">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sz w:val="30"/>
          <w:rtl/>
          <w:lang w:eastAsia="zh-TW"/>
        </w:rPr>
      </w:pPr>
      <w:r w:rsidRPr="00533117">
        <w:rPr>
          <w:rFonts w:cs="Traditional Arabic"/>
          <w:i/>
          <w:iCs/>
          <w:sz w:val="30"/>
          <w:rtl/>
          <w:lang w:eastAsia="zh-TW"/>
        </w:rPr>
        <w:t>إن مؤتمر الأطراف،</w:t>
      </w:r>
    </w:p>
    <w:p w14:paraId="6290B0FF" w14:textId="152C156A" w:rsidR="00C60C8B" w:rsidRPr="00AE736B" w:rsidRDefault="00AE736B" w:rsidP="00FC5BF7">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sz w:val="30"/>
          <w:rtl/>
          <w:lang w:eastAsia="zh-TW"/>
        </w:rPr>
      </w:pPr>
      <w:r>
        <w:rPr>
          <w:rFonts w:cs="Traditional Arabic"/>
          <w:i/>
          <w:iCs/>
          <w:sz w:val="30"/>
          <w:rtl/>
          <w:lang w:eastAsia="zh-TW"/>
        </w:rPr>
        <w:t xml:space="preserve">إذ يرحب </w:t>
      </w:r>
      <w:r>
        <w:rPr>
          <w:rFonts w:cs="Traditional Arabic"/>
          <w:sz w:val="30"/>
          <w:rtl/>
          <w:lang w:eastAsia="zh-TW"/>
        </w:rPr>
        <w:t xml:space="preserve">بتقرير فريق الخبراء التقنيين </w:t>
      </w:r>
      <w:r w:rsidR="00C57CDB">
        <w:rPr>
          <w:rFonts w:cs="Traditional Arabic"/>
          <w:sz w:val="30"/>
          <w:rtl/>
          <w:lang w:eastAsia="zh-TW"/>
        </w:rPr>
        <w:t>المعني ب</w:t>
      </w:r>
      <w:r>
        <w:rPr>
          <w:rFonts w:cs="Traditional Arabic"/>
          <w:sz w:val="30"/>
          <w:rtl/>
          <w:lang w:eastAsia="zh-TW"/>
        </w:rPr>
        <w:t xml:space="preserve">التوجيهات </w:t>
      </w:r>
      <w:r w:rsidR="00C57CDB">
        <w:rPr>
          <w:rFonts w:cs="Traditional Arabic"/>
          <w:sz w:val="30"/>
          <w:rtl/>
          <w:lang w:eastAsia="zh-TW"/>
        </w:rPr>
        <w:t>المتعلقة</w:t>
      </w:r>
      <w:r>
        <w:rPr>
          <w:rFonts w:cs="Traditional Arabic"/>
          <w:sz w:val="30"/>
          <w:rtl/>
          <w:lang w:eastAsia="zh-TW"/>
        </w:rPr>
        <w:t xml:space="preserve"> بإطلاقات الزئبق</w:t>
      </w:r>
      <w:r w:rsidR="0053735C">
        <w:rPr>
          <w:rFonts w:cs="Traditional Arabic"/>
          <w:sz w:val="30"/>
          <w:rtl/>
          <w:lang w:eastAsia="zh-TW"/>
        </w:rPr>
        <w:t>، والذي أُنشئ عملاً بالمقرر ا م-2/3،</w:t>
      </w:r>
    </w:p>
    <w:p w14:paraId="63E30066" w14:textId="573E527B" w:rsidR="00C60C8B" w:rsidRPr="0053735C" w:rsidRDefault="0053735C" w:rsidP="000316D7">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sz w:val="30"/>
          <w:rtl/>
          <w:lang w:eastAsia="zh-TW"/>
        </w:rPr>
      </w:pPr>
      <w:r>
        <w:rPr>
          <w:rFonts w:cs="Traditional Arabic"/>
          <w:i/>
          <w:iCs/>
          <w:sz w:val="30"/>
          <w:rtl/>
          <w:lang w:eastAsia="zh-TW"/>
        </w:rPr>
        <w:t xml:space="preserve">وإذ يدرك </w:t>
      </w:r>
      <w:r>
        <w:rPr>
          <w:rFonts w:cs="Traditional Arabic"/>
          <w:sz w:val="30"/>
          <w:rtl/>
          <w:lang w:eastAsia="zh-TW"/>
        </w:rPr>
        <w:t>أن الفريق</w:t>
      </w:r>
      <w:r w:rsidR="000316D7">
        <w:rPr>
          <w:rFonts w:cs="Traditional Arabic"/>
          <w:sz w:val="30"/>
          <w:rtl/>
          <w:lang w:eastAsia="zh-TW"/>
        </w:rPr>
        <w:t xml:space="preserve"> قد</w:t>
      </w:r>
      <w:r>
        <w:rPr>
          <w:rFonts w:cs="Traditional Arabic"/>
          <w:sz w:val="30"/>
          <w:rtl/>
          <w:lang w:eastAsia="zh-TW"/>
        </w:rPr>
        <w:t xml:space="preserve"> طُلب إليه في المقرر ا م-2/3 أن </w:t>
      </w:r>
      <w:r w:rsidR="00C57CDB">
        <w:rPr>
          <w:rFonts w:cs="Traditional Arabic"/>
          <w:sz w:val="30"/>
          <w:rtl/>
          <w:lang w:eastAsia="zh-TW"/>
        </w:rPr>
        <w:t xml:space="preserve">يضع </w:t>
      </w:r>
      <w:r>
        <w:rPr>
          <w:rFonts w:cs="Traditional Arabic"/>
          <w:sz w:val="30"/>
          <w:rtl/>
          <w:lang w:eastAsia="zh-TW"/>
        </w:rPr>
        <w:t>مشروع توجيهات بشأن منهجيات موحدة ومعروفة لإعداد قوائم الجرد للمصادر</w:t>
      </w:r>
      <w:r w:rsidR="000316D7">
        <w:rPr>
          <w:rFonts w:cs="Traditional Arabic"/>
          <w:sz w:val="30"/>
          <w:rtl/>
          <w:lang w:eastAsia="zh-TW"/>
        </w:rPr>
        <w:t xml:space="preserve"> الثابتة ذات الصلة المحددة</w:t>
      </w:r>
      <w:r>
        <w:rPr>
          <w:rFonts w:cs="Traditional Arabic"/>
          <w:sz w:val="30"/>
          <w:rtl/>
          <w:lang w:eastAsia="zh-TW"/>
        </w:rPr>
        <w:t xml:space="preserve"> لكي يعتمدها </w:t>
      </w:r>
      <w:r w:rsidR="00C57CDB">
        <w:rPr>
          <w:rFonts w:cs="Traditional Arabic"/>
          <w:sz w:val="30"/>
          <w:rtl/>
          <w:lang w:eastAsia="zh-TW"/>
        </w:rPr>
        <w:t xml:space="preserve">مؤتمر </w:t>
      </w:r>
      <w:r>
        <w:rPr>
          <w:rFonts w:cs="Traditional Arabic"/>
          <w:sz w:val="30"/>
          <w:rtl/>
          <w:lang w:eastAsia="zh-TW"/>
        </w:rPr>
        <w:t>الأطراف إن أمكن في اجتماعه الرابع،</w:t>
      </w:r>
    </w:p>
    <w:p w14:paraId="16933A20" w14:textId="79B4BF86" w:rsidR="00F000A5" w:rsidRPr="0053735C" w:rsidRDefault="0053735C" w:rsidP="000316D7">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sz w:val="30"/>
          <w:rtl/>
          <w:lang w:eastAsia="zh-TW"/>
        </w:rPr>
      </w:pPr>
      <w:r>
        <w:rPr>
          <w:rFonts w:cs="Traditional Arabic"/>
          <w:i/>
          <w:iCs/>
          <w:sz w:val="30"/>
          <w:rtl/>
          <w:lang w:eastAsia="zh-TW"/>
        </w:rPr>
        <w:t xml:space="preserve">وإذ يدرك أيضاً </w:t>
      </w:r>
      <w:r>
        <w:rPr>
          <w:rFonts w:cs="Traditional Arabic"/>
          <w:sz w:val="30"/>
          <w:rtl/>
          <w:lang w:eastAsia="zh-TW"/>
        </w:rPr>
        <w:t xml:space="preserve">أن مؤتمر الأطراف قد قرر في مقرره ا م-2/3 أن ينظر مرة أخرى، في اجتماعه الثالث، في </w:t>
      </w:r>
      <w:r w:rsidR="00C57CDB">
        <w:rPr>
          <w:rFonts w:cs="Traditional Arabic"/>
          <w:sz w:val="30"/>
          <w:rtl/>
          <w:lang w:eastAsia="zh-TW"/>
        </w:rPr>
        <w:t xml:space="preserve">تشكيلة </w:t>
      </w:r>
      <w:r>
        <w:rPr>
          <w:rFonts w:cs="Traditional Arabic"/>
          <w:sz w:val="30"/>
          <w:rtl/>
          <w:lang w:eastAsia="zh-TW"/>
        </w:rPr>
        <w:t xml:space="preserve">فريق الخبراء </w:t>
      </w:r>
      <w:r w:rsidR="000316D7">
        <w:rPr>
          <w:rFonts w:cs="Traditional Arabic"/>
          <w:sz w:val="30"/>
          <w:rtl/>
          <w:lang w:eastAsia="zh-TW"/>
        </w:rPr>
        <w:t>و</w:t>
      </w:r>
      <w:r w:rsidR="00C57CDB">
        <w:rPr>
          <w:rFonts w:cs="Traditional Arabic"/>
          <w:sz w:val="30"/>
          <w:rtl/>
          <w:lang w:eastAsia="zh-TW"/>
        </w:rPr>
        <w:t xml:space="preserve">في </w:t>
      </w:r>
      <w:r w:rsidR="000316D7">
        <w:rPr>
          <w:rFonts w:cs="Traditional Arabic"/>
          <w:sz w:val="30"/>
          <w:rtl/>
          <w:lang w:eastAsia="zh-TW"/>
        </w:rPr>
        <w:t>الحاجة إلى</w:t>
      </w:r>
      <w:r>
        <w:rPr>
          <w:rFonts w:cs="Traditional Arabic"/>
          <w:sz w:val="30"/>
          <w:rtl/>
          <w:lang w:eastAsia="zh-TW"/>
        </w:rPr>
        <w:t xml:space="preserve"> أن </w:t>
      </w:r>
      <w:r w:rsidR="00C57CDB">
        <w:rPr>
          <w:rFonts w:cs="Traditional Arabic"/>
          <w:sz w:val="30"/>
          <w:rtl/>
          <w:lang w:eastAsia="zh-TW"/>
        </w:rPr>
        <w:t>يعقد الفريق اجتماعاً مباشراً</w:t>
      </w:r>
      <w:r>
        <w:rPr>
          <w:rFonts w:cs="Traditional Arabic"/>
          <w:sz w:val="30"/>
          <w:rtl/>
          <w:lang w:eastAsia="zh-TW"/>
        </w:rPr>
        <w:t>،</w:t>
      </w:r>
    </w:p>
    <w:p w14:paraId="292994C6" w14:textId="58B346D2" w:rsidR="00C60C8B" w:rsidRPr="00020143" w:rsidRDefault="0053735C" w:rsidP="00FC5BF7">
      <w:pPr>
        <w:pStyle w:val="Normal-pool"/>
        <w:numPr>
          <w:ilvl w:val="0"/>
          <w:numId w:val="19"/>
        </w:numPr>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i/>
          <w:sz w:val="30"/>
          <w:rtl/>
          <w:lang w:eastAsia="zh-TW"/>
        </w:rPr>
      </w:pPr>
      <w:r>
        <w:rPr>
          <w:rFonts w:cs="Traditional Arabic"/>
          <w:i/>
          <w:iCs/>
          <w:sz w:val="30"/>
          <w:rtl/>
          <w:lang w:eastAsia="zh-TW"/>
        </w:rPr>
        <w:t xml:space="preserve">يدعو </w:t>
      </w:r>
      <w:r>
        <w:rPr>
          <w:rFonts w:cs="Traditional Arabic"/>
          <w:sz w:val="30"/>
          <w:rtl/>
          <w:lang w:eastAsia="zh-TW"/>
        </w:rPr>
        <w:t xml:space="preserve">الأطراف إلى تأكيد الأعضاء الحاليين في الفريق أو </w:t>
      </w:r>
      <w:r w:rsidR="00C57CDB">
        <w:rPr>
          <w:rFonts w:cs="Traditional Arabic"/>
          <w:sz w:val="30"/>
          <w:rtl/>
          <w:lang w:eastAsia="zh-TW"/>
        </w:rPr>
        <w:t xml:space="preserve">ترشيح </w:t>
      </w:r>
      <w:r>
        <w:rPr>
          <w:rFonts w:cs="Traditional Arabic"/>
          <w:sz w:val="30"/>
          <w:rtl/>
          <w:lang w:eastAsia="zh-TW"/>
        </w:rPr>
        <w:t xml:space="preserve">أعضاء جدد أو استبدال </w:t>
      </w:r>
      <w:r w:rsidR="00C57CDB">
        <w:rPr>
          <w:rFonts w:cs="Traditional Arabic"/>
          <w:sz w:val="30"/>
          <w:rtl/>
          <w:lang w:eastAsia="zh-TW"/>
        </w:rPr>
        <w:t>ال</w:t>
      </w:r>
      <w:r>
        <w:rPr>
          <w:rFonts w:cs="Traditional Arabic"/>
          <w:sz w:val="30"/>
          <w:rtl/>
          <w:lang w:eastAsia="zh-TW"/>
        </w:rPr>
        <w:t>أعضاء، حسب الاقتضاء، من خلال ممثلي المكتب</w:t>
      </w:r>
      <w:r w:rsidR="00744A25">
        <w:rPr>
          <w:rFonts w:cs="Traditional Arabic"/>
          <w:sz w:val="30"/>
          <w:rtl/>
          <w:lang w:eastAsia="zh-TW"/>
        </w:rPr>
        <w:t>؛</w:t>
      </w:r>
    </w:p>
    <w:p w14:paraId="3B3D3DC8" w14:textId="7837D6F7" w:rsidR="00C60C8B" w:rsidRPr="00020143" w:rsidRDefault="00F000A5" w:rsidP="00BA46D7">
      <w:pPr>
        <w:pStyle w:val="Normal-pool"/>
        <w:numPr>
          <w:ilvl w:val="0"/>
          <w:numId w:val="19"/>
        </w:numPr>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sz w:val="30"/>
          <w:rtl/>
          <w:lang w:eastAsia="zh-TW"/>
        </w:rPr>
      </w:pPr>
      <w:r>
        <w:rPr>
          <w:rFonts w:cs="Traditional Arabic"/>
          <w:i/>
          <w:iCs/>
          <w:sz w:val="30"/>
          <w:rtl/>
          <w:lang w:eastAsia="zh-TW"/>
        </w:rPr>
        <w:t xml:space="preserve">يطلب </w:t>
      </w:r>
      <w:r w:rsidRPr="004D4549">
        <w:rPr>
          <w:rFonts w:cs="Traditional Arabic"/>
          <w:sz w:val="30"/>
          <w:rtl/>
          <w:lang w:eastAsia="zh-TW"/>
        </w:rPr>
        <w:t>إلى</w:t>
      </w:r>
      <w:r>
        <w:rPr>
          <w:rFonts w:cs="Traditional Arabic"/>
          <w:i/>
          <w:iCs/>
          <w:sz w:val="30"/>
          <w:rtl/>
          <w:lang w:eastAsia="zh-TW"/>
        </w:rPr>
        <w:t xml:space="preserve"> </w:t>
      </w:r>
      <w:r w:rsidR="0053735C">
        <w:rPr>
          <w:rFonts w:cs="Traditional Arabic"/>
          <w:sz w:val="30"/>
          <w:rtl/>
          <w:lang w:eastAsia="zh-TW"/>
        </w:rPr>
        <w:t xml:space="preserve">الفريق أن يواصل العمل إلكترونياً، بما يتماشى مع </w:t>
      </w:r>
      <w:r w:rsidR="00BA46D7">
        <w:rPr>
          <w:rFonts w:cs="Traditional Arabic"/>
          <w:sz w:val="30"/>
          <w:rtl/>
          <w:lang w:eastAsia="zh-TW"/>
        </w:rPr>
        <w:t>خريطة</w:t>
      </w:r>
      <w:r w:rsidR="0053735C">
        <w:rPr>
          <w:rFonts w:cs="Traditional Arabic"/>
          <w:sz w:val="30"/>
          <w:rtl/>
          <w:lang w:eastAsia="zh-TW"/>
        </w:rPr>
        <w:t xml:space="preserve"> الطريق الواردة في المرفق الثاني </w:t>
      </w:r>
      <w:r w:rsidR="00C57CDB">
        <w:rPr>
          <w:rFonts w:cs="Traditional Arabic"/>
          <w:sz w:val="30"/>
          <w:rtl/>
          <w:lang w:eastAsia="zh-TW"/>
        </w:rPr>
        <w:t xml:space="preserve">للوثيقة </w:t>
      </w:r>
      <w:r w:rsidR="0053735C" w:rsidRPr="00D5142C">
        <w:rPr>
          <w:bCs/>
        </w:rPr>
        <w:t>UNEP/MC/COP.3/6</w:t>
      </w:r>
      <w:r w:rsidR="0053735C">
        <w:rPr>
          <w:rFonts w:cs="Traditional Arabic"/>
          <w:sz w:val="30"/>
          <w:rtl/>
          <w:lang w:eastAsia="zh-TW"/>
        </w:rPr>
        <w:t xml:space="preserve">، </w:t>
      </w:r>
      <w:r w:rsidR="00C57CDB">
        <w:rPr>
          <w:rFonts w:cs="Traditional Arabic"/>
          <w:sz w:val="30"/>
          <w:rtl/>
          <w:lang w:eastAsia="zh-TW"/>
        </w:rPr>
        <w:t>من أجل إعداد تقرير</w:t>
      </w:r>
      <w:r w:rsidR="0053735C">
        <w:rPr>
          <w:rFonts w:cs="Traditional Arabic"/>
          <w:sz w:val="30"/>
          <w:rtl/>
          <w:lang w:eastAsia="zh-TW"/>
        </w:rPr>
        <w:t xml:space="preserve"> يتضمن مشروع توجيهات بشأن منهجية إعداد قوائم جرد الإطلاقات، والفئات المقترحة للمصادر الثابتة للإطلاقات </w:t>
      </w:r>
      <w:r w:rsidR="00BA46D7">
        <w:rPr>
          <w:rFonts w:cs="Traditional Arabic"/>
          <w:sz w:val="30"/>
          <w:rtl/>
          <w:lang w:eastAsia="zh-TW"/>
        </w:rPr>
        <w:t>وخريطة</w:t>
      </w:r>
      <w:r w:rsidR="0053735C">
        <w:rPr>
          <w:rFonts w:cs="Traditional Arabic"/>
          <w:sz w:val="30"/>
          <w:rtl/>
          <w:lang w:eastAsia="zh-TW"/>
        </w:rPr>
        <w:t xml:space="preserve"> طريق لإعداد توجيهات بشأن أفضل التقنيات المتاحة وأفضل الممارسات البيئية</w:t>
      </w:r>
      <w:r w:rsidR="00C60C8B" w:rsidRPr="00020143">
        <w:rPr>
          <w:rFonts w:cs="Traditional Arabic"/>
          <w:sz w:val="30"/>
          <w:rtl/>
          <w:lang w:eastAsia="zh-TW"/>
        </w:rPr>
        <w:t>؛</w:t>
      </w:r>
    </w:p>
    <w:p w14:paraId="3777F0EE" w14:textId="77777777" w:rsidR="00060654" w:rsidRDefault="00060654" w:rsidP="0053735C">
      <w:pPr>
        <w:pStyle w:val="Normal-pool"/>
        <w:numPr>
          <w:ilvl w:val="0"/>
          <w:numId w:val="19"/>
        </w:numPr>
        <w:tabs>
          <w:tab w:val="clear" w:pos="1247"/>
          <w:tab w:val="clear" w:pos="1814"/>
          <w:tab w:val="clear" w:pos="2381"/>
          <w:tab w:val="clear" w:pos="2948"/>
          <w:tab w:val="clear" w:pos="3515"/>
          <w:tab w:val="left" w:pos="2408"/>
        </w:tabs>
        <w:bidi/>
        <w:spacing w:after="120" w:line="400" w:lineRule="exact"/>
        <w:ind w:left="1134" w:firstLine="709"/>
        <w:jc w:val="both"/>
        <w:textDirection w:val="tbRlV"/>
        <w:rPr>
          <w:rFonts w:cs="Traditional Arabic"/>
          <w:sz w:val="30"/>
          <w:lang w:eastAsia="zh-TW"/>
        </w:rPr>
      </w:pPr>
      <w:r>
        <w:rPr>
          <w:rFonts w:cs="Traditional Arabic"/>
          <w:i/>
          <w:iCs/>
          <w:sz w:val="30"/>
          <w:rtl/>
          <w:lang w:eastAsia="zh-TW"/>
        </w:rPr>
        <w:t xml:space="preserve">يطلب </w:t>
      </w:r>
      <w:r w:rsidRPr="004D4549">
        <w:rPr>
          <w:rFonts w:cs="Traditional Arabic"/>
          <w:sz w:val="30"/>
          <w:rtl/>
          <w:lang w:eastAsia="zh-TW"/>
        </w:rPr>
        <w:t>إل</w:t>
      </w:r>
      <w:r w:rsidR="00F000A5" w:rsidRPr="004D4549">
        <w:rPr>
          <w:rFonts w:cs="Traditional Arabic"/>
          <w:sz w:val="30"/>
          <w:rtl/>
          <w:lang w:eastAsia="zh-TW"/>
        </w:rPr>
        <w:t>ى</w:t>
      </w:r>
      <w:r w:rsidR="00F000A5">
        <w:rPr>
          <w:rFonts w:cs="Traditional Arabic"/>
          <w:i/>
          <w:iCs/>
          <w:sz w:val="30"/>
          <w:rtl/>
          <w:lang w:eastAsia="zh-TW"/>
        </w:rPr>
        <w:t xml:space="preserve"> </w:t>
      </w:r>
      <w:r w:rsidR="00F000A5">
        <w:rPr>
          <w:rFonts w:cs="Traditional Arabic"/>
          <w:sz w:val="30"/>
          <w:rtl/>
          <w:lang w:eastAsia="zh-TW"/>
        </w:rPr>
        <w:t>الأمانة</w:t>
      </w:r>
      <w:r w:rsidR="00D52FF7">
        <w:rPr>
          <w:rFonts w:cs="Traditional Arabic"/>
          <w:sz w:val="30"/>
          <w:rtl/>
          <w:lang w:eastAsia="zh-TW"/>
        </w:rPr>
        <w:t xml:space="preserve"> أن </w:t>
      </w:r>
      <w:r w:rsidR="0053735C">
        <w:rPr>
          <w:rFonts w:cs="Traditional Arabic"/>
          <w:sz w:val="30"/>
          <w:rtl/>
          <w:lang w:eastAsia="zh-TW"/>
        </w:rPr>
        <w:t>تواصل تقديم الدعم لعمل الفريق.</w:t>
      </w:r>
    </w:p>
    <w:p w14:paraId="0F62BB0C" w14:textId="77777777" w:rsidR="0053735C" w:rsidRDefault="0053735C" w:rsidP="0053735C">
      <w:pPr>
        <w:pStyle w:val="Normal-pool"/>
        <w:tabs>
          <w:tab w:val="clear" w:pos="1247"/>
          <w:tab w:val="clear" w:pos="1814"/>
          <w:tab w:val="clear" w:pos="2381"/>
          <w:tab w:val="clear" w:pos="2948"/>
          <w:tab w:val="clear" w:pos="3515"/>
          <w:tab w:val="left" w:pos="2408"/>
        </w:tabs>
        <w:bidi/>
        <w:spacing w:after="120" w:line="400" w:lineRule="exact"/>
        <w:jc w:val="both"/>
        <w:textDirection w:val="tbRlV"/>
        <w:rPr>
          <w:rFonts w:cs="Traditional Arabic"/>
          <w:sz w:val="30"/>
          <w:lang w:eastAsia="zh-TW"/>
        </w:rPr>
      </w:pPr>
      <w:r>
        <w:rPr>
          <w:rFonts w:cs="Traditional Arabic"/>
          <w:sz w:val="30"/>
          <w:lang w:eastAsia="zh-TW"/>
        </w:rPr>
        <w:br w:type="page"/>
      </w:r>
    </w:p>
    <w:p w14:paraId="59AE7401" w14:textId="77777777" w:rsidR="0053735C" w:rsidRPr="000A7260" w:rsidRDefault="0053735C" w:rsidP="0053735C">
      <w:pPr>
        <w:pStyle w:val="ZZAnxheader"/>
        <w:keepNext/>
        <w:tabs>
          <w:tab w:val="clear" w:pos="1247"/>
          <w:tab w:val="clear" w:pos="1814"/>
          <w:tab w:val="clear" w:pos="2381"/>
          <w:tab w:val="clear" w:pos="2948"/>
          <w:tab w:val="clear" w:pos="3515"/>
        </w:tabs>
        <w:bidi/>
        <w:spacing w:after="240" w:line="400" w:lineRule="exact"/>
        <w:jc w:val="both"/>
        <w:textDirection w:val="tbRlV"/>
        <w:rPr>
          <w:rFonts w:cs="Traditional Arabic"/>
          <w:sz w:val="34"/>
          <w:szCs w:val="34"/>
          <w:rtl/>
          <w:lang w:eastAsia="zh-TW"/>
        </w:rPr>
      </w:pPr>
      <w:r w:rsidRPr="000A7260">
        <w:rPr>
          <w:rFonts w:cs="Traditional Arabic"/>
          <w:sz w:val="34"/>
          <w:szCs w:val="34"/>
          <w:rtl/>
          <w:lang w:eastAsia="zh-TW"/>
        </w:rPr>
        <w:lastRenderedPageBreak/>
        <w:t>المرفق</w:t>
      </w:r>
      <w:r>
        <w:rPr>
          <w:rFonts w:cs="Traditional Arabic"/>
          <w:sz w:val="34"/>
          <w:szCs w:val="34"/>
          <w:rtl/>
          <w:lang w:eastAsia="zh-TW"/>
        </w:rPr>
        <w:t xml:space="preserve"> الثاني</w:t>
      </w:r>
    </w:p>
    <w:p w14:paraId="14A5307E" w14:textId="77777777" w:rsidR="0053735C" w:rsidRPr="00020143" w:rsidRDefault="0053735C" w:rsidP="0053735C">
      <w:pPr>
        <w:pStyle w:val="ZZAnxtitle"/>
        <w:keepNext/>
        <w:tabs>
          <w:tab w:val="clear" w:pos="1247"/>
          <w:tab w:val="clear" w:pos="1814"/>
          <w:tab w:val="clear" w:pos="2381"/>
          <w:tab w:val="clear" w:pos="2948"/>
          <w:tab w:val="clear" w:pos="3515"/>
          <w:tab w:val="clear" w:pos="4082"/>
        </w:tabs>
        <w:bidi/>
        <w:spacing w:before="0" w:after="240" w:line="400" w:lineRule="exact"/>
        <w:ind w:left="1134"/>
        <w:jc w:val="both"/>
        <w:textDirection w:val="tbRlV"/>
        <w:rPr>
          <w:rFonts w:cs="Traditional Arabic"/>
          <w:sz w:val="30"/>
          <w:szCs w:val="30"/>
          <w:rtl/>
          <w:lang w:eastAsia="zh-TW"/>
        </w:rPr>
      </w:pPr>
      <w:r>
        <w:rPr>
          <w:rFonts w:cs="Traditional Arabic"/>
          <w:sz w:val="32"/>
          <w:szCs w:val="32"/>
          <w:rtl/>
          <w:lang w:eastAsia="zh-TW"/>
        </w:rPr>
        <w:t xml:space="preserve">تقرير عن إعداد توجيهات بشأن منهجيات لقوائم جرد إطلاقات الزئبق في </w:t>
      </w:r>
      <w:r w:rsidR="000316D7">
        <w:rPr>
          <w:rFonts w:cs="Traditional Arabic"/>
          <w:sz w:val="32"/>
          <w:szCs w:val="32"/>
          <w:rtl/>
          <w:lang w:eastAsia="zh-TW"/>
        </w:rPr>
        <w:t>الأراضي</w:t>
      </w:r>
      <w:r>
        <w:rPr>
          <w:rFonts w:cs="Traditional Arabic"/>
          <w:sz w:val="32"/>
          <w:szCs w:val="32"/>
          <w:rtl/>
          <w:lang w:eastAsia="zh-TW"/>
        </w:rPr>
        <w:t xml:space="preserve"> والمياه بموجب المادة 9 من الاتفاقية</w:t>
      </w:r>
    </w:p>
    <w:p w14:paraId="20421B5B" w14:textId="560DD809" w:rsidR="0053735C" w:rsidRPr="005937A9" w:rsidRDefault="0053735C" w:rsidP="002821A3">
      <w:pPr>
        <w:pStyle w:val="ZZAnxtitle"/>
        <w:keepNext/>
        <w:tabs>
          <w:tab w:val="clear" w:pos="1247"/>
          <w:tab w:val="clear" w:pos="1814"/>
          <w:tab w:val="clear" w:pos="2381"/>
          <w:tab w:val="clear" w:pos="2948"/>
          <w:tab w:val="clear" w:pos="3515"/>
          <w:tab w:val="clear" w:pos="4082"/>
        </w:tabs>
        <w:bidi/>
        <w:spacing w:before="0" w:after="180" w:line="400" w:lineRule="exact"/>
        <w:ind w:left="1134" w:hanging="709"/>
        <w:jc w:val="both"/>
        <w:textDirection w:val="tbRlV"/>
        <w:rPr>
          <w:rFonts w:cs="Traditional Arabic"/>
          <w:sz w:val="32"/>
          <w:szCs w:val="32"/>
          <w:rtl/>
          <w:lang w:eastAsia="zh-TW"/>
        </w:rPr>
      </w:pPr>
      <w:r w:rsidRPr="005937A9">
        <w:rPr>
          <w:rFonts w:cs="Traditional Arabic"/>
          <w:sz w:val="32"/>
          <w:szCs w:val="32"/>
          <w:rtl/>
          <w:lang w:eastAsia="zh-TW"/>
        </w:rPr>
        <w:t>أولاً</w:t>
      </w:r>
      <w:r w:rsidR="005A6583">
        <w:rPr>
          <w:rFonts w:cs="Traditional Arabic"/>
          <w:sz w:val="32"/>
          <w:szCs w:val="32"/>
          <w:rtl/>
          <w:lang w:eastAsia="zh-TW"/>
        </w:rPr>
        <w:t xml:space="preserve"> </w:t>
      </w:r>
      <w:r w:rsidRPr="005937A9">
        <w:rPr>
          <w:rFonts w:cs="Traditional Arabic"/>
          <w:sz w:val="32"/>
          <w:szCs w:val="32"/>
          <w:rtl/>
          <w:lang w:eastAsia="zh-TW"/>
        </w:rPr>
        <w:t>-</w:t>
      </w:r>
      <w:r w:rsidRPr="005937A9">
        <w:rPr>
          <w:rFonts w:cs="Traditional Arabic"/>
          <w:sz w:val="32"/>
          <w:szCs w:val="32"/>
          <w:rtl/>
          <w:lang w:eastAsia="zh-TW"/>
        </w:rPr>
        <w:tab/>
        <w:t>مقدمة</w:t>
      </w:r>
    </w:p>
    <w:p w14:paraId="232033C6" w14:textId="77777777" w:rsidR="0053735C" w:rsidRDefault="005050EC" w:rsidP="005937A9">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أنشأ مؤتمر الأطراف في اتفاقية </w:t>
      </w:r>
      <w:proofErr w:type="spellStart"/>
      <w:r>
        <w:rPr>
          <w:rFonts w:cs="Traditional Arabic"/>
          <w:sz w:val="30"/>
          <w:szCs w:val="30"/>
          <w:rtl/>
          <w:lang w:eastAsia="zh-TW"/>
        </w:rPr>
        <w:t>ميناماتا</w:t>
      </w:r>
      <w:proofErr w:type="spellEnd"/>
      <w:r>
        <w:rPr>
          <w:rFonts w:cs="Traditional Arabic"/>
          <w:sz w:val="30"/>
          <w:szCs w:val="30"/>
          <w:rtl/>
          <w:lang w:eastAsia="zh-TW"/>
        </w:rPr>
        <w:t xml:space="preserve"> بشأن الزئبق، في مقرره ا م-2/3 بشأن الإطلاقات في </w:t>
      </w:r>
      <w:r w:rsidR="000316D7">
        <w:rPr>
          <w:rFonts w:cs="Traditional Arabic"/>
          <w:sz w:val="30"/>
          <w:szCs w:val="30"/>
          <w:rtl/>
          <w:lang w:eastAsia="zh-TW"/>
        </w:rPr>
        <w:t>الأراضي</w:t>
      </w:r>
      <w:r>
        <w:rPr>
          <w:rFonts w:cs="Traditional Arabic"/>
          <w:sz w:val="30"/>
          <w:szCs w:val="30"/>
          <w:rtl/>
          <w:lang w:eastAsia="zh-TW"/>
        </w:rPr>
        <w:t xml:space="preserve"> والمياه، فريق خبراء تقنيين لإعداد مشروع توجيهات بشأن المنهجيات الخاصة بإعداد قوائم الجرد لفئات المصادر الثابتة التي يحتمل أن تكون ذات صلة وطلب إلى الفريق أن يعد تقريراً يتضمن ما يلي:</w:t>
      </w:r>
    </w:p>
    <w:p w14:paraId="256EF1DF" w14:textId="24AB32A9" w:rsidR="005937A9" w:rsidRDefault="005937A9" w:rsidP="005A6583">
      <w:pPr>
        <w:pStyle w:val="Normalnumber"/>
        <w:tabs>
          <w:tab w:val="left" w:pos="2408"/>
        </w:tabs>
        <w:autoSpaceDE/>
        <w:autoSpaceDN/>
        <w:bidi/>
        <w:adjustRightInd/>
        <w:spacing w:line="400" w:lineRule="exact"/>
        <w:ind w:left="1134" w:firstLine="707"/>
        <w:jc w:val="both"/>
        <w:textDirection w:val="tbRlV"/>
        <w:rPr>
          <w:rFonts w:cs="Traditional Arabic"/>
          <w:sz w:val="30"/>
          <w:szCs w:val="30"/>
          <w:rtl/>
          <w:lang w:eastAsia="zh-TW"/>
        </w:rPr>
      </w:pPr>
      <w:r>
        <w:rPr>
          <w:rFonts w:cs="Traditional Arabic"/>
          <w:sz w:val="30"/>
          <w:szCs w:val="30"/>
          <w:rtl/>
          <w:lang w:eastAsia="zh-TW"/>
        </w:rPr>
        <w:t>(أ)</w:t>
      </w:r>
      <w:r>
        <w:rPr>
          <w:rFonts w:cs="Traditional Arabic"/>
          <w:sz w:val="30"/>
          <w:szCs w:val="30"/>
          <w:rtl/>
          <w:lang w:eastAsia="zh-TW"/>
        </w:rPr>
        <w:tab/>
      </w:r>
      <w:r w:rsidR="005050EC">
        <w:rPr>
          <w:rFonts w:cs="Traditional Arabic"/>
          <w:sz w:val="30"/>
          <w:szCs w:val="30"/>
          <w:rtl/>
          <w:lang w:eastAsia="zh-TW"/>
        </w:rPr>
        <w:t>قائمة بأي فئات لمصادر إطلاقات ثابتة هامة بشرية المنشأ لا تتناولها أحكام الاتفاقية عدا المادة</w:t>
      </w:r>
      <w:r w:rsidR="004D4549">
        <w:rPr>
          <w:rFonts w:cs="Traditional Arabic"/>
          <w:sz w:val="30"/>
          <w:szCs w:val="30"/>
          <w:lang w:eastAsia="zh-TW"/>
        </w:rPr>
        <w:t> </w:t>
      </w:r>
      <w:r w:rsidR="005050EC">
        <w:rPr>
          <w:rFonts w:cs="Traditional Arabic"/>
          <w:sz w:val="30"/>
          <w:szCs w:val="30"/>
          <w:rtl/>
          <w:lang w:eastAsia="zh-TW"/>
        </w:rPr>
        <w:t>9؛</w:t>
      </w:r>
    </w:p>
    <w:p w14:paraId="2C41C1AB" w14:textId="77777777" w:rsidR="005937A9" w:rsidRDefault="005937A9" w:rsidP="005A6583">
      <w:pPr>
        <w:pStyle w:val="Normalnumber"/>
        <w:tabs>
          <w:tab w:val="left" w:pos="2408"/>
        </w:tabs>
        <w:autoSpaceDE/>
        <w:autoSpaceDN/>
        <w:bidi/>
        <w:adjustRightInd/>
        <w:spacing w:line="400" w:lineRule="exact"/>
        <w:ind w:left="1134" w:firstLine="707"/>
        <w:jc w:val="both"/>
        <w:textDirection w:val="tbRlV"/>
        <w:rPr>
          <w:rFonts w:cs="Traditional Arabic"/>
          <w:sz w:val="30"/>
          <w:szCs w:val="30"/>
          <w:lang w:eastAsia="zh-TW"/>
        </w:rPr>
      </w:pPr>
      <w:r>
        <w:rPr>
          <w:rFonts w:cs="Traditional Arabic"/>
          <w:sz w:val="30"/>
          <w:szCs w:val="30"/>
          <w:rtl/>
          <w:lang w:eastAsia="zh-TW"/>
        </w:rPr>
        <w:t>(ب)</w:t>
      </w:r>
      <w:r>
        <w:rPr>
          <w:rFonts w:cs="Traditional Arabic"/>
          <w:sz w:val="30"/>
          <w:szCs w:val="30"/>
          <w:rtl/>
          <w:lang w:eastAsia="zh-TW"/>
        </w:rPr>
        <w:tab/>
      </w:r>
      <w:r w:rsidR="005050EC">
        <w:rPr>
          <w:rFonts w:cs="Traditional Arabic"/>
          <w:sz w:val="30"/>
          <w:szCs w:val="30"/>
          <w:rtl/>
          <w:lang w:eastAsia="zh-TW"/>
        </w:rPr>
        <w:t>خريطة طريق مقترحة وهيكل مقترح لوضع مشروع توجيهات بشأن منهجيات لإعداد قوائم الجرد الخاصة به.</w:t>
      </w:r>
    </w:p>
    <w:p w14:paraId="71AF85CD" w14:textId="71B8EDC1" w:rsidR="005937A9" w:rsidRDefault="005050EC" w:rsidP="005050EC">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وفي المقرر نفسه، طُلب إلى الأمانة أن تدعو الأطراف والجهات الموقعة والجهات الأخرى صاحبة المصلحة إلى تحديد فئات المصادر الثابتة المحتملة للإطلاقات. وطُلب إلى الأمانة أن تجمع </w:t>
      </w:r>
      <w:r w:rsidR="00A221E0">
        <w:rPr>
          <w:rFonts w:cs="Traditional Arabic"/>
          <w:sz w:val="30"/>
          <w:szCs w:val="30"/>
          <w:rtl/>
          <w:lang w:eastAsia="zh-TW"/>
        </w:rPr>
        <w:t xml:space="preserve">المعلومات المقدمة </w:t>
      </w:r>
      <w:r>
        <w:rPr>
          <w:rFonts w:cs="Traditional Arabic"/>
          <w:sz w:val="30"/>
          <w:szCs w:val="30"/>
          <w:rtl/>
          <w:lang w:eastAsia="zh-TW"/>
        </w:rPr>
        <w:t xml:space="preserve">في تقرير </w:t>
      </w:r>
      <w:r w:rsidR="00A221E0">
        <w:rPr>
          <w:rFonts w:cs="Traditional Arabic"/>
          <w:sz w:val="30"/>
          <w:szCs w:val="30"/>
          <w:rtl/>
          <w:lang w:eastAsia="zh-TW"/>
        </w:rPr>
        <w:t>ي</w:t>
      </w:r>
      <w:r>
        <w:rPr>
          <w:rFonts w:cs="Traditional Arabic"/>
          <w:sz w:val="30"/>
          <w:szCs w:val="30"/>
          <w:rtl/>
          <w:lang w:eastAsia="zh-TW"/>
        </w:rPr>
        <w:t xml:space="preserve">تضمن فئات المصادر الثابتة ذات الصلة الواردة </w:t>
      </w:r>
      <w:r w:rsidR="00A221E0">
        <w:rPr>
          <w:rFonts w:cs="Traditional Arabic"/>
          <w:sz w:val="30"/>
          <w:szCs w:val="30"/>
          <w:rtl/>
          <w:lang w:eastAsia="zh-TW"/>
        </w:rPr>
        <w:t>في جملة مواقع منها مجموعة أدوات</w:t>
      </w:r>
      <w:r>
        <w:rPr>
          <w:rFonts w:cs="Traditional Arabic"/>
          <w:sz w:val="30"/>
          <w:szCs w:val="30"/>
          <w:rtl/>
          <w:lang w:eastAsia="zh-TW"/>
        </w:rPr>
        <w:t xml:space="preserve"> برنامج الأمم المتحدة للبيئة لتحديد الزئبق المتسرّب وتقدير كميته (</w:t>
      </w:r>
      <w:r w:rsidR="00A221E0">
        <w:rPr>
          <w:rFonts w:cs="Traditional Arabic"/>
          <w:sz w:val="30"/>
          <w:szCs w:val="30"/>
          <w:rtl/>
          <w:lang w:eastAsia="zh-TW"/>
        </w:rPr>
        <w:t xml:space="preserve">مجموعة أدوات </w:t>
      </w:r>
      <w:r w:rsidR="001C5522">
        <w:rPr>
          <w:rFonts w:cs="Traditional Arabic"/>
          <w:sz w:val="30"/>
          <w:szCs w:val="30"/>
          <w:rtl/>
          <w:lang w:eastAsia="zh-TW"/>
        </w:rPr>
        <w:t xml:space="preserve">قوائم جرد الزئبق)، والتقييمات الأولية </w:t>
      </w:r>
      <w:r w:rsidR="00A221E0">
        <w:rPr>
          <w:rFonts w:cs="Traditional Arabic"/>
          <w:sz w:val="30"/>
          <w:szCs w:val="30"/>
          <w:rtl/>
          <w:lang w:eastAsia="zh-TW"/>
        </w:rPr>
        <w:t>ل</w:t>
      </w:r>
      <w:r w:rsidR="001C5522">
        <w:rPr>
          <w:rFonts w:cs="Traditional Arabic"/>
          <w:sz w:val="30"/>
          <w:szCs w:val="30"/>
          <w:rtl/>
          <w:lang w:eastAsia="zh-TW"/>
        </w:rPr>
        <w:t xml:space="preserve">اتفاقية </w:t>
      </w:r>
      <w:proofErr w:type="spellStart"/>
      <w:r w:rsidR="001C5522">
        <w:rPr>
          <w:rFonts w:cs="Traditional Arabic"/>
          <w:sz w:val="30"/>
          <w:szCs w:val="30"/>
          <w:rtl/>
          <w:lang w:eastAsia="zh-TW"/>
        </w:rPr>
        <w:t>ميناماتا</w:t>
      </w:r>
      <w:proofErr w:type="spellEnd"/>
      <w:r w:rsidR="001C5522">
        <w:rPr>
          <w:rFonts w:cs="Traditional Arabic"/>
          <w:sz w:val="30"/>
          <w:szCs w:val="30"/>
          <w:rtl/>
          <w:lang w:eastAsia="zh-TW"/>
        </w:rPr>
        <w:t>، والتقييم العالمي للزئبق لعام 2018</w:t>
      </w:r>
      <w:r w:rsidR="001C5522">
        <w:rPr>
          <w:rFonts w:cs="Traditional Arabic"/>
          <w:sz w:val="30"/>
          <w:szCs w:val="30"/>
          <w:rtl/>
          <w:lang w:val="en-GB" w:eastAsia="zh-TW"/>
        </w:rPr>
        <w:t>، وأن تتبادل هذا التقرير مع فريق الخبراء.</w:t>
      </w:r>
    </w:p>
    <w:p w14:paraId="75ACEAA7" w14:textId="4FE82596" w:rsidR="005937A9" w:rsidRDefault="001C5522" w:rsidP="006D2F18">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وجُمعت </w:t>
      </w:r>
      <w:r w:rsidR="00A221E0">
        <w:rPr>
          <w:rFonts w:cs="Traditional Arabic"/>
          <w:sz w:val="30"/>
          <w:szCs w:val="30"/>
          <w:rtl/>
          <w:lang w:eastAsia="zh-TW"/>
        </w:rPr>
        <w:t xml:space="preserve">المعلومات المقدمة </w:t>
      </w:r>
      <w:r w:rsidR="006D2F18">
        <w:rPr>
          <w:rFonts w:cs="Traditional Arabic"/>
          <w:sz w:val="30"/>
          <w:szCs w:val="30"/>
          <w:rtl/>
          <w:lang w:eastAsia="zh-TW"/>
        </w:rPr>
        <w:t>وعُممت</w:t>
      </w:r>
      <w:r>
        <w:rPr>
          <w:rFonts w:cs="Traditional Arabic"/>
          <w:sz w:val="30"/>
          <w:szCs w:val="30"/>
          <w:rtl/>
          <w:lang w:eastAsia="zh-TW"/>
        </w:rPr>
        <w:t xml:space="preserve"> على فريق الخبراء التقنيين. واستعرض</w:t>
      </w:r>
      <w:r w:rsidR="00A221E0">
        <w:rPr>
          <w:rFonts w:cs="Traditional Arabic"/>
          <w:sz w:val="30"/>
          <w:szCs w:val="30"/>
          <w:rtl/>
          <w:lang w:eastAsia="zh-TW"/>
        </w:rPr>
        <w:t>ها</w:t>
      </w:r>
      <w:r>
        <w:rPr>
          <w:rFonts w:cs="Traditional Arabic"/>
          <w:sz w:val="30"/>
          <w:szCs w:val="30"/>
          <w:rtl/>
          <w:lang w:eastAsia="zh-TW"/>
        </w:rPr>
        <w:t xml:space="preserve"> الفريق أثناء مؤتمرين عن بُعد عقدتهما الأمانة لإعداد مشروع التقرير. ونُشر هذا التقرير </w:t>
      </w:r>
      <w:r w:rsidR="00A221E0">
        <w:rPr>
          <w:rFonts w:cs="Traditional Arabic"/>
          <w:sz w:val="30"/>
          <w:szCs w:val="30"/>
          <w:rtl/>
          <w:lang w:eastAsia="zh-TW"/>
        </w:rPr>
        <w:t xml:space="preserve">على </w:t>
      </w:r>
      <w:r>
        <w:rPr>
          <w:rFonts w:cs="Traditional Arabic"/>
          <w:sz w:val="30"/>
          <w:szCs w:val="30"/>
          <w:rtl/>
          <w:lang w:eastAsia="zh-TW"/>
        </w:rPr>
        <w:t xml:space="preserve">الموقع الشبكي للاتفاقية للتعليق عليه. وخلال مؤتمرين </w:t>
      </w:r>
      <w:r w:rsidR="00A221E0">
        <w:rPr>
          <w:rFonts w:cs="Traditional Arabic"/>
          <w:sz w:val="30"/>
          <w:szCs w:val="30"/>
          <w:rtl/>
          <w:lang w:eastAsia="zh-TW"/>
        </w:rPr>
        <w:t>آخرين للتداول عن بعد</w:t>
      </w:r>
      <w:r>
        <w:rPr>
          <w:rFonts w:cs="Traditional Arabic"/>
          <w:sz w:val="30"/>
          <w:szCs w:val="30"/>
          <w:rtl/>
          <w:lang w:eastAsia="zh-TW"/>
        </w:rPr>
        <w:t xml:space="preserve">، استعرض الفريق التعليقات الواردة، وقدم أعضاؤه والمراقبون تعليقات </w:t>
      </w:r>
      <w:r w:rsidR="00A221E0">
        <w:rPr>
          <w:rFonts w:cs="Traditional Arabic"/>
          <w:sz w:val="30"/>
          <w:szCs w:val="30"/>
          <w:rtl/>
          <w:lang w:eastAsia="zh-TW"/>
        </w:rPr>
        <w:t xml:space="preserve">خطية </w:t>
      </w:r>
      <w:r>
        <w:rPr>
          <w:rFonts w:cs="Traditional Arabic"/>
          <w:sz w:val="30"/>
          <w:szCs w:val="30"/>
          <w:rtl/>
          <w:lang w:eastAsia="zh-TW"/>
        </w:rPr>
        <w:t xml:space="preserve">على مشروع منقح أعدته الأمانة. وأعدت الأمانة هذا التقرير على أساس </w:t>
      </w:r>
      <w:r w:rsidR="00A221E0">
        <w:rPr>
          <w:rFonts w:cs="Traditional Arabic"/>
          <w:sz w:val="30"/>
          <w:szCs w:val="30"/>
          <w:rtl/>
          <w:lang w:eastAsia="zh-TW"/>
        </w:rPr>
        <w:t xml:space="preserve">الحوارات </w:t>
      </w:r>
      <w:r>
        <w:rPr>
          <w:rFonts w:cs="Traditional Arabic"/>
          <w:sz w:val="30"/>
          <w:szCs w:val="30"/>
          <w:rtl/>
          <w:lang w:eastAsia="zh-TW"/>
        </w:rPr>
        <w:t>الإلكترونية داخل الفريق.</w:t>
      </w:r>
    </w:p>
    <w:p w14:paraId="05B2F924" w14:textId="76F59D58" w:rsidR="005937A9" w:rsidRPr="005937A9" w:rsidRDefault="005937A9" w:rsidP="00744A25">
      <w:pPr>
        <w:pStyle w:val="ZZAnxtitle"/>
        <w:keepNext/>
        <w:tabs>
          <w:tab w:val="clear" w:pos="1247"/>
          <w:tab w:val="clear" w:pos="1814"/>
          <w:tab w:val="clear" w:pos="2381"/>
          <w:tab w:val="clear" w:pos="2948"/>
          <w:tab w:val="clear" w:pos="3515"/>
          <w:tab w:val="clear" w:pos="4082"/>
        </w:tabs>
        <w:bidi/>
        <w:spacing w:before="0" w:line="400" w:lineRule="exact"/>
        <w:ind w:left="1134" w:hanging="709"/>
        <w:jc w:val="both"/>
        <w:textDirection w:val="tbRlV"/>
        <w:rPr>
          <w:rFonts w:cs="Traditional Arabic"/>
          <w:sz w:val="32"/>
          <w:szCs w:val="32"/>
          <w:lang w:eastAsia="zh-TW"/>
        </w:rPr>
      </w:pPr>
      <w:r w:rsidRPr="005937A9">
        <w:rPr>
          <w:rFonts w:cs="Traditional Arabic"/>
          <w:sz w:val="32"/>
          <w:szCs w:val="32"/>
          <w:rtl/>
          <w:lang w:eastAsia="zh-TW"/>
        </w:rPr>
        <w:t>ثانياً</w:t>
      </w:r>
      <w:r w:rsidR="005A6583">
        <w:rPr>
          <w:rFonts w:cs="Traditional Arabic"/>
          <w:sz w:val="32"/>
          <w:szCs w:val="32"/>
          <w:rtl/>
          <w:lang w:eastAsia="zh-TW"/>
        </w:rPr>
        <w:t xml:space="preserve"> </w:t>
      </w:r>
      <w:r w:rsidRPr="005937A9">
        <w:rPr>
          <w:rFonts w:cs="Traditional Arabic"/>
          <w:sz w:val="32"/>
          <w:szCs w:val="32"/>
          <w:rtl/>
          <w:lang w:eastAsia="zh-TW"/>
        </w:rPr>
        <w:t>-</w:t>
      </w:r>
      <w:r w:rsidRPr="005937A9">
        <w:rPr>
          <w:rFonts w:cs="Traditional Arabic"/>
          <w:sz w:val="32"/>
          <w:szCs w:val="32"/>
          <w:rtl/>
          <w:lang w:eastAsia="zh-TW"/>
        </w:rPr>
        <w:tab/>
        <w:t>تعريف المصطلحات الرئيسية</w:t>
      </w:r>
    </w:p>
    <w:p w14:paraId="3E0C7FEB" w14:textId="2289DD52" w:rsidR="005937A9" w:rsidRDefault="00380D3B" w:rsidP="00380D3B">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تعرّف الفقرة الفرعية 2 (ب) من المادة 9 من الاتفاقية </w:t>
      </w:r>
      <w:r w:rsidR="005A6583">
        <w:rPr>
          <w:rFonts w:cs="Traditional Arabic"/>
          <w:sz w:val="30"/>
          <w:szCs w:val="30"/>
          <w:rtl/>
          <w:lang w:eastAsia="zh-TW"/>
        </w:rPr>
        <w:t>’’</w:t>
      </w:r>
      <w:r>
        <w:rPr>
          <w:rFonts w:cs="Traditional Arabic"/>
          <w:sz w:val="30"/>
          <w:szCs w:val="30"/>
          <w:rtl/>
          <w:lang w:eastAsia="zh-TW"/>
        </w:rPr>
        <w:t>المصدر ذي الصلة</w:t>
      </w:r>
      <w:r w:rsidR="005A6583">
        <w:rPr>
          <w:rFonts w:cs="Traditional Arabic"/>
          <w:sz w:val="30"/>
          <w:szCs w:val="30"/>
          <w:rtl/>
          <w:lang w:eastAsia="zh-TW"/>
        </w:rPr>
        <w:t>‘‘</w:t>
      </w:r>
      <w:r>
        <w:rPr>
          <w:rFonts w:cs="Traditional Arabic"/>
          <w:sz w:val="30"/>
          <w:szCs w:val="30"/>
          <w:rtl/>
          <w:lang w:eastAsia="zh-TW"/>
        </w:rPr>
        <w:t xml:space="preserve"> بأنه </w:t>
      </w:r>
      <w:r w:rsidR="005A6583">
        <w:rPr>
          <w:rFonts w:cs="Traditional Arabic"/>
          <w:sz w:val="30"/>
          <w:szCs w:val="30"/>
          <w:rtl/>
          <w:lang w:eastAsia="zh-TW"/>
        </w:rPr>
        <w:t>’’</w:t>
      </w:r>
      <w:r>
        <w:rPr>
          <w:rFonts w:cs="Traditional Arabic"/>
          <w:sz w:val="30"/>
          <w:szCs w:val="30"/>
          <w:rtl/>
          <w:lang w:eastAsia="zh-TW"/>
        </w:rPr>
        <w:t>أي مصدر ثابت هام بشري المنشأ للإطلاق يحدّده طرف على أنه لم يعالج في أحكام أخرى من هذه الاتفاقية</w:t>
      </w:r>
      <w:r w:rsidR="005A6583">
        <w:rPr>
          <w:rFonts w:cs="Traditional Arabic"/>
          <w:sz w:val="30"/>
          <w:szCs w:val="30"/>
          <w:rtl/>
          <w:lang w:eastAsia="zh-TW"/>
        </w:rPr>
        <w:t>‘‘</w:t>
      </w:r>
      <w:r>
        <w:rPr>
          <w:rFonts w:cs="Traditional Arabic"/>
          <w:sz w:val="30"/>
          <w:szCs w:val="30"/>
          <w:rtl/>
          <w:lang w:eastAsia="zh-TW"/>
        </w:rPr>
        <w:t xml:space="preserve">. ويرى الفريق أن هناك حاجة إلى فهم مشترك لما هو مقصود بالمصطلحات الرئيسية مثل </w:t>
      </w:r>
      <w:r w:rsidR="005A6583">
        <w:rPr>
          <w:rFonts w:cs="Traditional Arabic"/>
          <w:sz w:val="30"/>
          <w:szCs w:val="30"/>
          <w:rtl/>
          <w:lang w:eastAsia="zh-TW"/>
        </w:rPr>
        <w:t>’’</w:t>
      </w:r>
      <w:r>
        <w:rPr>
          <w:rFonts w:cs="Traditional Arabic"/>
          <w:sz w:val="30"/>
          <w:szCs w:val="30"/>
          <w:rtl/>
          <w:lang w:eastAsia="zh-TW"/>
        </w:rPr>
        <w:t>المصدر الثابت</w:t>
      </w:r>
      <w:r w:rsidR="005A6583">
        <w:rPr>
          <w:rFonts w:cs="Traditional Arabic"/>
          <w:sz w:val="30"/>
          <w:szCs w:val="30"/>
          <w:rtl/>
          <w:lang w:eastAsia="zh-TW"/>
        </w:rPr>
        <w:t>‘‘</w:t>
      </w:r>
      <w:r>
        <w:rPr>
          <w:rFonts w:cs="Traditional Arabic"/>
          <w:sz w:val="30"/>
          <w:szCs w:val="30"/>
          <w:rtl/>
          <w:lang w:eastAsia="zh-TW"/>
        </w:rPr>
        <w:t xml:space="preserve">، </w:t>
      </w:r>
      <w:proofErr w:type="spellStart"/>
      <w:r>
        <w:rPr>
          <w:rFonts w:cs="Traditional Arabic"/>
          <w:sz w:val="30"/>
          <w:szCs w:val="30"/>
          <w:rtl/>
          <w:lang w:eastAsia="zh-TW"/>
        </w:rPr>
        <w:t>و</w:t>
      </w:r>
      <w:r w:rsidR="005A6583">
        <w:rPr>
          <w:rFonts w:cs="Traditional Arabic"/>
          <w:sz w:val="30"/>
          <w:szCs w:val="30"/>
          <w:rtl/>
          <w:lang w:eastAsia="zh-TW"/>
        </w:rPr>
        <w:t>’’</w:t>
      </w:r>
      <w:r>
        <w:rPr>
          <w:rFonts w:cs="Traditional Arabic"/>
          <w:sz w:val="30"/>
          <w:szCs w:val="30"/>
          <w:rtl/>
          <w:lang w:eastAsia="zh-TW"/>
        </w:rPr>
        <w:t>الهام</w:t>
      </w:r>
      <w:proofErr w:type="spellEnd"/>
      <w:r w:rsidR="005A6583">
        <w:rPr>
          <w:rFonts w:cs="Traditional Arabic"/>
          <w:sz w:val="30"/>
          <w:szCs w:val="30"/>
          <w:rtl/>
          <w:lang w:eastAsia="zh-TW"/>
        </w:rPr>
        <w:t>‘‘</w:t>
      </w:r>
      <w:r>
        <w:rPr>
          <w:rFonts w:cs="Traditional Arabic"/>
          <w:sz w:val="30"/>
          <w:szCs w:val="30"/>
          <w:rtl/>
          <w:lang w:eastAsia="zh-TW"/>
        </w:rPr>
        <w:t xml:space="preserve"> </w:t>
      </w:r>
      <w:proofErr w:type="spellStart"/>
      <w:r>
        <w:rPr>
          <w:rFonts w:cs="Traditional Arabic"/>
          <w:sz w:val="30"/>
          <w:szCs w:val="30"/>
          <w:rtl/>
          <w:lang w:eastAsia="zh-TW"/>
        </w:rPr>
        <w:t>و</w:t>
      </w:r>
      <w:r w:rsidR="005A6583">
        <w:rPr>
          <w:rFonts w:cs="Traditional Arabic"/>
          <w:sz w:val="30"/>
          <w:szCs w:val="30"/>
          <w:rtl/>
          <w:lang w:eastAsia="zh-TW"/>
        </w:rPr>
        <w:t>’’</w:t>
      </w:r>
      <w:r>
        <w:rPr>
          <w:rFonts w:cs="Traditional Arabic"/>
          <w:sz w:val="30"/>
          <w:szCs w:val="30"/>
          <w:rtl/>
          <w:lang w:eastAsia="zh-TW"/>
        </w:rPr>
        <w:t>الم</w:t>
      </w:r>
      <w:r w:rsidR="005A6583">
        <w:rPr>
          <w:rFonts w:cs="Traditional Arabic"/>
          <w:sz w:val="30"/>
          <w:szCs w:val="30"/>
          <w:rtl/>
          <w:lang w:eastAsia="zh-TW"/>
        </w:rPr>
        <w:t>ـ</w:t>
      </w:r>
      <w:r>
        <w:rPr>
          <w:rFonts w:cs="Traditional Arabic"/>
          <w:sz w:val="30"/>
          <w:szCs w:val="30"/>
          <w:rtl/>
          <w:lang w:eastAsia="zh-TW"/>
        </w:rPr>
        <w:t>ُتناول</w:t>
      </w:r>
      <w:proofErr w:type="spellEnd"/>
      <w:r w:rsidR="005A6583">
        <w:rPr>
          <w:rFonts w:cs="Traditional Arabic"/>
          <w:sz w:val="30"/>
          <w:szCs w:val="30"/>
          <w:rtl/>
          <w:lang w:eastAsia="zh-TW"/>
        </w:rPr>
        <w:t>‘‘</w:t>
      </w:r>
      <w:r>
        <w:rPr>
          <w:rFonts w:cs="Traditional Arabic"/>
          <w:sz w:val="30"/>
          <w:szCs w:val="30"/>
          <w:rtl/>
          <w:lang w:eastAsia="zh-TW"/>
        </w:rPr>
        <w:t>.</w:t>
      </w:r>
    </w:p>
    <w:p w14:paraId="009429CD" w14:textId="6F06F619" w:rsidR="005937A9" w:rsidRPr="005937A9" w:rsidRDefault="00380D3B" w:rsidP="005A6583">
      <w:pPr>
        <w:pStyle w:val="ZZAnxtitle"/>
        <w:keepNext/>
        <w:tabs>
          <w:tab w:val="clear" w:pos="1247"/>
          <w:tab w:val="clear" w:pos="1814"/>
          <w:tab w:val="clear" w:pos="2381"/>
          <w:tab w:val="clear" w:pos="2948"/>
          <w:tab w:val="clear" w:pos="3515"/>
          <w:tab w:val="clear" w:pos="4082"/>
        </w:tabs>
        <w:bidi/>
        <w:spacing w:before="0" w:line="400" w:lineRule="exact"/>
        <w:ind w:left="1134" w:hanging="710"/>
        <w:jc w:val="both"/>
        <w:textDirection w:val="tbRlV"/>
        <w:rPr>
          <w:rFonts w:cs="Traditional Arabic"/>
          <w:sz w:val="30"/>
          <w:szCs w:val="30"/>
          <w:lang w:eastAsia="zh-TW"/>
        </w:rPr>
      </w:pPr>
      <w:r>
        <w:rPr>
          <w:rFonts w:cs="Traditional Arabic"/>
          <w:sz w:val="30"/>
          <w:szCs w:val="30"/>
          <w:rtl/>
          <w:lang w:eastAsia="zh-TW"/>
        </w:rPr>
        <w:t>ألف</w:t>
      </w:r>
      <w:r w:rsidR="005A6583">
        <w:rPr>
          <w:rFonts w:cs="Traditional Arabic"/>
          <w:sz w:val="30"/>
          <w:szCs w:val="30"/>
          <w:rtl/>
          <w:lang w:eastAsia="zh-TW"/>
        </w:rPr>
        <w:t xml:space="preserve"> </w:t>
      </w:r>
      <w:r w:rsidR="005937A9" w:rsidRPr="005937A9">
        <w:rPr>
          <w:rFonts w:cs="Traditional Arabic"/>
          <w:sz w:val="30"/>
          <w:szCs w:val="30"/>
          <w:rtl/>
          <w:lang w:eastAsia="zh-TW"/>
        </w:rPr>
        <w:t>-</w:t>
      </w:r>
      <w:r w:rsidR="005937A9" w:rsidRPr="005937A9">
        <w:rPr>
          <w:rFonts w:cs="Traditional Arabic"/>
          <w:sz w:val="30"/>
          <w:szCs w:val="30"/>
          <w:rtl/>
          <w:lang w:eastAsia="zh-TW"/>
        </w:rPr>
        <w:tab/>
        <w:t>المصدر الثابت</w:t>
      </w:r>
    </w:p>
    <w:p w14:paraId="4F143F44" w14:textId="76522140" w:rsidR="005937A9" w:rsidRDefault="00380D3B" w:rsidP="005937A9">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لا يرد في المادة 9 من الاتفاقية تعريف لمصطلح </w:t>
      </w:r>
      <w:r w:rsidR="005A6583">
        <w:rPr>
          <w:rFonts w:cs="Traditional Arabic"/>
          <w:sz w:val="30"/>
          <w:szCs w:val="30"/>
          <w:rtl/>
          <w:lang w:eastAsia="zh-TW"/>
        </w:rPr>
        <w:t>’’</w:t>
      </w:r>
      <w:r>
        <w:rPr>
          <w:rFonts w:cs="Traditional Arabic"/>
          <w:sz w:val="30"/>
          <w:szCs w:val="30"/>
          <w:rtl/>
          <w:lang w:eastAsia="zh-TW"/>
        </w:rPr>
        <w:t>المصدر الثابت</w:t>
      </w:r>
      <w:r w:rsidR="005A6583">
        <w:rPr>
          <w:rFonts w:cs="Traditional Arabic"/>
          <w:sz w:val="30"/>
          <w:szCs w:val="30"/>
          <w:rtl/>
          <w:lang w:eastAsia="zh-TW"/>
        </w:rPr>
        <w:t>‘‘</w:t>
      </w:r>
      <w:r>
        <w:rPr>
          <w:rFonts w:cs="Traditional Arabic"/>
          <w:sz w:val="30"/>
          <w:szCs w:val="30"/>
          <w:rtl/>
          <w:lang w:eastAsia="zh-TW"/>
        </w:rPr>
        <w:t>. وتتناول المادة 8 انبعاثات الزئبق ومركّبات الزئبق في الهواء من مصادر ثابتة، وترد في المرفق دال قائمة بالمرافق التي تُعتبر مصادر ثابتة للانبعاثات.</w:t>
      </w:r>
    </w:p>
    <w:p w14:paraId="56CBEA78" w14:textId="239BFE07" w:rsidR="005937A9" w:rsidRDefault="00380D3B" w:rsidP="004C3DD4">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وأدرجت بعض الأطراف تعاريف المصطلح في قوانينها وقواعدها البيئية. وبموجب قانون </w:t>
      </w:r>
      <w:r w:rsidR="004C3DD4">
        <w:rPr>
          <w:rFonts w:cs="Traditional Arabic"/>
          <w:sz w:val="30"/>
          <w:szCs w:val="30"/>
          <w:rtl/>
          <w:lang w:eastAsia="zh-TW"/>
        </w:rPr>
        <w:t>ا</w:t>
      </w:r>
      <w:r>
        <w:rPr>
          <w:rFonts w:cs="Traditional Arabic"/>
          <w:sz w:val="30"/>
          <w:szCs w:val="30"/>
          <w:rtl/>
          <w:lang w:eastAsia="zh-TW"/>
        </w:rPr>
        <w:t>لولايات المتحدة الأمريكية</w:t>
      </w:r>
      <w:r w:rsidR="004C3DD4">
        <w:rPr>
          <w:rFonts w:cs="Traditional Arabic"/>
          <w:sz w:val="30"/>
          <w:szCs w:val="30"/>
          <w:rtl/>
          <w:lang w:eastAsia="zh-TW"/>
        </w:rPr>
        <w:t xml:space="preserve"> المتعلق بنظافة المياه</w:t>
      </w:r>
      <w:r>
        <w:rPr>
          <w:rFonts w:cs="Traditional Arabic"/>
          <w:sz w:val="30"/>
          <w:szCs w:val="30"/>
          <w:rtl/>
          <w:lang w:eastAsia="zh-TW"/>
        </w:rPr>
        <w:t xml:space="preserve">، يعني مصطلح </w:t>
      </w:r>
      <w:r w:rsidR="005A6583">
        <w:rPr>
          <w:rFonts w:cs="Traditional Arabic"/>
          <w:sz w:val="30"/>
          <w:szCs w:val="30"/>
          <w:rtl/>
          <w:lang w:eastAsia="zh-TW"/>
        </w:rPr>
        <w:t>’’</w:t>
      </w:r>
      <w:r>
        <w:rPr>
          <w:rFonts w:cs="Traditional Arabic"/>
          <w:sz w:val="30"/>
          <w:szCs w:val="30"/>
          <w:rtl/>
          <w:lang w:eastAsia="zh-TW"/>
        </w:rPr>
        <w:t>المصدر الثابت</w:t>
      </w:r>
      <w:r w:rsidR="005A6583">
        <w:rPr>
          <w:rFonts w:cs="Traditional Arabic"/>
          <w:sz w:val="30"/>
          <w:szCs w:val="30"/>
          <w:rtl/>
          <w:lang w:eastAsia="zh-TW"/>
        </w:rPr>
        <w:t>‘‘</w:t>
      </w:r>
      <w:r>
        <w:rPr>
          <w:rFonts w:cs="Traditional Arabic"/>
          <w:sz w:val="30"/>
          <w:szCs w:val="30"/>
          <w:rtl/>
          <w:lang w:eastAsia="zh-TW"/>
        </w:rPr>
        <w:t xml:space="preserve"> أي</w:t>
      </w:r>
      <w:bookmarkStart w:id="0" w:name="_GoBack"/>
      <w:bookmarkEnd w:id="0"/>
      <w:r>
        <w:rPr>
          <w:rFonts w:cs="Traditional Arabic"/>
          <w:sz w:val="30"/>
          <w:szCs w:val="30"/>
          <w:rtl/>
          <w:lang w:eastAsia="zh-TW"/>
        </w:rPr>
        <w:t xml:space="preserve"> وسيلة نقل</w:t>
      </w:r>
      <w:r w:rsidR="004C3DD4">
        <w:rPr>
          <w:rFonts w:cs="Traditional Arabic"/>
          <w:sz w:val="30"/>
          <w:szCs w:val="30"/>
          <w:rtl/>
          <w:lang w:eastAsia="zh-TW"/>
        </w:rPr>
        <w:t xml:space="preserve"> واضحة ومحددة ومنفصلة، بما في ذلك على سبيل المثال لا الحصر أي أنبوب أو مصرف أو قناة أو نفق أو مجرى أو بئر أو شق منفصل أو حاوية، أو قاطِرة، أو عملية تغذية حيوانية مركزة، أو سفينة، أو مركب عائم آخر، يمكن أن تُصرف منه الملوثات. ولا</w:t>
      </w:r>
      <w:r w:rsidR="007B79FB">
        <w:rPr>
          <w:rFonts w:cs="Traditional Arabic" w:hint="cs"/>
          <w:sz w:val="30"/>
          <w:szCs w:val="30"/>
          <w:rtl/>
          <w:lang w:eastAsia="zh-TW"/>
        </w:rPr>
        <w:t> </w:t>
      </w:r>
      <w:r w:rsidR="004C3DD4">
        <w:rPr>
          <w:rFonts w:cs="Traditional Arabic"/>
          <w:sz w:val="30"/>
          <w:szCs w:val="30"/>
          <w:rtl/>
          <w:lang w:eastAsia="zh-TW"/>
        </w:rPr>
        <w:t xml:space="preserve">يتضمن </w:t>
      </w:r>
      <w:r w:rsidR="004C3DD4">
        <w:rPr>
          <w:rFonts w:cs="Traditional Arabic"/>
          <w:sz w:val="30"/>
          <w:szCs w:val="30"/>
          <w:rtl/>
          <w:lang w:eastAsia="zh-TW"/>
        </w:rPr>
        <w:lastRenderedPageBreak/>
        <w:t xml:space="preserve">هذا المصطلح </w:t>
      </w:r>
      <w:r w:rsidR="00A221E0">
        <w:rPr>
          <w:rFonts w:cs="Traditional Arabic"/>
          <w:sz w:val="30"/>
          <w:szCs w:val="30"/>
          <w:rtl/>
          <w:lang w:eastAsia="zh-TW"/>
        </w:rPr>
        <w:t>التصريفات الزراعية ل</w:t>
      </w:r>
      <w:r w:rsidR="004C3DD4">
        <w:rPr>
          <w:rFonts w:cs="Traditional Arabic"/>
          <w:sz w:val="30"/>
          <w:szCs w:val="30"/>
          <w:rtl/>
          <w:lang w:eastAsia="zh-TW"/>
        </w:rPr>
        <w:t>مياه الأمطار والتدفقات العائدة من الزراعة المرويّة.</w:t>
      </w:r>
      <w:r w:rsidR="005C4861">
        <w:rPr>
          <w:rFonts w:cs="Traditional Arabic"/>
          <w:sz w:val="30"/>
          <w:szCs w:val="30"/>
          <w:vertAlign w:val="superscript"/>
          <w:lang w:eastAsia="zh-TW"/>
        </w:rPr>
        <w:t>)</w:t>
      </w:r>
      <w:r w:rsidR="00B24530">
        <w:rPr>
          <w:rStyle w:val="FootnoteReference"/>
          <w:rFonts w:cs="Traditional Arabic"/>
          <w:sz w:val="30"/>
          <w:szCs w:val="30"/>
          <w:rtl/>
          <w:lang w:eastAsia="zh-TW"/>
        </w:rPr>
        <w:footnoteReference w:id="2"/>
      </w:r>
      <w:r w:rsidR="005C4861">
        <w:rPr>
          <w:rFonts w:cs="Traditional Arabic"/>
          <w:sz w:val="30"/>
          <w:szCs w:val="30"/>
          <w:vertAlign w:val="superscript"/>
          <w:lang w:eastAsia="zh-TW"/>
        </w:rPr>
        <w:t>(</w:t>
      </w:r>
      <w:r w:rsidR="004C3DD4">
        <w:rPr>
          <w:rFonts w:cs="Traditional Arabic"/>
          <w:sz w:val="30"/>
          <w:szCs w:val="30"/>
          <w:rtl/>
          <w:lang w:eastAsia="zh-TW"/>
        </w:rPr>
        <w:t xml:space="preserve"> وتعر</w:t>
      </w:r>
      <w:r w:rsidR="000316D7">
        <w:rPr>
          <w:rFonts w:cs="Traditional Arabic"/>
          <w:sz w:val="30"/>
          <w:szCs w:val="30"/>
          <w:rtl/>
          <w:lang w:eastAsia="zh-TW"/>
        </w:rPr>
        <w:t>ّ</w:t>
      </w:r>
      <w:r w:rsidR="004C3DD4">
        <w:rPr>
          <w:rFonts w:cs="Traditional Arabic"/>
          <w:sz w:val="30"/>
          <w:szCs w:val="30"/>
          <w:rtl/>
          <w:lang w:eastAsia="zh-TW"/>
        </w:rPr>
        <w:t xml:space="preserve">ف الوكالة الأوروبية للبيئة المصدر الثابت على أنه موقع ثابت أو مرفق مثبت تُصرف منه الملوثات، أو أي مصدر للتلوث يمكن تحديده، </w:t>
      </w:r>
      <w:r w:rsidR="00A221E0">
        <w:rPr>
          <w:rFonts w:cs="Traditional Arabic"/>
          <w:sz w:val="30"/>
          <w:szCs w:val="30"/>
          <w:rtl/>
          <w:lang w:eastAsia="zh-TW"/>
        </w:rPr>
        <w:t>مثل</w:t>
      </w:r>
      <w:r w:rsidR="004C3DD4">
        <w:rPr>
          <w:rFonts w:cs="Traditional Arabic"/>
          <w:sz w:val="30"/>
          <w:szCs w:val="30"/>
          <w:rtl/>
          <w:lang w:eastAsia="zh-TW"/>
        </w:rPr>
        <w:t xml:space="preserve"> أنبوب أو مصرف أو سفينة أو حفرة رِكاز، أو مدخنة مصنع.</w:t>
      </w:r>
      <w:r w:rsidR="005C4861">
        <w:rPr>
          <w:rFonts w:cs="Traditional Arabic"/>
          <w:sz w:val="30"/>
          <w:szCs w:val="30"/>
          <w:vertAlign w:val="superscript"/>
          <w:rtl/>
          <w:lang w:eastAsia="zh-TW"/>
        </w:rPr>
        <w:t>(</w:t>
      </w:r>
      <w:r w:rsidR="00B24530">
        <w:rPr>
          <w:rStyle w:val="FootnoteReference"/>
          <w:rFonts w:cs="Traditional Arabic"/>
          <w:sz w:val="30"/>
          <w:szCs w:val="30"/>
          <w:rtl/>
          <w:lang w:eastAsia="zh-TW"/>
        </w:rPr>
        <w:footnoteReference w:id="3"/>
      </w:r>
      <w:r w:rsidR="005C4861">
        <w:rPr>
          <w:rFonts w:cs="Traditional Arabic"/>
          <w:sz w:val="30"/>
          <w:szCs w:val="30"/>
          <w:vertAlign w:val="superscript"/>
          <w:rtl/>
          <w:lang w:eastAsia="zh-TW"/>
        </w:rPr>
        <w:t>)</w:t>
      </w:r>
      <w:r w:rsidR="004C3DD4">
        <w:rPr>
          <w:rFonts w:cs="Traditional Arabic"/>
          <w:sz w:val="30"/>
          <w:szCs w:val="30"/>
          <w:rtl/>
          <w:lang w:eastAsia="zh-TW"/>
        </w:rPr>
        <w:t xml:space="preserve"> وتبادل الخبراء تعاريف مماثلة مستخدمة في العديد من الولايات القضائية الأخرى.</w:t>
      </w:r>
    </w:p>
    <w:p w14:paraId="67EEEFEF" w14:textId="791C07DA" w:rsidR="005937A9" w:rsidRDefault="005937A9" w:rsidP="00744A25">
      <w:pPr>
        <w:pStyle w:val="ZZAnxtitle"/>
        <w:keepNext/>
        <w:tabs>
          <w:tab w:val="clear" w:pos="1247"/>
          <w:tab w:val="clear" w:pos="1814"/>
          <w:tab w:val="clear" w:pos="2381"/>
          <w:tab w:val="clear" w:pos="2948"/>
          <w:tab w:val="clear" w:pos="3515"/>
          <w:tab w:val="clear" w:pos="4082"/>
        </w:tabs>
        <w:bidi/>
        <w:spacing w:before="0" w:line="400" w:lineRule="exact"/>
        <w:ind w:left="1134" w:hanging="709"/>
        <w:jc w:val="both"/>
        <w:textDirection w:val="tbRlV"/>
        <w:rPr>
          <w:rFonts w:cs="Traditional Arabic"/>
          <w:sz w:val="30"/>
          <w:szCs w:val="30"/>
          <w:lang w:eastAsia="zh-TW"/>
        </w:rPr>
      </w:pPr>
      <w:r>
        <w:rPr>
          <w:rFonts w:cs="Traditional Arabic"/>
          <w:sz w:val="30"/>
          <w:szCs w:val="30"/>
          <w:rtl/>
          <w:lang w:eastAsia="zh-TW"/>
        </w:rPr>
        <w:t>باء</w:t>
      </w:r>
      <w:r w:rsidR="005A6583">
        <w:rPr>
          <w:rFonts w:cs="Traditional Arabic"/>
          <w:sz w:val="30"/>
          <w:szCs w:val="30"/>
          <w:rtl/>
          <w:lang w:eastAsia="zh-TW"/>
        </w:rPr>
        <w:t xml:space="preserve"> </w:t>
      </w:r>
      <w:r>
        <w:rPr>
          <w:rFonts w:cs="Traditional Arabic"/>
          <w:sz w:val="30"/>
          <w:szCs w:val="30"/>
          <w:rtl/>
          <w:lang w:eastAsia="zh-TW"/>
        </w:rPr>
        <w:t>-</w:t>
      </w:r>
      <w:r>
        <w:rPr>
          <w:rFonts w:cs="Traditional Arabic"/>
          <w:sz w:val="30"/>
          <w:szCs w:val="30"/>
          <w:rtl/>
          <w:lang w:eastAsia="zh-TW"/>
        </w:rPr>
        <w:tab/>
        <w:t>الهام</w:t>
      </w:r>
      <w:r w:rsidR="00A221E0">
        <w:rPr>
          <w:rFonts w:cs="Traditional Arabic"/>
          <w:sz w:val="30"/>
          <w:szCs w:val="30"/>
          <w:rtl/>
          <w:lang w:eastAsia="zh-TW"/>
        </w:rPr>
        <w:t>ة</w:t>
      </w:r>
    </w:p>
    <w:p w14:paraId="547784B5" w14:textId="0ACCC3B5" w:rsidR="005937A9" w:rsidRDefault="006B3355" w:rsidP="00890008">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على الأطراف </w:t>
      </w:r>
      <w:r w:rsidR="00890008">
        <w:rPr>
          <w:rFonts w:cs="Traditional Arabic"/>
          <w:sz w:val="30"/>
          <w:szCs w:val="30"/>
          <w:rtl/>
          <w:lang w:eastAsia="zh-TW"/>
        </w:rPr>
        <w:t>أن تحدد</w:t>
      </w:r>
      <w:r>
        <w:rPr>
          <w:rFonts w:cs="Traditional Arabic"/>
          <w:sz w:val="30"/>
          <w:szCs w:val="30"/>
          <w:rtl/>
          <w:lang w:eastAsia="zh-TW"/>
        </w:rPr>
        <w:t xml:space="preserve"> </w:t>
      </w:r>
      <w:r w:rsidR="00A221E0">
        <w:rPr>
          <w:rFonts w:cs="Traditional Arabic"/>
          <w:sz w:val="30"/>
          <w:szCs w:val="30"/>
          <w:rtl/>
          <w:lang w:eastAsia="zh-TW"/>
        </w:rPr>
        <w:t xml:space="preserve">ما هي المصادر الهامة </w:t>
      </w:r>
      <w:r w:rsidR="00890008">
        <w:rPr>
          <w:rFonts w:cs="Traditional Arabic"/>
          <w:sz w:val="30"/>
          <w:szCs w:val="30"/>
          <w:rtl/>
          <w:lang w:eastAsia="zh-TW"/>
        </w:rPr>
        <w:t>من</w:t>
      </w:r>
      <w:r>
        <w:rPr>
          <w:rFonts w:cs="Traditional Arabic"/>
          <w:sz w:val="30"/>
          <w:szCs w:val="30"/>
          <w:rtl/>
          <w:lang w:eastAsia="zh-TW"/>
        </w:rPr>
        <w:t xml:space="preserve"> المصادر الثابتة البشرية المنشأ للإطلاقات في </w:t>
      </w:r>
      <w:r w:rsidR="000316D7">
        <w:rPr>
          <w:rFonts w:cs="Traditional Arabic"/>
          <w:sz w:val="30"/>
          <w:szCs w:val="30"/>
          <w:rtl/>
          <w:lang w:eastAsia="zh-TW"/>
        </w:rPr>
        <w:t>الأراضي</w:t>
      </w:r>
      <w:r>
        <w:rPr>
          <w:rFonts w:cs="Traditional Arabic"/>
          <w:sz w:val="30"/>
          <w:szCs w:val="30"/>
          <w:rtl/>
          <w:lang w:eastAsia="zh-TW"/>
        </w:rPr>
        <w:t xml:space="preserve"> أو المياه في أراضيها. وعند القيام بذلك، قد تراعي الأطراف كمية الإطلاقات، وموقعها، والظروف البيئية، ومسارات التعرض وعوامل أخرى تحظى باهتمام على الصعيد الوطني.</w:t>
      </w:r>
    </w:p>
    <w:p w14:paraId="082AE847" w14:textId="4B582EB4" w:rsidR="005937A9" w:rsidRDefault="005937A9" w:rsidP="00744A25">
      <w:pPr>
        <w:pStyle w:val="ZZAnxtitle"/>
        <w:keepNext/>
        <w:tabs>
          <w:tab w:val="clear" w:pos="1247"/>
          <w:tab w:val="clear" w:pos="1814"/>
          <w:tab w:val="clear" w:pos="2381"/>
          <w:tab w:val="clear" w:pos="2948"/>
          <w:tab w:val="clear" w:pos="3515"/>
          <w:tab w:val="clear" w:pos="4082"/>
        </w:tabs>
        <w:bidi/>
        <w:spacing w:before="0" w:line="400" w:lineRule="exact"/>
        <w:ind w:left="1134" w:hanging="709"/>
        <w:jc w:val="both"/>
        <w:textDirection w:val="tbRlV"/>
        <w:rPr>
          <w:rFonts w:cs="Traditional Arabic"/>
          <w:sz w:val="30"/>
          <w:szCs w:val="30"/>
          <w:lang w:eastAsia="zh-TW"/>
        </w:rPr>
      </w:pPr>
      <w:r>
        <w:rPr>
          <w:rFonts w:cs="Traditional Arabic"/>
          <w:sz w:val="30"/>
          <w:szCs w:val="30"/>
          <w:rtl/>
          <w:lang w:eastAsia="zh-TW"/>
        </w:rPr>
        <w:t>جيم</w:t>
      </w:r>
      <w:r w:rsidR="005A6583">
        <w:rPr>
          <w:rFonts w:cs="Traditional Arabic"/>
          <w:sz w:val="30"/>
          <w:szCs w:val="30"/>
          <w:rtl/>
          <w:lang w:eastAsia="zh-TW"/>
        </w:rPr>
        <w:t xml:space="preserve"> </w:t>
      </w:r>
      <w:r>
        <w:rPr>
          <w:rFonts w:cs="Traditional Arabic"/>
          <w:sz w:val="30"/>
          <w:szCs w:val="30"/>
          <w:rtl/>
          <w:lang w:eastAsia="zh-TW"/>
        </w:rPr>
        <w:t>-</w:t>
      </w:r>
      <w:r>
        <w:rPr>
          <w:rFonts w:cs="Traditional Arabic"/>
          <w:sz w:val="30"/>
          <w:szCs w:val="30"/>
          <w:rtl/>
          <w:lang w:eastAsia="zh-TW"/>
        </w:rPr>
        <w:tab/>
      </w:r>
      <w:r w:rsidR="00890008">
        <w:rPr>
          <w:rFonts w:cs="Traditional Arabic"/>
          <w:sz w:val="30"/>
          <w:szCs w:val="30"/>
          <w:rtl/>
          <w:lang w:eastAsia="zh-TW"/>
        </w:rPr>
        <w:t>تتناولها أحكام أخرى</w:t>
      </w:r>
      <w:r>
        <w:rPr>
          <w:rFonts w:cs="Traditional Arabic"/>
          <w:sz w:val="30"/>
          <w:szCs w:val="30"/>
          <w:rtl/>
          <w:lang w:eastAsia="zh-TW"/>
        </w:rPr>
        <w:t xml:space="preserve"> من الاتفاقية</w:t>
      </w:r>
    </w:p>
    <w:p w14:paraId="711D9B12" w14:textId="78460663" w:rsidR="005937A9" w:rsidRDefault="007A01DA" w:rsidP="005C4861">
      <w:pPr>
        <w:pStyle w:val="Normalnumber"/>
        <w:numPr>
          <w:ilvl w:val="0"/>
          <w:numId w:val="34"/>
        </w:numPr>
        <w:tabs>
          <w:tab w:val="left" w:pos="1841"/>
        </w:tabs>
        <w:autoSpaceDE/>
        <w:autoSpaceDN/>
        <w:bidi/>
        <w:adjustRightInd/>
        <w:spacing w:line="38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يشير تعريف </w:t>
      </w:r>
      <w:r w:rsidR="005A6583">
        <w:rPr>
          <w:rFonts w:cs="Traditional Arabic"/>
          <w:sz w:val="30"/>
          <w:szCs w:val="30"/>
          <w:rtl/>
          <w:lang w:eastAsia="zh-TW"/>
        </w:rPr>
        <w:t>’’</w:t>
      </w:r>
      <w:r>
        <w:rPr>
          <w:rFonts w:cs="Traditional Arabic"/>
          <w:sz w:val="30"/>
          <w:szCs w:val="30"/>
          <w:rtl/>
          <w:lang w:eastAsia="zh-TW"/>
        </w:rPr>
        <w:t>المصدر ذي الصلة</w:t>
      </w:r>
      <w:r w:rsidR="005A6583">
        <w:rPr>
          <w:rFonts w:cs="Traditional Arabic"/>
          <w:sz w:val="30"/>
          <w:szCs w:val="30"/>
          <w:rtl/>
          <w:lang w:eastAsia="zh-TW"/>
        </w:rPr>
        <w:t>‘‘</w:t>
      </w:r>
      <w:r>
        <w:rPr>
          <w:rFonts w:cs="Traditional Arabic"/>
          <w:sz w:val="30"/>
          <w:szCs w:val="30"/>
          <w:rtl/>
          <w:lang w:eastAsia="zh-TW"/>
        </w:rPr>
        <w:t xml:space="preserve"> الوارد في المادة 9 إلى المصادر الثابتة الهامة البشرية المنشأ للإطلاق في </w:t>
      </w:r>
      <w:r w:rsidR="000316D7">
        <w:rPr>
          <w:rFonts w:cs="Traditional Arabic"/>
          <w:sz w:val="30"/>
          <w:szCs w:val="30"/>
          <w:rtl/>
          <w:lang w:eastAsia="zh-TW"/>
        </w:rPr>
        <w:t>الأراضي</w:t>
      </w:r>
      <w:r>
        <w:rPr>
          <w:rFonts w:cs="Traditional Arabic"/>
          <w:sz w:val="30"/>
          <w:szCs w:val="30"/>
          <w:rtl/>
          <w:lang w:eastAsia="zh-TW"/>
        </w:rPr>
        <w:t xml:space="preserve"> والمياه والتي </w:t>
      </w:r>
      <w:r w:rsidR="005A6583">
        <w:rPr>
          <w:rFonts w:cs="Traditional Arabic"/>
          <w:sz w:val="30"/>
          <w:szCs w:val="30"/>
          <w:rtl/>
          <w:lang w:eastAsia="zh-TW"/>
        </w:rPr>
        <w:t>’’</w:t>
      </w:r>
      <w:r>
        <w:rPr>
          <w:rFonts w:cs="Traditional Arabic"/>
          <w:sz w:val="30"/>
          <w:szCs w:val="30"/>
          <w:rtl/>
          <w:lang w:eastAsia="zh-TW"/>
        </w:rPr>
        <w:t xml:space="preserve">لم </w:t>
      </w:r>
      <w:r w:rsidR="00890008">
        <w:rPr>
          <w:rFonts w:cs="Traditional Arabic"/>
          <w:sz w:val="30"/>
          <w:szCs w:val="30"/>
          <w:rtl/>
          <w:lang w:eastAsia="zh-TW"/>
        </w:rPr>
        <w:t>تتناولها</w:t>
      </w:r>
      <w:r>
        <w:rPr>
          <w:rFonts w:cs="Traditional Arabic"/>
          <w:sz w:val="30"/>
          <w:szCs w:val="30"/>
          <w:rtl/>
          <w:lang w:eastAsia="zh-TW"/>
        </w:rPr>
        <w:t xml:space="preserve"> أحكام أخرى من هذه الاتفاقية</w:t>
      </w:r>
      <w:r w:rsidR="005A6583">
        <w:rPr>
          <w:rFonts w:cs="Traditional Arabic"/>
          <w:sz w:val="30"/>
          <w:szCs w:val="30"/>
          <w:rtl/>
          <w:lang w:eastAsia="zh-TW"/>
        </w:rPr>
        <w:t>‘‘</w:t>
      </w:r>
      <w:r>
        <w:rPr>
          <w:rFonts w:cs="Traditional Arabic"/>
          <w:sz w:val="30"/>
          <w:szCs w:val="30"/>
          <w:rtl/>
          <w:lang w:eastAsia="zh-TW"/>
        </w:rPr>
        <w:t xml:space="preserve">. </w:t>
      </w:r>
      <w:r w:rsidR="00A221E0">
        <w:rPr>
          <w:rFonts w:cs="Traditional Arabic"/>
          <w:sz w:val="30"/>
          <w:szCs w:val="30"/>
          <w:rtl/>
          <w:lang w:eastAsia="zh-TW"/>
        </w:rPr>
        <w:t>ولتحقيق</w:t>
      </w:r>
      <w:r>
        <w:rPr>
          <w:rFonts w:cs="Traditional Arabic"/>
          <w:sz w:val="30"/>
          <w:szCs w:val="30"/>
          <w:rtl/>
          <w:lang w:eastAsia="zh-TW"/>
        </w:rPr>
        <w:t xml:space="preserve"> فهم مشترك لمصطلح </w:t>
      </w:r>
      <w:r w:rsidR="005A6583">
        <w:rPr>
          <w:rFonts w:cs="Traditional Arabic"/>
          <w:sz w:val="30"/>
          <w:szCs w:val="30"/>
          <w:rtl/>
          <w:lang w:eastAsia="zh-TW"/>
        </w:rPr>
        <w:t>’’</w:t>
      </w:r>
      <w:r>
        <w:rPr>
          <w:rFonts w:cs="Traditional Arabic"/>
          <w:sz w:val="30"/>
          <w:szCs w:val="30"/>
          <w:rtl/>
          <w:lang w:eastAsia="zh-TW"/>
        </w:rPr>
        <w:t>المصادر ذات الصلة</w:t>
      </w:r>
      <w:r w:rsidR="005A6583">
        <w:rPr>
          <w:rFonts w:cs="Traditional Arabic"/>
          <w:sz w:val="30"/>
          <w:szCs w:val="30"/>
          <w:rtl/>
          <w:lang w:eastAsia="zh-TW"/>
        </w:rPr>
        <w:t>‘‘</w:t>
      </w:r>
      <w:r>
        <w:rPr>
          <w:rFonts w:cs="Traditional Arabic"/>
          <w:sz w:val="30"/>
          <w:szCs w:val="30"/>
          <w:rtl/>
          <w:lang w:eastAsia="zh-TW"/>
        </w:rPr>
        <w:t xml:space="preserve">، يقدم هذا </w:t>
      </w:r>
      <w:r w:rsidR="00A221E0">
        <w:rPr>
          <w:rFonts w:cs="Traditional Arabic"/>
          <w:sz w:val="30"/>
          <w:szCs w:val="30"/>
          <w:rtl/>
          <w:lang w:eastAsia="zh-TW"/>
        </w:rPr>
        <w:t xml:space="preserve">الفرع </w:t>
      </w:r>
      <w:r>
        <w:rPr>
          <w:rFonts w:cs="Traditional Arabic"/>
          <w:sz w:val="30"/>
          <w:szCs w:val="30"/>
          <w:rtl/>
          <w:lang w:eastAsia="zh-TW"/>
        </w:rPr>
        <w:t>من التقرير معلومات عن مدى تناول مواد الاتفاقية لمصادر الإطلاقات. ورأى بضع الخبراء أن</w:t>
      </w:r>
      <w:r w:rsidR="004845F2">
        <w:rPr>
          <w:rFonts w:cs="Traditional Arabic"/>
          <w:sz w:val="30"/>
          <w:szCs w:val="30"/>
          <w:rtl/>
          <w:lang w:eastAsia="zh-TW"/>
        </w:rPr>
        <w:t xml:space="preserve">ه لما كانت المادة 9 تتضمن إلزامين (ضبط الإطلاقات في الفقرة 4، ووضع قائمة جرد والاحتفاظ بها في الفقرة 6) صيغ كل منهما بعبارة ”على الأطراف“ وأعطيا نفس القدر من الأهمية، فقد ترغب </w:t>
      </w:r>
      <w:r>
        <w:rPr>
          <w:rFonts w:cs="Traditional Arabic"/>
          <w:sz w:val="30"/>
          <w:szCs w:val="30"/>
          <w:rtl/>
          <w:lang w:eastAsia="zh-TW"/>
        </w:rPr>
        <w:t xml:space="preserve">الأطراف في النظر في الأحكام الأخرى للاتفاقية التي تتناول </w:t>
      </w:r>
      <w:r w:rsidR="004845F2">
        <w:rPr>
          <w:rFonts w:cs="Traditional Arabic"/>
          <w:sz w:val="30"/>
          <w:szCs w:val="30"/>
          <w:rtl/>
          <w:lang w:eastAsia="zh-TW"/>
        </w:rPr>
        <w:t>هذين الإلزامين</w:t>
      </w:r>
      <w:r w:rsidR="00686D7A">
        <w:rPr>
          <w:rFonts w:cs="Traditional Arabic"/>
          <w:sz w:val="30"/>
          <w:szCs w:val="30"/>
          <w:rtl/>
          <w:lang w:eastAsia="zh-TW"/>
        </w:rPr>
        <w:t xml:space="preserve">. ووفقاً لهؤلاء الخبراء، ينبغي ألا تتطلب المادة 9 سوى تطوير قائمة الجرد، إذا تناولت أي مادة </w:t>
      </w:r>
      <w:r w:rsidR="004845F2">
        <w:rPr>
          <w:rFonts w:cs="Traditional Arabic"/>
          <w:sz w:val="30"/>
          <w:szCs w:val="30"/>
          <w:rtl/>
          <w:lang w:eastAsia="zh-TW"/>
        </w:rPr>
        <w:t xml:space="preserve">أخرى </w:t>
      </w:r>
      <w:r w:rsidR="00686D7A">
        <w:rPr>
          <w:rFonts w:cs="Traditional Arabic"/>
          <w:sz w:val="30"/>
          <w:szCs w:val="30"/>
          <w:rtl/>
          <w:lang w:eastAsia="zh-TW"/>
        </w:rPr>
        <w:t xml:space="preserve">ضبط الإطلاقات </w:t>
      </w:r>
      <w:r w:rsidR="004845F2">
        <w:rPr>
          <w:rFonts w:cs="Traditional Arabic"/>
          <w:sz w:val="30"/>
          <w:szCs w:val="30"/>
          <w:rtl/>
          <w:lang w:eastAsia="zh-TW"/>
        </w:rPr>
        <w:t xml:space="preserve">دون أن تتطرق إلى </w:t>
      </w:r>
      <w:r w:rsidR="00686D7A">
        <w:rPr>
          <w:rFonts w:cs="Traditional Arabic"/>
          <w:sz w:val="30"/>
          <w:szCs w:val="30"/>
          <w:rtl/>
          <w:lang w:eastAsia="zh-TW"/>
        </w:rPr>
        <w:t>تطوير قائمة الجرد.</w:t>
      </w:r>
      <w:r w:rsidR="00210032">
        <w:rPr>
          <w:rFonts w:cs="Traditional Arabic"/>
          <w:sz w:val="30"/>
          <w:szCs w:val="30"/>
          <w:rtl/>
          <w:lang w:eastAsia="zh-TW"/>
        </w:rPr>
        <w:t xml:space="preserve"> ومع ذلك، كان هناك خبراء آخرون مهتمون في المقام الأول بضبط الإطلاقات، ولم </w:t>
      </w:r>
      <w:r w:rsidR="004845F2">
        <w:rPr>
          <w:rFonts w:cs="Traditional Arabic"/>
          <w:sz w:val="30"/>
          <w:szCs w:val="30"/>
          <w:rtl/>
          <w:lang w:eastAsia="zh-TW"/>
        </w:rPr>
        <w:t xml:space="preserve">يروا شرط </w:t>
      </w:r>
      <w:r w:rsidR="00210032">
        <w:rPr>
          <w:rFonts w:cs="Traditional Arabic"/>
          <w:sz w:val="30"/>
          <w:szCs w:val="30"/>
          <w:rtl/>
          <w:lang w:eastAsia="zh-TW"/>
        </w:rPr>
        <w:t xml:space="preserve">وجود قائمة </w:t>
      </w:r>
      <w:r w:rsidR="004845F2">
        <w:rPr>
          <w:rFonts w:cs="Traditional Arabic"/>
          <w:sz w:val="30"/>
          <w:szCs w:val="30"/>
          <w:rtl/>
          <w:lang w:eastAsia="zh-TW"/>
        </w:rPr>
        <w:t>ذا أهمية ل</w:t>
      </w:r>
      <w:r w:rsidR="00210032">
        <w:rPr>
          <w:rFonts w:cs="Traditional Arabic"/>
          <w:sz w:val="30"/>
          <w:szCs w:val="30"/>
          <w:rtl/>
          <w:lang w:eastAsia="zh-TW"/>
        </w:rPr>
        <w:t xml:space="preserve">تحديد ما إذا كان الإطلاق </w:t>
      </w:r>
      <w:r w:rsidR="00744A25">
        <w:rPr>
          <w:rFonts w:cs="Traditional Arabic"/>
          <w:sz w:val="30"/>
          <w:szCs w:val="30"/>
          <w:rtl/>
          <w:lang w:eastAsia="zh-TW"/>
        </w:rPr>
        <w:t>’’</w:t>
      </w:r>
      <w:r w:rsidR="00210032">
        <w:rPr>
          <w:rFonts w:cs="Traditional Arabic"/>
          <w:sz w:val="30"/>
          <w:szCs w:val="30"/>
          <w:rtl/>
          <w:lang w:eastAsia="zh-TW"/>
        </w:rPr>
        <w:t>جرى تناوله</w:t>
      </w:r>
      <w:r w:rsidR="00744A25">
        <w:rPr>
          <w:rFonts w:cs="Traditional Arabic"/>
          <w:sz w:val="30"/>
          <w:szCs w:val="30"/>
          <w:rtl/>
          <w:lang w:eastAsia="zh-TW"/>
        </w:rPr>
        <w:t>‘‘</w:t>
      </w:r>
      <w:r w:rsidR="00210032">
        <w:rPr>
          <w:rFonts w:cs="Traditional Arabic"/>
          <w:sz w:val="30"/>
          <w:szCs w:val="30"/>
          <w:rtl/>
          <w:lang w:eastAsia="zh-TW"/>
        </w:rPr>
        <w:t xml:space="preserve"> بموجب هذه المادة.</w:t>
      </w:r>
    </w:p>
    <w:p w14:paraId="17D2F2FC" w14:textId="1B8F088F" w:rsidR="005937A9" w:rsidRDefault="005937A9" w:rsidP="005C4861">
      <w:pPr>
        <w:pStyle w:val="ZZAnxtitle"/>
        <w:keepNext/>
        <w:tabs>
          <w:tab w:val="clear" w:pos="1247"/>
          <w:tab w:val="clear" w:pos="1814"/>
          <w:tab w:val="clear" w:pos="2381"/>
          <w:tab w:val="clear" w:pos="2948"/>
          <w:tab w:val="clear" w:pos="3515"/>
          <w:tab w:val="clear" w:pos="4082"/>
        </w:tabs>
        <w:bidi/>
        <w:spacing w:before="0" w:line="380" w:lineRule="exact"/>
        <w:ind w:left="1134" w:hanging="709"/>
        <w:jc w:val="both"/>
        <w:textDirection w:val="tbRlV"/>
        <w:rPr>
          <w:rFonts w:cs="Traditional Arabic"/>
          <w:sz w:val="30"/>
          <w:szCs w:val="30"/>
          <w:lang w:eastAsia="zh-TW"/>
        </w:rPr>
      </w:pPr>
      <w:r>
        <w:rPr>
          <w:rFonts w:cs="Traditional Arabic"/>
          <w:sz w:val="30"/>
          <w:szCs w:val="30"/>
          <w:rtl/>
          <w:lang w:eastAsia="zh-TW"/>
        </w:rPr>
        <w:t>1</w:t>
      </w:r>
      <w:r w:rsidR="005A6583">
        <w:rPr>
          <w:rFonts w:cs="Traditional Arabic"/>
          <w:sz w:val="30"/>
          <w:szCs w:val="30"/>
          <w:rtl/>
          <w:lang w:eastAsia="zh-TW"/>
        </w:rPr>
        <w:t xml:space="preserve"> </w:t>
      </w:r>
      <w:r>
        <w:rPr>
          <w:rFonts w:cs="Traditional Arabic"/>
          <w:sz w:val="30"/>
          <w:szCs w:val="30"/>
          <w:rtl/>
          <w:lang w:eastAsia="zh-TW"/>
        </w:rPr>
        <w:t>-</w:t>
      </w:r>
      <w:r>
        <w:rPr>
          <w:rFonts w:cs="Traditional Arabic"/>
          <w:sz w:val="30"/>
          <w:szCs w:val="30"/>
          <w:rtl/>
          <w:lang w:eastAsia="zh-TW"/>
        </w:rPr>
        <w:tab/>
        <w:t>المادة 3: مصادر الإمداد بالزئبق والتجارة فيه</w:t>
      </w:r>
    </w:p>
    <w:p w14:paraId="12C06153" w14:textId="4843B6D6" w:rsidR="005937A9" w:rsidRDefault="000020C1" w:rsidP="005C4861">
      <w:pPr>
        <w:pStyle w:val="Normalnumber"/>
        <w:numPr>
          <w:ilvl w:val="0"/>
          <w:numId w:val="34"/>
        </w:numPr>
        <w:tabs>
          <w:tab w:val="left" w:pos="1841"/>
        </w:tabs>
        <w:autoSpaceDE/>
        <w:autoSpaceDN/>
        <w:bidi/>
        <w:adjustRightInd/>
        <w:spacing w:line="38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عملاً بالفقرة 4 من المادة 3، يُسمح </w:t>
      </w:r>
      <w:r w:rsidR="007E3B85">
        <w:rPr>
          <w:rFonts w:cs="Traditional Arabic"/>
          <w:sz w:val="30"/>
          <w:szCs w:val="30"/>
          <w:rtl/>
          <w:lang w:eastAsia="zh-TW"/>
        </w:rPr>
        <w:t>ب</w:t>
      </w:r>
      <w:r w:rsidR="004845F2">
        <w:rPr>
          <w:rFonts w:cs="Traditional Arabic"/>
          <w:sz w:val="30"/>
          <w:szCs w:val="30"/>
          <w:rtl/>
          <w:lang w:eastAsia="zh-TW"/>
        </w:rPr>
        <w:t>عمل المواقع القائمة ل</w:t>
      </w:r>
      <w:r w:rsidR="007E3B85">
        <w:rPr>
          <w:rFonts w:cs="Traditional Arabic"/>
          <w:sz w:val="30"/>
          <w:szCs w:val="30"/>
          <w:rtl/>
          <w:lang w:eastAsia="zh-TW"/>
        </w:rPr>
        <w:t>لتعدين الأولي للزئبق</w:t>
      </w:r>
      <w:r>
        <w:rPr>
          <w:rFonts w:cs="Traditional Arabic"/>
          <w:sz w:val="30"/>
          <w:szCs w:val="30"/>
          <w:rtl/>
          <w:lang w:eastAsia="zh-TW"/>
        </w:rPr>
        <w:t xml:space="preserve"> لفترة تصل إلى خمسة عشر عاماً فقط بعد </w:t>
      </w:r>
      <w:r w:rsidR="004845F2">
        <w:rPr>
          <w:rFonts w:cs="Traditional Arabic"/>
          <w:sz w:val="30"/>
          <w:szCs w:val="30"/>
          <w:rtl/>
          <w:lang w:eastAsia="zh-TW"/>
        </w:rPr>
        <w:t>تاريخ دخول الاتفاقية حيز النفاذ</w:t>
      </w:r>
      <w:r>
        <w:rPr>
          <w:rFonts w:cs="Traditional Arabic"/>
          <w:sz w:val="30"/>
          <w:szCs w:val="30"/>
          <w:rtl/>
          <w:lang w:eastAsia="zh-TW"/>
        </w:rPr>
        <w:t xml:space="preserve">. ولا تتناول المادة الإطلاقات في </w:t>
      </w:r>
      <w:r w:rsidR="000316D7">
        <w:rPr>
          <w:rFonts w:cs="Traditional Arabic"/>
          <w:sz w:val="30"/>
          <w:szCs w:val="30"/>
          <w:rtl/>
          <w:lang w:eastAsia="zh-TW"/>
        </w:rPr>
        <w:t>الأراضي</w:t>
      </w:r>
      <w:r>
        <w:rPr>
          <w:rFonts w:cs="Traditional Arabic"/>
          <w:sz w:val="30"/>
          <w:szCs w:val="30"/>
          <w:rtl/>
          <w:lang w:eastAsia="zh-TW"/>
        </w:rPr>
        <w:t xml:space="preserve"> والمياه </w:t>
      </w:r>
      <w:r w:rsidR="004845F2">
        <w:rPr>
          <w:rFonts w:cs="Traditional Arabic"/>
          <w:sz w:val="30"/>
          <w:szCs w:val="30"/>
          <w:rtl/>
          <w:lang w:eastAsia="zh-TW"/>
        </w:rPr>
        <w:t xml:space="preserve">التي تنجم </w:t>
      </w:r>
      <w:r>
        <w:rPr>
          <w:rFonts w:cs="Traditional Arabic"/>
          <w:sz w:val="30"/>
          <w:szCs w:val="30"/>
          <w:rtl/>
          <w:lang w:eastAsia="zh-TW"/>
        </w:rPr>
        <w:t xml:space="preserve">خلال تلك الفترة من </w:t>
      </w:r>
      <w:r w:rsidR="007E3B85">
        <w:rPr>
          <w:rFonts w:cs="Traditional Arabic"/>
          <w:sz w:val="30"/>
          <w:szCs w:val="30"/>
          <w:rtl/>
          <w:lang w:eastAsia="zh-TW"/>
        </w:rPr>
        <w:t>التعدين الأولي للزئبق</w:t>
      </w:r>
      <w:r>
        <w:rPr>
          <w:rFonts w:cs="Traditional Arabic"/>
          <w:sz w:val="30"/>
          <w:szCs w:val="30"/>
          <w:rtl/>
          <w:lang w:eastAsia="zh-TW"/>
        </w:rPr>
        <w:t xml:space="preserve">. </w:t>
      </w:r>
      <w:r w:rsidR="00890008">
        <w:rPr>
          <w:rFonts w:cs="Traditional Arabic"/>
          <w:sz w:val="30"/>
          <w:szCs w:val="30"/>
          <w:rtl/>
          <w:lang w:eastAsia="zh-TW"/>
        </w:rPr>
        <w:t>وترد في</w:t>
      </w:r>
      <w:r>
        <w:rPr>
          <w:rFonts w:cs="Traditional Arabic"/>
          <w:sz w:val="30"/>
          <w:szCs w:val="30"/>
          <w:rtl/>
          <w:lang w:eastAsia="zh-TW"/>
        </w:rPr>
        <w:t xml:space="preserve"> المادة 11 </w:t>
      </w:r>
      <w:r w:rsidR="004845F2">
        <w:rPr>
          <w:rFonts w:cs="Traditional Arabic"/>
          <w:sz w:val="30"/>
          <w:szCs w:val="30"/>
          <w:rtl/>
          <w:lang w:eastAsia="zh-TW"/>
        </w:rPr>
        <w:t xml:space="preserve">شروط </w:t>
      </w:r>
      <w:r>
        <w:rPr>
          <w:rFonts w:cs="Traditional Arabic"/>
          <w:sz w:val="30"/>
          <w:szCs w:val="30"/>
          <w:rtl/>
          <w:lang w:eastAsia="zh-TW"/>
        </w:rPr>
        <w:t xml:space="preserve">إدارة نفايات الزئبق الناتجة عن </w:t>
      </w:r>
      <w:r w:rsidR="007E3B85">
        <w:rPr>
          <w:rFonts w:cs="Traditional Arabic"/>
          <w:sz w:val="30"/>
          <w:szCs w:val="30"/>
          <w:rtl/>
          <w:lang w:eastAsia="zh-TW"/>
        </w:rPr>
        <w:t>التعدين الأولي للزئبق</w:t>
      </w:r>
      <w:r>
        <w:rPr>
          <w:rFonts w:cs="Traditional Arabic"/>
          <w:sz w:val="30"/>
          <w:szCs w:val="30"/>
          <w:rtl/>
          <w:lang w:eastAsia="zh-TW"/>
        </w:rPr>
        <w:t>.</w:t>
      </w:r>
    </w:p>
    <w:p w14:paraId="79627455" w14:textId="113EF248" w:rsidR="005937A9" w:rsidRDefault="005937A9" w:rsidP="005C4861">
      <w:pPr>
        <w:pStyle w:val="ZZAnxtitle"/>
        <w:keepNext/>
        <w:tabs>
          <w:tab w:val="clear" w:pos="1247"/>
          <w:tab w:val="clear" w:pos="1814"/>
          <w:tab w:val="clear" w:pos="2381"/>
          <w:tab w:val="clear" w:pos="2948"/>
          <w:tab w:val="clear" w:pos="3515"/>
          <w:tab w:val="clear" w:pos="4082"/>
        </w:tabs>
        <w:bidi/>
        <w:spacing w:before="0" w:line="380" w:lineRule="exact"/>
        <w:ind w:left="1134" w:hanging="709"/>
        <w:jc w:val="both"/>
        <w:textDirection w:val="tbRlV"/>
        <w:rPr>
          <w:rFonts w:cs="Traditional Arabic"/>
          <w:sz w:val="30"/>
          <w:szCs w:val="30"/>
          <w:lang w:eastAsia="zh-TW"/>
        </w:rPr>
      </w:pPr>
      <w:r>
        <w:rPr>
          <w:rFonts w:cs="Traditional Arabic"/>
          <w:sz w:val="30"/>
          <w:szCs w:val="30"/>
          <w:rtl/>
          <w:lang w:eastAsia="zh-TW"/>
        </w:rPr>
        <w:t>2</w:t>
      </w:r>
      <w:r w:rsidR="005A6583">
        <w:rPr>
          <w:rFonts w:cs="Traditional Arabic"/>
          <w:sz w:val="30"/>
          <w:szCs w:val="30"/>
          <w:rtl/>
          <w:lang w:eastAsia="zh-TW"/>
        </w:rPr>
        <w:t xml:space="preserve"> </w:t>
      </w:r>
      <w:r>
        <w:rPr>
          <w:rFonts w:cs="Traditional Arabic"/>
          <w:sz w:val="30"/>
          <w:szCs w:val="30"/>
          <w:rtl/>
          <w:lang w:eastAsia="zh-TW"/>
        </w:rPr>
        <w:t>-</w:t>
      </w:r>
      <w:r>
        <w:rPr>
          <w:rFonts w:cs="Traditional Arabic"/>
          <w:sz w:val="30"/>
          <w:szCs w:val="30"/>
          <w:rtl/>
          <w:lang w:eastAsia="zh-TW"/>
        </w:rPr>
        <w:tab/>
        <w:t>المادة 4: المنتجات المُضاف إليها الزئبق</w:t>
      </w:r>
    </w:p>
    <w:p w14:paraId="5115D026" w14:textId="6937428E" w:rsidR="005937A9" w:rsidRDefault="007E3B85" w:rsidP="005C4861">
      <w:pPr>
        <w:pStyle w:val="Normalnumber"/>
        <w:numPr>
          <w:ilvl w:val="0"/>
          <w:numId w:val="34"/>
        </w:numPr>
        <w:tabs>
          <w:tab w:val="left" w:pos="1841"/>
        </w:tabs>
        <w:autoSpaceDE/>
        <w:autoSpaceDN/>
        <w:bidi/>
        <w:adjustRightInd/>
        <w:spacing w:line="38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تحظر المادة 4 تصنيع المنتجات المدرجة في الجزء الأول من المرفق ألف للاتفاقية بعد انقضاء موعد الإنهاء التدريجي المحدد لتلك المنتجات في عام 2020، والذي يمكن تمديده إذا كان لدى </w:t>
      </w:r>
      <w:r w:rsidR="00111719">
        <w:rPr>
          <w:rFonts w:cs="Traditional Arabic"/>
          <w:sz w:val="30"/>
          <w:szCs w:val="30"/>
          <w:rtl/>
          <w:lang w:eastAsia="zh-TW"/>
        </w:rPr>
        <w:t>طرف من الأطراف</w:t>
      </w:r>
      <w:r>
        <w:rPr>
          <w:rFonts w:cs="Traditional Arabic"/>
          <w:sz w:val="30"/>
          <w:szCs w:val="30"/>
          <w:rtl/>
          <w:lang w:eastAsia="zh-TW"/>
        </w:rPr>
        <w:t xml:space="preserve"> إعفاء مسجّل عملاً بالمادة 6. وإذا كان المنتج مدرجاً في </w:t>
      </w:r>
      <w:r w:rsidR="00111719">
        <w:rPr>
          <w:rFonts w:cs="Traditional Arabic"/>
          <w:sz w:val="30"/>
          <w:szCs w:val="30"/>
          <w:rtl/>
          <w:lang w:eastAsia="zh-TW"/>
        </w:rPr>
        <w:t xml:space="preserve">المرفق </w:t>
      </w:r>
      <w:r>
        <w:rPr>
          <w:rFonts w:cs="Traditional Arabic"/>
          <w:sz w:val="30"/>
          <w:szCs w:val="30"/>
          <w:rtl/>
          <w:lang w:eastAsia="zh-TW"/>
        </w:rPr>
        <w:t xml:space="preserve">ألف وكان خاضعاً لحظر تصنيع </w:t>
      </w:r>
      <w:r w:rsidR="00890008">
        <w:rPr>
          <w:rFonts w:cs="Traditional Arabic"/>
          <w:sz w:val="30"/>
          <w:szCs w:val="30"/>
          <w:rtl/>
          <w:lang w:eastAsia="zh-TW"/>
        </w:rPr>
        <w:t>تام</w:t>
      </w:r>
      <w:r>
        <w:rPr>
          <w:rFonts w:cs="Traditional Arabic"/>
          <w:sz w:val="30"/>
          <w:szCs w:val="30"/>
          <w:rtl/>
          <w:lang w:eastAsia="zh-TW"/>
        </w:rPr>
        <w:t xml:space="preserve">، تعتبر الإطلاقات في </w:t>
      </w:r>
      <w:r w:rsidR="000316D7">
        <w:rPr>
          <w:rFonts w:cs="Traditional Arabic"/>
          <w:sz w:val="30"/>
          <w:szCs w:val="30"/>
          <w:rtl/>
          <w:lang w:eastAsia="zh-TW"/>
        </w:rPr>
        <w:t>الأراضي</w:t>
      </w:r>
      <w:r>
        <w:rPr>
          <w:rFonts w:cs="Traditional Arabic"/>
          <w:sz w:val="30"/>
          <w:szCs w:val="30"/>
          <w:rtl/>
          <w:lang w:eastAsia="zh-TW"/>
        </w:rPr>
        <w:t xml:space="preserve"> والمياه </w:t>
      </w:r>
      <w:r w:rsidR="00890008">
        <w:rPr>
          <w:rFonts w:cs="Traditional Arabic"/>
          <w:sz w:val="30"/>
          <w:szCs w:val="30"/>
          <w:rtl/>
          <w:lang w:eastAsia="zh-TW"/>
        </w:rPr>
        <w:t>الناتجة ع</w:t>
      </w:r>
      <w:r>
        <w:rPr>
          <w:rFonts w:cs="Traditional Arabic"/>
          <w:sz w:val="30"/>
          <w:szCs w:val="30"/>
          <w:rtl/>
          <w:lang w:eastAsia="zh-TW"/>
        </w:rPr>
        <w:t xml:space="preserve">ن تصنيع هذا المنتج متناولة بموجب المادة 4 بعد انقضاء موعد الإنهاء التدريجي، على النحو الوارد في المرفق ألف أو </w:t>
      </w:r>
      <w:r w:rsidR="00111719">
        <w:rPr>
          <w:rFonts w:cs="Traditional Arabic"/>
          <w:sz w:val="30"/>
          <w:szCs w:val="30"/>
          <w:rtl/>
          <w:lang w:eastAsia="zh-TW"/>
        </w:rPr>
        <w:t>حسب التمديد الذي منح</w:t>
      </w:r>
      <w:r>
        <w:rPr>
          <w:rFonts w:cs="Traditional Arabic"/>
          <w:sz w:val="30"/>
          <w:szCs w:val="30"/>
          <w:rtl/>
          <w:lang w:eastAsia="zh-TW"/>
        </w:rPr>
        <w:t xml:space="preserve"> لفرادى الأطراف. ومع ذلك، لا تتناول المادة 4 الإطلاقات في </w:t>
      </w:r>
      <w:r w:rsidR="000316D7">
        <w:rPr>
          <w:rFonts w:cs="Traditional Arabic"/>
          <w:sz w:val="30"/>
          <w:szCs w:val="30"/>
          <w:rtl/>
          <w:lang w:eastAsia="zh-TW"/>
        </w:rPr>
        <w:t>الأراضي</w:t>
      </w:r>
      <w:r>
        <w:rPr>
          <w:rFonts w:cs="Traditional Arabic"/>
          <w:sz w:val="30"/>
          <w:szCs w:val="30"/>
          <w:rtl/>
          <w:lang w:eastAsia="zh-TW"/>
        </w:rPr>
        <w:t xml:space="preserve"> والمياه الناتجة عن تصنيع المنتجات غير الم</w:t>
      </w:r>
      <w:r w:rsidR="00C627A3">
        <w:rPr>
          <w:rFonts w:cs="Traditional Arabic"/>
          <w:sz w:val="30"/>
          <w:szCs w:val="30"/>
          <w:rtl/>
          <w:lang w:eastAsia="zh-TW"/>
        </w:rPr>
        <w:t>ـ</w:t>
      </w:r>
      <w:r>
        <w:rPr>
          <w:rFonts w:cs="Traditional Arabic"/>
          <w:sz w:val="30"/>
          <w:szCs w:val="30"/>
          <w:rtl/>
          <w:lang w:eastAsia="zh-TW"/>
        </w:rPr>
        <w:t>ُدرجة في المرفق ألف، بما في ذلك المنتجات التي تحتوي على زئبق أقل من حدود التركيز الم</w:t>
      </w:r>
      <w:r w:rsidR="00744A25">
        <w:rPr>
          <w:rFonts w:cs="Traditional Arabic"/>
          <w:sz w:val="30"/>
          <w:szCs w:val="30"/>
          <w:rtl/>
          <w:lang w:eastAsia="zh-TW"/>
        </w:rPr>
        <w:t>ـ</w:t>
      </w:r>
      <w:r>
        <w:rPr>
          <w:rFonts w:cs="Traditional Arabic"/>
          <w:sz w:val="30"/>
          <w:szCs w:val="30"/>
          <w:rtl/>
          <w:lang w:eastAsia="zh-TW"/>
        </w:rPr>
        <w:t>ّدرجة في المرفق ألف.</w:t>
      </w:r>
    </w:p>
    <w:p w14:paraId="4CDF119A" w14:textId="27C36B6A" w:rsidR="005937A9" w:rsidRDefault="007E3B85" w:rsidP="00FC592B">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lastRenderedPageBreak/>
        <w:t>وبالنسبة لملاغم الأسنان، في الجزء الثاني من المرفق ألف،</w:t>
      </w:r>
      <w:r w:rsidR="00FC592B">
        <w:rPr>
          <w:rFonts w:cs="Traditional Arabic"/>
          <w:sz w:val="30"/>
          <w:szCs w:val="30"/>
          <w:rtl/>
          <w:lang w:eastAsia="zh-TW"/>
        </w:rPr>
        <w:t xml:space="preserve"> </w:t>
      </w:r>
      <w:r w:rsidR="00111719">
        <w:rPr>
          <w:rFonts w:cs="Traditional Arabic"/>
          <w:sz w:val="30"/>
          <w:szCs w:val="30"/>
          <w:rtl/>
          <w:lang w:eastAsia="zh-TW"/>
        </w:rPr>
        <w:t>يمكن لكل طرف أن يختار</w:t>
      </w:r>
      <w:r w:rsidR="00FC592B">
        <w:rPr>
          <w:rFonts w:cs="Traditional Arabic"/>
          <w:sz w:val="30"/>
          <w:szCs w:val="30"/>
          <w:rtl/>
          <w:lang w:eastAsia="zh-TW"/>
        </w:rPr>
        <w:t xml:space="preserve"> بين تسعة تدابير لتعزيز أفضل الممارسات البيئية </w:t>
      </w:r>
      <w:r w:rsidR="00111719">
        <w:rPr>
          <w:rFonts w:cs="Traditional Arabic"/>
          <w:sz w:val="30"/>
          <w:szCs w:val="30"/>
          <w:rtl/>
          <w:lang w:eastAsia="zh-TW"/>
        </w:rPr>
        <w:t>لتخفيض</w:t>
      </w:r>
      <w:r w:rsidR="00FC592B">
        <w:rPr>
          <w:rFonts w:cs="Traditional Arabic"/>
          <w:sz w:val="30"/>
          <w:szCs w:val="30"/>
          <w:rtl/>
          <w:lang w:eastAsia="zh-TW"/>
        </w:rPr>
        <w:t xml:space="preserve"> الإطلاقات. وعلى هذا النحو، </w:t>
      </w:r>
      <w:r w:rsidR="00111719">
        <w:rPr>
          <w:rFonts w:cs="Traditional Arabic"/>
          <w:sz w:val="30"/>
          <w:szCs w:val="30"/>
          <w:rtl/>
          <w:lang w:eastAsia="zh-TW"/>
        </w:rPr>
        <w:t xml:space="preserve">يتم تناول </w:t>
      </w:r>
      <w:r w:rsidR="00FC592B">
        <w:rPr>
          <w:rFonts w:cs="Traditional Arabic"/>
          <w:sz w:val="30"/>
          <w:szCs w:val="30"/>
          <w:rtl/>
          <w:lang w:eastAsia="zh-TW"/>
        </w:rPr>
        <w:t xml:space="preserve">إطلاقات الزئبق </w:t>
      </w:r>
      <w:r w:rsidR="00111719">
        <w:rPr>
          <w:rFonts w:cs="Traditional Arabic"/>
          <w:sz w:val="30"/>
          <w:szCs w:val="30"/>
          <w:rtl/>
          <w:lang w:eastAsia="zh-TW"/>
        </w:rPr>
        <w:t>الناجمة عن</w:t>
      </w:r>
      <w:r w:rsidR="00FC592B">
        <w:rPr>
          <w:rFonts w:cs="Traditional Arabic"/>
          <w:sz w:val="30"/>
          <w:szCs w:val="30"/>
          <w:rtl/>
          <w:lang w:eastAsia="zh-TW"/>
        </w:rPr>
        <w:t xml:space="preserve"> ممارسات طب الأسنان </w:t>
      </w:r>
      <w:r w:rsidR="00111719">
        <w:rPr>
          <w:rFonts w:cs="Traditional Arabic"/>
          <w:sz w:val="30"/>
          <w:szCs w:val="30"/>
          <w:rtl/>
          <w:lang w:eastAsia="zh-TW"/>
        </w:rPr>
        <w:t xml:space="preserve">بالنسبة </w:t>
      </w:r>
      <w:r w:rsidR="00FC592B">
        <w:rPr>
          <w:rFonts w:cs="Traditional Arabic"/>
          <w:sz w:val="30"/>
          <w:szCs w:val="30"/>
          <w:rtl/>
          <w:lang w:eastAsia="zh-TW"/>
        </w:rPr>
        <w:t>للأطراف التي تختار تشجيع استعمال أفضل الممارسات البيئية، ولكن ليس للأطراف التي لا تفعل ذلك. ومن المهم أيضاً ملاحظة أن الإطلاقات الناتجة عن استخدام المنتجات التي تحتوي على الزئبق قد تكون ناتجة من مصادر منتشرة، تتجاوز نطاق المادة 9.</w:t>
      </w:r>
    </w:p>
    <w:p w14:paraId="24B32BF2" w14:textId="77777777" w:rsidR="005937A9" w:rsidRDefault="005937A9" w:rsidP="005C4861">
      <w:pPr>
        <w:pStyle w:val="ZZAnxtitle"/>
        <w:keepNext/>
        <w:tabs>
          <w:tab w:val="clear" w:pos="1247"/>
          <w:tab w:val="clear" w:pos="1814"/>
          <w:tab w:val="clear" w:pos="2381"/>
          <w:tab w:val="clear" w:pos="2948"/>
          <w:tab w:val="clear" w:pos="3515"/>
          <w:tab w:val="clear" w:pos="4082"/>
        </w:tabs>
        <w:bidi/>
        <w:spacing w:before="0" w:line="400" w:lineRule="exact"/>
        <w:ind w:left="1134" w:hanging="709"/>
        <w:jc w:val="both"/>
        <w:textDirection w:val="tbRlV"/>
        <w:rPr>
          <w:rFonts w:cs="Traditional Arabic"/>
          <w:sz w:val="30"/>
          <w:szCs w:val="30"/>
          <w:lang w:eastAsia="zh-TW"/>
        </w:rPr>
      </w:pPr>
      <w:r>
        <w:rPr>
          <w:rFonts w:cs="Traditional Arabic"/>
          <w:sz w:val="30"/>
          <w:szCs w:val="30"/>
          <w:rtl/>
          <w:lang w:eastAsia="zh-TW"/>
        </w:rPr>
        <w:t>3-</w:t>
      </w:r>
      <w:r>
        <w:rPr>
          <w:rFonts w:cs="Traditional Arabic"/>
          <w:sz w:val="30"/>
          <w:szCs w:val="30"/>
          <w:rtl/>
          <w:lang w:eastAsia="zh-TW"/>
        </w:rPr>
        <w:tab/>
        <w:t>المادة 5: عمليات التصنيع التي يُستخدم فيها الزئبق أو مركّبات الزئبق</w:t>
      </w:r>
    </w:p>
    <w:p w14:paraId="08A9A514" w14:textId="7EB9C75E" w:rsidR="005937A9" w:rsidRDefault="00122741" w:rsidP="00890008">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تنص الفقرة الفرعية 5 (أ) من المادة 5 على </w:t>
      </w:r>
      <w:r w:rsidR="005A584B">
        <w:rPr>
          <w:rFonts w:cs="Traditional Arabic"/>
          <w:sz w:val="30"/>
          <w:szCs w:val="30"/>
          <w:rtl/>
          <w:lang w:eastAsia="zh-TW"/>
        </w:rPr>
        <w:t xml:space="preserve">أن يتخذ كل </w:t>
      </w:r>
      <w:r>
        <w:rPr>
          <w:rFonts w:cs="Traditional Arabic"/>
          <w:sz w:val="30"/>
          <w:szCs w:val="30"/>
          <w:rtl/>
          <w:lang w:eastAsia="zh-TW"/>
        </w:rPr>
        <w:t>طرف لديه مرفق واحد أو أكثر يستخدم الزئبق أو مركّبات الزئبق في عمليات التصنيع المدرجة في المرفق باء تدابير للتعامل مع انبعاثات الزئبق أو مركّبات الزئبق وإطلاقاتها. وبالتالي، تتناول المادة 5 الإطلاقات</w:t>
      </w:r>
      <w:r w:rsidR="000B27F1">
        <w:rPr>
          <w:rFonts w:cs="Traditional Arabic"/>
          <w:sz w:val="30"/>
          <w:szCs w:val="30"/>
          <w:rtl/>
          <w:lang w:eastAsia="zh-TW"/>
        </w:rPr>
        <w:t xml:space="preserve"> الصادرة</w:t>
      </w:r>
      <w:r>
        <w:rPr>
          <w:rFonts w:cs="Traditional Arabic"/>
          <w:sz w:val="30"/>
          <w:szCs w:val="30"/>
          <w:rtl/>
          <w:lang w:eastAsia="zh-TW"/>
        </w:rPr>
        <w:t xml:space="preserve"> من تلك المرافق. ومع ذلك، لم يرد ذكر قوائم جرد الإطلاقات بشكل صريح في المادة 5. ولا تتناول المادة 5 الإطلاقات</w:t>
      </w:r>
      <w:r w:rsidR="000B27F1" w:rsidRPr="000B27F1">
        <w:rPr>
          <w:rFonts w:cs="Traditional Arabic"/>
          <w:sz w:val="30"/>
          <w:szCs w:val="30"/>
          <w:rtl/>
          <w:lang w:eastAsia="zh-TW"/>
        </w:rPr>
        <w:t xml:space="preserve"> </w:t>
      </w:r>
      <w:r w:rsidR="000B27F1">
        <w:rPr>
          <w:rFonts w:cs="Traditional Arabic"/>
          <w:sz w:val="30"/>
          <w:szCs w:val="30"/>
          <w:rtl/>
          <w:lang w:eastAsia="zh-TW"/>
        </w:rPr>
        <w:t>الصادرة</w:t>
      </w:r>
      <w:r>
        <w:rPr>
          <w:rFonts w:cs="Traditional Arabic"/>
          <w:sz w:val="30"/>
          <w:szCs w:val="30"/>
          <w:rtl/>
          <w:lang w:eastAsia="zh-TW"/>
        </w:rPr>
        <w:t xml:space="preserve"> من عمليات التصنيع غير الم</w:t>
      </w:r>
      <w:r w:rsidR="005C4861">
        <w:rPr>
          <w:rFonts w:cs="Traditional Arabic"/>
          <w:sz w:val="30"/>
          <w:szCs w:val="30"/>
          <w:rtl/>
          <w:lang w:eastAsia="zh-TW"/>
        </w:rPr>
        <w:t>ـ</w:t>
      </w:r>
      <w:r>
        <w:rPr>
          <w:rFonts w:cs="Traditional Arabic"/>
          <w:sz w:val="30"/>
          <w:szCs w:val="30"/>
          <w:rtl/>
          <w:lang w:eastAsia="zh-TW"/>
        </w:rPr>
        <w:t>ُدرجة في المرفق باء.</w:t>
      </w:r>
    </w:p>
    <w:p w14:paraId="6F2EB2A6" w14:textId="77777777" w:rsidR="005937A9" w:rsidRDefault="005937A9" w:rsidP="005C4861">
      <w:pPr>
        <w:pStyle w:val="ZZAnxtitle"/>
        <w:keepNext/>
        <w:tabs>
          <w:tab w:val="clear" w:pos="1247"/>
          <w:tab w:val="clear" w:pos="1814"/>
          <w:tab w:val="clear" w:pos="2381"/>
          <w:tab w:val="clear" w:pos="2948"/>
          <w:tab w:val="clear" w:pos="3515"/>
          <w:tab w:val="clear" w:pos="4082"/>
        </w:tabs>
        <w:bidi/>
        <w:spacing w:before="0" w:line="400" w:lineRule="exact"/>
        <w:ind w:left="1134" w:hanging="709"/>
        <w:jc w:val="both"/>
        <w:textDirection w:val="tbRlV"/>
        <w:rPr>
          <w:rFonts w:cs="Traditional Arabic"/>
          <w:sz w:val="30"/>
          <w:szCs w:val="30"/>
          <w:lang w:eastAsia="zh-TW"/>
        </w:rPr>
      </w:pPr>
      <w:r>
        <w:rPr>
          <w:rFonts w:cs="Traditional Arabic"/>
          <w:sz w:val="30"/>
          <w:szCs w:val="30"/>
          <w:rtl/>
          <w:lang w:eastAsia="zh-TW"/>
        </w:rPr>
        <w:t>4-</w:t>
      </w:r>
      <w:r>
        <w:rPr>
          <w:rFonts w:cs="Traditional Arabic"/>
          <w:sz w:val="30"/>
          <w:szCs w:val="30"/>
          <w:rtl/>
          <w:lang w:eastAsia="zh-TW"/>
        </w:rPr>
        <w:tab/>
        <w:t>المادة 7: تعدين الذهب الحرفي والضيق النطاق</w:t>
      </w:r>
    </w:p>
    <w:p w14:paraId="6D8887F5" w14:textId="7ABD6D46" w:rsidR="005937A9" w:rsidRDefault="009A743C" w:rsidP="000B27F1">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تنص المادة 7 على </w:t>
      </w:r>
      <w:r w:rsidR="005A584B">
        <w:rPr>
          <w:rFonts w:cs="Traditional Arabic"/>
          <w:sz w:val="30"/>
          <w:szCs w:val="30"/>
          <w:rtl/>
          <w:lang w:eastAsia="zh-TW"/>
        </w:rPr>
        <w:t xml:space="preserve">أن يتخذ </w:t>
      </w:r>
      <w:r>
        <w:rPr>
          <w:rFonts w:cs="Traditional Arabic"/>
          <w:sz w:val="30"/>
          <w:szCs w:val="30"/>
          <w:rtl/>
          <w:lang w:eastAsia="zh-TW"/>
        </w:rPr>
        <w:t xml:space="preserve">كل طرف، تجري في أراضيه عملية تعدين أو تصنيع حرفي وضيق النطاق للذهب خاضعة لهذه المادة، خطوات للحد من استخدام الزئبق ومركبات الزئبق، والتخلص منه حيثما أمكن، في هذا التعدين والتصنيع، ومنع انبعاثات وإطلاقات الزئبق </w:t>
      </w:r>
      <w:r w:rsidR="000B27F1">
        <w:rPr>
          <w:rFonts w:cs="Traditional Arabic"/>
          <w:sz w:val="30"/>
          <w:szCs w:val="30"/>
          <w:rtl/>
          <w:lang w:eastAsia="zh-TW"/>
        </w:rPr>
        <w:t xml:space="preserve">الصادرة </w:t>
      </w:r>
      <w:r>
        <w:rPr>
          <w:rFonts w:cs="Traditional Arabic"/>
          <w:sz w:val="30"/>
          <w:szCs w:val="30"/>
          <w:rtl/>
          <w:lang w:eastAsia="zh-TW"/>
        </w:rPr>
        <w:t>من هذا التعدين والتصنيع في البيئة. وبالإضافة إلى ذلك، على الأطراف التي تقرر أن تعدين وتصنيع الذهب الحرفي والضيق النطاق في أراضيه</w:t>
      </w:r>
      <w:r w:rsidR="00111719">
        <w:rPr>
          <w:rFonts w:cs="Traditional Arabic"/>
          <w:sz w:val="30"/>
          <w:szCs w:val="30"/>
          <w:rtl/>
          <w:lang w:eastAsia="zh-TW"/>
        </w:rPr>
        <w:t>ا</w:t>
      </w:r>
      <w:r>
        <w:rPr>
          <w:rFonts w:cs="Traditional Arabic"/>
          <w:sz w:val="30"/>
          <w:szCs w:val="30"/>
          <w:rtl/>
          <w:lang w:eastAsia="zh-TW"/>
        </w:rPr>
        <w:t xml:space="preserve"> هو أكثر من كونه عديم الأهمية أن </w:t>
      </w:r>
      <w:r w:rsidR="00111719">
        <w:rPr>
          <w:rFonts w:cs="Traditional Arabic"/>
          <w:sz w:val="30"/>
          <w:szCs w:val="30"/>
          <w:rtl/>
          <w:lang w:eastAsia="zh-TW"/>
        </w:rPr>
        <w:t xml:space="preserve">تضع </w:t>
      </w:r>
      <w:r>
        <w:rPr>
          <w:rFonts w:cs="Traditional Arabic"/>
          <w:sz w:val="30"/>
          <w:szCs w:val="30"/>
          <w:rtl/>
          <w:lang w:eastAsia="zh-TW"/>
        </w:rPr>
        <w:t xml:space="preserve">خطة عمل وطنية، </w:t>
      </w:r>
      <w:r w:rsidR="00111719">
        <w:rPr>
          <w:rFonts w:cs="Traditional Arabic"/>
          <w:sz w:val="30"/>
          <w:szCs w:val="30"/>
          <w:rtl/>
          <w:lang w:eastAsia="zh-TW"/>
        </w:rPr>
        <w:t xml:space="preserve">على أن تتضمن تلك الخطة، </w:t>
      </w:r>
      <w:r>
        <w:rPr>
          <w:rFonts w:cs="Traditional Arabic"/>
          <w:sz w:val="30"/>
          <w:szCs w:val="30"/>
          <w:rtl/>
          <w:lang w:eastAsia="zh-TW"/>
        </w:rPr>
        <w:t>وفقاً للفقرة الفرعية 1 (ه) من المرفق جيم، استراتيجيات لتشجيع الحد من الانبعاثات والإطلاقات. وتتضمن توجيهات خطة العمل الوطنية تدابير للحد من الإطلاقات الصادرة عن أنشطة تعدين الذهب الحرفي والضيق النطاق. وبالتالي، تتناول المادة 7 الإطلاقات الصادرة من تعدين الذهب الحرفي والضيق النطاق. وعلاوة على ذلك، تصدر هذه الإطلاقات إلى</w:t>
      </w:r>
      <w:r w:rsidR="005C4861">
        <w:rPr>
          <w:rFonts w:cs="Traditional Arabic"/>
          <w:sz w:val="30"/>
          <w:szCs w:val="30"/>
          <w:rtl/>
          <w:lang w:eastAsia="zh-TW"/>
        </w:rPr>
        <w:t> </w:t>
      </w:r>
      <w:r>
        <w:rPr>
          <w:rFonts w:cs="Traditional Arabic"/>
          <w:sz w:val="30"/>
          <w:szCs w:val="30"/>
          <w:rtl/>
          <w:lang w:eastAsia="zh-TW"/>
        </w:rPr>
        <w:t xml:space="preserve">حد كبير من مصادر منتشرة، تتجاوز نطاق المادة 9. ولم يرد ذكر قوائم جرد الإطلاقات بشكل صريح في المادة 7، بيد أنه يجب على كل طرف، في إطار إعداد خطة </w:t>
      </w:r>
      <w:r w:rsidR="00111719">
        <w:rPr>
          <w:rFonts w:cs="Traditional Arabic"/>
          <w:sz w:val="30"/>
          <w:szCs w:val="30"/>
          <w:rtl/>
          <w:lang w:eastAsia="zh-TW"/>
        </w:rPr>
        <w:t>العمل ال</w:t>
      </w:r>
      <w:r>
        <w:rPr>
          <w:rFonts w:cs="Traditional Arabic"/>
          <w:sz w:val="30"/>
          <w:szCs w:val="30"/>
          <w:rtl/>
          <w:lang w:eastAsia="zh-TW"/>
        </w:rPr>
        <w:t xml:space="preserve">وطنية، أن يقدم تقديرات </w:t>
      </w:r>
      <w:r w:rsidR="004A57A9">
        <w:rPr>
          <w:rFonts w:cs="Traditional Arabic"/>
          <w:sz w:val="30"/>
          <w:szCs w:val="30"/>
          <w:rtl/>
          <w:lang w:eastAsia="zh-TW"/>
        </w:rPr>
        <w:t xml:space="preserve">خط أساس </w:t>
      </w:r>
      <w:r>
        <w:rPr>
          <w:rFonts w:cs="Traditional Arabic"/>
          <w:sz w:val="30"/>
          <w:szCs w:val="30"/>
          <w:rtl/>
          <w:lang w:eastAsia="zh-TW"/>
        </w:rPr>
        <w:t>لمقدار الزئبق المستخدم وممارسات تعدين الذهب الحرفي والضيق النطاق، وهو ما يعتبر شكلاً من أشكال قوائم الجرد من عدد كبير من المصادر.</w:t>
      </w:r>
    </w:p>
    <w:p w14:paraId="29D4B35F" w14:textId="77777777" w:rsidR="005937A9" w:rsidRDefault="005937A9" w:rsidP="005C4861">
      <w:pPr>
        <w:pStyle w:val="ZZAnxtitle"/>
        <w:keepNext/>
        <w:tabs>
          <w:tab w:val="clear" w:pos="1247"/>
          <w:tab w:val="clear" w:pos="1814"/>
          <w:tab w:val="clear" w:pos="2381"/>
          <w:tab w:val="clear" w:pos="2948"/>
          <w:tab w:val="clear" w:pos="3515"/>
          <w:tab w:val="clear" w:pos="4082"/>
        </w:tabs>
        <w:bidi/>
        <w:spacing w:before="0" w:line="400" w:lineRule="exact"/>
        <w:ind w:left="1134" w:hanging="709"/>
        <w:jc w:val="both"/>
        <w:textDirection w:val="tbRlV"/>
        <w:rPr>
          <w:rFonts w:cs="Traditional Arabic"/>
          <w:sz w:val="30"/>
          <w:szCs w:val="30"/>
          <w:lang w:eastAsia="zh-TW"/>
        </w:rPr>
      </w:pPr>
      <w:r>
        <w:rPr>
          <w:rFonts w:cs="Traditional Arabic"/>
          <w:sz w:val="30"/>
          <w:szCs w:val="30"/>
          <w:rtl/>
          <w:lang w:eastAsia="zh-TW"/>
        </w:rPr>
        <w:t>5-</w:t>
      </w:r>
      <w:r>
        <w:rPr>
          <w:rFonts w:cs="Traditional Arabic"/>
          <w:sz w:val="30"/>
          <w:szCs w:val="30"/>
          <w:rtl/>
          <w:lang w:eastAsia="zh-TW"/>
        </w:rPr>
        <w:tab/>
        <w:t>المادة 8: الانبعاثات</w:t>
      </w:r>
    </w:p>
    <w:p w14:paraId="5FF2169B" w14:textId="0FC7C930" w:rsidR="005937A9" w:rsidRDefault="00783348" w:rsidP="000B27F1">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تنص المادة 8 على أ</w:t>
      </w:r>
      <w:r w:rsidR="00064D02">
        <w:rPr>
          <w:rFonts w:cs="Traditional Arabic"/>
          <w:sz w:val="30"/>
          <w:szCs w:val="30"/>
          <w:rtl/>
          <w:lang w:eastAsia="zh-TW"/>
        </w:rPr>
        <w:t xml:space="preserve">ن </w:t>
      </w:r>
      <w:r w:rsidR="009629C7">
        <w:rPr>
          <w:rFonts w:cs="Traditional Arabic"/>
          <w:sz w:val="30"/>
          <w:szCs w:val="30"/>
          <w:rtl/>
          <w:lang w:eastAsia="zh-TW"/>
        </w:rPr>
        <w:t>تشترط</w:t>
      </w:r>
      <w:r w:rsidR="009629C7" w:rsidRPr="000B27F1">
        <w:rPr>
          <w:rFonts w:cs="Traditional Arabic"/>
          <w:sz w:val="30"/>
          <w:szCs w:val="30"/>
          <w:rtl/>
          <w:lang w:eastAsia="zh-TW"/>
        </w:rPr>
        <w:t xml:space="preserve"> </w:t>
      </w:r>
      <w:r w:rsidR="000B27F1">
        <w:rPr>
          <w:rFonts w:cs="Traditional Arabic"/>
          <w:sz w:val="30"/>
          <w:szCs w:val="30"/>
          <w:rtl/>
          <w:lang w:eastAsia="zh-TW"/>
        </w:rPr>
        <w:t>الأطراف</w:t>
      </w:r>
      <w:r w:rsidR="00064D02">
        <w:rPr>
          <w:rFonts w:cs="Traditional Arabic"/>
          <w:sz w:val="30"/>
          <w:szCs w:val="30"/>
          <w:rtl/>
          <w:lang w:eastAsia="zh-TW"/>
        </w:rPr>
        <w:t xml:space="preserve"> استخدام أفضل التقنيات المتاحة وأفضل الممارسات البيئية لضبط الانبعاثات الصادرة من المصادر الجديدة للانبعاثات في الهواء</w:t>
      </w:r>
      <w:r w:rsidR="009629C7">
        <w:rPr>
          <w:rFonts w:cs="Traditional Arabic"/>
          <w:sz w:val="30"/>
          <w:szCs w:val="30"/>
          <w:rtl/>
          <w:lang w:eastAsia="zh-TW"/>
        </w:rPr>
        <w:t xml:space="preserve"> وتخفيضها حيثما أمكن</w:t>
      </w:r>
      <w:r w:rsidR="00064D02">
        <w:rPr>
          <w:rFonts w:cs="Traditional Arabic"/>
          <w:sz w:val="30"/>
          <w:szCs w:val="30"/>
          <w:rtl/>
          <w:lang w:eastAsia="zh-TW"/>
        </w:rPr>
        <w:t xml:space="preserve">. وفيما يتعلق بالمصادر </w:t>
      </w:r>
      <w:r w:rsidR="009629C7">
        <w:rPr>
          <w:rFonts w:cs="Traditional Arabic"/>
          <w:sz w:val="30"/>
          <w:szCs w:val="30"/>
          <w:rtl/>
          <w:lang w:eastAsia="zh-TW"/>
        </w:rPr>
        <w:t>القائمة</w:t>
      </w:r>
      <w:r w:rsidR="00064D02">
        <w:rPr>
          <w:rFonts w:cs="Traditional Arabic"/>
          <w:sz w:val="30"/>
          <w:szCs w:val="30"/>
          <w:rtl/>
          <w:lang w:eastAsia="zh-TW"/>
        </w:rPr>
        <w:t xml:space="preserve">، تنص المادة أيضاً على أنه يتعين على الأطراف اتخاذ تدابير قد </w:t>
      </w:r>
      <w:r w:rsidR="009629C7">
        <w:rPr>
          <w:rFonts w:cs="Traditional Arabic"/>
          <w:sz w:val="30"/>
          <w:szCs w:val="30"/>
          <w:rtl/>
          <w:lang w:eastAsia="zh-TW"/>
        </w:rPr>
        <w:t xml:space="preserve">تشمل </w:t>
      </w:r>
      <w:r w:rsidR="00064D02">
        <w:rPr>
          <w:rFonts w:cs="Traditional Arabic"/>
          <w:sz w:val="30"/>
          <w:szCs w:val="30"/>
          <w:rtl/>
          <w:lang w:eastAsia="zh-TW"/>
        </w:rPr>
        <w:t xml:space="preserve">هدفاً كمياً لضبط الانبعاثات وتخفيضها، حيثما أمكن؛ والقيم الحدية للانبعاثات؛ واستخدام أفضل التقنيات المتاحة وأفضل الممارسات البيئية. ولا </w:t>
      </w:r>
      <w:r w:rsidR="009629C7">
        <w:rPr>
          <w:rFonts w:cs="Traditional Arabic"/>
          <w:sz w:val="30"/>
          <w:szCs w:val="30"/>
          <w:rtl/>
          <w:lang w:eastAsia="zh-TW"/>
        </w:rPr>
        <w:t xml:space="preserve">تتحدث </w:t>
      </w:r>
      <w:r w:rsidR="00064D02">
        <w:rPr>
          <w:rFonts w:cs="Traditional Arabic"/>
          <w:sz w:val="30"/>
          <w:szCs w:val="30"/>
          <w:rtl/>
          <w:lang w:eastAsia="zh-TW"/>
        </w:rPr>
        <w:t xml:space="preserve">المادة 8 </w:t>
      </w:r>
      <w:r w:rsidR="009629C7">
        <w:rPr>
          <w:rFonts w:cs="Traditional Arabic"/>
          <w:sz w:val="30"/>
          <w:szCs w:val="30"/>
          <w:rtl/>
          <w:lang w:eastAsia="zh-TW"/>
        </w:rPr>
        <w:t xml:space="preserve">عن </w:t>
      </w:r>
      <w:r w:rsidR="00064D02">
        <w:rPr>
          <w:rFonts w:cs="Traditional Arabic"/>
          <w:sz w:val="30"/>
          <w:szCs w:val="30"/>
          <w:rtl/>
          <w:lang w:eastAsia="zh-TW"/>
        </w:rPr>
        <w:t xml:space="preserve">إطلاقات الزئبق في </w:t>
      </w:r>
      <w:r w:rsidR="000316D7">
        <w:rPr>
          <w:rFonts w:cs="Traditional Arabic"/>
          <w:sz w:val="30"/>
          <w:szCs w:val="30"/>
          <w:rtl/>
          <w:lang w:eastAsia="zh-TW"/>
        </w:rPr>
        <w:t>الأراضي</w:t>
      </w:r>
      <w:r w:rsidR="00064D02">
        <w:rPr>
          <w:rFonts w:cs="Traditional Arabic"/>
          <w:sz w:val="30"/>
          <w:szCs w:val="30"/>
          <w:rtl/>
          <w:lang w:eastAsia="zh-TW"/>
        </w:rPr>
        <w:t xml:space="preserve"> والمياه. وتراعي </w:t>
      </w:r>
      <w:r w:rsidR="009629C7">
        <w:rPr>
          <w:rFonts w:cs="Traditional Arabic"/>
          <w:sz w:val="30"/>
          <w:szCs w:val="30"/>
          <w:rtl/>
          <w:lang w:eastAsia="zh-TW"/>
        </w:rPr>
        <w:t xml:space="preserve">التوجيهات </w:t>
      </w:r>
      <w:r w:rsidR="00064D02">
        <w:rPr>
          <w:rFonts w:cs="Traditional Arabic"/>
          <w:sz w:val="30"/>
          <w:szCs w:val="30"/>
          <w:rtl/>
          <w:lang w:eastAsia="zh-TW"/>
        </w:rPr>
        <w:t xml:space="preserve">المتعلقة بأفضل التقنيات المتاحة وأفضل الممارسات البيئية </w:t>
      </w:r>
      <w:r w:rsidR="002A7616">
        <w:rPr>
          <w:rFonts w:cs="Traditional Arabic"/>
          <w:sz w:val="30"/>
          <w:szCs w:val="30"/>
          <w:rtl/>
          <w:lang w:eastAsia="zh-TW"/>
        </w:rPr>
        <w:t>المتعلقة با</w:t>
      </w:r>
      <w:r w:rsidR="00064D02">
        <w:rPr>
          <w:rFonts w:cs="Traditional Arabic"/>
          <w:sz w:val="30"/>
          <w:szCs w:val="30"/>
          <w:rtl/>
          <w:lang w:eastAsia="zh-TW"/>
        </w:rPr>
        <w:t xml:space="preserve">لانبعاثات في الهواء ضرورة </w:t>
      </w:r>
      <w:r w:rsidR="002A7616">
        <w:rPr>
          <w:rFonts w:cs="Traditional Arabic"/>
          <w:sz w:val="30"/>
          <w:szCs w:val="30"/>
          <w:rtl/>
          <w:lang w:eastAsia="zh-TW"/>
        </w:rPr>
        <w:t xml:space="preserve">التقليل إلى أدنى حد ممكن من </w:t>
      </w:r>
      <w:r w:rsidR="00064D02">
        <w:rPr>
          <w:rFonts w:cs="Traditional Arabic"/>
          <w:sz w:val="30"/>
          <w:szCs w:val="30"/>
          <w:rtl/>
          <w:lang w:eastAsia="zh-TW"/>
        </w:rPr>
        <w:t xml:space="preserve">الآثار الشاملة لعدة أوساط من قبيل الإطلاقات في </w:t>
      </w:r>
      <w:r w:rsidR="000316D7">
        <w:rPr>
          <w:rFonts w:cs="Traditional Arabic"/>
          <w:sz w:val="30"/>
          <w:szCs w:val="30"/>
          <w:rtl/>
          <w:lang w:eastAsia="zh-TW"/>
        </w:rPr>
        <w:t>الأراضي</w:t>
      </w:r>
      <w:r w:rsidR="00064D02">
        <w:rPr>
          <w:rFonts w:cs="Traditional Arabic"/>
          <w:sz w:val="30"/>
          <w:szCs w:val="30"/>
          <w:rtl/>
          <w:lang w:eastAsia="zh-TW"/>
        </w:rPr>
        <w:t xml:space="preserve"> والمياه والنفايات. ومع ذلك، لا تتناول المبادئ التوجيهية المتعلقة بالانبعاثات في الهواء الكيفية التي يمكن بها </w:t>
      </w:r>
      <w:r w:rsidR="002A7616">
        <w:rPr>
          <w:rFonts w:cs="Traditional Arabic"/>
          <w:sz w:val="30"/>
          <w:szCs w:val="30"/>
          <w:rtl/>
          <w:lang w:eastAsia="zh-TW"/>
        </w:rPr>
        <w:t>تخفيض</w:t>
      </w:r>
      <w:r w:rsidR="00064D02">
        <w:rPr>
          <w:rFonts w:cs="Traditional Arabic"/>
          <w:sz w:val="30"/>
          <w:szCs w:val="30"/>
          <w:rtl/>
          <w:lang w:eastAsia="zh-TW"/>
        </w:rPr>
        <w:t xml:space="preserve"> الإطلاقات في </w:t>
      </w:r>
      <w:r w:rsidR="000316D7">
        <w:rPr>
          <w:rFonts w:cs="Traditional Arabic"/>
          <w:sz w:val="30"/>
          <w:szCs w:val="30"/>
          <w:rtl/>
          <w:lang w:eastAsia="zh-TW"/>
        </w:rPr>
        <w:t>الأراضي</w:t>
      </w:r>
      <w:r w:rsidR="00064D02">
        <w:rPr>
          <w:rFonts w:cs="Traditional Arabic"/>
          <w:sz w:val="30"/>
          <w:szCs w:val="30"/>
          <w:rtl/>
          <w:lang w:eastAsia="zh-TW"/>
        </w:rPr>
        <w:t xml:space="preserve"> والمياه، </w:t>
      </w:r>
      <w:r w:rsidR="002A7616">
        <w:rPr>
          <w:rFonts w:cs="Traditional Arabic"/>
          <w:sz w:val="30"/>
          <w:szCs w:val="30"/>
          <w:rtl/>
          <w:lang w:eastAsia="zh-TW"/>
        </w:rPr>
        <w:t>و</w:t>
      </w:r>
      <w:r w:rsidR="00064D02">
        <w:rPr>
          <w:rFonts w:cs="Traditional Arabic"/>
          <w:sz w:val="30"/>
          <w:szCs w:val="30"/>
          <w:rtl/>
          <w:lang w:eastAsia="zh-TW"/>
        </w:rPr>
        <w:t xml:space="preserve">لا تقدم توجيهات بشأن التكنولوجيا الخاصة بأفضل التقنيات المتاحة وأفضل الممارسات البيئية فيما يتعلق بالإطلاقات. وبالتالي، لم تتناول المادة 8 إطلاقات الزئبق في </w:t>
      </w:r>
      <w:r w:rsidR="000316D7">
        <w:rPr>
          <w:rFonts w:cs="Traditional Arabic"/>
          <w:sz w:val="30"/>
          <w:szCs w:val="30"/>
          <w:rtl/>
          <w:lang w:eastAsia="zh-TW"/>
        </w:rPr>
        <w:t>الأراضي</w:t>
      </w:r>
      <w:r w:rsidR="00064D02">
        <w:rPr>
          <w:rFonts w:cs="Traditional Arabic"/>
          <w:sz w:val="30"/>
          <w:szCs w:val="30"/>
          <w:rtl/>
          <w:lang w:eastAsia="zh-TW"/>
        </w:rPr>
        <w:t xml:space="preserve"> والمياه من فئات المصادر الثابتة المدرجة في المرفق دال. </w:t>
      </w:r>
      <w:r w:rsidR="002A7616">
        <w:rPr>
          <w:rFonts w:cs="Traditional Arabic"/>
          <w:sz w:val="30"/>
          <w:szCs w:val="30"/>
          <w:rtl/>
          <w:lang w:eastAsia="zh-TW"/>
        </w:rPr>
        <w:t>وبناء على ذلك</w:t>
      </w:r>
      <w:r w:rsidR="00064D02">
        <w:rPr>
          <w:rFonts w:cs="Traditional Arabic"/>
          <w:sz w:val="30"/>
          <w:szCs w:val="30"/>
          <w:rtl/>
          <w:lang w:eastAsia="zh-TW"/>
        </w:rPr>
        <w:t xml:space="preserve">، قد </w:t>
      </w:r>
      <w:r w:rsidR="00064D02">
        <w:rPr>
          <w:rFonts w:cs="Traditional Arabic"/>
          <w:sz w:val="30"/>
          <w:szCs w:val="30"/>
          <w:rtl/>
          <w:lang w:eastAsia="zh-TW"/>
        </w:rPr>
        <w:lastRenderedPageBreak/>
        <w:t xml:space="preserve">تكون الأطراف قد نفذت بالفعل </w:t>
      </w:r>
      <w:r w:rsidR="002A7616">
        <w:rPr>
          <w:rFonts w:cs="Traditional Arabic"/>
          <w:sz w:val="30"/>
          <w:szCs w:val="30"/>
          <w:rtl/>
          <w:lang w:eastAsia="zh-TW"/>
        </w:rPr>
        <w:t>تقنيات لتخفيض</w:t>
      </w:r>
      <w:r w:rsidR="00064D02">
        <w:rPr>
          <w:rFonts w:cs="Traditional Arabic"/>
          <w:sz w:val="30"/>
          <w:szCs w:val="30"/>
          <w:rtl/>
          <w:lang w:eastAsia="zh-TW"/>
        </w:rPr>
        <w:t xml:space="preserve"> الإطلاقات عند </w:t>
      </w:r>
      <w:r w:rsidR="002A7616">
        <w:rPr>
          <w:rFonts w:cs="Traditional Arabic"/>
          <w:sz w:val="30"/>
          <w:szCs w:val="30"/>
          <w:rtl/>
          <w:lang w:eastAsia="zh-TW"/>
        </w:rPr>
        <w:t>بدء استخدامها لإحدى أنواع تكنولوجيا تخفيف كميات</w:t>
      </w:r>
      <w:r w:rsidR="00064D02">
        <w:rPr>
          <w:rFonts w:cs="Traditional Arabic"/>
          <w:sz w:val="30"/>
          <w:szCs w:val="30"/>
          <w:rtl/>
          <w:lang w:eastAsia="zh-TW"/>
        </w:rPr>
        <w:t xml:space="preserve"> الزئبق في الهواء.</w:t>
      </w:r>
      <w:r w:rsidR="00012321">
        <w:rPr>
          <w:rFonts w:cs="Traditional Arabic"/>
          <w:sz w:val="30"/>
          <w:szCs w:val="30"/>
          <w:rtl/>
          <w:lang w:eastAsia="zh-TW"/>
        </w:rPr>
        <w:t xml:space="preserve"> وهناك التزام متعلق بقوائم الجرد بشأن الانبعاثات، ولكن لم يرد ذكر قوائم جرد الإطلاقات بشكل صريح في المادة 8.</w:t>
      </w:r>
    </w:p>
    <w:p w14:paraId="655A2301" w14:textId="77777777" w:rsidR="005937A9" w:rsidRDefault="005937A9" w:rsidP="002B67CA">
      <w:pPr>
        <w:pStyle w:val="ZZAnxtitle"/>
        <w:keepNext/>
        <w:tabs>
          <w:tab w:val="clear" w:pos="1247"/>
          <w:tab w:val="clear" w:pos="1814"/>
          <w:tab w:val="clear" w:pos="2381"/>
          <w:tab w:val="clear" w:pos="2948"/>
          <w:tab w:val="clear" w:pos="3515"/>
          <w:tab w:val="clear" w:pos="4082"/>
        </w:tabs>
        <w:bidi/>
        <w:spacing w:before="0" w:line="400" w:lineRule="exact"/>
        <w:ind w:left="1134" w:hanging="709"/>
        <w:jc w:val="both"/>
        <w:textDirection w:val="tbRlV"/>
        <w:rPr>
          <w:rFonts w:cs="Traditional Arabic"/>
          <w:sz w:val="30"/>
          <w:szCs w:val="30"/>
          <w:lang w:eastAsia="zh-TW"/>
        </w:rPr>
      </w:pPr>
      <w:r>
        <w:rPr>
          <w:rFonts w:cs="Traditional Arabic"/>
          <w:sz w:val="30"/>
          <w:szCs w:val="30"/>
          <w:rtl/>
          <w:lang w:eastAsia="zh-TW"/>
        </w:rPr>
        <w:t>6-</w:t>
      </w:r>
      <w:r>
        <w:rPr>
          <w:rFonts w:cs="Traditional Arabic"/>
          <w:sz w:val="30"/>
          <w:szCs w:val="30"/>
          <w:rtl/>
          <w:lang w:eastAsia="zh-TW"/>
        </w:rPr>
        <w:tab/>
        <w:t>المادة 10: التخزين المؤقت السليم بيئياً للزئبق، بخلاف نفايات الزئبق</w:t>
      </w:r>
    </w:p>
    <w:p w14:paraId="4DFDD061" w14:textId="77777777" w:rsidR="005937A9" w:rsidRDefault="00995001" w:rsidP="000B27F1">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تنص المادة 10 على </w:t>
      </w:r>
      <w:r w:rsidR="005A584B">
        <w:rPr>
          <w:rFonts w:cs="Traditional Arabic"/>
          <w:sz w:val="30"/>
          <w:szCs w:val="30"/>
          <w:rtl/>
          <w:lang w:eastAsia="zh-TW"/>
        </w:rPr>
        <w:t xml:space="preserve">أن تتخذ </w:t>
      </w:r>
      <w:r>
        <w:rPr>
          <w:rFonts w:cs="Traditional Arabic"/>
          <w:sz w:val="30"/>
          <w:szCs w:val="30"/>
          <w:rtl/>
          <w:lang w:eastAsia="zh-TW"/>
        </w:rPr>
        <w:t xml:space="preserve">الأطراف تدابير لكفالة الاضطلاع بالتخزين المؤقت للزئبق ومركّبات الزئبق، بخلاف النفايات، بطريقة سليمة بيئياً. وبالتالي، تتناول هذه المادة إطلاقات الزئبق ومركّبات الزئبق الصادرة </w:t>
      </w:r>
      <w:r w:rsidR="000B27F1">
        <w:rPr>
          <w:rFonts w:cs="Traditional Arabic"/>
          <w:sz w:val="30"/>
          <w:szCs w:val="30"/>
          <w:rtl/>
          <w:lang w:eastAsia="zh-TW"/>
        </w:rPr>
        <w:t>من</w:t>
      </w:r>
      <w:r>
        <w:rPr>
          <w:rFonts w:cs="Traditional Arabic"/>
          <w:sz w:val="30"/>
          <w:szCs w:val="30"/>
          <w:rtl/>
          <w:lang w:eastAsia="zh-TW"/>
        </w:rPr>
        <w:t xml:space="preserve"> التخزين المؤقت. وتتضمن المبادئ التوجيهية المتعلقة بالتخزين المؤقت للزئبق، بخلاف النفايات، بطريقة سليمة بيئياً تدابير لمنع الإطلاقات. وتجدر الإشارة إلى أن الإطلاقات الصادرة عن التخزين المؤقت قد تنجم عن مصادر منتشرة، تتجاوز نطاق المادة 9.</w:t>
      </w:r>
    </w:p>
    <w:p w14:paraId="1D2FEC1D" w14:textId="77777777" w:rsidR="005937A9" w:rsidRDefault="005937A9" w:rsidP="002B67CA">
      <w:pPr>
        <w:pStyle w:val="ZZAnxtitle"/>
        <w:keepNext/>
        <w:tabs>
          <w:tab w:val="clear" w:pos="1247"/>
          <w:tab w:val="clear" w:pos="1814"/>
          <w:tab w:val="clear" w:pos="2381"/>
          <w:tab w:val="clear" w:pos="2948"/>
          <w:tab w:val="clear" w:pos="3515"/>
          <w:tab w:val="clear" w:pos="4082"/>
        </w:tabs>
        <w:bidi/>
        <w:spacing w:before="0" w:line="400" w:lineRule="exact"/>
        <w:ind w:left="1134" w:hanging="709"/>
        <w:jc w:val="both"/>
        <w:textDirection w:val="tbRlV"/>
        <w:rPr>
          <w:rFonts w:cs="Traditional Arabic"/>
          <w:sz w:val="30"/>
          <w:szCs w:val="30"/>
          <w:lang w:eastAsia="zh-TW"/>
        </w:rPr>
      </w:pPr>
      <w:r>
        <w:rPr>
          <w:rFonts w:cs="Traditional Arabic"/>
          <w:sz w:val="30"/>
          <w:szCs w:val="30"/>
          <w:rtl/>
          <w:lang w:eastAsia="zh-TW"/>
        </w:rPr>
        <w:t>7-</w:t>
      </w:r>
      <w:r>
        <w:rPr>
          <w:rFonts w:cs="Traditional Arabic"/>
          <w:sz w:val="30"/>
          <w:szCs w:val="30"/>
          <w:rtl/>
          <w:lang w:eastAsia="zh-TW"/>
        </w:rPr>
        <w:tab/>
        <w:t>المادة 11: نفايات الزئبق</w:t>
      </w:r>
    </w:p>
    <w:p w14:paraId="5281C3F7" w14:textId="2461CA4B" w:rsidR="005937A9" w:rsidRDefault="00125F4E" w:rsidP="005A584B">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العلاقة بين المادة 9 والمادة 11 معقدة. وتنص المادة 11 على </w:t>
      </w:r>
      <w:r w:rsidR="005A584B">
        <w:rPr>
          <w:rFonts w:cs="Traditional Arabic"/>
          <w:sz w:val="30"/>
          <w:szCs w:val="30"/>
          <w:rtl/>
          <w:lang w:eastAsia="zh-TW"/>
        </w:rPr>
        <w:t>أن تتخذ</w:t>
      </w:r>
      <w:r>
        <w:rPr>
          <w:rFonts w:cs="Traditional Arabic"/>
          <w:sz w:val="30"/>
          <w:szCs w:val="30"/>
          <w:rtl/>
          <w:lang w:eastAsia="zh-TW"/>
        </w:rPr>
        <w:t xml:space="preserve"> الأطراف التدابير الملائمة لكفالة </w:t>
      </w:r>
      <w:r w:rsidR="00AB456F">
        <w:rPr>
          <w:rFonts w:cs="Traditional Arabic"/>
          <w:sz w:val="30"/>
          <w:szCs w:val="30"/>
          <w:rtl/>
          <w:lang w:eastAsia="zh-TW"/>
        </w:rPr>
        <w:t>إدارة</w:t>
      </w:r>
      <w:r>
        <w:rPr>
          <w:rFonts w:cs="Traditional Arabic"/>
          <w:sz w:val="30"/>
          <w:szCs w:val="30"/>
          <w:rtl/>
          <w:lang w:eastAsia="zh-TW"/>
        </w:rPr>
        <w:t xml:space="preserve"> نفايات الزئبق بطريقة سليمة بيئياً، على أن </w:t>
      </w:r>
      <w:r w:rsidR="00AB456F">
        <w:rPr>
          <w:rFonts w:cs="Traditional Arabic"/>
          <w:sz w:val="30"/>
          <w:szCs w:val="30"/>
          <w:rtl/>
          <w:lang w:eastAsia="zh-TW"/>
        </w:rPr>
        <w:t xml:space="preserve">تؤخذ في الاعتبار </w:t>
      </w:r>
      <w:r>
        <w:rPr>
          <w:rFonts w:cs="Traditional Arabic"/>
          <w:sz w:val="30"/>
          <w:szCs w:val="30"/>
          <w:rtl/>
          <w:lang w:eastAsia="zh-TW"/>
        </w:rPr>
        <w:t>المبادئ التوجيهية الموضوعة بموجب اتفاقية بازل بشأن التحكم في نقل النفايات الخطرة والتخلص منها عبر الحدود.</w:t>
      </w:r>
      <w:r w:rsidR="00615CD0">
        <w:rPr>
          <w:rFonts w:cs="Traditional Arabic"/>
          <w:sz w:val="30"/>
          <w:szCs w:val="30"/>
          <w:rtl/>
          <w:lang w:eastAsia="zh-TW"/>
        </w:rPr>
        <w:t xml:space="preserve"> وبموجب </w:t>
      </w:r>
      <w:r w:rsidR="00AB456F">
        <w:rPr>
          <w:rFonts w:cs="Traditional Arabic"/>
          <w:sz w:val="30"/>
          <w:szCs w:val="30"/>
          <w:rtl/>
          <w:lang w:eastAsia="zh-TW"/>
        </w:rPr>
        <w:t xml:space="preserve">تلك </w:t>
      </w:r>
      <w:r w:rsidR="00615CD0">
        <w:rPr>
          <w:rFonts w:cs="Traditional Arabic"/>
          <w:sz w:val="30"/>
          <w:szCs w:val="30"/>
          <w:rtl/>
          <w:lang w:eastAsia="zh-TW"/>
        </w:rPr>
        <w:t xml:space="preserve">الاتفاقية، تُعرف نفايات الزئبق على أنها </w:t>
      </w:r>
      <w:r w:rsidR="0069567C">
        <w:rPr>
          <w:rFonts w:cs="Traditional Arabic"/>
          <w:sz w:val="30"/>
          <w:szCs w:val="30"/>
          <w:rtl/>
          <w:lang w:eastAsia="zh-TW"/>
        </w:rPr>
        <w:t>ال</w:t>
      </w:r>
      <w:r w:rsidR="00615CD0">
        <w:rPr>
          <w:rFonts w:cs="Traditional Arabic"/>
          <w:sz w:val="30"/>
          <w:szCs w:val="30"/>
          <w:rtl/>
          <w:lang w:eastAsia="zh-TW"/>
        </w:rPr>
        <w:t xml:space="preserve">مواد أو </w:t>
      </w:r>
      <w:r w:rsidR="0069567C">
        <w:rPr>
          <w:rFonts w:cs="Traditional Arabic"/>
          <w:sz w:val="30"/>
          <w:szCs w:val="30"/>
          <w:rtl/>
          <w:lang w:eastAsia="zh-TW"/>
        </w:rPr>
        <w:t>ال</w:t>
      </w:r>
      <w:r w:rsidR="00615CD0">
        <w:rPr>
          <w:rFonts w:cs="Traditional Arabic"/>
          <w:sz w:val="30"/>
          <w:szCs w:val="30"/>
          <w:rtl/>
          <w:lang w:eastAsia="zh-TW"/>
        </w:rPr>
        <w:t xml:space="preserve">أشياء </w:t>
      </w:r>
      <w:r w:rsidR="0069567C">
        <w:rPr>
          <w:rFonts w:cs="Traditional Arabic"/>
          <w:sz w:val="30"/>
          <w:szCs w:val="30"/>
          <w:rtl/>
          <w:lang w:eastAsia="zh-TW"/>
        </w:rPr>
        <w:t>المكونة</w:t>
      </w:r>
      <w:r w:rsidR="00615CD0">
        <w:rPr>
          <w:rFonts w:cs="Traditional Arabic"/>
          <w:sz w:val="30"/>
          <w:szCs w:val="30"/>
          <w:rtl/>
          <w:lang w:eastAsia="zh-TW"/>
        </w:rPr>
        <w:t xml:space="preserve"> من الزئبق أو مركّبات الزئبق</w:t>
      </w:r>
      <w:r w:rsidR="0069567C">
        <w:rPr>
          <w:rFonts w:cs="Traditional Arabic"/>
          <w:sz w:val="30"/>
          <w:szCs w:val="30"/>
          <w:rtl/>
          <w:lang w:eastAsia="zh-TW"/>
        </w:rPr>
        <w:t>، أو المحتوية عليها أو الملوثة به</w:t>
      </w:r>
      <w:r w:rsidR="00AA4378">
        <w:rPr>
          <w:rFonts w:cs="Traditional Arabic"/>
          <w:sz w:val="30"/>
          <w:szCs w:val="30"/>
          <w:rtl/>
          <w:lang w:eastAsia="zh-TW"/>
        </w:rPr>
        <w:t>ا</w:t>
      </w:r>
      <w:r w:rsidR="0069567C">
        <w:rPr>
          <w:rFonts w:cs="Traditional Arabic"/>
          <w:sz w:val="30"/>
          <w:szCs w:val="30"/>
          <w:rtl/>
          <w:lang w:eastAsia="zh-TW"/>
        </w:rPr>
        <w:t xml:space="preserve"> والتي يجري التخلص منها أو المزمع التخلص منها أو المطلوب التخلص منها بموجب أحكام القانون الوطني. وتتضمن المادة 11 من اتفاقية </w:t>
      </w:r>
      <w:proofErr w:type="spellStart"/>
      <w:r w:rsidR="0069567C">
        <w:rPr>
          <w:rFonts w:cs="Traditional Arabic"/>
          <w:sz w:val="30"/>
          <w:szCs w:val="30"/>
          <w:rtl/>
          <w:lang w:eastAsia="zh-TW"/>
        </w:rPr>
        <w:t>ميناماتا</w:t>
      </w:r>
      <w:proofErr w:type="spellEnd"/>
      <w:r w:rsidR="0069567C">
        <w:rPr>
          <w:rFonts w:cs="Traditional Arabic"/>
          <w:sz w:val="30"/>
          <w:szCs w:val="30"/>
          <w:rtl/>
          <w:lang w:eastAsia="zh-TW"/>
        </w:rPr>
        <w:t xml:space="preserve"> تعاريف ذات صلة مأخوذة من اتفاقية بازل. ويعتبر إطلاق المواد أو الأشياء</w:t>
      </w:r>
      <w:r w:rsidR="00AA4378" w:rsidRPr="00AA4378">
        <w:rPr>
          <w:rFonts w:cs="Traditional Arabic"/>
          <w:sz w:val="30"/>
          <w:szCs w:val="30"/>
          <w:rtl/>
          <w:lang w:eastAsia="zh-TW"/>
        </w:rPr>
        <w:t xml:space="preserve"> </w:t>
      </w:r>
      <w:r w:rsidR="00AA4378">
        <w:rPr>
          <w:rFonts w:cs="Traditional Arabic"/>
          <w:sz w:val="30"/>
          <w:szCs w:val="30"/>
          <w:rtl/>
          <w:lang w:eastAsia="zh-TW"/>
        </w:rPr>
        <w:t xml:space="preserve">المكونة من الزئبق، أو المحتوية عليه أو الملوثة به على أنه </w:t>
      </w:r>
      <w:r w:rsidR="00C627A3">
        <w:rPr>
          <w:rFonts w:cs="Traditional Arabic"/>
          <w:sz w:val="30"/>
          <w:szCs w:val="30"/>
          <w:rtl/>
          <w:lang w:eastAsia="zh-TW"/>
        </w:rPr>
        <w:t>’’</w:t>
      </w:r>
      <w:r w:rsidR="00AA4378">
        <w:rPr>
          <w:rFonts w:cs="Traditional Arabic"/>
          <w:sz w:val="30"/>
          <w:szCs w:val="30"/>
          <w:rtl/>
          <w:lang w:eastAsia="zh-TW"/>
        </w:rPr>
        <w:t>تخلص</w:t>
      </w:r>
      <w:r w:rsidR="00C627A3">
        <w:rPr>
          <w:rFonts w:cs="Traditional Arabic"/>
          <w:sz w:val="30"/>
          <w:szCs w:val="30"/>
          <w:rtl/>
          <w:lang w:eastAsia="zh-TW"/>
        </w:rPr>
        <w:t>‘‘</w:t>
      </w:r>
      <w:r w:rsidR="00AA4378">
        <w:rPr>
          <w:rFonts w:cs="Traditional Arabic"/>
          <w:sz w:val="30"/>
          <w:szCs w:val="30"/>
          <w:rtl/>
          <w:lang w:eastAsia="zh-TW"/>
        </w:rPr>
        <w:t xml:space="preserve"> بموجب اتفاقية بازل.</w:t>
      </w:r>
      <w:r w:rsidR="002B67CA">
        <w:rPr>
          <w:rFonts w:cs="Traditional Arabic"/>
          <w:sz w:val="30"/>
          <w:szCs w:val="30"/>
          <w:vertAlign w:val="superscript"/>
          <w:rtl/>
          <w:lang w:eastAsia="zh-TW"/>
        </w:rPr>
        <w:t>(</w:t>
      </w:r>
      <w:r w:rsidR="00BD02DD">
        <w:rPr>
          <w:rStyle w:val="FootnoteReference"/>
          <w:rFonts w:cs="Traditional Arabic"/>
          <w:sz w:val="30"/>
          <w:szCs w:val="30"/>
          <w:rtl/>
          <w:lang w:eastAsia="zh-TW"/>
        </w:rPr>
        <w:footnoteReference w:id="4"/>
      </w:r>
      <w:r w:rsidR="002B67CA">
        <w:rPr>
          <w:rFonts w:cs="Traditional Arabic"/>
          <w:sz w:val="30"/>
          <w:szCs w:val="30"/>
          <w:vertAlign w:val="superscript"/>
          <w:rtl/>
          <w:lang w:eastAsia="zh-TW"/>
        </w:rPr>
        <w:t>)</w:t>
      </w:r>
      <w:r w:rsidR="00AA4378">
        <w:rPr>
          <w:rFonts w:cs="Traditional Arabic"/>
          <w:sz w:val="30"/>
          <w:szCs w:val="30"/>
          <w:rtl/>
          <w:lang w:eastAsia="zh-TW"/>
        </w:rPr>
        <w:t xml:space="preserve"> </w:t>
      </w:r>
      <w:r w:rsidR="00AB456F">
        <w:rPr>
          <w:rFonts w:cs="Traditional Arabic"/>
          <w:sz w:val="30"/>
          <w:szCs w:val="30"/>
          <w:rtl/>
          <w:lang w:eastAsia="zh-TW"/>
        </w:rPr>
        <w:t xml:space="preserve">وبفعل التخلص تحدد </w:t>
      </w:r>
      <w:r w:rsidR="00AA4378">
        <w:rPr>
          <w:rFonts w:cs="Traditional Arabic"/>
          <w:sz w:val="30"/>
          <w:szCs w:val="30"/>
          <w:rtl/>
          <w:lang w:eastAsia="zh-TW"/>
        </w:rPr>
        <w:t xml:space="preserve">المادة على أنها نفايات بموجب اتفاقية بازل. وعليه، فإن المادة 11 من اتفاقية </w:t>
      </w:r>
      <w:proofErr w:type="spellStart"/>
      <w:r w:rsidR="00AA4378">
        <w:rPr>
          <w:rFonts w:cs="Traditional Arabic"/>
          <w:sz w:val="30"/>
          <w:szCs w:val="30"/>
          <w:rtl/>
          <w:lang w:eastAsia="zh-TW"/>
        </w:rPr>
        <w:t>ميناماتا</w:t>
      </w:r>
      <w:proofErr w:type="spellEnd"/>
      <w:r w:rsidR="00AA4378">
        <w:rPr>
          <w:rFonts w:cs="Traditional Arabic"/>
          <w:sz w:val="30"/>
          <w:szCs w:val="30"/>
          <w:rtl/>
          <w:lang w:eastAsia="zh-TW"/>
        </w:rPr>
        <w:t xml:space="preserve"> تتناول إطلاقات الزئبق في </w:t>
      </w:r>
      <w:r w:rsidR="000316D7">
        <w:rPr>
          <w:rFonts w:cs="Traditional Arabic"/>
          <w:sz w:val="30"/>
          <w:szCs w:val="30"/>
          <w:rtl/>
          <w:lang w:eastAsia="zh-TW"/>
        </w:rPr>
        <w:t>الأراضي</w:t>
      </w:r>
      <w:r w:rsidR="00AA4378">
        <w:rPr>
          <w:rFonts w:cs="Traditional Arabic"/>
          <w:sz w:val="30"/>
          <w:szCs w:val="30"/>
          <w:rtl/>
          <w:lang w:eastAsia="zh-TW"/>
        </w:rPr>
        <w:t xml:space="preserve"> والمياه التي تنشأ عن </w:t>
      </w:r>
      <w:r w:rsidR="00664BFB">
        <w:rPr>
          <w:rFonts w:cs="Traditional Arabic"/>
          <w:sz w:val="30"/>
          <w:szCs w:val="30"/>
          <w:rtl/>
          <w:lang w:eastAsia="zh-TW"/>
        </w:rPr>
        <w:t xml:space="preserve">إنتاج </w:t>
      </w:r>
      <w:r w:rsidR="00AA4378">
        <w:rPr>
          <w:rFonts w:cs="Traditional Arabic"/>
          <w:sz w:val="30"/>
          <w:szCs w:val="30"/>
          <w:rtl/>
          <w:lang w:eastAsia="zh-TW"/>
        </w:rPr>
        <w:t xml:space="preserve">وإدارة نفايات الزئبق الناجمة عن مجموعة واسعة من أنواع المرافق والأنشطة. وأُعرب عن آراء مختلفة فيما يتعلق بالعلاقة بين توافر التوجيهات وما إذا كان يمكن اعتبار الإطلاقات ذات الصلة قد تم تناولها. </w:t>
      </w:r>
      <w:r w:rsidR="005C3347">
        <w:rPr>
          <w:rFonts w:cs="Traditional Arabic"/>
          <w:sz w:val="30"/>
          <w:szCs w:val="30"/>
          <w:rtl/>
          <w:lang w:eastAsia="zh-TW"/>
        </w:rPr>
        <w:t xml:space="preserve">ورأى </w:t>
      </w:r>
      <w:r w:rsidR="00AA4378">
        <w:rPr>
          <w:rFonts w:cs="Traditional Arabic"/>
          <w:sz w:val="30"/>
          <w:szCs w:val="30"/>
          <w:rtl/>
          <w:lang w:eastAsia="zh-TW"/>
        </w:rPr>
        <w:t xml:space="preserve">بعض الخبراء أن الإدارة السليمة بيئياً </w:t>
      </w:r>
      <w:r w:rsidR="005C3347">
        <w:rPr>
          <w:rFonts w:cs="Traditional Arabic"/>
          <w:sz w:val="30"/>
          <w:szCs w:val="30"/>
          <w:rtl/>
          <w:lang w:eastAsia="zh-TW"/>
        </w:rPr>
        <w:t xml:space="preserve">تعني ضمناً </w:t>
      </w:r>
      <w:r w:rsidR="00AA4378">
        <w:rPr>
          <w:rFonts w:cs="Traditional Arabic"/>
          <w:sz w:val="30"/>
          <w:szCs w:val="30"/>
          <w:rtl/>
          <w:lang w:eastAsia="zh-TW"/>
        </w:rPr>
        <w:t xml:space="preserve">ضبط الإطلاقات، بغض النظر عن التوجيهات المتاحة؛ </w:t>
      </w:r>
      <w:r w:rsidR="005C3347">
        <w:rPr>
          <w:rFonts w:cs="Traditional Arabic"/>
          <w:sz w:val="30"/>
          <w:szCs w:val="30"/>
          <w:rtl/>
          <w:lang w:eastAsia="zh-TW"/>
        </w:rPr>
        <w:t xml:space="preserve">ففي رأيهم أن </w:t>
      </w:r>
      <w:r w:rsidR="00AA4378">
        <w:rPr>
          <w:rFonts w:cs="Traditional Arabic"/>
          <w:sz w:val="30"/>
          <w:szCs w:val="30"/>
          <w:rtl/>
          <w:lang w:eastAsia="zh-TW"/>
        </w:rPr>
        <w:t xml:space="preserve">أي تفسير آخر سيُضعف المفهوم القانوني للإدارة السليمة بيئياً واتفاقية </w:t>
      </w:r>
      <w:proofErr w:type="spellStart"/>
      <w:r w:rsidR="00AA4378">
        <w:rPr>
          <w:rFonts w:cs="Traditional Arabic"/>
          <w:sz w:val="30"/>
          <w:szCs w:val="30"/>
          <w:rtl/>
          <w:lang w:eastAsia="zh-TW"/>
        </w:rPr>
        <w:t>ميناماتا</w:t>
      </w:r>
      <w:proofErr w:type="spellEnd"/>
      <w:r w:rsidR="00AA4378">
        <w:rPr>
          <w:rFonts w:cs="Traditional Arabic"/>
          <w:sz w:val="30"/>
          <w:szCs w:val="30"/>
          <w:rtl/>
          <w:lang w:eastAsia="zh-TW"/>
        </w:rPr>
        <w:t xml:space="preserve"> ككل. </w:t>
      </w:r>
      <w:r w:rsidR="005C3347">
        <w:rPr>
          <w:rFonts w:cs="Traditional Arabic"/>
          <w:sz w:val="30"/>
          <w:szCs w:val="30"/>
          <w:rtl/>
          <w:lang w:eastAsia="zh-TW"/>
        </w:rPr>
        <w:t xml:space="preserve">ورأى </w:t>
      </w:r>
      <w:r w:rsidR="00AA4378">
        <w:rPr>
          <w:rFonts w:cs="Traditional Arabic"/>
          <w:sz w:val="30"/>
          <w:szCs w:val="30"/>
          <w:rtl/>
          <w:lang w:eastAsia="zh-TW"/>
        </w:rPr>
        <w:t xml:space="preserve">خبراء آخرون أن القرار بشأن ما إذا كان قد تم </w:t>
      </w:r>
      <w:r w:rsidR="005C3347">
        <w:rPr>
          <w:rFonts w:cs="Traditional Arabic"/>
          <w:sz w:val="30"/>
          <w:szCs w:val="30"/>
          <w:rtl/>
          <w:lang w:eastAsia="zh-TW"/>
        </w:rPr>
        <w:t xml:space="preserve">بالفعل </w:t>
      </w:r>
      <w:r w:rsidR="00AA4378">
        <w:rPr>
          <w:rFonts w:cs="Traditional Arabic"/>
          <w:sz w:val="30"/>
          <w:szCs w:val="30"/>
          <w:rtl/>
          <w:lang w:eastAsia="zh-TW"/>
        </w:rPr>
        <w:t xml:space="preserve">تناول الإطلاقات ذات الصلة </w:t>
      </w:r>
      <w:r w:rsidR="005C3347">
        <w:rPr>
          <w:rFonts w:cs="Traditional Arabic"/>
          <w:sz w:val="30"/>
          <w:szCs w:val="30"/>
          <w:rtl/>
          <w:lang w:eastAsia="zh-TW"/>
        </w:rPr>
        <w:t>يعتمد على مدى تناولها فعلياً بطريقة مجدية.</w:t>
      </w:r>
    </w:p>
    <w:p w14:paraId="5747B3BF" w14:textId="77B606F3" w:rsidR="005937A9" w:rsidRDefault="009A267A" w:rsidP="005A584B">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وفي الآونة الأخيرة، ناقش </w:t>
      </w:r>
      <w:r w:rsidR="0085512B">
        <w:rPr>
          <w:rFonts w:cs="Traditional Arabic"/>
          <w:sz w:val="30"/>
          <w:szCs w:val="30"/>
          <w:rtl/>
          <w:lang w:eastAsia="zh-TW"/>
        </w:rPr>
        <w:t xml:space="preserve">فريق الخبراء التقنيين المعني </w:t>
      </w:r>
      <w:r w:rsidR="005A584B">
        <w:rPr>
          <w:rFonts w:cs="Traditional Arabic"/>
          <w:sz w:val="30"/>
          <w:szCs w:val="30"/>
          <w:rtl/>
          <w:lang w:eastAsia="zh-TW"/>
        </w:rPr>
        <w:t>بالمستويات الحدية</w:t>
      </w:r>
      <w:r w:rsidR="0085512B">
        <w:rPr>
          <w:rFonts w:cs="Traditional Arabic"/>
          <w:sz w:val="30"/>
          <w:szCs w:val="30"/>
          <w:rtl/>
          <w:lang w:eastAsia="zh-TW"/>
        </w:rPr>
        <w:t xml:space="preserve"> </w:t>
      </w:r>
      <w:r w:rsidR="005A584B">
        <w:rPr>
          <w:rFonts w:cs="Traditional Arabic"/>
          <w:sz w:val="30"/>
          <w:szCs w:val="30"/>
          <w:rtl/>
          <w:lang w:eastAsia="zh-TW"/>
        </w:rPr>
        <w:t>ل</w:t>
      </w:r>
      <w:r w:rsidR="0085512B">
        <w:rPr>
          <w:rFonts w:cs="Traditional Arabic"/>
          <w:sz w:val="30"/>
          <w:szCs w:val="30"/>
          <w:rtl/>
          <w:lang w:eastAsia="zh-TW"/>
        </w:rPr>
        <w:t xml:space="preserve">نفايات الزئبق والمنشأ بموجب القرار ا م-2/2 نطاق المادة 11، بما في ذلك قوائم أنواع النفايات </w:t>
      </w:r>
      <w:r w:rsidR="005A584B">
        <w:rPr>
          <w:rFonts w:cs="Traditional Arabic"/>
          <w:sz w:val="30"/>
          <w:szCs w:val="30"/>
          <w:rtl/>
          <w:lang w:eastAsia="zh-TW"/>
        </w:rPr>
        <w:t>والمستويات الحدية</w:t>
      </w:r>
      <w:r w:rsidR="0085512B">
        <w:rPr>
          <w:rFonts w:cs="Traditional Arabic"/>
          <w:sz w:val="30"/>
          <w:szCs w:val="30"/>
          <w:rtl/>
          <w:lang w:eastAsia="zh-TW"/>
        </w:rPr>
        <w:t xml:space="preserve"> المحددة لتعريف نفايات الزئبق، </w:t>
      </w:r>
      <w:r>
        <w:rPr>
          <w:rFonts w:cs="Traditional Arabic"/>
          <w:sz w:val="30"/>
          <w:szCs w:val="30"/>
          <w:rtl/>
          <w:lang w:eastAsia="zh-TW"/>
        </w:rPr>
        <w:t>و</w:t>
      </w:r>
      <w:r w:rsidR="0085512B">
        <w:rPr>
          <w:rFonts w:cs="Traditional Arabic"/>
          <w:sz w:val="30"/>
          <w:szCs w:val="30"/>
          <w:rtl/>
          <w:lang w:eastAsia="zh-TW"/>
        </w:rPr>
        <w:t xml:space="preserve">قدم الفريق أيضاً تقريراً إلى الاجتماع الثالث لمؤتمر الأطراف </w:t>
      </w:r>
      <w:r w:rsidR="0085512B" w:rsidRPr="00C627A3">
        <w:rPr>
          <w:rFonts w:asciiTheme="majorBidi" w:hAnsiTheme="majorBidi" w:cstheme="majorBidi"/>
          <w:szCs w:val="20"/>
          <w:rtl/>
          <w:lang w:eastAsia="zh-TW"/>
        </w:rPr>
        <w:t>(</w:t>
      </w:r>
      <w:r w:rsidR="0085512B" w:rsidRPr="00C627A3">
        <w:rPr>
          <w:rFonts w:asciiTheme="majorBidi" w:hAnsiTheme="majorBidi" w:cstheme="majorBidi"/>
          <w:szCs w:val="20"/>
        </w:rPr>
        <w:t>UNEP/MC/COP.3/7</w:t>
      </w:r>
      <w:r w:rsidR="0085512B" w:rsidRPr="00C627A3">
        <w:rPr>
          <w:rFonts w:asciiTheme="majorBidi" w:hAnsiTheme="majorBidi" w:cstheme="majorBidi"/>
          <w:szCs w:val="20"/>
          <w:rtl/>
          <w:lang w:eastAsia="zh-TW"/>
        </w:rPr>
        <w:t>)</w:t>
      </w:r>
      <w:r w:rsidR="0085512B">
        <w:rPr>
          <w:rFonts w:cs="Traditional Arabic"/>
          <w:sz w:val="30"/>
          <w:szCs w:val="30"/>
          <w:rtl/>
          <w:lang w:eastAsia="zh-TW"/>
        </w:rPr>
        <w:t xml:space="preserve">. ونظر الفريق في مداولاته فيما إذا كانت مياه الصرف الصحي يجب أن تكون من بين النفايات التي تم تناولها بموجب المادة 11. وكان هناك عاملان رئيسيان لهما دور في المناقشة. أولاً، على الرغم من أن بعض الحكومات تنظم مياه الصرف الصحي وفقاً </w:t>
      </w:r>
      <w:r>
        <w:rPr>
          <w:rFonts w:cs="Traditional Arabic"/>
          <w:sz w:val="30"/>
          <w:szCs w:val="30"/>
          <w:rtl/>
          <w:lang w:eastAsia="zh-TW"/>
        </w:rPr>
        <w:t xml:space="preserve">لنهج </w:t>
      </w:r>
      <w:r w:rsidR="0085512B">
        <w:rPr>
          <w:rFonts w:cs="Traditional Arabic"/>
          <w:sz w:val="30"/>
          <w:szCs w:val="30"/>
          <w:rtl/>
          <w:lang w:eastAsia="zh-TW"/>
        </w:rPr>
        <w:t xml:space="preserve">تنظيمي </w:t>
      </w:r>
      <w:r>
        <w:rPr>
          <w:rFonts w:cs="Traditional Arabic"/>
          <w:sz w:val="30"/>
          <w:szCs w:val="30"/>
          <w:rtl/>
          <w:lang w:eastAsia="zh-TW"/>
        </w:rPr>
        <w:t xml:space="preserve">مزدوج لمعالجة </w:t>
      </w:r>
      <w:r w:rsidR="0085512B">
        <w:rPr>
          <w:rFonts w:cs="Traditional Arabic"/>
          <w:sz w:val="30"/>
          <w:szCs w:val="30"/>
          <w:rtl/>
          <w:lang w:eastAsia="zh-TW"/>
        </w:rPr>
        <w:t>النفايات/</w:t>
      </w:r>
      <w:r>
        <w:rPr>
          <w:rFonts w:cs="Traditional Arabic"/>
          <w:sz w:val="30"/>
          <w:szCs w:val="30"/>
          <w:rtl/>
          <w:lang w:eastAsia="zh-TW"/>
        </w:rPr>
        <w:t xml:space="preserve">جودة </w:t>
      </w:r>
      <w:r w:rsidR="0085512B">
        <w:rPr>
          <w:rFonts w:cs="Traditional Arabic"/>
          <w:sz w:val="30"/>
          <w:szCs w:val="30"/>
          <w:rtl/>
          <w:lang w:eastAsia="zh-TW"/>
        </w:rPr>
        <w:t xml:space="preserve">المياه، </w:t>
      </w:r>
      <w:r>
        <w:rPr>
          <w:rFonts w:cs="Traditional Arabic"/>
          <w:sz w:val="30"/>
          <w:szCs w:val="30"/>
          <w:rtl/>
          <w:lang w:eastAsia="zh-TW"/>
        </w:rPr>
        <w:t xml:space="preserve">فهناك حكومات أخرى </w:t>
      </w:r>
      <w:r w:rsidR="0085512B">
        <w:rPr>
          <w:rFonts w:cs="Traditional Arabic"/>
          <w:sz w:val="30"/>
          <w:szCs w:val="30"/>
          <w:rtl/>
          <w:lang w:eastAsia="zh-TW"/>
        </w:rPr>
        <w:t xml:space="preserve">لا </w:t>
      </w:r>
      <w:r w:rsidR="001776EB">
        <w:rPr>
          <w:rFonts w:cs="Traditional Arabic"/>
          <w:sz w:val="30"/>
          <w:szCs w:val="30"/>
          <w:rtl/>
          <w:lang w:eastAsia="zh-TW"/>
        </w:rPr>
        <w:t>تقوم</w:t>
      </w:r>
      <w:r w:rsidR="0085512B">
        <w:rPr>
          <w:rFonts w:cs="Traditional Arabic"/>
          <w:sz w:val="30"/>
          <w:szCs w:val="30"/>
          <w:rtl/>
          <w:lang w:eastAsia="zh-TW"/>
        </w:rPr>
        <w:t xml:space="preserve"> </w:t>
      </w:r>
      <w:r w:rsidR="001776EB">
        <w:rPr>
          <w:rFonts w:cs="Traditional Arabic"/>
          <w:sz w:val="30"/>
          <w:szCs w:val="30"/>
          <w:rtl/>
          <w:lang w:eastAsia="zh-TW"/>
        </w:rPr>
        <w:t xml:space="preserve">بضبط مياه الصرف الصحي إلا في إطار برامج جودة المياه، التي قد تكون أكثر توافقاً مع المادة 9. وثانياً، إذا ضُبطت مياه الصرف الصحي بموجب المادة 11 فقط، سيشكل إعداد المبادئ التوجيهية بشأن أفضل ممارسات الضبط جزءاً </w:t>
      </w:r>
      <w:r w:rsidR="001776EB">
        <w:rPr>
          <w:rFonts w:cs="Traditional Arabic"/>
          <w:sz w:val="30"/>
          <w:szCs w:val="30"/>
          <w:rtl/>
          <w:lang w:eastAsia="zh-TW"/>
        </w:rPr>
        <w:lastRenderedPageBreak/>
        <w:t>من العملية الرامية إلى تحديث المبادئ التوجيهية التقنية لاتفاقية بازل.</w:t>
      </w:r>
      <w:r w:rsidR="00C627A3">
        <w:rPr>
          <w:rFonts w:cs="Traditional Arabic"/>
          <w:sz w:val="30"/>
          <w:szCs w:val="30"/>
          <w:vertAlign w:val="superscript"/>
          <w:rtl/>
          <w:lang w:eastAsia="zh-TW"/>
        </w:rPr>
        <w:t>(</w:t>
      </w:r>
      <w:r w:rsidR="00141ABD">
        <w:rPr>
          <w:rStyle w:val="FootnoteReference"/>
          <w:rFonts w:cs="Traditional Arabic"/>
          <w:sz w:val="30"/>
          <w:szCs w:val="30"/>
          <w:rtl/>
          <w:lang w:eastAsia="zh-TW"/>
        </w:rPr>
        <w:footnoteReference w:id="5"/>
      </w:r>
      <w:r w:rsidR="00C627A3">
        <w:rPr>
          <w:rFonts w:cs="Traditional Arabic"/>
          <w:sz w:val="30"/>
          <w:szCs w:val="30"/>
          <w:vertAlign w:val="superscript"/>
          <w:rtl/>
          <w:lang w:eastAsia="zh-TW"/>
        </w:rPr>
        <w:t>)</w:t>
      </w:r>
      <w:r w:rsidR="001776EB">
        <w:rPr>
          <w:rFonts w:cs="Traditional Arabic"/>
          <w:sz w:val="30"/>
          <w:szCs w:val="30"/>
          <w:rtl/>
          <w:lang w:eastAsia="zh-TW"/>
        </w:rPr>
        <w:t xml:space="preserve"> ومن ناحية أخرى، إذا كانت مياه الصرف الصحي </w:t>
      </w:r>
      <w:r>
        <w:rPr>
          <w:rFonts w:cs="Traditional Arabic"/>
          <w:sz w:val="30"/>
          <w:szCs w:val="30"/>
          <w:rtl/>
          <w:lang w:eastAsia="zh-TW"/>
        </w:rPr>
        <w:t xml:space="preserve">تنظَّم </w:t>
      </w:r>
      <w:r w:rsidR="001776EB">
        <w:rPr>
          <w:rFonts w:cs="Traditional Arabic"/>
          <w:sz w:val="30"/>
          <w:szCs w:val="30"/>
          <w:rtl/>
          <w:lang w:eastAsia="zh-TW"/>
        </w:rPr>
        <w:t>بموجب المادة 9، ستُتخذ التدابير عملاً بالفقرة 5 من المادة 9.</w:t>
      </w:r>
    </w:p>
    <w:p w14:paraId="74C77821" w14:textId="77777777" w:rsidR="005937A9" w:rsidRDefault="00597DE5" w:rsidP="005A584B">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ولا يقدم هذا التقرير أي توصية بشأن المادة التي ينبغي استخدامها لضبط إطلاقات مياه الصرف الصحي، مع ملاحظة أن فريق الخبراء التقنيين المعني </w:t>
      </w:r>
      <w:r w:rsidR="005A584B">
        <w:rPr>
          <w:rFonts w:cs="Traditional Arabic"/>
          <w:sz w:val="30"/>
          <w:szCs w:val="30"/>
          <w:rtl/>
          <w:lang w:eastAsia="zh-TW"/>
        </w:rPr>
        <w:t>بالمستويات الحدية</w:t>
      </w:r>
      <w:r>
        <w:rPr>
          <w:rFonts w:cs="Traditional Arabic"/>
          <w:sz w:val="30"/>
          <w:szCs w:val="30"/>
          <w:rtl/>
          <w:lang w:eastAsia="zh-TW"/>
        </w:rPr>
        <w:t xml:space="preserve"> </w:t>
      </w:r>
      <w:r w:rsidR="005A584B">
        <w:rPr>
          <w:rFonts w:cs="Traditional Arabic"/>
          <w:sz w:val="30"/>
          <w:szCs w:val="30"/>
          <w:rtl/>
          <w:lang w:eastAsia="zh-TW"/>
        </w:rPr>
        <w:t>ل</w:t>
      </w:r>
      <w:r>
        <w:rPr>
          <w:rFonts w:cs="Traditional Arabic"/>
          <w:sz w:val="30"/>
          <w:szCs w:val="30"/>
          <w:rtl/>
          <w:lang w:eastAsia="zh-TW"/>
        </w:rPr>
        <w:t>نفايات الزئبق مُكلف بالنظر في تعريف نفايات الزئبق. ومع ذلك، حدد الفريق الحالي ثلاثة خيارات لينظر فيها مؤتمر الأطراف:</w:t>
      </w:r>
    </w:p>
    <w:p w14:paraId="235890B6" w14:textId="77777777" w:rsidR="005937A9" w:rsidRDefault="005937A9" w:rsidP="00C627A3">
      <w:pPr>
        <w:pStyle w:val="Normalnumber"/>
        <w:tabs>
          <w:tab w:val="left" w:pos="2408"/>
        </w:tabs>
        <w:autoSpaceDE/>
        <w:autoSpaceDN/>
        <w:bidi/>
        <w:adjustRightInd/>
        <w:spacing w:line="400" w:lineRule="exact"/>
        <w:ind w:left="1134" w:firstLine="707"/>
        <w:jc w:val="both"/>
        <w:textDirection w:val="tbRlV"/>
        <w:rPr>
          <w:rFonts w:cs="Traditional Arabic"/>
          <w:sz w:val="30"/>
          <w:szCs w:val="30"/>
          <w:rtl/>
          <w:lang w:eastAsia="zh-TW"/>
        </w:rPr>
      </w:pPr>
      <w:r>
        <w:rPr>
          <w:rFonts w:cs="Traditional Arabic"/>
          <w:sz w:val="30"/>
          <w:szCs w:val="30"/>
          <w:rtl/>
          <w:lang w:eastAsia="zh-TW"/>
        </w:rPr>
        <w:t>(</w:t>
      </w:r>
      <w:r w:rsidR="00BA46D7">
        <w:rPr>
          <w:rFonts w:cs="Traditional Arabic"/>
          <w:sz w:val="30"/>
          <w:szCs w:val="30"/>
          <w:rtl/>
          <w:lang w:eastAsia="zh-TW"/>
        </w:rPr>
        <w:t>أ)</w:t>
      </w:r>
      <w:r w:rsidR="00BA46D7">
        <w:rPr>
          <w:rFonts w:cs="Traditional Arabic"/>
          <w:sz w:val="30"/>
          <w:szCs w:val="30"/>
          <w:rtl/>
          <w:lang w:eastAsia="zh-TW"/>
        </w:rPr>
        <w:tab/>
      </w:r>
      <w:r w:rsidR="00597DE5">
        <w:rPr>
          <w:rFonts w:cs="Traditional Arabic"/>
          <w:sz w:val="30"/>
          <w:szCs w:val="30"/>
          <w:rtl/>
          <w:lang w:eastAsia="zh-TW"/>
        </w:rPr>
        <w:t>تنظيم مياه الصرف الصحي بموجب المادة 9، بما يتسق مع الطريقة التي تُنظم بها العديد من البرامج الوطنية؛ أو</w:t>
      </w:r>
    </w:p>
    <w:p w14:paraId="17B46060" w14:textId="77777777" w:rsidR="00BA46D7" w:rsidRDefault="00BA46D7" w:rsidP="00C627A3">
      <w:pPr>
        <w:pStyle w:val="Normalnumber"/>
        <w:tabs>
          <w:tab w:val="left" w:pos="2408"/>
        </w:tabs>
        <w:autoSpaceDE/>
        <w:autoSpaceDN/>
        <w:bidi/>
        <w:adjustRightInd/>
        <w:spacing w:line="400" w:lineRule="exact"/>
        <w:ind w:left="1134" w:firstLine="707"/>
        <w:jc w:val="both"/>
        <w:textDirection w:val="tbRlV"/>
        <w:rPr>
          <w:rFonts w:cs="Traditional Arabic"/>
          <w:sz w:val="30"/>
          <w:szCs w:val="30"/>
          <w:rtl/>
          <w:lang w:eastAsia="zh-TW"/>
        </w:rPr>
      </w:pPr>
      <w:r>
        <w:rPr>
          <w:rFonts w:cs="Traditional Arabic"/>
          <w:sz w:val="30"/>
          <w:szCs w:val="30"/>
          <w:rtl/>
          <w:lang w:eastAsia="zh-TW"/>
        </w:rPr>
        <w:t>(ب)</w:t>
      </w:r>
      <w:r>
        <w:rPr>
          <w:rFonts w:cs="Traditional Arabic"/>
          <w:sz w:val="30"/>
          <w:szCs w:val="30"/>
          <w:rtl/>
          <w:lang w:eastAsia="zh-TW"/>
        </w:rPr>
        <w:tab/>
      </w:r>
      <w:r w:rsidR="00597DE5">
        <w:rPr>
          <w:rFonts w:cs="Traditional Arabic"/>
          <w:sz w:val="30"/>
          <w:szCs w:val="30"/>
          <w:rtl/>
          <w:lang w:eastAsia="zh-TW"/>
        </w:rPr>
        <w:t>تنظيم مياه الصرف الصحي بموجب المادة 11، بما يتسق مع التعاريف الواردة في اتفاقية بازل، والسعي إلى إدخال تحسينات على المبادئ التوجيهية لاتفاقية بازل لإدارة مياه الصرف الصحي كجزء من التحديث المستمر لتلك المبادئ؛ أو</w:t>
      </w:r>
    </w:p>
    <w:p w14:paraId="7DE1F692" w14:textId="77777777" w:rsidR="00BA46D7" w:rsidRDefault="00BA46D7" w:rsidP="00C627A3">
      <w:pPr>
        <w:pStyle w:val="Normalnumber"/>
        <w:tabs>
          <w:tab w:val="left" w:pos="2408"/>
        </w:tabs>
        <w:autoSpaceDE/>
        <w:autoSpaceDN/>
        <w:bidi/>
        <w:adjustRightInd/>
        <w:spacing w:line="400" w:lineRule="exact"/>
        <w:ind w:left="1134" w:firstLine="707"/>
        <w:jc w:val="both"/>
        <w:textDirection w:val="tbRlV"/>
        <w:rPr>
          <w:rFonts w:cs="Traditional Arabic"/>
          <w:sz w:val="30"/>
          <w:szCs w:val="30"/>
          <w:lang w:eastAsia="zh-TW"/>
        </w:rPr>
      </w:pPr>
      <w:r>
        <w:rPr>
          <w:rFonts w:cs="Traditional Arabic"/>
          <w:sz w:val="30"/>
          <w:szCs w:val="30"/>
          <w:rtl/>
          <w:lang w:eastAsia="zh-TW"/>
        </w:rPr>
        <w:t>(ج)</w:t>
      </w:r>
      <w:r>
        <w:rPr>
          <w:rFonts w:cs="Traditional Arabic"/>
          <w:sz w:val="30"/>
          <w:szCs w:val="30"/>
          <w:rtl/>
          <w:lang w:eastAsia="zh-TW"/>
        </w:rPr>
        <w:tab/>
      </w:r>
      <w:r w:rsidR="00597DE5">
        <w:rPr>
          <w:rFonts w:cs="Traditional Arabic"/>
          <w:sz w:val="30"/>
          <w:szCs w:val="30"/>
          <w:rtl/>
          <w:lang w:eastAsia="zh-TW"/>
        </w:rPr>
        <w:t>اعتماد نهج هجين، يمكن من خلاله للأطراف أن تختار ضبط مياه الصرف الصحي بموجب المادة 9 أو المادة 11 وفقاً لتشريعاتها الوطنية.</w:t>
      </w:r>
    </w:p>
    <w:p w14:paraId="60BD4BFA" w14:textId="4C6E8F94" w:rsidR="005937A9" w:rsidRDefault="00141ABD" w:rsidP="0076676F">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ولا تغطي المادة 11 </w:t>
      </w:r>
      <w:r w:rsidR="0076676F">
        <w:rPr>
          <w:rFonts w:cs="Traditional Arabic"/>
          <w:sz w:val="30"/>
          <w:szCs w:val="30"/>
          <w:rtl/>
          <w:lang w:eastAsia="zh-TW"/>
        </w:rPr>
        <w:t>النفايات الصخرية و</w:t>
      </w:r>
      <w:r w:rsidR="005A584B">
        <w:rPr>
          <w:rFonts w:cs="Traditional Arabic"/>
          <w:sz w:val="30"/>
          <w:szCs w:val="30"/>
          <w:rtl/>
          <w:lang w:eastAsia="zh-TW"/>
        </w:rPr>
        <w:t xml:space="preserve">الغطاء الصخري أو الترابي </w:t>
      </w:r>
      <w:r w:rsidR="000E7B7F">
        <w:rPr>
          <w:rFonts w:cs="Traditional Arabic"/>
          <w:sz w:val="30"/>
          <w:szCs w:val="30"/>
          <w:rtl/>
          <w:lang w:eastAsia="zh-TW"/>
        </w:rPr>
        <w:t>والمخلفات الناجمة عن التعدين بخلاف</w:t>
      </w:r>
      <w:r w:rsidR="005A584B">
        <w:rPr>
          <w:rFonts w:cs="Traditional Arabic"/>
          <w:sz w:val="30"/>
          <w:szCs w:val="30"/>
          <w:rtl/>
          <w:lang w:eastAsia="zh-TW"/>
        </w:rPr>
        <w:t xml:space="preserve"> التعدين الأولي للزئبق، إلا إذا كان</w:t>
      </w:r>
      <w:r w:rsidR="000E7B7F">
        <w:rPr>
          <w:rFonts w:cs="Traditional Arabic"/>
          <w:sz w:val="30"/>
          <w:szCs w:val="30"/>
          <w:rtl/>
          <w:lang w:eastAsia="zh-TW"/>
        </w:rPr>
        <w:t>ت تحتوي</w:t>
      </w:r>
      <w:r w:rsidR="005A584B">
        <w:rPr>
          <w:rFonts w:cs="Traditional Arabic"/>
          <w:sz w:val="30"/>
          <w:szCs w:val="30"/>
          <w:rtl/>
          <w:lang w:eastAsia="zh-TW"/>
        </w:rPr>
        <w:t xml:space="preserve"> على زئبق أو مركّبات زئبق تزيد كميتها على المستويات الحدية التي يحددها</w:t>
      </w:r>
      <w:r w:rsidR="006E7F1E">
        <w:rPr>
          <w:rFonts w:cs="Traditional Arabic"/>
          <w:sz w:val="30"/>
          <w:szCs w:val="30"/>
          <w:rtl/>
          <w:lang w:eastAsia="zh-TW"/>
        </w:rPr>
        <w:t xml:space="preserve"> مؤتمر الأطراف في اتفاقية </w:t>
      </w:r>
      <w:proofErr w:type="spellStart"/>
      <w:r w:rsidR="006E7F1E">
        <w:rPr>
          <w:rFonts w:cs="Traditional Arabic"/>
          <w:sz w:val="30"/>
          <w:szCs w:val="30"/>
          <w:rtl/>
          <w:lang w:eastAsia="zh-TW"/>
        </w:rPr>
        <w:t>ميناماتا</w:t>
      </w:r>
      <w:proofErr w:type="spellEnd"/>
      <w:r w:rsidR="006E7F1E">
        <w:rPr>
          <w:rFonts w:cs="Traditional Arabic"/>
          <w:sz w:val="30"/>
          <w:szCs w:val="30"/>
          <w:rtl/>
          <w:lang w:eastAsia="zh-TW"/>
        </w:rPr>
        <w:t xml:space="preserve">. ونتيجة لذلك، لا تتناول المادة 11 حالياً الإطلاقات في </w:t>
      </w:r>
      <w:r w:rsidR="000316D7">
        <w:rPr>
          <w:rFonts w:cs="Traditional Arabic"/>
          <w:sz w:val="30"/>
          <w:szCs w:val="30"/>
          <w:rtl/>
          <w:lang w:eastAsia="zh-TW"/>
        </w:rPr>
        <w:t>الأراضي</w:t>
      </w:r>
      <w:r w:rsidR="006E7F1E">
        <w:rPr>
          <w:rFonts w:cs="Traditional Arabic"/>
          <w:sz w:val="30"/>
          <w:szCs w:val="30"/>
          <w:rtl/>
          <w:lang w:eastAsia="zh-TW"/>
        </w:rPr>
        <w:t xml:space="preserve"> والمياه الناتجة عن هذه النفايات.</w:t>
      </w:r>
      <w:r w:rsidR="00C627A3">
        <w:rPr>
          <w:rFonts w:cs="Traditional Arabic"/>
          <w:sz w:val="30"/>
          <w:szCs w:val="30"/>
          <w:vertAlign w:val="superscript"/>
          <w:rtl/>
          <w:lang w:eastAsia="zh-TW"/>
        </w:rPr>
        <w:t>(</w:t>
      </w:r>
      <w:r w:rsidR="00784649">
        <w:rPr>
          <w:rStyle w:val="FootnoteReference"/>
          <w:rFonts w:cs="Traditional Arabic"/>
          <w:sz w:val="30"/>
          <w:szCs w:val="30"/>
          <w:rtl/>
          <w:lang w:eastAsia="zh-TW"/>
        </w:rPr>
        <w:footnoteReference w:id="6"/>
      </w:r>
      <w:r w:rsidR="00C627A3">
        <w:rPr>
          <w:rFonts w:cs="Traditional Arabic"/>
          <w:sz w:val="30"/>
          <w:szCs w:val="30"/>
          <w:vertAlign w:val="superscript"/>
          <w:rtl/>
          <w:lang w:eastAsia="zh-TW"/>
        </w:rPr>
        <w:t>)</w:t>
      </w:r>
      <w:r w:rsidR="006E7F1E">
        <w:rPr>
          <w:rFonts w:cs="Traditional Arabic"/>
          <w:sz w:val="30"/>
          <w:szCs w:val="30"/>
          <w:rtl/>
          <w:lang w:eastAsia="zh-TW"/>
        </w:rPr>
        <w:t xml:space="preserve"> </w:t>
      </w:r>
      <w:r w:rsidR="000E7B7F">
        <w:rPr>
          <w:rFonts w:cs="Traditional Arabic"/>
          <w:sz w:val="30"/>
          <w:szCs w:val="30"/>
          <w:rtl/>
          <w:lang w:eastAsia="zh-TW"/>
        </w:rPr>
        <w:t>و</w:t>
      </w:r>
      <w:r w:rsidR="006E7F1E">
        <w:rPr>
          <w:rFonts w:cs="Traditional Arabic"/>
          <w:sz w:val="30"/>
          <w:szCs w:val="30"/>
          <w:rtl/>
          <w:lang w:eastAsia="zh-TW"/>
        </w:rPr>
        <w:t xml:space="preserve">أوصى فريق الخبراء التقنيين المعني </w:t>
      </w:r>
      <w:r w:rsidR="005A584B">
        <w:rPr>
          <w:rFonts w:cs="Traditional Arabic"/>
          <w:sz w:val="30"/>
          <w:szCs w:val="30"/>
          <w:rtl/>
          <w:lang w:eastAsia="zh-TW"/>
        </w:rPr>
        <w:t>بالمستويات الحدية</w:t>
      </w:r>
      <w:r w:rsidR="006E7F1E">
        <w:rPr>
          <w:rFonts w:cs="Traditional Arabic"/>
          <w:sz w:val="30"/>
          <w:szCs w:val="30"/>
          <w:rtl/>
          <w:lang w:eastAsia="zh-TW"/>
        </w:rPr>
        <w:t xml:space="preserve"> </w:t>
      </w:r>
      <w:r w:rsidR="005A584B">
        <w:rPr>
          <w:rFonts w:cs="Traditional Arabic"/>
          <w:sz w:val="30"/>
          <w:szCs w:val="30"/>
          <w:rtl/>
          <w:lang w:eastAsia="zh-TW"/>
        </w:rPr>
        <w:t>ل</w:t>
      </w:r>
      <w:r w:rsidR="006E7F1E">
        <w:rPr>
          <w:rFonts w:cs="Traditional Arabic"/>
          <w:sz w:val="30"/>
          <w:szCs w:val="30"/>
          <w:rtl/>
          <w:lang w:eastAsia="zh-TW"/>
        </w:rPr>
        <w:t xml:space="preserve">نفايات الزئبق باتباع نهج لوضع </w:t>
      </w:r>
      <w:r w:rsidR="005A584B">
        <w:rPr>
          <w:rFonts w:cs="Traditional Arabic"/>
          <w:sz w:val="30"/>
          <w:szCs w:val="30"/>
          <w:rtl/>
          <w:lang w:eastAsia="zh-TW"/>
        </w:rPr>
        <w:t>مستويات حدية</w:t>
      </w:r>
      <w:r w:rsidR="006E7F1E">
        <w:rPr>
          <w:rFonts w:cs="Traditional Arabic"/>
          <w:sz w:val="30"/>
          <w:szCs w:val="30"/>
          <w:rtl/>
          <w:lang w:eastAsia="zh-TW"/>
        </w:rPr>
        <w:t xml:space="preserve"> قابلة للتطبيق على </w:t>
      </w:r>
      <w:r w:rsidR="000E7B7F">
        <w:rPr>
          <w:rFonts w:cs="Traditional Arabic"/>
          <w:sz w:val="30"/>
          <w:szCs w:val="30"/>
          <w:rtl/>
          <w:lang w:eastAsia="zh-TW"/>
        </w:rPr>
        <w:t>مخلفات التعدين</w:t>
      </w:r>
      <w:r w:rsidR="0076676F">
        <w:rPr>
          <w:rFonts w:cs="Traditional Arabic"/>
          <w:sz w:val="30"/>
          <w:szCs w:val="30"/>
          <w:rtl/>
          <w:lang w:eastAsia="zh-TW"/>
        </w:rPr>
        <w:t xml:space="preserve"> الناتجة عن</w:t>
      </w:r>
      <w:r w:rsidR="006E7F1E">
        <w:rPr>
          <w:rFonts w:cs="Traditional Arabic"/>
          <w:sz w:val="30"/>
          <w:szCs w:val="30"/>
          <w:rtl/>
          <w:lang w:eastAsia="zh-TW"/>
        </w:rPr>
        <w:t xml:space="preserve"> أنشطة التعدين هذه. وإذا وُضعت هذه </w:t>
      </w:r>
      <w:r w:rsidR="005A584B">
        <w:rPr>
          <w:rFonts w:cs="Traditional Arabic"/>
          <w:sz w:val="30"/>
          <w:szCs w:val="30"/>
          <w:rtl/>
          <w:lang w:eastAsia="zh-TW"/>
        </w:rPr>
        <w:t>المستويات الحدية</w:t>
      </w:r>
      <w:r w:rsidR="006E7F1E">
        <w:rPr>
          <w:rFonts w:cs="Traditional Arabic"/>
          <w:sz w:val="30"/>
          <w:szCs w:val="30"/>
          <w:rtl/>
          <w:lang w:eastAsia="zh-TW"/>
        </w:rPr>
        <w:t xml:space="preserve">، ستغطي المادة 11 المخلفات التي توازي هذه </w:t>
      </w:r>
      <w:r w:rsidR="005A584B">
        <w:rPr>
          <w:rFonts w:cs="Traditional Arabic"/>
          <w:sz w:val="30"/>
          <w:szCs w:val="30"/>
          <w:rtl/>
          <w:lang w:eastAsia="zh-TW"/>
        </w:rPr>
        <w:t>المستويات الحدية</w:t>
      </w:r>
      <w:r w:rsidR="006E7F1E">
        <w:rPr>
          <w:rFonts w:cs="Traditional Arabic"/>
          <w:sz w:val="30"/>
          <w:szCs w:val="30"/>
          <w:rtl/>
          <w:lang w:eastAsia="zh-TW"/>
        </w:rPr>
        <w:t xml:space="preserve"> أو تتجاوزها.</w:t>
      </w:r>
    </w:p>
    <w:p w14:paraId="5918A949" w14:textId="77777777" w:rsidR="00BA46D7" w:rsidRDefault="00BA46D7" w:rsidP="002B67CA">
      <w:pPr>
        <w:pStyle w:val="ZZAnxtitle"/>
        <w:keepNext/>
        <w:tabs>
          <w:tab w:val="clear" w:pos="1247"/>
          <w:tab w:val="clear" w:pos="1814"/>
          <w:tab w:val="clear" w:pos="2381"/>
          <w:tab w:val="clear" w:pos="2948"/>
          <w:tab w:val="clear" w:pos="3515"/>
          <w:tab w:val="clear" w:pos="4082"/>
        </w:tabs>
        <w:bidi/>
        <w:spacing w:before="0" w:line="400" w:lineRule="exact"/>
        <w:ind w:left="1134" w:hanging="709"/>
        <w:jc w:val="both"/>
        <w:textDirection w:val="tbRlV"/>
        <w:rPr>
          <w:rFonts w:cs="Traditional Arabic"/>
          <w:sz w:val="30"/>
          <w:szCs w:val="30"/>
          <w:lang w:eastAsia="zh-TW"/>
        </w:rPr>
      </w:pPr>
      <w:r>
        <w:rPr>
          <w:rFonts w:cs="Traditional Arabic"/>
          <w:sz w:val="30"/>
          <w:szCs w:val="30"/>
          <w:rtl/>
          <w:lang w:eastAsia="zh-TW"/>
        </w:rPr>
        <w:t>8-</w:t>
      </w:r>
      <w:r>
        <w:rPr>
          <w:rFonts w:cs="Traditional Arabic"/>
          <w:sz w:val="30"/>
          <w:szCs w:val="30"/>
          <w:rtl/>
          <w:lang w:eastAsia="zh-TW"/>
        </w:rPr>
        <w:tab/>
        <w:t>المادة 12: المواقع الملوثة بالزئبق</w:t>
      </w:r>
    </w:p>
    <w:p w14:paraId="22232BD7" w14:textId="60402457" w:rsidR="00BA46D7" w:rsidRDefault="006E7F1E" w:rsidP="002E7BB2">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تنص المادة 12 على أن يسعى كل طرف إلى وضع استراتيجيات مناسبة لتحديد وتقييم المواقع الملوثة بالزئبق أو مركّبات الزئبق وأن تُتخذ أي إجراءات للحد من المخاطر التي تشكّلها هذه المواقع بطريقة سليمة بيئياً. وبالتالي، تتناول المادة 12 الإطلاقات الناجمة عن المواقع الملوثة. وعلاوة على ذلك، قد </w:t>
      </w:r>
      <w:r w:rsidR="000E7B7F">
        <w:rPr>
          <w:rFonts w:cs="Traditional Arabic"/>
          <w:sz w:val="30"/>
          <w:szCs w:val="30"/>
          <w:rtl/>
          <w:lang w:eastAsia="zh-TW"/>
        </w:rPr>
        <w:t xml:space="preserve">تكون </w:t>
      </w:r>
      <w:r>
        <w:rPr>
          <w:rFonts w:cs="Traditional Arabic"/>
          <w:sz w:val="30"/>
          <w:szCs w:val="30"/>
          <w:rtl/>
          <w:lang w:eastAsia="zh-TW"/>
        </w:rPr>
        <w:t>المواقع الملوثة مصادر منتشرة.</w:t>
      </w:r>
    </w:p>
    <w:p w14:paraId="3A55942C" w14:textId="64327B7B" w:rsidR="00BA46D7" w:rsidRPr="00BA46D7" w:rsidRDefault="00BA46D7" w:rsidP="00E72AE3">
      <w:pPr>
        <w:pStyle w:val="ZZAnxtitle"/>
        <w:keepNext/>
        <w:tabs>
          <w:tab w:val="clear" w:pos="1247"/>
          <w:tab w:val="clear" w:pos="1814"/>
          <w:tab w:val="clear" w:pos="2381"/>
          <w:tab w:val="clear" w:pos="2948"/>
          <w:tab w:val="clear" w:pos="3515"/>
          <w:tab w:val="clear" w:pos="4082"/>
        </w:tabs>
        <w:bidi/>
        <w:spacing w:before="0" w:line="380" w:lineRule="exact"/>
        <w:ind w:left="1134" w:hanging="709"/>
        <w:jc w:val="both"/>
        <w:textDirection w:val="tbRlV"/>
        <w:rPr>
          <w:rFonts w:cs="Traditional Arabic"/>
          <w:sz w:val="32"/>
          <w:szCs w:val="32"/>
          <w:lang w:eastAsia="zh-TW"/>
        </w:rPr>
      </w:pPr>
      <w:r w:rsidRPr="00BA46D7">
        <w:rPr>
          <w:rFonts w:cs="Traditional Arabic"/>
          <w:sz w:val="32"/>
          <w:szCs w:val="32"/>
          <w:rtl/>
          <w:lang w:eastAsia="zh-TW"/>
        </w:rPr>
        <w:lastRenderedPageBreak/>
        <w:t>ثالثاً</w:t>
      </w:r>
      <w:r w:rsidR="00C627A3">
        <w:rPr>
          <w:rFonts w:cs="Traditional Arabic"/>
          <w:sz w:val="32"/>
          <w:szCs w:val="32"/>
          <w:rtl/>
          <w:lang w:eastAsia="zh-TW"/>
        </w:rPr>
        <w:t xml:space="preserve"> </w:t>
      </w:r>
      <w:r w:rsidRPr="00BA46D7">
        <w:rPr>
          <w:rFonts w:cs="Traditional Arabic"/>
          <w:sz w:val="32"/>
          <w:szCs w:val="32"/>
          <w:rtl/>
          <w:lang w:eastAsia="zh-TW"/>
        </w:rPr>
        <w:t>-</w:t>
      </w:r>
      <w:r w:rsidRPr="00BA46D7">
        <w:rPr>
          <w:rFonts w:cs="Traditional Arabic"/>
          <w:sz w:val="32"/>
          <w:szCs w:val="32"/>
          <w:rtl/>
          <w:lang w:eastAsia="zh-TW"/>
        </w:rPr>
        <w:tab/>
        <w:t>قائمة بفئات المصادر الثابتة التي يحتمل أن تكون ذات صلة</w:t>
      </w:r>
    </w:p>
    <w:p w14:paraId="00223740" w14:textId="4F3C5B13" w:rsidR="00BA46D7" w:rsidRDefault="0076676F" w:rsidP="00E72AE3">
      <w:pPr>
        <w:pStyle w:val="Normalnumber"/>
        <w:numPr>
          <w:ilvl w:val="0"/>
          <w:numId w:val="34"/>
        </w:numPr>
        <w:tabs>
          <w:tab w:val="left" w:pos="1841"/>
        </w:tabs>
        <w:autoSpaceDE/>
        <w:autoSpaceDN/>
        <w:bidi/>
        <w:adjustRightInd/>
        <w:spacing w:line="38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جُمعت </w:t>
      </w:r>
      <w:r w:rsidR="000E7B7F">
        <w:rPr>
          <w:rFonts w:cs="Traditional Arabic"/>
          <w:sz w:val="30"/>
          <w:szCs w:val="30"/>
          <w:rtl/>
          <w:lang w:eastAsia="zh-TW"/>
        </w:rPr>
        <w:t>المعلومات المقدمة</w:t>
      </w:r>
      <w:r>
        <w:rPr>
          <w:rFonts w:cs="Traditional Arabic"/>
          <w:sz w:val="30"/>
          <w:szCs w:val="30"/>
          <w:rtl/>
          <w:lang w:eastAsia="zh-TW"/>
        </w:rPr>
        <w:t xml:space="preserve"> من الأطراف وأصحاب المصلحة الآخرين بشأن فئات المصادر الثابتة التي يحتمل أن تكون ذات صلة في تذييل هذا التقرير. واستعرض الفريق هذه </w:t>
      </w:r>
      <w:r w:rsidR="000E7B7F">
        <w:rPr>
          <w:rFonts w:cs="Traditional Arabic"/>
          <w:sz w:val="30"/>
          <w:szCs w:val="30"/>
          <w:rtl/>
          <w:lang w:eastAsia="zh-TW"/>
        </w:rPr>
        <w:t xml:space="preserve">المعلومات </w:t>
      </w:r>
      <w:r>
        <w:rPr>
          <w:rFonts w:cs="Traditional Arabic"/>
          <w:sz w:val="30"/>
          <w:szCs w:val="30"/>
          <w:rtl/>
          <w:lang w:eastAsia="zh-TW"/>
        </w:rPr>
        <w:t>ولاحظ أن القائمة تضمنت مصادر منتشرة ومصادر ثابتة تتناولها مواد أخرى ومصادر ثابتة لم تتوافر عنها بيانات كافية.</w:t>
      </w:r>
    </w:p>
    <w:p w14:paraId="3BAE4EDE" w14:textId="7FB81364" w:rsidR="00BA46D7" w:rsidRDefault="00BC7B13" w:rsidP="00E72AE3">
      <w:pPr>
        <w:pStyle w:val="Normalnumber"/>
        <w:numPr>
          <w:ilvl w:val="0"/>
          <w:numId w:val="34"/>
        </w:numPr>
        <w:tabs>
          <w:tab w:val="left" w:pos="1841"/>
        </w:tabs>
        <w:autoSpaceDE/>
        <w:autoSpaceDN/>
        <w:bidi/>
        <w:adjustRightInd/>
        <w:spacing w:line="38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واقترح بعض الخبراء أن يتضمن هذا التقرير قائمة غير شاملة بالمصادر الثابتة التي يحتمل أن تكون ذات صلة وقدموا مثالاً على هذه المصادر. وبالرغم من المناقشات التي دارت خلال المؤتمرات الأربعة </w:t>
      </w:r>
      <w:r w:rsidR="000E7B7F">
        <w:rPr>
          <w:rFonts w:cs="Traditional Arabic"/>
          <w:sz w:val="30"/>
          <w:szCs w:val="30"/>
          <w:rtl/>
          <w:lang w:eastAsia="zh-TW"/>
        </w:rPr>
        <w:t xml:space="preserve">للتداول </w:t>
      </w:r>
      <w:r>
        <w:rPr>
          <w:rFonts w:cs="Traditional Arabic"/>
          <w:sz w:val="30"/>
          <w:szCs w:val="30"/>
          <w:rtl/>
          <w:lang w:eastAsia="zh-TW"/>
        </w:rPr>
        <w:t>عن بُعد وعن طريق الوسائل الإلكترونية، لم يتمكن الفريق من الاتفاق على قائمة مثل هذه.</w:t>
      </w:r>
    </w:p>
    <w:p w14:paraId="29147278" w14:textId="518F267E" w:rsidR="00BA46D7" w:rsidRDefault="000E7B7F" w:rsidP="00E72AE3">
      <w:pPr>
        <w:pStyle w:val="Normalnumber"/>
        <w:numPr>
          <w:ilvl w:val="0"/>
          <w:numId w:val="34"/>
        </w:numPr>
        <w:tabs>
          <w:tab w:val="left" w:pos="1841"/>
        </w:tabs>
        <w:autoSpaceDE/>
        <w:autoSpaceDN/>
        <w:bidi/>
        <w:adjustRightInd/>
        <w:spacing w:line="380" w:lineRule="exact"/>
        <w:ind w:left="1134" w:firstLine="0"/>
        <w:jc w:val="both"/>
        <w:textDirection w:val="tbRlV"/>
        <w:rPr>
          <w:rFonts w:cs="Traditional Arabic"/>
          <w:sz w:val="30"/>
          <w:szCs w:val="30"/>
          <w:lang w:eastAsia="zh-TW"/>
        </w:rPr>
      </w:pPr>
      <w:r>
        <w:rPr>
          <w:rFonts w:cs="Traditional Arabic"/>
          <w:sz w:val="30"/>
          <w:szCs w:val="30"/>
          <w:rtl/>
          <w:lang w:eastAsia="zh-TW"/>
        </w:rPr>
        <w:t>ولذلك يلزم مز</w:t>
      </w:r>
      <w:r w:rsidR="001D02EC">
        <w:rPr>
          <w:rFonts w:cs="Traditional Arabic"/>
          <w:sz w:val="30"/>
          <w:szCs w:val="30"/>
          <w:rtl/>
          <w:lang w:eastAsia="zh-TW"/>
        </w:rPr>
        <w:t xml:space="preserve">يد من العمل لجمع معلومات عن المصادر الثابتة التي تعتبرها الأطراف هامة في القائمة الأولية والتي لا تتناولها مواد أخرى بخلاف المادة 9، </w:t>
      </w:r>
      <w:r>
        <w:rPr>
          <w:rFonts w:cs="Traditional Arabic"/>
          <w:sz w:val="30"/>
          <w:szCs w:val="30"/>
          <w:rtl/>
          <w:lang w:eastAsia="zh-TW"/>
        </w:rPr>
        <w:t>كما يلزم ا</w:t>
      </w:r>
      <w:r w:rsidR="001D02EC">
        <w:rPr>
          <w:rFonts w:cs="Traditional Arabic"/>
          <w:sz w:val="30"/>
          <w:szCs w:val="30"/>
          <w:rtl/>
          <w:lang w:eastAsia="zh-TW"/>
        </w:rPr>
        <w:t>لنظر في أي مصادر ثابتة ينبغي أن تغطيها التوجيهات بشأن منهجية إعداد قوائم جرد الإطلاقات.</w:t>
      </w:r>
    </w:p>
    <w:p w14:paraId="107822F7" w14:textId="5A38B26E" w:rsidR="00BA46D7" w:rsidRPr="001D02EC" w:rsidRDefault="00BA46D7" w:rsidP="00E72AE3">
      <w:pPr>
        <w:pStyle w:val="ZZAnxtitle"/>
        <w:keepNext/>
        <w:tabs>
          <w:tab w:val="clear" w:pos="1247"/>
          <w:tab w:val="clear" w:pos="1814"/>
          <w:tab w:val="clear" w:pos="2381"/>
          <w:tab w:val="clear" w:pos="2948"/>
          <w:tab w:val="clear" w:pos="3515"/>
          <w:tab w:val="clear" w:pos="4082"/>
        </w:tabs>
        <w:bidi/>
        <w:spacing w:before="0" w:line="380" w:lineRule="exact"/>
        <w:ind w:left="1134" w:hanging="709"/>
        <w:jc w:val="both"/>
        <w:textDirection w:val="tbRlV"/>
        <w:rPr>
          <w:rFonts w:cs="Traditional Arabic"/>
          <w:sz w:val="32"/>
          <w:szCs w:val="32"/>
          <w:lang w:eastAsia="zh-TW"/>
        </w:rPr>
      </w:pPr>
      <w:r w:rsidRPr="001D02EC">
        <w:rPr>
          <w:rFonts w:cs="Traditional Arabic"/>
          <w:sz w:val="32"/>
          <w:szCs w:val="32"/>
          <w:rtl/>
          <w:lang w:eastAsia="zh-TW"/>
        </w:rPr>
        <w:t>رابعاً</w:t>
      </w:r>
      <w:r w:rsidR="00C627A3">
        <w:rPr>
          <w:rFonts w:cs="Traditional Arabic"/>
          <w:sz w:val="32"/>
          <w:szCs w:val="32"/>
          <w:rtl/>
          <w:lang w:eastAsia="zh-TW"/>
        </w:rPr>
        <w:t xml:space="preserve"> </w:t>
      </w:r>
      <w:r w:rsidRPr="001D02EC">
        <w:rPr>
          <w:rFonts w:cs="Traditional Arabic"/>
          <w:sz w:val="32"/>
          <w:szCs w:val="32"/>
          <w:rtl/>
          <w:lang w:eastAsia="zh-TW"/>
        </w:rPr>
        <w:t>-</w:t>
      </w:r>
      <w:r w:rsidRPr="001D02EC">
        <w:rPr>
          <w:rFonts w:cs="Traditional Arabic"/>
          <w:sz w:val="32"/>
          <w:szCs w:val="32"/>
          <w:rtl/>
          <w:lang w:eastAsia="zh-TW"/>
        </w:rPr>
        <w:tab/>
        <w:t>هيكل وخريطة طريق لوضع توجيهات بشأن إعداد قوائم الجرد</w:t>
      </w:r>
    </w:p>
    <w:p w14:paraId="6BE20823" w14:textId="0EAA1519" w:rsidR="00BA46D7" w:rsidRDefault="00596F39" w:rsidP="00E72AE3">
      <w:pPr>
        <w:pStyle w:val="Normalnumber"/>
        <w:numPr>
          <w:ilvl w:val="0"/>
          <w:numId w:val="34"/>
        </w:numPr>
        <w:tabs>
          <w:tab w:val="left" w:pos="1841"/>
        </w:tabs>
        <w:autoSpaceDE/>
        <w:autoSpaceDN/>
        <w:bidi/>
        <w:adjustRightInd/>
        <w:spacing w:line="380" w:lineRule="exact"/>
        <w:ind w:left="1134" w:firstLine="0"/>
        <w:jc w:val="both"/>
        <w:textDirection w:val="tbRlV"/>
        <w:rPr>
          <w:rFonts w:cs="Traditional Arabic"/>
          <w:sz w:val="30"/>
          <w:szCs w:val="30"/>
          <w:lang w:eastAsia="zh-TW"/>
        </w:rPr>
      </w:pPr>
      <w:r>
        <w:rPr>
          <w:rFonts w:cs="Traditional Arabic"/>
          <w:sz w:val="30"/>
          <w:szCs w:val="30"/>
          <w:rtl/>
          <w:lang w:eastAsia="zh-TW"/>
        </w:rPr>
        <w:t xml:space="preserve">يُقترح الهيكل التالي لوضع توجيهات بشأن إعداد قوائم الجرد، استناداً إلى التوجيهات الحالية بشأن منهجية إعداد قوائم الجرد للإطلاقات عملاً بالمادة </w:t>
      </w:r>
      <w:r w:rsidRPr="00607C3B">
        <w:rPr>
          <w:rFonts w:ascii="Traditional Arabic" w:hAnsi="Traditional Arabic" w:cs="Traditional Arabic"/>
          <w:sz w:val="30"/>
          <w:szCs w:val="30"/>
          <w:rtl/>
          <w:lang w:eastAsia="zh-TW"/>
        </w:rPr>
        <w:t>8</w:t>
      </w:r>
      <w:r w:rsidR="00607C3B" w:rsidRPr="00607C3B">
        <w:rPr>
          <w:rFonts w:ascii="Traditional Arabic" w:hAnsi="Traditional Arabic" w:cs="Traditional Arabic"/>
          <w:sz w:val="30"/>
          <w:szCs w:val="30"/>
          <w:vertAlign w:val="superscript"/>
          <w:rtl/>
          <w:lang w:eastAsia="zh-TW"/>
        </w:rPr>
        <w:t>(</w:t>
      </w:r>
      <w:r w:rsidR="00166B92" w:rsidRPr="00607C3B">
        <w:rPr>
          <w:rStyle w:val="FootnoteReference"/>
          <w:rFonts w:ascii="Traditional Arabic" w:hAnsi="Traditional Arabic" w:cs="Traditional Arabic"/>
          <w:sz w:val="30"/>
          <w:szCs w:val="30"/>
          <w:rtl/>
          <w:lang w:eastAsia="zh-TW"/>
        </w:rPr>
        <w:footnoteReference w:id="7"/>
      </w:r>
      <w:r w:rsidR="00607C3B" w:rsidRPr="00607C3B">
        <w:rPr>
          <w:rFonts w:ascii="Traditional Arabic" w:eastAsia="Segoe UI Emoji" w:hAnsi="Traditional Arabic" w:cs="Traditional Arabic"/>
          <w:sz w:val="30"/>
          <w:szCs w:val="30"/>
          <w:vertAlign w:val="superscript"/>
          <w:rtl/>
          <w:lang w:eastAsia="zh-TW"/>
        </w:rPr>
        <w:t>)</w:t>
      </w:r>
      <w:r w:rsidR="00757C07">
        <w:rPr>
          <w:rFonts w:ascii="Traditional Arabic" w:hAnsi="Traditional Arabic" w:cs="Traditional Arabic"/>
          <w:sz w:val="30"/>
          <w:szCs w:val="30"/>
          <w:rtl/>
          <w:lang w:eastAsia="zh-TW"/>
        </w:rPr>
        <w:t>:</w:t>
      </w:r>
    </w:p>
    <w:p w14:paraId="595F1F93" w14:textId="77777777" w:rsidR="00BA46D7" w:rsidRDefault="00BA46D7" w:rsidP="00607C3B">
      <w:pPr>
        <w:pStyle w:val="Normalnumber"/>
        <w:tabs>
          <w:tab w:val="left" w:pos="2408"/>
        </w:tabs>
        <w:autoSpaceDE/>
        <w:autoSpaceDN/>
        <w:bidi/>
        <w:adjustRightInd/>
        <w:spacing w:line="380" w:lineRule="exact"/>
        <w:ind w:left="1134" w:firstLine="709"/>
        <w:jc w:val="both"/>
        <w:textDirection w:val="tbRlV"/>
        <w:rPr>
          <w:rFonts w:cs="Traditional Arabic"/>
          <w:sz w:val="30"/>
          <w:szCs w:val="30"/>
          <w:rtl/>
          <w:lang w:eastAsia="zh-TW"/>
        </w:rPr>
      </w:pPr>
      <w:r>
        <w:rPr>
          <w:rFonts w:cs="Traditional Arabic"/>
          <w:sz w:val="30"/>
          <w:szCs w:val="30"/>
          <w:rtl/>
          <w:lang w:eastAsia="zh-TW"/>
        </w:rPr>
        <w:t>(أ)</w:t>
      </w:r>
      <w:r>
        <w:rPr>
          <w:rFonts w:cs="Traditional Arabic"/>
          <w:sz w:val="30"/>
          <w:szCs w:val="30"/>
          <w:rtl/>
          <w:lang w:eastAsia="zh-TW"/>
        </w:rPr>
        <w:tab/>
      </w:r>
      <w:r w:rsidR="000E7B7F">
        <w:rPr>
          <w:rFonts w:cs="Traditional Arabic"/>
          <w:sz w:val="30"/>
          <w:szCs w:val="30"/>
          <w:rtl/>
          <w:lang w:eastAsia="zh-TW"/>
        </w:rPr>
        <w:t>ال</w:t>
      </w:r>
      <w:r w:rsidR="008D1C76">
        <w:rPr>
          <w:rFonts w:cs="Traditional Arabic"/>
          <w:sz w:val="30"/>
          <w:szCs w:val="30"/>
          <w:rtl/>
          <w:lang w:eastAsia="zh-TW"/>
        </w:rPr>
        <w:t xml:space="preserve">معلومات </w:t>
      </w:r>
      <w:r w:rsidR="000E7B7F">
        <w:rPr>
          <w:rFonts w:cs="Traditional Arabic"/>
          <w:sz w:val="30"/>
          <w:szCs w:val="30"/>
          <w:rtl/>
          <w:lang w:eastAsia="zh-TW"/>
        </w:rPr>
        <w:t>ال</w:t>
      </w:r>
      <w:r w:rsidR="008D1C76">
        <w:rPr>
          <w:rFonts w:cs="Traditional Arabic"/>
          <w:sz w:val="30"/>
          <w:szCs w:val="30"/>
          <w:rtl/>
          <w:lang w:eastAsia="zh-TW"/>
        </w:rPr>
        <w:t>أساسية</w:t>
      </w:r>
      <w:r w:rsidR="000E7B7F">
        <w:rPr>
          <w:rFonts w:cs="Traditional Arabic"/>
          <w:sz w:val="30"/>
          <w:szCs w:val="30"/>
          <w:rtl/>
          <w:lang w:eastAsia="zh-TW"/>
        </w:rPr>
        <w:t>؛</w:t>
      </w:r>
    </w:p>
    <w:p w14:paraId="314B23CB" w14:textId="40DF9B2D" w:rsidR="00BA46D7" w:rsidRDefault="00BA46D7" w:rsidP="00607C3B">
      <w:pPr>
        <w:pStyle w:val="Normalnumber"/>
        <w:tabs>
          <w:tab w:val="left" w:pos="2408"/>
        </w:tabs>
        <w:autoSpaceDE/>
        <w:autoSpaceDN/>
        <w:bidi/>
        <w:adjustRightInd/>
        <w:spacing w:line="380" w:lineRule="exact"/>
        <w:ind w:left="1134" w:firstLine="709"/>
        <w:jc w:val="both"/>
        <w:textDirection w:val="tbRlV"/>
        <w:rPr>
          <w:rFonts w:cs="Traditional Arabic"/>
          <w:sz w:val="30"/>
          <w:szCs w:val="30"/>
          <w:rtl/>
          <w:lang w:eastAsia="zh-TW"/>
        </w:rPr>
      </w:pPr>
      <w:r>
        <w:rPr>
          <w:rFonts w:cs="Traditional Arabic"/>
          <w:sz w:val="30"/>
          <w:szCs w:val="30"/>
          <w:rtl/>
          <w:lang w:eastAsia="zh-TW"/>
        </w:rPr>
        <w:t>(ب)</w:t>
      </w:r>
      <w:r>
        <w:rPr>
          <w:rFonts w:cs="Traditional Arabic"/>
          <w:sz w:val="30"/>
          <w:szCs w:val="30"/>
          <w:rtl/>
          <w:lang w:eastAsia="zh-TW"/>
        </w:rPr>
        <w:tab/>
      </w:r>
      <w:r w:rsidR="000E7B7F">
        <w:rPr>
          <w:rFonts w:cs="Traditional Arabic"/>
          <w:sz w:val="30"/>
          <w:szCs w:val="30"/>
          <w:rtl/>
          <w:lang w:eastAsia="zh-TW"/>
        </w:rPr>
        <w:t xml:space="preserve">الخطوات التي </w:t>
      </w:r>
      <w:r w:rsidR="008D1C76">
        <w:rPr>
          <w:rFonts w:cs="Traditional Arabic"/>
          <w:sz w:val="30"/>
          <w:szCs w:val="30"/>
          <w:rtl/>
          <w:lang w:eastAsia="zh-TW"/>
        </w:rPr>
        <w:t xml:space="preserve">يتعين </w:t>
      </w:r>
      <w:r w:rsidR="002E7BB2">
        <w:rPr>
          <w:rFonts w:cs="Traditional Arabic"/>
          <w:sz w:val="30"/>
          <w:szCs w:val="30"/>
          <w:rtl/>
          <w:lang w:eastAsia="zh-TW"/>
        </w:rPr>
        <w:t>أن تتخذها الأطراف</w:t>
      </w:r>
      <w:r w:rsidR="008D1C76">
        <w:rPr>
          <w:rFonts w:cs="Traditional Arabic"/>
          <w:sz w:val="30"/>
          <w:szCs w:val="30"/>
          <w:rtl/>
          <w:lang w:eastAsia="zh-TW"/>
        </w:rPr>
        <w:t xml:space="preserve"> لإعداد قائمة جرد للإطلاقات، باستخدام الأدوات المتاحة، بما في ذلك </w:t>
      </w:r>
      <w:r w:rsidR="000E7B7F">
        <w:rPr>
          <w:rFonts w:cs="Traditional Arabic"/>
          <w:sz w:val="30"/>
          <w:szCs w:val="30"/>
          <w:rtl/>
          <w:lang w:eastAsia="zh-TW"/>
        </w:rPr>
        <w:t xml:space="preserve">مجموعة أدوات </w:t>
      </w:r>
      <w:r w:rsidR="008D1C76">
        <w:rPr>
          <w:rFonts w:cs="Traditional Arabic"/>
          <w:sz w:val="30"/>
          <w:szCs w:val="30"/>
          <w:rtl/>
          <w:lang w:eastAsia="zh-TW"/>
        </w:rPr>
        <w:t>قوائم جرد الزئبق</w:t>
      </w:r>
      <w:r w:rsidR="007C238E">
        <w:rPr>
          <w:rFonts w:cs="Traditional Arabic"/>
          <w:sz w:val="30"/>
          <w:szCs w:val="30"/>
          <w:rtl/>
          <w:lang w:eastAsia="zh-TW"/>
        </w:rPr>
        <w:t>؛</w:t>
      </w:r>
    </w:p>
    <w:p w14:paraId="2AA8F0F9" w14:textId="77777777" w:rsidR="00BA46D7" w:rsidRDefault="00BA46D7" w:rsidP="00607C3B">
      <w:pPr>
        <w:pStyle w:val="Normalnumber"/>
        <w:tabs>
          <w:tab w:val="left" w:pos="2408"/>
        </w:tabs>
        <w:autoSpaceDE/>
        <w:autoSpaceDN/>
        <w:bidi/>
        <w:adjustRightInd/>
        <w:spacing w:line="380" w:lineRule="exact"/>
        <w:ind w:left="1134" w:firstLine="709"/>
        <w:jc w:val="both"/>
        <w:textDirection w:val="tbRlV"/>
        <w:rPr>
          <w:rFonts w:cs="Traditional Arabic"/>
          <w:sz w:val="30"/>
          <w:szCs w:val="30"/>
          <w:rtl/>
          <w:lang w:eastAsia="zh-TW"/>
        </w:rPr>
      </w:pPr>
      <w:r>
        <w:rPr>
          <w:rFonts w:cs="Traditional Arabic"/>
          <w:sz w:val="30"/>
          <w:szCs w:val="30"/>
          <w:rtl/>
          <w:lang w:eastAsia="zh-TW"/>
        </w:rPr>
        <w:t>(ج)</w:t>
      </w:r>
      <w:r>
        <w:rPr>
          <w:rFonts w:cs="Traditional Arabic"/>
          <w:sz w:val="30"/>
          <w:szCs w:val="30"/>
          <w:rtl/>
          <w:lang w:eastAsia="zh-TW"/>
        </w:rPr>
        <w:tab/>
      </w:r>
      <w:r w:rsidR="000E7B7F">
        <w:rPr>
          <w:rFonts w:cs="Traditional Arabic"/>
          <w:sz w:val="30"/>
          <w:szCs w:val="30"/>
          <w:rtl/>
          <w:lang w:eastAsia="zh-TW"/>
        </w:rPr>
        <w:t>ال</w:t>
      </w:r>
      <w:r w:rsidR="008D1C76">
        <w:rPr>
          <w:rFonts w:cs="Traditional Arabic"/>
          <w:sz w:val="30"/>
          <w:szCs w:val="30"/>
          <w:rtl/>
          <w:lang w:eastAsia="zh-TW"/>
        </w:rPr>
        <w:t xml:space="preserve">خطوات </w:t>
      </w:r>
      <w:r w:rsidR="000E7B7F">
        <w:rPr>
          <w:rFonts w:cs="Traditional Arabic"/>
          <w:sz w:val="30"/>
          <w:szCs w:val="30"/>
          <w:rtl/>
          <w:lang w:eastAsia="zh-TW"/>
        </w:rPr>
        <w:t>ال</w:t>
      </w:r>
      <w:r w:rsidR="008D1C76">
        <w:rPr>
          <w:rFonts w:cs="Traditional Arabic"/>
          <w:sz w:val="30"/>
          <w:szCs w:val="30"/>
          <w:rtl/>
          <w:lang w:eastAsia="zh-TW"/>
        </w:rPr>
        <w:t xml:space="preserve">أولية: تحديد فئات المصادر الثابتة </w:t>
      </w:r>
      <w:r w:rsidR="002E7BB2">
        <w:rPr>
          <w:rFonts w:cs="Traditional Arabic"/>
          <w:sz w:val="30"/>
          <w:szCs w:val="30"/>
          <w:rtl/>
          <w:lang w:eastAsia="zh-TW"/>
        </w:rPr>
        <w:t>التي يُحتمل أن تكون ذات صلة</w:t>
      </w:r>
      <w:r w:rsidR="008D1C76">
        <w:rPr>
          <w:rFonts w:cs="Traditional Arabic"/>
          <w:sz w:val="30"/>
          <w:szCs w:val="30"/>
          <w:rtl/>
          <w:lang w:eastAsia="zh-TW"/>
        </w:rPr>
        <w:t xml:space="preserve"> والمرافق الفردية التي تطلق الزئبق أو مركّبات الزئبق</w:t>
      </w:r>
      <w:r w:rsidR="007C238E">
        <w:rPr>
          <w:rFonts w:cs="Traditional Arabic"/>
          <w:sz w:val="30"/>
          <w:szCs w:val="30"/>
          <w:rtl/>
          <w:lang w:eastAsia="zh-TW"/>
        </w:rPr>
        <w:t>؛</w:t>
      </w:r>
    </w:p>
    <w:p w14:paraId="2E314C36" w14:textId="41CB9396" w:rsidR="00BA46D7" w:rsidRDefault="00BA46D7" w:rsidP="00607C3B">
      <w:pPr>
        <w:pStyle w:val="Normalnumber"/>
        <w:tabs>
          <w:tab w:val="left" w:pos="2408"/>
        </w:tabs>
        <w:autoSpaceDE/>
        <w:autoSpaceDN/>
        <w:bidi/>
        <w:adjustRightInd/>
        <w:spacing w:line="380" w:lineRule="exact"/>
        <w:ind w:left="1134" w:firstLine="709"/>
        <w:jc w:val="both"/>
        <w:textDirection w:val="tbRlV"/>
        <w:rPr>
          <w:rFonts w:cs="Traditional Arabic"/>
          <w:sz w:val="30"/>
          <w:szCs w:val="30"/>
          <w:rtl/>
          <w:lang w:eastAsia="zh-TW"/>
        </w:rPr>
      </w:pPr>
      <w:r>
        <w:rPr>
          <w:rFonts w:cs="Traditional Arabic"/>
          <w:sz w:val="30"/>
          <w:szCs w:val="30"/>
          <w:rtl/>
          <w:lang w:eastAsia="zh-TW"/>
        </w:rPr>
        <w:t>(د)</w:t>
      </w:r>
      <w:r>
        <w:rPr>
          <w:rFonts w:cs="Traditional Arabic"/>
          <w:sz w:val="30"/>
          <w:szCs w:val="30"/>
          <w:rtl/>
          <w:lang w:eastAsia="zh-TW"/>
        </w:rPr>
        <w:tab/>
      </w:r>
      <w:r w:rsidR="008D1C76">
        <w:rPr>
          <w:rFonts w:cs="Traditional Arabic"/>
          <w:sz w:val="30"/>
          <w:szCs w:val="30"/>
          <w:rtl/>
          <w:lang w:eastAsia="zh-TW"/>
        </w:rPr>
        <w:t xml:space="preserve">جمع </w:t>
      </w:r>
      <w:r w:rsidR="007C238E">
        <w:rPr>
          <w:rFonts w:cs="Traditional Arabic"/>
          <w:sz w:val="30"/>
          <w:szCs w:val="30"/>
          <w:rtl/>
          <w:lang w:eastAsia="zh-TW"/>
        </w:rPr>
        <w:t>ال</w:t>
      </w:r>
      <w:r w:rsidR="008D1C76">
        <w:rPr>
          <w:rFonts w:cs="Traditional Arabic"/>
          <w:sz w:val="30"/>
          <w:szCs w:val="30"/>
          <w:rtl/>
          <w:lang w:eastAsia="zh-TW"/>
        </w:rPr>
        <w:t>معلومات عن الإطلاقات من المرافق الفردية، بما في ذلك المصدر (نوع المرفق وموقعه)، وكميات الإطلاقات، وشكل الزئبق الم</w:t>
      </w:r>
      <w:r w:rsidR="00607C3B">
        <w:rPr>
          <w:rFonts w:cs="Traditional Arabic"/>
          <w:sz w:val="30"/>
          <w:szCs w:val="30"/>
          <w:rtl/>
          <w:lang w:eastAsia="zh-TW"/>
        </w:rPr>
        <w:t>ـ</w:t>
      </w:r>
      <w:r w:rsidR="008D1C76">
        <w:rPr>
          <w:rFonts w:cs="Traditional Arabic"/>
          <w:sz w:val="30"/>
          <w:szCs w:val="30"/>
          <w:rtl/>
          <w:lang w:eastAsia="zh-TW"/>
        </w:rPr>
        <w:t xml:space="preserve">ُطلق، </w:t>
      </w:r>
      <w:r w:rsidR="006D2F18">
        <w:rPr>
          <w:rFonts w:cs="Traditional Arabic"/>
          <w:sz w:val="30"/>
          <w:szCs w:val="30"/>
          <w:rtl/>
          <w:lang w:eastAsia="zh-TW"/>
        </w:rPr>
        <w:t>متى أمكن</w:t>
      </w:r>
      <w:r w:rsidR="008D1C76">
        <w:rPr>
          <w:rFonts w:cs="Traditional Arabic"/>
          <w:sz w:val="30"/>
          <w:szCs w:val="30"/>
          <w:rtl/>
          <w:lang w:eastAsia="zh-TW"/>
        </w:rPr>
        <w:t xml:space="preserve"> ذلك</w:t>
      </w:r>
      <w:r w:rsidR="007C238E">
        <w:rPr>
          <w:rFonts w:cs="Traditional Arabic"/>
          <w:sz w:val="30"/>
          <w:szCs w:val="30"/>
          <w:rtl/>
          <w:lang w:eastAsia="zh-TW"/>
        </w:rPr>
        <w:t>؛</w:t>
      </w:r>
    </w:p>
    <w:p w14:paraId="34457F98" w14:textId="77777777" w:rsidR="00BA46D7" w:rsidRDefault="00BA46D7" w:rsidP="00607C3B">
      <w:pPr>
        <w:pStyle w:val="Normalnumber"/>
        <w:tabs>
          <w:tab w:val="left" w:pos="2408"/>
        </w:tabs>
        <w:autoSpaceDE/>
        <w:autoSpaceDN/>
        <w:bidi/>
        <w:adjustRightInd/>
        <w:spacing w:line="380" w:lineRule="exact"/>
        <w:ind w:left="1134" w:firstLine="709"/>
        <w:jc w:val="both"/>
        <w:textDirection w:val="tbRlV"/>
        <w:rPr>
          <w:rFonts w:cs="Traditional Arabic"/>
          <w:sz w:val="30"/>
          <w:szCs w:val="30"/>
          <w:rtl/>
          <w:lang w:eastAsia="zh-TW"/>
        </w:rPr>
      </w:pPr>
      <w:r>
        <w:rPr>
          <w:rFonts w:cs="Traditional Arabic"/>
          <w:sz w:val="30"/>
          <w:szCs w:val="30"/>
          <w:rtl/>
          <w:lang w:eastAsia="zh-TW"/>
        </w:rPr>
        <w:t>(ه)</w:t>
      </w:r>
      <w:r>
        <w:rPr>
          <w:rFonts w:cs="Traditional Arabic"/>
          <w:sz w:val="30"/>
          <w:szCs w:val="30"/>
          <w:rtl/>
          <w:lang w:eastAsia="zh-TW"/>
        </w:rPr>
        <w:tab/>
      </w:r>
      <w:r w:rsidR="006D5317">
        <w:rPr>
          <w:rFonts w:cs="Traditional Arabic"/>
          <w:sz w:val="30"/>
          <w:szCs w:val="30"/>
          <w:rtl/>
          <w:lang w:eastAsia="zh-TW"/>
        </w:rPr>
        <w:t>إعداد قاعدة بيانات وطنية لقوائم جرد الإطلاقات</w:t>
      </w:r>
      <w:r w:rsidR="007C238E">
        <w:rPr>
          <w:rFonts w:cs="Traditional Arabic"/>
          <w:sz w:val="30"/>
          <w:szCs w:val="30"/>
          <w:rtl/>
          <w:lang w:eastAsia="zh-TW"/>
        </w:rPr>
        <w:t>؛</w:t>
      </w:r>
    </w:p>
    <w:p w14:paraId="693CCB19" w14:textId="5D50F306" w:rsidR="00BA46D7" w:rsidRDefault="00BA46D7" w:rsidP="00607C3B">
      <w:pPr>
        <w:pStyle w:val="Normalnumber"/>
        <w:tabs>
          <w:tab w:val="left" w:pos="2408"/>
        </w:tabs>
        <w:autoSpaceDE/>
        <w:autoSpaceDN/>
        <w:bidi/>
        <w:adjustRightInd/>
        <w:spacing w:line="380" w:lineRule="exact"/>
        <w:ind w:left="1134" w:firstLine="709"/>
        <w:jc w:val="both"/>
        <w:textDirection w:val="tbRlV"/>
        <w:rPr>
          <w:rFonts w:cs="Traditional Arabic"/>
          <w:sz w:val="30"/>
          <w:szCs w:val="30"/>
          <w:lang w:eastAsia="zh-TW"/>
        </w:rPr>
      </w:pPr>
      <w:r>
        <w:rPr>
          <w:rFonts w:cs="Traditional Arabic"/>
          <w:sz w:val="30"/>
          <w:szCs w:val="30"/>
          <w:rtl/>
          <w:lang w:eastAsia="zh-TW"/>
        </w:rPr>
        <w:t>(و)</w:t>
      </w:r>
      <w:r>
        <w:rPr>
          <w:rFonts w:cs="Traditional Arabic"/>
          <w:sz w:val="30"/>
          <w:szCs w:val="30"/>
          <w:rtl/>
          <w:lang w:eastAsia="zh-TW"/>
        </w:rPr>
        <w:tab/>
      </w:r>
      <w:r w:rsidR="006D5317">
        <w:rPr>
          <w:rFonts w:cs="Traditional Arabic"/>
          <w:sz w:val="30"/>
          <w:szCs w:val="30"/>
          <w:rtl/>
          <w:lang w:eastAsia="zh-TW"/>
        </w:rPr>
        <w:t xml:space="preserve">إتاحة البيانات للجمهور </w:t>
      </w:r>
      <w:r w:rsidR="007C238E">
        <w:rPr>
          <w:rFonts w:cs="Traditional Arabic"/>
          <w:sz w:val="30"/>
          <w:szCs w:val="30"/>
          <w:rtl/>
          <w:lang w:eastAsia="zh-TW"/>
        </w:rPr>
        <w:t>وإتاحة البحث فيها.</w:t>
      </w:r>
    </w:p>
    <w:p w14:paraId="5C4878F7" w14:textId="71AA492F" w:rsidR="00BA46D7" w:rsidRDefault="001E6B41" w:rsidP="00607C3B">
      <w:pPr>
        <w:pStyle w:val="Normalnumber"/>
        <w:numPr>
          <w:ilvl w:val="0"/>
          <w:numId w:val="34"/>
        </w:numPr>
        <w:tabs>
          <w:tab w:val="left" w:pos="1841"/>
        </w:tabs>
        <w:autoSpaceDE/>
        <w:autoSpaceDN/>
        <w:bidi/>
        <w:adjustRightInd/>
        <w:spacing w:line="380" w:lineRule="exact"/>
        <w:ind w:left="1134" w:firstLine="0"/>
        <w:jc w:val="both"/>
        <w:textDirection w:val="tbRlV"/>
        <w:rPr>
          <w:rFonts w:cs="Traditional Arabic"/>
          <w:sz w:val="30"/>
          <w:szCs w:val="30"/>
          <w:lang w:eastAsia="zh-TW"/>
        </w:rPr>
      </w:pPr>
      <w:r>
        <w:rPr>
          <w:rFonts w:cs="Traditional Arabic"/>
          <w:sz w:val="30"/>
          <w:szCs w:val="30"/>
          <w:rtl/>
          <w:lang w:eastAsia="zh-TW"/>
        </w:rPr>
        <w:t>و</w:t>
      </w:r>
      <w:r w:rsidR="006D2F18">
        <w:rPr>
          <w:rFonts w:cs="Traditional Arabic"/>
          <w:sz w:val="30"/>
          <w:szCs w:val="30"/>
          <w:rtl/>
          <w:lang w:eastAsia="zh-TW"/>
        </w:rPr>
        <w:t>فيما يتعلق بخريطة الطريق، اقتُر</w:t>
      </w:r>
      <w:r>
        <w:rPr>
          <w:rFonts w:cs="Traditional Arabic"/>
          <w:sz w:val="30"/>
          <w:szCs w:val="30"/>
          <w:rtl/>
          <w:lang w:eastAsia="zh-TW"/>
        </w:rPr>
        <w:t xml:space="preserve">ح أنه بالنظر إلى </w:t>
      </w:r>
      <w:r w:rsidR="007C238E">
        <w:rPr>
          <w:rFonts w:cs="Traditional Arabic"/>
          <w:sz w:val="30"/>
          <w:szCs w:val="30"/>
          <w:rtl/>
          <w:lang w:eastAsia="zh-TW"/>
        </w:rPr>
        <w:t>أن الفترة الفاصلة</w:t>
      </w:r>
      <w:r>
        <w:rPr>
          <w:rFonts w:cs="Traditional Arabic"/>
          <w:sz w:val="30"/>
          <w:szCs w:val="30"/>
          <w:rtl/>
          <w:lang w:eastAsia="zh-TW"/>
        </w:rPr>
        <w:t xml:space="preserve"> بين الاجتماعين الثالث والرابع لمؤتمر الأطراف </w:t>
      </w:r>
      <w:r w:rsidR="007C238E">
        <w:rPr>
          <w:rFonts w:cs="Traditional Arabic"/>
          <w:sz w:val="30"/>
          <w:szCs w:val="30"/>
          <w:rtl/>
          <w:lang w:eastAsia="zh-TW"/>
        </w:rPr>
        <w:t xml:space="preserve">ستكون </w:t>
      </w:r>
      <w:r>
        <w:rPr>
          <w:rFonts w:cs="Traditional Arabic"/>
          <w:sz w:val="30"/>
          <w:szCs w:val="30"/>
          <w:rtl/>
          <w:lang w:eastAsia="zh-TW"/>
        </w:rPr>
        <w:t xml:space="preserve">سنتين، يمكن أن تتضمن خريطة الطريق التخطيط لوضع مشروع توجيهات بشأن أفضل التقنيات المتاحة/أفضل الممارسات البيئية بشأن الإطلاقات، من قبيل تحديد فئات الإطلاقات التي ينبغي إعداد التوجيهات بشأنها، كما هو مطلوب بموجب الفقرة الفرعية 7 (أ) من المادة 9. وبهذه الطريقة، يمكن أن تبدأ المناقشات بشأن هذه التوجيهات قبل الاجتماع الرابع لمؤتمر الأطراف. وعلى النقيض من </w:t>
      </w:r>
      <w:r w:rsidR="006D2F18">
        <w:rPr>
          <w:rFonts w:cs="Traditional Arabic"/>
          <w:sz w:val="30"/>
          <w:szCs w:val="30"/>
          <w:rtl/>
          <w:lang w:eastAsia="zh-TW"/>
        </w:rPr>
        <w:t>المادة</w:t>
      </w:r>
      <w:r>
        <w:rPr>
          <w:rFonts w:cs="Traditional Arabic"/>
          <w:sz w:val="30"/>
          <w:szCs w:val="30"/>
          <w:rtl/>
          <w:lang w:eastAsia="zh-TW"/>
        </w:rPr>
        <w:t xml:space="preserve"> 8، التي تكون فيها أفضل التقنيات المتاحة/أفضل الممارسات البيئية إلزامية للمصادر الجديدة،</w:t>
      </w:r>
      <w:r w:rsidR="00116D2A">
        <w:rPr>
          <w:rFonts w:cs="Traditional Arabic"/>
          <w:sz w:val="30"/>
          <w:szCs w:val="30"/>
          <w:rtl/>
          <w:lang w:eastAsia="zh-TW"/>
        </w:rPr>
        <w:t xml:space="preserve"> يعتبر تطبيقها، بموجب المادة 9، أحد الخيارات المتعددة لكل من المصادر الجديدة والحالية. وبالنظر إلى هذه الاختلاف، سيُنظر في مدى </w:t>
      </w:r>
      <w:r w:rsidR="00077245">
        <w:rPr>
          <w:rFonts w:cs="Traditional Arabic"/>
          <w:sz w:val="30"/>
          <w:szCs w:val="30"/>
          <w:rtl/>
          <w:lang w:eastAsia="zh-TW"/>
        </w:rPr>
        <w:t>الفائدة وقابلية التطبيق العملي ل</w:t>
      </w:r>
      <w:r w:rsidR="00116D2A">
        <w:rPr>
          <w:rFonts w:cs="Traditional Arabic"/>
          <w:sz w:val="30"/>
          <w:szCs w:val="30"/>
          <w:rtl/>
          <w:lang w:eastAsia="zh-TW"/>
        </w:rPr>
        <w:t xml:space="preserve">أفضل التقنيات المتاحة/أفضل الممارسات البيئية لعمليات محددة خلال فترة ما بين الدورتين. </w:t>
      </w:r>
      <w:r w:rsidR="00194B29">
        <w:rPr>
          <w:rFonts w:cs="Traditional Arabic"/>
          <w:sz w:val="30"/>
          <w:szCs w:val="30"/>
          <w:rtl/>
          <w:lang w:eastAsia="zh-TW"/>
        </w:rPr>
        <w:t>وقد يعتمد مؤتمر</w:t>
      </w:r>
      <w:r w:rsidR="00116D2A">
        <w:rPr>
          <w:rFonts w:cs="Traditional Arabic"/>
          <w:sz w:val="30"/>
          <w:szCs w:val="30"/>
          <w:rtl/>
          <w:lang w:eastAsia="zh-TW"/>
        </w:rPr>
        <w:t xml:space="preserve"> الأطراف في اجتماعه الرابع الفئات وخريطة الطريق رهناً بإعداد توجيهات بشأن أفضل التقنيات المتاحة/أفضل الممارسات البيئية.</w:t>
      </w:r>
    </w:p>
    <w:p w14:paraId="6355715F" w14:textId="77777777" w:rsidR="00BA46D7" w:rsidRDefault="00A13BBC" w:rsidP="00BA46D7">
      <w:pPr>
        <w:pStyle w:val="Normalnumber"/>
        <w:numPr>
          <w:ilvl w:val="0"/>
          <w:numId w:val="34"/>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Pr>
          <w:rFonts w:cs="Traditional Arabic"/>
          <w:sz w:val="30"/>
          <w:szCs w:val="30"/>
          <w:rtl/>
          <w:lang w:eastAsia="zh-TW"/>
        </w:rPr>
        <w:lastRenderedPageBreak/>
        <w:t>وتُقترح خريطة الطريق التالية لإعداد مشروع توجيهات بشأن المنهجيات الموحدة والمعروفة</w:t>
      </w:r>
      <w:r w:rsidRPr="00A13BBC">
        <w:rPr>
          <w:rFonts w:cs="Traditional Arabic"/>
          <w:sz w:val="30"/>
          <w:szCs w:val="30"/>
          <w:rtl/>
          <w:lang w:eastAsia="zh-TW"/>
        </w:rPr>
        <w:t xml:space="preserve"> </w:t>
      </w:r>
      <w:r>
        <w:rPr>
          <w:rFonts w:cs="Traditional Arabic"/>
          <w:sz w:val="30"/>
          <w:szCs w:val="30"/>
          <w:rtl/>
          <w:lang w:eastAsia="zh-TW"/>
        </w:rPr>
        <w:t>لإعداد قوائم الجرد للمصادر المدرجة في قائمة أي مصدر ثابت هام بشري المنشأ لفئات الإطلاق التي لم تتناولها أحكام الاتفاقية بخلاف المادة 9.</w:t>
      </w:r>
    </w:p>
    <w:p w14:paraId="5FEB3AF4" w14:textId="2CC687A9" w:rsidR="0032249C" w:rsidRDefault="0032249C" w:rsidP="0032249C">
      <w:pPr>
        <w:pStyle w:val="Normalnumber"/>
        <w:tabs>
          <w:tab w:val="left" w:pos="1841"/>
        </w:tabs>
        <w:autoSpaceDE/>
        <w:autoSpaceDN/>
        <w:bidi/>
        <w:adjustRightInd/>
        <w:spacing w:line="400" w:lineRule="exact"/>
        <w:ind w:left="1134"/>
        <w:jc w:val="both"/>
        <w:textDirection w:val="tbRlV"/>
        <w:rPr>
          <w:rFonts w:cs="Traditional Arabic"/>
          <w:b/>
          <w:bCs/>
          <w:sz w:val="30"/>
          <w:szCs w:val="30"/>
          <w:rtl/>
          <w:lang w:eastAsia="zh-TW"/>
        </w:rPr>
      </w:pPr>
      <w:r>
        <w:rPr>
          <w:rFonts w:cs="Traditional Arabic"/>
          <w:b/>
          <w:bCs/>
          <w:sz w:val="30"/>
          <w:szCs w:val="30"/>
          <w:rtl/>
          <w:lang w:eastAsia="zh-TW"/>
        </w:rPr>
        <w:t>خريطة طريق مقترحة لإعداد توجيهات بشأن قوائم جرد الإطلاقات</w:t>
      </w:r>
    </w:p>
    <w:tbl>
      <w:tblPr>
        <w:tblStyle w:val="TableGrid"/>
        <w:bidiVisual/>
        <w:tblW w:w="8641" w:type="dxa"/>
        <w:tblInd w:w="1134" w:type="dxa"/>
        <w:tblLook w:val="04A0" w:firstRow="1" w:lastRow="0" w:firstColumn="1" w:lastColumn="0" w:noHBand="0" w:noVBand="1"/>
      </w:tblPr>
      <w:tblGrid>
        <w:gridCol w:w="6373"/>
        <w:gridCol w:w="2268"/>
      </w:tblGrid>
      <w:tr w:rsidR="0032249C" w:rsidRPr="0032249C" w14:paraId="5377EC3A" w14:textId="77777777" w:rsidTr="000E523D">
        <w:tc>
          <w:tcPr>
            <w:tcW w:w="6373" w:type="dxa"/>
          </w:tcPr>
          <w:p w14:paraId="5E417CA1" w14:textId="6C9BEA3A" w:rsidR="0032249C" w:rsidRPr="003527F5" w:rsidRDefault="0032249C"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 xml:space="preserve">تعمم الأمانة </w:t>
            </w:r>
            <w:r w:rsidR="006D2F18" w:rsidRPr="003527F5">
              <w:rPr>
                <w:rFonts w:ascii="Traditional Arabic" w:hAnsi="Traditional Arabic" w:cs="Traditional Arabic"/>
                <w:sz w:val="28"/>
                <w:szCs w:val="28"/>
                <w:rtl/>
              </w:rPr>
              <w:t>على</w:t>
            </w:r>
            <w:r w:rsidRPr="003527F5">
              <w:rPr>
                <w:rFonts w:ascii="Traditional Arabic" w:hAnsi="Traditional Arabic" w:cs="Traditional Arabic"/>
                <w:sz w:val="28"/>
                <w:szCs w:val="28"/>
                <w:rtl/>
              </w:rPr>
              <w:t xml:space="preserve"> الأطراف وأصحاب المصلحة الآخرين</w:t>
            </w:r>
            <w:r w:rsidR="006D2F18" w:rsidRPr="003527F5">
              <w:rPr>
                <w:rFonts w:ascii="Traditional Arabic" w:hAnsi="Traditional Arabic" w:cs="Traditional Arabic"/>
                <w:sz w:val="28"/>
                <w:szCs w:val="28"/>
                <w:rtl/>
              </w:rPr>
              <w:t xml:space="preserve"> دعوة</w:t>
            </w:r>
            <w:r w:rsidRPr="003527F5">
              <w:rPr>
                <w:rFonts w:ascii="Traditional Arabic" w:hAnsi="Traditional Arabic" w:cs="Traditional Arabic"/>
                <w:sz w:val="28"/>
                <w:szCs w:val="28"/>
                <w:rtl/>
              </w:rPr>
              <w:t xml:space="preserve"> إلى تقديم المعلومات الحالية بشأن حساب الإطلاقات وبشأن منهجيات أخرى لتقدير الإطلاقات الصادرة من فئات المصادر المحددة. وسيتضمن ذلك التواصل مع اتحادات </w:t>
            </w:r>
            <w:r w:rsidR="00077245" w:rsidRPr="003527F5">
              <w:rPr>
                <w:rFonts w:ascii="Traditional Arabic" w:hAnsi="Traditional Arabic" w:cs="Traditional Arabic"/>
                <w:sz w:val="28"/>
                <w:szCs w:val="28"/>
                <w:rtl/>
              </w:rPr>
              <w:t>القطاعات الصناعية المعنية وتوجيه الدعوة لها</w:t>
            </w:r>
            <w:r w:rsidRPr="003527F5">
              <w:rPr>
                <w:rFonts w:ascii="Traditional Arabic" w:hAnsi="Traditional Arabic" w:cs="Traditional Arabic"/>
                <w:sz w:val="28"/>
                <w:szCs w:val="28"/>
                <w:rtl/>
              </w:rPr>
              <w:t xml:space="preserve"> إلى المشاركة في أعمال فريق الخبراء التقنيين.</w:t>
            </w:r>
          </w:p>
        </w:tc>
        <w:tc>
          <w:tcPr>
            <w:tcW w:w="2268" w:type="dxa"/>
          </w:tcPr>
          <w:p w14:paraId="11570C1A" w14:textId="77777777" w:rsidR="0032249C" w:rsidRPr="003527F5" w:rsidRDefault="0032249C"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كانون الثاني/يناير 2020</w:t>
            </w:r>
          </w:p>
        </w:tc>
      </w:tr>
      <w:tr w:rsidR="0032249C" w:rsidRPr="0032249C" w14:paraId="1ECD0CB1" w14:textId="77777777" w:rsidTr="000E523D">
        <w:tc>
          <w:tcPr>
            <w:tcW w:w="6373" w:type="dxa"/>
          </w:tcPr>
          <w:p w14:paraId="3AAE6269" w14:textId="34759C7F" w:rsidR="0032249C" w:rsidRPr="003527F5" w:rsidRDefault="000E523D"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تعد</w:t>
            </w:r>
            <w:r w:rsidR="0032249C" w:rsidRPr="003527F5">
              <w:rPr>
                <w:rFonts w:ascii="Traditional Arabic" w:hAnsi="Traditional Arabic" w:cs="Traditional Arabic"/>
                <w:sz w:val="28"/>
                <w:szCs w:val="28"/>
                <w:rtl/>
              </w:rPr>
              <w:t xml:space="preserve"> الأمانة </w:t>
            </w:r>
            <w:r w:rsidRPr="003527F5">
              <w:rPr>
                <w:rFonts w:ascii="Traditional Arabic" w:hAnsi="Traditional Arabic" w:cs="Traditional Arabic"/>
                <w:sz w:val="28"/>
                <w:szCs w:val="28"/>
                <w:rtl/>
              </w:rPr>
              <w:t xml:space="preserve">مشروع </w:t>
            </w:r>
            <w:r w:rsidR="0032249C" w:rsidRPr="003527F5">
              <w:rPr>
                <w:rFonts w:ascii="Traditional Arabic" w:hAnsi="Traditional Arabic" w:cs="Traditional Arabic"/>
                <w:sz w:val="28"/>
                <w:szCs w:val="28"/>
                <w:rtl/>
              </w:rPr>
              <w:t xml:space="preserve">توجيهات عامة لقوائم جرد الإطلاقات، استناداً إلى الأدوات المتاحة، بما في ذلك </w:t>
            </w:r>
            <w:r w:rsidR="00077245" w:rsidRPr="003527F5">
              <w:rPr>
                <w:rFonts w:ascii="Traditional Arabic" w:hAnsi="Traditional Arabic" w:cs="Traditional Arabic"/>
                <w:sz w:val="28"/>
                <w:szCs w:val="28"/>
                <w:rtl/>
              </w:rPr>
              <w:t xml:space="preserve">مجموعة أدوات </w:t>
            </w:r>
            <w:r w:rsidR="0032249C" w:rsidRPr="003527F5">
              <w:rPr>
                <w:rFonts w:ascii="Traditional Arabic" w:hAnsi="Traditional Arabic" w:cs="Traditional Arabic"/>
                <w:sz w:val="28"/>
                <w:szCs w:val="28"/>
                <w:rtl/>
              </w:rPr>
              <w:t>قوائم جرد الزئبق.</w:t>
            </w:r>
          </w:p>
        </w:tc>
        <w:tc>
          <w:tcPr>
            <w:tcW w:w="2268" w:type="dxa"/>
          </w:tcPr>
          <w:p w14:paraId="4F021ADA" w14:textId="77777777" w:rsidR="0032249C" w:rsidRPr="003527F5" w:rsidRDefault="00CE31EE"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آذار/مارس 2020</w:t>
            </w:r>
          </w:p>
        </w:tc>
      </w:tr>
      <w:tr w:rsidR="0032249C" w:rsidRPr="0032249C" w14:paraId="52BEA160" w14:textId="77777777" w:rsidTr="000E523D">
        <w:tc>
          <w:tcPr>
            <w:tcW w:w="6373" w:type="dxa"/>
          </w:tcPr>
          <w:p w14:paraId="3B6CA091" w14:textId="5EE19837" w:rsidR="0032249C" w:rsidRPr="003527F5" w:rsidRDefault="00CE31EE"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 xml:space="preserve">يستعرض فريق الخبراء التقنيين </w:t>
            </w:r>
            <w:r w:rsidR="00077245" w:rsidRPr="003527F5">
              <w:rPr>
                <w:rFonts w:ascii="Traditional Arabic" w:hAnsi="Traditional Arabic" w:cs="Traditional Arabic"/>
                <w:sz w:val="28"/>
                <w:szCs w:val="28"/>
                <w:rtl/>
              </w:rPr>
              <w:t xml:space="preserve">ما قدم من المعلومات </w:t>
            </w:r>
            <w:r w:rsidRPr="003527F5">
              <w:rPr>
                <w:rFonts w:ascii="Traditional Arabic" w:hAnsi="Traditional Arabic" w:cs="Traditional Arabic"/>
                <w:sz w:val="28"/>
                <w:szCs w:val="28"/>
                <w:rtl/>
              </w:rPr>
              <w:t>ومشروع التوجيهات العامة.</w:t>
            </w:r>
            <w:r w:rsidR="000E523D" w:rsidRPr="003527F5">
              <w:rPr>
                <w:rFonts w:ascii="Traditional Arabic" w:hAnsi="Traditional Arabic" w:cs="Traditional Arabic"/>
                <w:sz w:val="28"/>
                <w:szCs w:val="28"/>
                <w:rtl/>
              </w:rPr>
              <w:t xml:space="preserve"> وسيقدم الفريق المشورة للأمانة بشأن أي عملية</w:t>
            </w:r>
            <w:r w:rsidR="00077245" w:rsidRPr="003527F5">
              <w:rPr>
                <w:rFonts w:ascii="Traditional Arabic" w:hAnsi="Traditional Arabic" w:cs="Traditional Arabic"/>
                <w:sz w:val="28"/>
                <w:szCs w:val="28"/>
                <w:rtl/>
              </w:rPr>
              <w:t xml:space="preserve"> محتملة</w:t>
            </w:r>
            <w:r w:rsidR="000E523D" w:rsidRPr="003527F5">
              <w:rPr>
                <w:rFonts w:ascii="Traditional Arabic" w:hAnsi="Traditional Arabic" w:cs="Traditional Arabic"/>
                <w:sz w:val="28"/>
                <w:szCs w:val="28"/>
                <w:rtl/>
              </w:rPr>
              <w:t xml:space="preserve"> لجمع معلومات إضافية.</w:t>
            </w:r>
          </w:p>
        </w:tc>
        <w:tc>
          <w:tcPr>
            <w:tcW w:w="2268" w:type="dxa"/>
          </w:tcPr>
          <w:p w14:paraId="5158B257" w14:textId="77777777" w:rsidR="0032249C" w:rsidRPr="003527F5" w:rsidRDefault="000E523D"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نيسان/أبريل 2020</w:t>
            </w:r>
          </w:p>
        </w:tc>
      </w:tr>
      <w:tr w:rsidR="0032249C" w:rsidRPr="0032249C" w14:paraId="2CA864D7" w14:textId="77777777" w:rsidTr="000E523D">
        <w:tc>
          <w:tcPr>
            <w:tcW w:w="6373" w:type="dxa"/>
          </w:tcPr>
          <w:p w14:paraId="7641BDAF" w14:textId="77777777" w:rsidR="0032249C" w:rsidRPr="003527F5" w:rsidRDefault="000E523D"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يُنشر مشروع التوجيهات العامة على الموقع الشبكي للاتفاقية للتعليق عليه.</w:t>
            </w:r>
          </w:p>
        </w:tc>
        <w:tc>
          <w:tcPr>
            <w:tcW w:w="2268" w:type="dxa"/>
          </w:tcPr>
          <w:p w14:paraId="5316CC4C" w14:textId="77777777" w:rsidR="0032249C" w:rsidRPr="003527F5" w:rsidRDefault="000E523D"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أيار/مايو 2020</w:t>
            </w:r>
          </w:p>
        </w:tc>
      </w:tr>
      <w:tr w:rsidR="0032249C" w:rsidRPr="0032249C" w14:paraId="4E7171AB" w14:textId="77777777" w:rsidTr="000E523D">
        <w:tc>
          <w:tcPr>
            <w:tcW w:w="6373" w:type="dxa"/>
          </w:tcPr>
          <w:p w14:paraId="53314ECA" w14:textId="781A7E08" w:rsidR="0032249C" w:rsidRPr="003527F5" w:rsidRDefault="00077245"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يُ</w:t>
            </w:r>
            <w:r w:rsidR="000E523D" w:rsidRPr="003527F5">
              <w:rPr>
                <w:rFonts w:ascii="Traditional Arabic" w:hAnsi="Traditional Arabic" w:cs="Traditional Arabic"/>
                <w:sz w:val="28"/>
                <w:szCs w:val="28"/>
                <w:rtl/>
              </w:rPr>
              <w:t xml:space="preserve">جمع مزيد من المعلومات، </w:t>
            </w:r>
            <w:r w:rsidRPr="003527F5">
              <w:rPr>
                <w:rFonts w:ascii="Traditional Arabic" w:hAnsi="Traditional Arabic" w:cs="Traditional Arabic"/>
                <w:sz w:val="28"/>
                <w:szCs w:val="28"/>
                <w:rtl/>
              </w:rPr>
              <w:t xml:space="preserve">على النحو الذي يوصي به </w:t>
            </w:r>
            <w:r w:rsidR="000E523D" w:rsidRPr="003527F5">
              <w:rPr>
                <w:rFonts w:ascii="Traditional Arabic" w:hAnsi="Traditional Arabic" w:cs="Traditional Arabic"/>
                <w:sz w:val="28"/>
                <w:szCs w:val="28"/>
                <w:rtl/>
              </w:rPr>
              <w:t>الفريق.</w:t>
            </w:r>
          </w:p>
        </w:tc>
        <w:tc>
          <w:tcPr>
            <w:tcW w:w="2268" w:type="dxa"/>
          </w:tcPr>
          <w:p w14:paraId="25A88E8D" w14:textId="2E149E70" w:rsidR="0032249C" w:rsidRPr="00E72AE3" w:rsidRDefault="000E523D" w:rsidP="003527F5">
            <w:pPr>
              <w:bidi/>
              <w:spacing w:before="40" w:after="40" w:line="340" w:lineRule="exact"/>
              <w:jc w:val="both"/>
              <w:rPr>
                <w:rFonts w:ascii="Traditional Arabic" w:hAnsi="Traditional Arabic" w:cs="Traditional Arabic"/>
                <w:w w:val="90"/>
                <w:sz w:val="26"/>
                <w:szCs w:val="26"/>
              </w:rPr>
            </w:pPr>
            <w:r w:rsidRPr="00E72AE3">
              <w:rPr>
                <w:rFonts w:ascii="Traditional Arabic" w:hAnsi="Traditional Arabic" w:cs="Traditional Arabic"/>
                <w:w w:val="90"/>
                <w:sz w:val="26"/>
                <w:szCs w:val="26"/>
                <w:rtl/>
              </w:rPr>
              <w:t xml:space="preserve">أيار/مايو </w:t>
            </w:r>
            <w:r w:rsidR="003527F5" w:rsidRPr="00E72AE3">
              <w:rPr>
                <w:rFonts w:ascii="Traditional Arabic" w:hAnsi="Traditional Arabic" w:cs="Traditional Arabic"/>
                <w:w w:val="90"/>
                <w:sz w:val="26"/>
                <w:szCs w:val="26"/>
                <w:rtl/>
              </w:rPr>
              <w:t>-</w:t>
            </w:r>
            <w:r w:rsidRPr="00E72AE3">
              <w:rPr>
                <w:rFonts w:ascii="Traditional Arabic" w:hAnsi="Traditional Arabic" w:cs="Traditional Arabic"/>
                <w:w w:val="90"/>
                <w:sz w:val="26"/>
                <w:szCs w:val="26"/>
                <w:rtl/>
              </w:rPr>
              <w:t xml:space="preserve"> آب/أغسطس 2020</w:t>
            </w:r>
          </w:p>
        </w:tc>
      </w:tr>
      <w:tr w:rsidR="0032249C" w:rsidRPr="0032249C" w14:paraId="02024C1C" w14:textId="77777777" w:rsidTr="000E523D">
        <w:tc>
          <w:tcPr>
            <w:tcW w:w="6373" w:type="dxa"/>
          </w:tcPr>
          <w:p w14:paraId="71227AAB" w14:textId="77777777" w:rsidR="0032249C" w:rsidRPr="003527F5" w:rsidRDefault="000E523D"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تجم</w:t>
            </w:r>
            <w:r w:rsidR="00077245" w:rsidRPr="003527F5">
              <w:rPr>
                <w:rFonts w:ascii="Traditional Arabic" w:hAnsi="Traditional Arabic" w:cs="Traditional Arabic"/>
                <w:sz w:val="28"/>
                <w:szCs w:val="28"/>
                <w:rtl/>
              </w:rPr>
              <w:t>ِّ</w:t>
            </w:r>
            <w:r w:rsidRPr="003527F5">
              <w:rPr>
                <w:rFonts w:ascii="Traditional Arabic" w:hAnsi="Traditional Arabic" w:cs="Traditional Arabic"/>
                <w:sz w:val="28"/>
                <w:szCs w:val="28"/>
                <w:rtl/>
              </w:rPr>
              <w:t>ع الأمانة المعلومات بشأن منهجيات تقدير الإطلاقات.</w:t>
            </w:r>
          </w:p>
        </w:tc>
        <w:tc>
          <w:tcPr>
            <w:tcW w:w="2268" w:type="dxa"/>
          </w:tcPr>
          <w:p w14:paraId="52C8F23F" w14:textId="77777777" w:rsidR="0032249C" w:rsidRPr="003527F5" w:rsidRDefault="000E523D"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أيلول/سبتمبر 2020</w:t>
            </w:r>
          </w:p>
        </w:tc>
      </w:tr>
      <w:tr w:rsidR="0032249C" w:rsidRPr="0032249C" w14:paraId="4BB96980" w14:textId="77777777" w:rsidTr="000E523D">
        <w:tc>
          <w:tcPr>
            <w:tcW w:w="6373" w:type="dxa"/>
          </w:tcPr>
          <w:p w14:paraId="2D2E6CE5" w14:textId="77777777" w:rsidR="0032249C" w:rsidRPr="003527F5" w:rsidRDefault="000E523D"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ينقح فريق الخبراء التقنيين مشروع التوجيهات العامة ويستعرض المعلومات بشأن منهجيات تقدير الإطلاقات قبل نشرها على الموقع الشبكي للاتفاقية.</w:t>
            </w:r>
          </w:p>
        </w:tc>
        <w:tc>
          <w:tcPr>
            <w:tcW w:w="2268" w:type="dxa"/>
          </w:tcPr>
          <w:p w14:paraId="691452CD" w14:textId="58045C25" w:rsidR="0032249C" w:rsidRPr="003527F5" w:rsidRDefault="000E523D"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أيلول/سبتمبر</w:t>
            </w:r>
            <w:r w:rsidR="003527F5">
              <w:rPr>
                <w:rFonts w:ascii="Traditional Arabic" w:hAnsi="Traditional Arabic" w:cs="Traditional Arabic"/>
                <w:sz w:val="28"/>
                <w:szCs w:val="28"/>
                <w:rtl/>
              </w:rPr>
              <w:t>-</w:t>
            </w:r>
            <w:r w:rsidRPr="003527F5">
              <w:rPr>
                <w:rFonts w:ascii="Traditional Arabic" w:hAnsi="Traditional Arabic" w:cs="Traditional Arabic"/>
                <w:sz w:val="28"/>
                <w:szCs w:val="28"/>
                <w:rtl/>
              </w:rPr>
              <w:t xml:space="preserve"> تشرين الثاني/</w:t>
            </w:r>
            <w:r w:rsidR="00E72AE3">
              <w:rPr>
                <w:rFonts w:ascii="Traditional Arabic" w:hAnsi="Traditional Arabic" w:cs="Traditional Arabic"/>
                <w:sz w:val="28"/>
                <w:szCs w:val="28"/>
                <w:rtl/>
              </w:rPr>
              <w:t xml:space="preserve"> </w:t>
            </w:r>
            <w:r w:rsidRPr="003527F5">
              <w:rPr>
                <w:rFonts w:ascii="Traditional Arabic" w:hAnsi="Traditional Arabic" w:cs="Traditional Arabic"/>
                <w:sz w:val="28"/>
                <w:szCs w:val="28"/>
                <w:rtl/>
              </w:rPr>
              <w:t>نوفمبر 2020</w:t>
            </w:r>
          </w:p>
        </w:tc>
      </w:tr>
      <w:tr w:rsidR="0032249C" w:rsidRPr="0032249C" w14:paraId="3B51ACDA" w14:textId="77777777" w:rsidTr="000E523D">
        <w:tc>
          <w:tcPr>
            <w:tcW w:w="6373" w:type="dxa"/>
          </w:tcPr>
          <w:p w14:paraId="231123FA" w14:textId="65685DE7" w:rsidR="0032249C" w:rsidRPr="003527F5" w:rsidRDefault="00077245"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ي</w:t>
            </w:r>
            <w:r w:rsidR="000E523D" w:rsidRPr="003527F5">
              <w:rPr>
                <w:rFonts w:ascii="Traditional Arabic" w:hAnsi="Traditional Arabic" w:cs="Traditional Arabic"/>
                <w:sz w:val="28"/>
                <w:szCs w:val="28"/>
                <w:rtl/>
              </w:rPr>
              <w:t xml:space="preserve">ُجمع مزيد من المعلومات، </w:t>
            </w:r>
            <w:r w:rsidRPr="003527F5">
              <w:rPr>
                <w:rFonts w:ascii="Traditional Arabic" w:hAnsi="Traditional Arabic" w:cs="Traditional Arabic"/>
                <w:sz w:val="28"/>
                <w:szCs w:val="28"/>
                <w:rtl/>
              </w:rPr>
              <w:t>بوسائل منها</w:t>
            </w:r>
            <w:r w:rsidR="000E523D" w:rsidRPr="003527F5">
              <w:rPr>
                <w:rFonts w:ascii="Traditional Arabic" w:hAnsi="Traditional Arabic" w:cs="Traditional Arabic"/>
                <w:sz w:val="28"/>
                <w:szCs w:val="28"/>
                <w:rtl/>
              </w:rPr>
              <w:t xml:space="preserve"> الاستخدام التجريبي من قِبل عدة أطراف للتوجيهات من أجل تحديد مصادر محددة ذات صلة وتقدير إطلاقات الزئبق.</w:t>
            </w:r>
          </w:p>
        </w:tc>
        <w:tc>
          <w:tcPr>
            <w:tcW w:w="2268" w:type="dxa"/>
          </w:tcPr>
          <w:p w14:paraId="639DE471" w14:textId="101D4791" w:rsidR="0032249C" w:rsidRPr="003527F5" w:rsidRDefault="000E523D" w:rsidP="003527F5">
            <w:pPr>
              <w:bidi/>
              <w:spacing w:before="40" w:after="40" w:line="340" w:lineRule="exact"/>
              <w:jc w:val="both"/>
              <w:rPr>
                <w:rFonts w:ascii="Traditional Arabic" w:hAnsi="Traditional Arabic" w:cs="Traditional Arabic"/>
                <w:w w:val="90"/>
                <w:sz w:val="28"/>
                <w:szCs w:val="28"/>
              </w:rPr>
            </w:pPr>
            <w:r w:rsidRPr="003527F5">
              <w:rPr>
                <w:rFonts w:ascii="Traditional Arabic" w:hAnsi="Traditional Arabic" w:cs="Traditional Arabic"/>
                <w:w w:val="90"/>
                <w:sz w:val="28"/>
                <w:szCs w:val="28"/>
                <w:rtl/>
              </w:rPr>
              <w:t xml:space="preserve">كانون الأول/ديسمبر 2020 </w:t>
            </w:r>
            <w:r w:rsidR="003527F5" w:rsidRPr="003527F5">
              <w:rPr>
                <w:rFonts w:ascii="Traditional Arabic" w:hAnsi="Traditional Arabic" w:cs="Traditional Arabic"/>
                <w:w w:val="90"/>
                <w:sz w:val="28"/>
                <w:szCs w:val="28"/>
                <w:rtl/>
              </w:rPr>
              <w:t>-</w:t>
            </w:r>
            <w:r w:rsidRPr="003527F5">
              <w:rPr>
                <w:rFonts w:ascii="Traditional Arabic" w:hAnsi="Traditional Arabic" w:cs="Traditional Arabic"/>
                <w:w w:val="90"/>
                <w:sz w:val="28"/>
                <w:szCs w:val="28"/>
                <w:rtl/>
              </w:rPr>
              <w:t xml:space="preserve"> آذار/مارس 2021</w:t>
            </w:r>
          </w:p>
        </w:tc>
      </w:tr>
      <w:tr w:rsidR="0032249C" w:rsidRPr="0032249C" w14:paraId="7FC2273D" w14:textId="77777777" w:rsidTr="000E523D">
        <w:tc>
          <w:tcPr>
            <w:tcW w:w="6373" w:type="dxa"/>
          </w:tcPr>
          <w:p w14:paraId="4760ECF4" w14:textId="77777777" w:rsidR="0032249C" w:rsidRPr="003527F5" w:rsidRDefault="000E523D"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يستعرض فريق الخبراء التقنيين نتائج العملية التجريبية وغيرها من المعلومات التقنية.</w:t>
            </w:r>
          </w:p>
        </w:tc>
        <w:tc>
          <w:tcPr>
            <w:tcW w:w="2268" w:type="dxa"/>
          </w:tcPr>
          <w:p w14:paraId="6C6F2A99" w14:textId="77777777" w:rsidR="0032249C" w:rsidRPr="003527F5" w:rsidRDefault="000E523D"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نيسان/أبريل 2021</w:t>
            </w:r>
          </w:p>
        </w:tc>
      </w:tr>
      <w:tr w:rsidR="0032249C" w:rsidRPr="0032249C" w14:paraId="4F45C52C" w14:textId="77777777" w:rsidTr="000E523D">
        <w:tc>
          <w:tcPr>
            <w:tcW w:w="6373" w:type="dxa"/>
          </w:tcPr>
          <w:p w14:paraId="56685282" w14:textId="25431EE6" w:rsidR="0032249C" w:rsidRPr="003527F5" w:rsidRDefault="000E523D"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يُنشر مشروع تقرير عن العمل فيما بين الدورات، بما في ذلك الفئات المقترحة للمصادر الثابتة للإطلاقات وخريطة الطريق لاختيار فئات المصادر الثابتة ووضع توجيهات بشأن أفضل التقنيات المتاحة/أفضل الممارسات البيئية، على الموقع الشبكي للاتفاقية للتعليق عليه.</w:t>
            </w:r>
          </w:p>
        </w:tc>
        <w:tc>
          <w:tcPr>
            <w:tcW w:w="2268" w:type="dxa"/>
          </w:tcPr>
          <w:p w14:paraId="7B322F19" w14:textId="77777777" w:rsidR="0032249C" w:rsidRPr="003527F5" w:rsidRDefault="000E523D"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أيار/مايو 2021</w:t>
            </w:r>
          </w:p>
        </w:tc>
      </w:tr>
      <w:tr w:rsidR="0032249C" w:rsidRPr="0032249C" w14:paraId="6BD38B8A" w14:textId="77777777" w:rsidTr="000E523D">
        <w:tc>
          <w:tcPr>
            <w:tcW w:w="6373" w:type="dxa"/>
          </w:tcPr>
          <w:p w14:paraId="42AA02D3" w14:textId="0B6D1BED" w:rsidR="0032249C" w:rsidRPr="003527F5" w:rsidRDefault="000E523D"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 xml:space="preserve">تُوضع </w:t>
            </w:r>
            <w:r w:rsidR="00077245" w:rsidRPr="003527F5">
              <w:rPr>
                <w:rFonts w:ascii="Traditional Arabic" w:hAnsi="Traditional Arabic" w:cs="Traditional Arabic"/>
                <w:sz w:val="28"/>
                <w:szCs w:val="28"/>
                <w:rtl/>
              </w:rPr>
              <w:t xml:space="preserve">الصيغة </w:t>
            </w:r>
            <w:r w:rsidRPr="003527F5">
              <w:rPr>
                <w:rFonts w:ascii="Traditional Arabic" w:hAnsi="Traditional Arabic" w:cs="Traditional Arabic"/>
                <w:sz w:val="28"/>
                <w:szCs w:val="28"/>
                <w:rtl/>
              </w:rPr>
              <w:t xml:space="preserve">النهائية على التقرير </w:t>
            </w:r>
            <w:r w:rsidR="00E257A1" w:rsidRPr="003527F5">
              <w:rPr>
                <w:rFonts w:ascii="Traditional Arabic" w:hAnsi="Traditional Arabic" w:cs="Traditional Arabic"/>
                <w:sz w:val="28"/>
                <w:szCs w:val="28"/>
                <w:rtl/>
              </w:rPr>
              <w:t>الذي سيقدم إلى الا</w:t>
            </w:r>
            <w:r w:rsidRPr="003527F5">
              <w:rPr>
                <w:rFonts w:ascii="Traditional Arabic" w:hAnsi="Traditional Arabic" w:cs="Traditional Arabic"/>
                <w:sz w:val="28"/>
                <w:szCs w:val="28"/>
                <w:rtl/>
              </w:rPr>
              <w:t>جتماع الرابع لمؤتمر الأطراف.</w:t>
            </w:r>
          </w:p>
        </w:tc>
        <w:tc>
          <w:tcPr>
            <w:tcW w:w="2268" w:type="dxa"/>
          </w:tcPr>
          <w:p w14:paraId="0F3B2A54" w14:textId="227B9013" w:rsidR="0032249C" w:rsidRPr="003527F5" w:rsidRDefault="000E523D" w:rsidP="003527F5">
            <w:pPr>
              <w:bidi/>
              <w:spacing w:before="40" w:after="40" w:line="340" w:lineRule="exact"/>
              <w:jc w:val="both"/>
              <w:rPr>
                <w:rFonts w:ascii="Traditional Arabic" w:hAnsi="Traditional Arabic" w:cs="Traditional Arabic"/>
                <w:sz w:val="28"/>
                <w:szCs w:val="28"/>
              </w:rPr>
            </w:pPr>
            <w:r w:rsidRPr="003527F5">
              <w:rPr>
                <w:rFonts w:ascii="Traditional Arabic" w:hAnsi="Traditional Arabic" w:cs="Traditional Arabic"/>
                <w:sz w:val="28"/>
                <w:szCs w:val="28"/>
                <w:rtl/>
              </w:rPr>
              <w:t>تموز/يولي</w:t>
            </w:r>
            <w:r w:rsidR="00E72AE3">
              <w:rPr>
                <w:rFonts w:ascii="Traditional Arabic" w:hAnsi="Traditional Arabic" w:cs="Traditional Arabic"/>
                <w:sz w:val="28"/>
                <w:szCs w:val="28"/>
                <w:rtl/>
              </w:rPr>
              <w:t>ه</w:t>
            </w:r>
            <w:r w:rsidRPr="003527F5">
              <w:rPr>
                <w:rFonts w:ascii="Traditional Arabic" w:hAnsi="Traditional Arabic" w:cs="Traditional Arabic"/>
                <w:sz w:val="28"/>
                <w:szCs w:val="28"/>
                <w:rtl/>
              </w:rPr>
              <w:t xml:space="preserve"> 2021</w:t>
            </w:r>
          </w:p>
        </w:tc>
      </w:tr>
    </w:tbl>
    <w:p w14:paraId="2D9D21B9" w14:textId="77777777" w:rsidR="00D05729" w:rsidRDefault="00D05729" w:rsidP="0032249C">
      <w:pPr>
        <w:pStyle w:val="Normalnumber"/>
        <w:tabs>
          <w:tab w:val="left" w:pos="1841"/>
        </w:tabs>
        <w:autoSpaceDE/>
        <w:autoSpaceDN/>
        <w:bidi/>
        <w:adjustRightInd/>
        <w:spacing w:line="400" w:lineRule="exact"/>
        <w:ind w:left="1134"/>
        <w:jc w:val="both"/>
        <w:textDirection w:val="tbRlV"/>
        <w:rPr>
          <w:rFonts w:cs="Traditional Arabic"/>
          <w:b/>
          <w:bCs/>
          <w:sz w:val="30"/>
          <w:szCs w:val="30"/>
          <w:rtl/>
          <w:lang w:eastAsia="zh-TW"/>
        </w:rPr>
      </w:pPr>
      <w:r>
        <w:rPr>
          <w:rFonts w:cs="Traditional Arabic"/>
          <w:b/>
          <w:bCs/>
          <w:sz w:val="30"/>
          <w:szCs w:val="30"/>
          <w:rtl/>
          <w:lang w:eastAsia="zh-TW"/>
        </w:rPr>
        <w:br w:type="page"/>
      </w:r>
    </w:p>
    <w:p w14:paraId="002381F7" w14:textId="7AE306A6" w:rsidR="0032249C" w:rsidRPr="00D05729" w:rsidRDefault="00D05729" w:rsidP="00D05729">
      <w:pPr>
        <w:pStyle w:val="ZZAnxtitle"/>
        <w:keepNext/>
        <w:tabs>
          <w:tab w:val="clear" w:pos="1247"/>
          <w:tab w:val="clear" w:pos="1814"/>
          <w:tab w:val="clear" w:pos="2381"/>
          <w:tab w:val="clear" w:pos="2948"/>
          <w:tab w:val="clear" w:pos="3515"/>
          <w:tab w:val="clear" w:pos="4082"/>
        </w:tabs>
        <w:bidi/>
        <w:spacing w:before="0" w:after="240" w:line="400" w:lineRule="exact"/>
        <w:ind w:left="1134" w:hanging="567"/>
        <w:jc w:val="both"/>
        <w:textDirection w:val="tbRlV"/>
        <w:rPr>
          <w:rFonts w:cs="Traditional Arabic"/>
          <w:sz w:val="32"/>
          <w:szCs w:val="32"/>
          <w:lang w:eastAsia="zh-TW"/>
        </w:rPr>
      </w:pPr>
      <w:r>
        <w:rPr>
          <w:rFonts w:cs="Traditional Arabic"/>
          <w:sz w:val="32"/>
          <w:szCs w:val="32"/>
          <w:rtl/>
          <w:lang w:eastAsia="zh-TW"/>
        </w:rPr>
        <w:lastRenderedPageBreak/>
        <w:t>تذييل</w:t>
      </w:r>
    </w:p>
    <w:p w14:paraId="6D3D8658" w14:textId="71D18DF0" w:rsidR="0032249C" w:rsidRDefault="00D05729" w:rsidP="008E0C11">
      <w:pPr>
        <w:pStyle w:val="Normalnumber"/>
        <w:numPr>
          <w:ilvl w:val="0"/>
          <w:numId w:val="35"/>
        </w:numPr>
        <w:tabs>
          <w:tab w:val="left" w:pos="1841"/>
        </w:tabs>
        <w:autoSpaceDE/>
        <w:autoSpaceDN/>
        <w:bidi/>
        <w:adjustRightInd/>
        <w:spacing w:line="400" w:lineRule="exact"/>
        <w:ind w:left="567" w:firstLine="567"/>
        <w:jc w:val="both"/>
        <w:textDirection w:val="tbRlV"/>
        <w:rPr>
          <w:rFonts w:cs="Traditional Arabic"/>
          <w:sz w:val="30"/>
          <w:szCs w:val="30"/>
          <w:lang w:eastAsia="zh-TW"/>
        </w:rPr>
      </w:pPr>
      <w:r>
        <w:rPr>
          <w:rFonts w:cs="Traditional Arabic"/>
          <w:sz w:val="30"/>
          <w:szCs w:val="30"/>
          <w:rtl/>
          <w:lang w:eastAsia="zh-TW"/>
        </w:rPr>
        <w:t xml:space="preserve">الجدول 1 عبارة عن تجميع </w:t>
      </w:r>
      <w:r w:rsidR="00E257A1">
        <w:rPr>
          <w:rFonts w:cs="Traditional Arabic"/>
          <w:sz w:val="30"/>
          <w:szCs w:val="30"/>
          <w:rtl/>
          <w:lang w:eastAsia="zh-TW"/>
        </w:rPr>
        <w:t xml:space="preserve">للمعلومات </w:t>
      </w:r>
      <w:r w:rsidR="008E0C11">
        <w:rPr>
          <w:rFonts w:cs="Traditional Arabic"/>
          <w:sz w:val="30"/>
          <w:szCs w:val="30"/>
          <w:rtl/>
          <w:lang w:eastAsia="zh-TW"/>
        </w:rPr>
        <w:t xml:space="preserve">المقدمة </w:t>
      </w:r>
      <w:r w:rsidR="00E257A1">
        <w:rPr>
          <w:rFonts w:cs="Traditional Arabic"/>
          <w:sz w:val="30"/>
          <w:szCs w:val="30"/>
          <w:rtl/>
          <w:lang w:eastAsia="zh-TW"/>
        </w:rPr>
        <w:t>فيما يتعلق</w:t>
      </w:r>
      <w:r>
        <w:rPr>
          <w:rFonts w:cs="Traditional Arabic"/>
          <w:sz w:val="30"/>
          <w:szCs w:val="30"/>
          <w:rtl/>
          <w:lang w:eastAsia="zh-TW"/>
        </w:rPr>
        <w:t xml:space="preserve"> بفئات مصادر الإطلاقات التي يُحتمل أن تكون ذات صلة، بناء على</w:t>
      </w:r>
      <w:r w:rsidR="001607BD">
        <w:rPr>
          <w:rFonts w:cs="Traditional Arabic"/>
          <w:sz w:val="30"/>
          <w:szCs w:val="30"/>
          <w:rtl/>
          <w:lang w:eastAsia="zh-TW"/>
        </w:rPr>
        <w:t xml:space="preserve"> </w:t>
      </w:r>
      <w:r w:rsidR="00E257A1">
        <w:rPr>
          <w:rFonts w:cs="Traditional Arabic"/>
          <w:sz w:val="30"/>
          <w:szCs w:val="30"/>
          <w:rtl/>
          <w:lang w:eastAsia="zh-TW"/>
        </w:rPr>
        <w:t>مجموعة أدوات</w:t>
      </w:r>
      <w:r w:rsidR="001607BD">
        <w:rPr>
          <w:rFonts w:cs="Traditional Arabic"/>
          <w:sz w:val="30"/>
          <w:szCs w:val="30"/>
          <w:rtl/>
          <w:lang w:eastAsia="zh-TW"/>
        </w:rPr>
        <w:t xml:space="preserve"> قوائم جرد الزئبق. ونظراً لأن فئات المصادر يمكن أن تتكون من مصادر ثابتة ومصادر منتشرة بنسب مختلفة، من المهم تحديد طبيعة فئة المصدر بأحد هذين المصطلحين. وعلاوة على ذلك، نظراً لأن الأطراف قد تقرر ما إذا كان مصدر الإطلاقات </w:t>
      </w:r>
      <w:r w:rsidR="008E0C11">
        <w:rPr>
          <w:rFonts w:cs="Traditional Arabic"/>
          <w:sz w:val="30"/>
          <w:szCs w:val="30"/>
          <w:rtl/>
          <w:lang w:eastAsia="zh-TW"/>
        </w:rPr>
        <w:t xml:space="preserve">إلى </w:t>
      </w:r>
      <w:r w:rsidR="000316D7">
        <w:rPr>
          <w:rFonts w:cs="Traditional Arabic"/>
          <w:sz w:val="30"/>
          <w:szCs w:val="30"/>
          <w:rtl/>
          <w:lang w:eastAsia="zh-TW"/>
        </w:rPr>
        <w:t>الأراضي</w:t>
      </w:r>
      <w:r w:rsidR="001607BD">
        <w:rPr>
          <w:rFonts w:cs="Traditional Arabic"/>
          <w:sz w:val="30"/>
          <w:szCs w:val="30"/>
          <w:rtl/>
          <w:lang w:eastAsia="zh-TW"/>
        </w:rPr>
        <w:t xml:space="preserve"> أو المياه داخل أراضيها </w:t>
      </w:r>
      <w:r w:rsidR="00E72AE3">
        <w:rPr>
          <w:rFonts w:cs="Traditional Arabic"/>
          <w:sz w:val="30"/>
          <w:szCs w:val="30"/>
          <w:rtl/>
          <w:lang w:eastAsia="zh-TW"/>
        </w:rPr>
        <w:t>’’</w:t>
      </w:r>
      <w:r w:rsidR="001607BD">
        <w:rPr>
          <w:rFonts w:cs="Traditional Arabic"/>
          <w:sz w:val="30"/>
          <w:szCs w:val="30"/>
          <w:rtl/>
          <w:lang w:eastAsia="zh-TW"/>
        </w:rPr>
        <w:t>هاماً</w:t>
      </w:r>
      <w:r w:rsidR="00E72AE3">
        <w:rPr>
          <w:rFonts w:cs="Traditional Arabic"/>
          <w:sz w:val="30"/>
          <w:szCs w:val="30"/>
          <w:rtl/>
          <w:lang w:eastAsia="zh-TW"/>
        </w:rPr>
        <w:t>‘‘</w:t>
      </w:r>
      <w:r w:rsidR="001607BD">
        <w:rPr>
          <w:rFonts w:cs="Traditional Arabic"/>
          <w:sz w:val="30"/>
          <w:szCs w:val="30"/>
          <w:rtl/>
          <w:lang w:eastAsia="zh-TW"/>
        </w:rPr>
        <w:t xml:space="preserve">، </w:t>
      </w:r>
      <w:r w:rsidR="008E0C11">
        <w:rPr>
          <w:rFonts w:cs="Traditional Arabic"/>
          <w:sz w:val="30"/>
          <w:szCs w:val="30"/>
          <w:rtl/>
          <w:lang w:eastAsia="zh-TW"/>
        </w:rPr>
        <w:t xml:space="preserve">قد </w:t>
      </w:r>
      <w:r w:rsidR="001607BD">
        <w:rPr>
          <w:rFonts w:cs="Traditional Arabic"/>
          <w:sz w:val="30"/>
          <w:szCs w:val="30"/>
          <w:rtl/>
          <w:lang w:eastAsia="zh-TW"/>
        </w:rPr>
        <w:t>لا تعتبر بعض المصادر الواردة أدناه هامة في جميع الحالات (على سبيل المثال، قد تكون الإطلاقات منخفضة من حيث الكمية أو التركيز).</w:t>
      </w:r>
    </w:p>
    <w:p w14:paraId="6C57BEDA" w14:textId="0F3F30EB" w:rsidR="0032249C" w:rsidRDefault="006D2F18" w:rsidP="008E0C11">
      <w:pPr>
        <w:pStyle w:val="Normalnumber"/>
        <w:numPr>
          <w:ilvl w:val="0"/>
          <w:numId w:val="35"/>
        </w:numPr>
        <w:tabs>
          <w:tab w:val="left" w:pos="1841"/>
        </w:tabs>
        <w:autoSpaceDE/>
        <w:autoSpaceDN/>
        <w:bidi/>
        <w:adjustRightInd/>
        <w:spacing w:line="400" w:lineRule="exact"/>
        <w:ind w:left="567" w:firstLine="567"/>
        <w:jc w:val="both"/>
        <w:textDirection w:val="tbRlV"/>
        <w:rPr>
          <w:rFonts w:cs="Traditional Arabic"/>
          <w:sz w:val="30"/>
          <w:szCs w:val="30"/>
          <w:lang w:eastAsia="zh-TW"/>
        </w:rPr>
      </w:pPr>
      <w:r>
        <w:rPr>
          <w:rFonts w:cs="Traditional Arabic"/>
          <w:sz w:val="30"/>
          <w:szCs w:val="30"/>
          <w:rtl/>
          <w:lang w:eastAsia="zh-TW"/>
        </w:rPr>
        <w:t xml:space="preserve">وترد المصادر المنتشرة بشكل كبير </w:t>
      </w:r>
      <w:r w:rsidR="00766DAA">
        <w:rPr>
          <w:rFonts w:cs="Traditional Arabic"/>
          <w:sz w:val="30"/>
          <w:szCs w:val="30"/>
          <w:rtl/>
          <w:lang w:eastAsia="zh-TW"/>
        </w:rPr>
        <w:t xml:space="preserve">أو التي لا تتوافر عنها بيانات كافية لتحديد ما إذا كانت هامة، بشكل منفصل في الجدول 2. </w:t>
      </w:r>
      <w:r w:rsidR="008E0C11">
        <w:rPr>
          <w:rFonts w:cs="Traditional Arabic"/>
          <w:sz w:val="30"/>
          <w:szCs w:val="30"/>
          <w:rtl/>
          <w:lang w:eastAsia="zh-TW"/>
        </w:rPr>
        <w:t xml:space="preserve">وفي </w:t>
      </w:r>
      <w:r w:rsidR="00766DAA">
        <w:rPr>
          <w:rFonts w:cs="Traditional Arabic"/>
          <w:sz w:val="30"/>
          <w:szCs w:val="30"/>
          <w:rtl/>
          <w:lang w:eastAsia="zh-TW"/>
        </w:rPr>
        <w:t xml:space="preserve">الجدولين </w:t>
      </w:r>
      <w:r w:rsidR="008E0C11">
        <w:rPr>
          <w:rFonts w:cs="Traditional Arabic"/>
          <w:sz w:val="30"/>
          <w:szCs w:val="30"/>
          <w:rtl/>
          <w:lang w:eastAsia="zh-TW"/>
        </w:rPr>
        <w:t xml:space="preserve">يلزم المزيد من النظر </w:t>
      </w:r>
      <w:r w:rsidR="00766DAA">
        <w:rPr>
          <w:rFonts w:cs="Traditional Arabic"/>
          <w:sz w:val="30"/>
          <w:szCs w:val="30"/>
          <w:rtl/>
          <w:lang w:eastAsia="zh-TW"/>
        </w:rPr>
        <w:t>في طبيعة فئات ا</w:t>
      </w:r>
      <w:r>
        <w:rPr>
          <w:rFonts w:cs="Traditional Arabic"/>
          <w:sz w:val="30"/>
          <w:szCs w:val="30"/>
          <w:rtl/>
          <w:lang w:eastAsia="zh-TW"/>
        </w:rPr>
        <w:t>لمصدر، وما إذا كانت هذه المصادر</w:t>
      </w:r>
      <w:r w:rsidR="00766DAA">
        <w:rPr>
          <w:rFonts w:cs="Traditional Arabic"/>
          <w:sz w:val="30"/>
          <w:szCs w:val="30"/>
          <w:rtl/>
          <w:lang w:eastAsia="zh-TW"/>
        </w:rPr>
        <w:t xml:space="preserve"> تتناولها مواد أخرى، و</w:t>
      </w:r>
      <w:r>
        <w:rPr>
          <w:rFonts w:cs="Traditional Arabic"/>
          <w:sz w:val="30"/>
          <w:szCs w:val="30"/>
          <w:rtl/>
          <w:lang w:eastAsia="zh-TW"/>
        </w:rPr>
        <w:t xml:space="preserve">مدى توافر </w:t>
      </w:r>
      <w:r w:rsidR="008E0C11">
        <w:rPr>
          <w:rFonts w:cs="Traditional Arabic"/>
          <w:sz w:val="30"/>
          <w:szCs w:val="30"/>
          <w:rtl/>
          <w:lang w:eastAsia="zh-TW"/>
        </w:rPr>
        <w:t>ال</w:t>
      </w:r>
      <w:r>
        <w:rPr>
          <w:rFonts w:cs="Traditional Arabic"/>
          <w:sz w:val="30"/>
          <w:szCs w:val="30"/>
          <w:rtl/>
          <w:lang w:eastAsia="zh-TW"/>
        </w:rPr>
        <w:t xml:space="preserve">بيانات ذات </w:t>
      </w:r>
      <w:r w:rsidR="008E0C11">
        <w:rPr>
          <w:rFonts w:cs="Traditional Arabic"/>
          <w:sz w:val="30"/>
          <w:szCs w:val="30"/>
          <w:rtl/>
          <w:lang w:eastAsia="zh-TW"/>
        </w:rPr>
        <w:t>ال</w:t>
      </w:r>
      <w:r w:rsidR="00766DAA">
        <w:rPr>
          <w:rFonts w:cs="Traditional Arabic"/>
          <w:sz w:val="30"/>
          <w:szCs w:val="30"/>
          <w:rtl/>
          <w:lang w:eastAsia="zh-TW"/>
        </w:rPr>
        <w:t>صلة.</w:t>
      </w:r>
    </w:p>
    <w:p w14:paraId="7D41942C" w14:textId="77777777" w:rsidR="00313BA1" w:rsidRDefault="00313BA1" w:rsidP="00313BA1">
      <w:pPr>
        <w:pStyle w:val="Normalnumber"/>
        <w:tabs>
          <w:tab w:val="left" w:pos="1841"/>
        </w:tabs>
        <w:autoSpaceDE/>
        <w:autoSpaceDN/>
        <w:bidi/>
        <w:adjustRightInd/>
        <w:spacing w:after="0" w:line="400" w:lineRule="exact"/>
        <w:ind w:left="567"/>
        <w:jc w:val="both"/>
        <w:textDirection w:val="tbRlV"/>
        <w:rPr>
          <w:rFonts w:cs="Traditional Arabic"/>
          <w:sz w:val="30"/>
          <w:szCs w:val="30"/>
          <w:rtl/>
          <w:lang w:eastAsia="zh-TW"/>
        </w:rPr>
      </w:pPr>
      <w:r>
        <w:rPr>
          <w:rFonts w:cs="Traditional Arabic"/>
          <w:sz w:val="30"/>
          <w:szCs w:val="30"/>
          <w:rtl/>
          <w:lang w:eastAsia="zh-TW"/>
        </w:rPr>
        <w:t>الجدول 1</w:t>
      </w:r>
    </w:p>
    <w:p w14:paraId="57DE5A3D" w14:textId="77777777" w:rsidR="00313BA1" w:rsidRPr="00313BA1" w:rsidRDefault="00313BA1" w:rsidP="00313BA1">
      <w:pPr>
        <w:pStyle w:val="Normalnumber"/>
        <w:tabs>
          <w:tab w:val="left" w:pos="1841"/>
        </w:tabs>
        <w:autoSpaceDE/>
        <w:autoSpaceDN/>
        <w:bidi/>
        <w:adjustRightInd/>
        <w:spacing w:line="400" w:lineRule="exact"/>
        <w:ind w:left="567"/>
        <w:jc w:val="both"/>
        <w:textDirection w:val="tbRlV"/>
        <w:rPr>
          <w:rFonts w:cs="Traditional Arabic"/>
          <w:b/>
          <w:bCs/>
          <w:sz w:val="30"/>
          <w:szCs w:val="30"/>
          <w:lang w:eastAsia="zh-TW"/>
        </w:rPr>
      </w:pPr>
      <w:r w:rsidRPr="00313BA1">
        <w:rPr>
          <w:rFonts w:cs="Traditional Arabic"/>
          <w:b/>
          <w:bCs/>
          <w:sz w:val="30"/>
          <w:szCs w:val="30"/>
          <w:rtl/>
          <w:lang w:eastAsia="zh-TW"/>
        </w:rPr>
        <w:t>قائمة أولية بفئات المصادر الثابتة التي يُحتمل أن تكون ذات صلة</w:t>
      </w:r>
    </w:p>
    <w:tbl>
      <w:tblPr>
        <w:tblStyle w:val="TableGrid"/>
        <w:bidiVisual/>
        <w:tblW w:w="10399" w:type="dxa"/>
        <w:tblLook w:val="04A0" w:firstRow="1" w:lastRow="0" w:firstColumn="1" w:lastColumn="0" w:noHBand="0" w:noVBand="1"/>
      </w:tblPr>
      <w:tblGrid>
        <w:gridCol w:w="1073"/>
        <w:gridCol w:w="2841"/>
        <w:gridCol w:w="3347"/>
        <w:gridCol w:w="1168"/>
        <w:gridCol w:w="1970"/>
      </w:tblGrid>
      <w:tr w:rsidR="0004615A" w:rsidRPr="0004615A" w14:paraId="06C8B040" w14:textId="77777777" w:rsidTr="00A83D4C">
        <w:trPr>
          <w:tblHeader/>
        </w:trPr>
        <w:tc>
          <w:tcPr>
            <w:tcW w:w="3914"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0838B28D" w14:textId="55B89DCB" w:rsidR="0004615A" w:rsidRPr="001544F3" w:rsidRDefault="0004615A" w:rsidP="006277DB">
            <w:pPr>
              <w:bidi/>
              <w:spacing w:line="340" w:lineRule="exact"/>
              <w:jc w:val="center"/>
              <w:rPr>
                <w:rFonts w:ascii="Traditional Arabic" w:hAnsi="Traditional Arabic" w:cs="Traditional Arabic"/>
                <w:sz w:val="27"/>
                <w:szCs w:val="27"/>
              </w:rPr>
            </w:pPr>
            <w:bookmarkStart w:id="1" w:name="_Hlk12268170"/>
            <w:r w:rsidRPr="001544F3">
              <w:rPr>
                <w:rFonts w:ascii="Traditional Arabic" w:hAnsi="Traditional Arabic" w:cs="Traditional Arabic"/>
                <w:sz w:val="27"/>
                <w:szCs w:val="27"/>
                <w:rtl/>
              </w:rPr>
              <w:t xml:space="preserve">فئة المصدر في </w:t>
            </w:r>
            <w:r w:rsidR="00E257A1" w:rsidRPr="001544F3">
              <w:rPr>
                <w:rFonts w:ascii="Traditional Arabic" w:hAnsi="Traditional Arabic" w:cs="Traditional Arabic"/>
                <w:sz w:val="27"/>
                <w:szCs w:val="27"/>
                <w:rtl/>
              </w:rPr>
              <w:t>مجموعة أدوات</w:t>
            </w:r>
            <w:r w:rsidRPr="001544F3">
              <w:rPr>
                <w:rFonts w:ascii="Traditional Arabic" w:hAnsi="Traditional Arabic" w:cs="Traditional Arabic"/>
                <w:sz w:val="27"/>
                <w:szCs w:val="27"/>
                <w:rtl/>
              </w:rPr>
              <w:t xml:space="preserve"> قوائم جرد الزئبق</w:t>
            </w:r>
          </w:p>
        </w:tc>
        <w:tc>
          <w:tcPr>
            <w:tcW w:w="3347"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2267D47" w14:textId="77777777" w:rsidR="0004615A" w:rsidRPr="001544F3" w:rsidRDefault="0004615A" w:rsidP="006277DB">
            <w:pPr>
              <w:bidi/>
              <w:spacing w:line="340" w:lineRule="exact"/>
              <w:jc w:val="center"/>
              <w:rPr>
                <w:rFonts w:ascii="Traditional Arabic" w:hAnsi="Traditional Arabic" w:cs="Traditional Arabic"/>
                <w:sz w:val="27"/>
                <w:szCs w:val="27"/>
              </w:rPr>
            </w:pPr>
            <w:r w:rsidRPr="001544F3">
              <w:rPr>
                <w:rFonts w:ascii="Traditional Arabic" w:hAnsi="Traditional Arabic" w:cs="Traditional Arabic"/>
                <w:sz w:val="27"/>
                <w:szCs w:val="27"/>
                <w:rtl/>
              </w:rPr>
              <w:t>نقاط الإطلاق</w:t>
            </w:r>
            <w:r w:rsidRPr="002F1583">
              <w:rPr>
                <w:rFonts w:asciiTheme="majorBidi" w:hAnsiTheme="majorBidi" w:cstheme="majorBidi"/>
                <w:sz w:val="22"/>
                <w:szCs w:val="22"/>
                <w:vertAlign w:val="superscript"/>
                <w:rtl/>
              </w:rPr>
              <w:t>*</w:t>
            </w:r>
          </w:p>
        </w:tc>
        <w:tc>
          <w:tcPr>
            <w:tcW w:w="11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9A0CD29" w14:textId="77777777" w:rsidR="0004615A" w:rsidRPr="001544F3" w:rsidRDefault="0004615A" w:rsidP="006277DB">
            <w:pPr>
              <w:bidi/>
              <w:spacing w:line="340" w:lineRule="exact"/>
              <w:jc w:val="center"/>
              <w:rPr>
                <w:rFonts w:ascii="Traditional Arabic" w:hAnsi="Traditional Arabic" w:cs="Traditional Arabic"/>
                <w:sz w:val="27"/>
                <w:szCs w:val="27"/>
                <w:lang w:val="fr-CH"/>
              </w:rPr>
            </w:pPr>
            <w:r w:rsidRPr="001544F3">
              <w:rPr>
                <w:rFonts w:ascii="Traditional Arabic" w:hAnsi="Traditional Arabic" w:cs="Traditional Arabic"/>
                <w:sz w:val="27"/>
                <w:szCs w:val="27"/>
                <w:rtl/>
                <w:lang w:val="fr-CH"/>
              </w:rPr>
              <w:t xml:space="preserve">مصدر ثابت </w:t>
            </w:r>
            <w:r w:rsidR="008276B5" w:rsidRPr="001544F3">
              <w:rPr>
                <w:rFonts w:ascii="Traditional Arabic" w:hAnsi="Traditional Arabic" w:cs="Traditional Arabic"/>
                <w:sz w:val="27"/>
                <w:szCs w:val="27"/>
                <w:rtl/>
                <w:lang w:val="fr-CH"/>
              </w:rPr>
              <w:t>أو مصدر منتشر</w:t>
            </w:r>
          </w:p>
        </w:tc>
        <w:tc>
          <w:tcPr>
            <w:tcW w:w="1970" w:type="dxa"/>
            <w:tcBorders>
              <w:top w:val="single" w:sz="4" w:space="0" w:color="auto"/>
              <w:left w:val="single" w:sz="4" w:space="0" w:color="auto"/>
              <w:bottom w:val="single" w:sz="4" w:space="0" w:color="auto"/>
              <w:right w:val="single" w:sz="4" w:space="0" w:color="auto"/>
            </w:tcBorders>
            <w:shd w:val="clear" w:color="auto" w:fill="EEECE1" w:themeFill="background2"/>
          </w:tcPr>
          <w:p w14:paraId="48EB527F" w14:textId="268A4C57" w:rsidR="0004615A" w:rsidRPr="001544F3" w:rsidRDefault="00A83D4C" w:rsidP="006277DB">
            <w:pPr>
              <w:bidi/>
              <w:spacing w:line="340" w:lineRule="exact"/>
              <w:jc w:val="center"/>
              <w:rPr>
                <w:rFonts w:ascii="Traditional Arabic" w:hAnsi="Traditional Arabic" w:cs="Traditional Arabic"/>
                <w:sz w:val="27"/>
                <w:szCs w:val="27"/>
              </w:rPr>
            </w:pPr>
            <w:r w:rsidRPr="001544F3">
              <w:rPr>
                <w:rFonts w:ascii="Traditional Arabic" w:hAnsi="Traditional Arabic" w:cs="Traditional Arabic"/>
                <w:sz w:val="27"/>
                <w:szCs w:val="27"/>
                <w:rtl/>
              </w:rPr>
              <w:t xml:space="preserve">ما إذا كانت </w:t>
            </w:r>
            <w:r w:rsidR="008E0C11" w:rsidRPr="001544F3">
              <w:rPr>
                <w:rFonts w:ascii="Traditional Arabic" w:hAnsi="Traditional Arabic" w:cs="Traditional Arabic"/>
                <w:sz w:val="27"/>
                <w:szCs w:val="27"/>
                <w:rtl/>
              </w:rPr>
              <w:t xml:space="preserve">تتناوله </w:t>
            </w:r>
            <w:r w:rsidR="0004615A" w:rsidRPr="001544F3">
              <w:rPr>
                <w:rFonts w:ascii="Traditional Arabic" w:hAnsi="Traditional Arabic" w:cs="Traditional Arabic"/>
                <w:sz w:val="27"/>
                <w:szCs w:val="27"/>
                <w:rtl/>
              </w:rPr>
              <w:t>مواد أخرى</w:t>
            </w:r>
          </w:p>
        </w:tc>
      </w:tr>
      <w:bookmarkEnd w:id="1"/>
      <w:tr w:rsidR="0004615A" w:rsidRPr="0004615A" w14:paraId="0F8EB9EF" w14:textId="77777777" w:rsidTr="00A83D4C">
        <w:tc>
          <w:tcPr>
            <w:tcW w:w="10399" w:type="dxa"/>
            <w:gridSpan w:val="5"/>
            <w:tcBorders>
              <w:top w:val="single" w:sz="4" w:space="0" w:color="auto"/>
              <w:left w:val="single" w:sz="4" w:space="0" w:color="auto"/>
              <w:bottom w:val="single" w:sz="4" w:space="0" w:color="auto"/>
              <w:right w:val="single" w:sz="4" w:space="0" w:color="auto"/>
            </w:tcBorders>
            <w:shd w:val="clear" w:color="auto" w:fill="EEECE1" w:themeFill="background2"/>
          </w:tcPr>
          <w:p w14:paraId="5C1E401F" w14:textId="77777777" w:rsidR="0004615A" w:rsidRPr="001544F3" w:rsidRDefault="0004615A" w:rsidP="006277DB">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فئة المصدر: استخراج واستخدام الوقود/مصادر الطاقة</w:t>
            </w:r>
          </w:p>
        </w:tc>
      </w:tr>
      <w:tr w:rsidR="0004615A" w:rsidRPr="0004615A" w14:paraId="2B8D2C04"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717FC30A" w14:textId="67A4E1F3" w:rsidR="0004615A" w:rsidRPr="001544F3" w:rsidRDefault="0004615A"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1</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1</w:t>
            </w:r>
          </w:p>
        </w:tc>
        <w:tc>
          <w:tcPr>
            <w:tcW w:w="2841" w:type="dxa"/>
            <w:tcBorders>
              <w:top w:val="single" w:sz="4" w:space="0" w:color="auto"/>
              <w:left w:val="single" w:sz="4" w:space="0" w:color="auto"/>
              <w:bottom w:val="single" w:sz="4" w:space="0" w:color="auto"/>
              <w:right w:val="single" w:sz="4" w:space="0" w:color="auto"/>
            </w:tcBorders>
            <w:hideMark/>
          </w:tcPr>
          <w:p w14:paraId="4D6A3FD5" w14:textId="77777777" w:rsidR="0004615A" w:rsidRPr="001544F3" w:rsidRDefault="00834FE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حرق الفحم في محطات الطاقة</w:t>
            </w:r>
          </w:p>
        </w:tc>
        <w:tc>
          <w:tcPr>
            <w:tcW w:w="3347" w:type="dxa"/>
            <w:tcBorders>
              <w:top w:val="single" w:sz="4" w:space="0" w:color="auto"/>
              <w:left w:val="single" w:sz="4" w:space="0" w:color="auto"/>
              <w:bottom w:val="single" w:sz="4" w:space="0" w:color="auto"/>
              <w:right w:val="single" w:sz="4" w:space="0" w:color="auto"/>
            </w:tcBorders>
            <w:hideMark/>
          </w:tcPr>
          <w:p w14:paraId="001FA91F" w14:textId="77777777" w:rsidR="0004615A" w:rsidRPr="001544F3" w:rsidRDefault="00834FE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يمكن إطلاق الزئبق في الماء من غسل الفحم. وقد تُطلق أجهزة </w:t>
            </w:r>
            <w:r w:rsidR="00B77737" w:rsidRPr="001544F3">
              <w:rPr>
                <w:rFonts w:ascii="Traditional Arabic" w:hAnsi="Traditional Arabic" w:cs="Traditional Arabic"/>
                <w:sz w:val="27"/>
                <w:szCs w:val="27"/>
                <w:rtl/>
              </w:rPr>
              <w:t>تنقية غازات المداخن</w:t>
            </w:r>
            <w:r w:rsidRPr="001544F3">
              <w:rPr>
                <w:rFonts w:ascii="Traditional Arabic" w:hAnsi="Traditional Arabic" w:cs="Traditional Arabic"/>
                <w:sz w:val="27"/>
                <w:szCs w:val="27"/>
                <w:rtl/>
              </w:rPr>
              <w:t xml:space="preserve"> </w:t>
            </w:r>
            <w:r w:rsidR="006D2F18" w:rsidRPr="001544F3">
              <w:rPr>
                <w:rFonts w:ascii="Traditional Arabic" w:hAnsi="Traditional Arabic" w:cs="Traditional Arabic"/>
                <w:sz w:val="27"/>
                <w:szCs w:val="27"/>
                <w:rtl/>
              </w:rPr>
              <w:t xml:space="preserve">الرطبة </w:t>
            </w:r>
            <w:r w:rsidRPr="001544F3">
              <w:rPr>
                <w:rFonts w:ascii="Traditional Arabic" w:hAnsi="Traditional Arabic" w:cs="Traditional Arabic"/>
                <w:sz w:val="27"/>
                <w:szCs w:val="27"/>
                <w:rtl/>
              </w:rPr>
              <w:t xml:space="preserve">وشبه </w:t>
            </w:r>
            <w:r w:rsidR="006D2F18" w:rsidRPr="001544F3">
              <w:rPr>
                <w:rFonts w:ascii="Traditional Arabic" w:hAnsi="Traditional Arabic" w:cs="Traditional Arabic"/>
                <w:sz w:val="27"/>
                <w:szCs w:val="27"/>
                <w:rtl/>
              </w:rPr>
              <w:t>الرطبة</w:t>
            </w:r>
            <w:r w:rsidRPr="001544F3">
              <w:rPr>
                <w:rFonts w:ascii="Traditional Arabic" w:hAnsi="Traditional Arabic" w:cs="Traditional Arabic"/>
                <w:sz w:val="27"/>
                <w:szCs w:val="27"/>
                <w:rtl/>
              </w:rPr>
              <w:t xml:space="preserve"> أيضاً مياه عادمة.</w:t>
            </w:r>
          </w:p>
          <w:p w14:paraId="59A7BC76" w14:textId="609C3247" w:rsidR="0004615A" w:rsidRPr="001544F3" w:rsidRDefault="00834FE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وقد تنبعث الإطلاقات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من بقايا غازات المداخن المترسبة في المواقع أو التي يتم التخلص منها في مدافن النفايات ومن المواد الصلبة الناتجة عن تنظيف المياه.</w:t>
            </w:r>
          </w:p>
        </w:tc>
        <w:tc>
          <w:tcPr>
            <w:tcW w:w="1168" w:type="dxa"/>
            <w:tcBorders>
              <w:top w:val="single" w:sz="4" w:space="0" w:color="auto"/>
              <w:left w:val="single" w:sz="4" w:space="0" w:color="auto"/>
              <w:bottom w:val="single" w:sz="4" w:space="0" w:color="auto"/>
              <w:right w:val="single" w:sz="4" w:space="0" w:color="auto"/>
            </w:tcBorders>
            <w:hideMark/>
          </w:tcPr>
          <w:p w14:paraId="12F5EF89" w14:textId="77777777" w:rsidR="0004615A" w:rsidRPr="001544F3" w:rsidRDefault="00834FE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مصدر </w:t>
            </w:r>
            <w:r w:rsidR="00A83D4C" w:rsidRPr="001544F3">
              <w:rPr>
                <w:rFonts w:ascii="Traditional Arabic" w:hAnsi="Traditional Arabic" w:cs="Traditional Arabic"/>
                <w:sz w:val="27"/>
                <w:szCs w:val="27"/>
                <w:rtl/>
              </w:rPr>
              <w:t>ثابت</w:t>
            </w:r>
          </w:p>
        </w:tc>
        <w:tc>
          <w:tcPr>
            <w:tcW w:w="1970" w:type="dxa"/>
            <w:tcBorders>
              <w:top w:val="single" w:sz="4" w:space="0" w:color="auto"/>
              <w:left w:val="single" w:sz="4" w:space="0" w:color="auto"/>
              <w:bottom w:val="single" w:sz="4" w:space="0" w:color="auto"/>
              <w:right w:val="single" w:sz="4" w:space="0" w:color="auto"/>
            </w:tcBorders>
          </w:tcPr>
          <w:p w14:paraId="7FF31582" w14:textId="77777777" w:rsidR="0004615A" w:rsidRPr="001544F3" w:rsidRDefault="00834FE3"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r w:rsidR="00A83D4C" w:rsidRPr="001544F3">
              <w:rPr>
                <w:rFonts w:ascii="Traditional Arabic" w:hAnsi="Traditional Arabic" w:cs="Traditional Arabic"/>
                <w:sz w:val="27"/>
                <w:szCs w:val="27"/>
                <w:rtl/>
              </w:rPr>
              <w:t>.</w:t>
            </w:r>
          </w:p>
        </w:tc>
      </w:tr>
      <w:tr w:rsidR="00A83D4C" w:rsidRPr="0004615A" w14:paraId="4A1C9219"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61DE5ECE" w14:textId="583197E0" w:rsidR="00A83D4C" w:rsidRPr="00B76F3E" w:rsidRDefault="00A83D4C" w:rsidP="006277DB">
            <w:pPr>
              <w:bidi/>
              <w:spacing w:line="340" w:lineRule="exact"/>
              <w:rPr>
                <w:rFonts w:ascii="Traditional Arabic" w:hAnsi="Traditional Arabic" w:cs="Traditional Arabic"/>
                <w:w w:val="90"/>
                <w:sz w:val="27"/>
                <w:szCs w:val="27"/>
                <w:rtl/>
              </w:rPr>
            </w:pPr>
            <w:r w:rsidRPr="00B76F3E">
              <w:rPr>
                <w:rFonts w:ascii="Traditional Arabic" w:hAnsi="Traditional Arabic" w:cs="Traditional Arabic"/>
                <w:w w:val="90"/>
                <w:sz w:val="27"/>
                <w:szCs w:val="27"/>
                <w:rtl/>
              </w:rPr>
              <w:t>5</w:t>
            </w:r>
            <w:r w:rsidR="003527F5" w:rsidRPr="00B76F3E">
              <w:rPr>
                <w:rFonts w:ascii="Traditional Arabic" w:hAnsi="Traditional Arabic" w:cs="Traditional Arabic"/>
                <w:w w:val="90"/>
                <w:sz w:val="27"/>
                <w:szCs w:val="27"/>
                <w:rtl/>
              </w:rPr>
              <w:t>-</w:t>
            </w:r>
            <w:r w:rsidRPr="00B76F3E">
              <w:rPr>
                <w:rFonts w:ascii="Traditional Arabic" w:hAnsi="Traditional Arabic" w:cs="Traditional Arabic"/>
                <w:w w:val="90"/>
                <w:sz w:val="27"/>
                <w:szCs w:val="27"/>
                <w:rtl/>
              </w:rPr>
              <w:t>1</w:t>
            </w:r>
            <w:r w:rsidR="003527F5" w:rsidRPr="00B76F3E">
              <w:rPr>
                <w:rFonts w:ascii="Traditional Arabic" w:hAnsi="Traditional Arabic" w:cs="Traditional Arabic"/>
                <w:w w:val="90"/>
                <w:sz w:val="27"/>
                <w:szCs w:val="27"/>
                <w:rtl/>
              </w:rPr>
              <w:t>-</w:t>
            </w:r>
            <w:r w:rsidRPr="00B76F3E">
              <w:rPr>
                <w:rFonts w:ascii="Traditional Arabic" w:hAnsi="Traditional Arabic" w:cs="Traditional Arabic"/>
                <w:w w:val="90"/>
                <w:sz w:val="27"/>
                <w:szCs w:val="27"/>
                <w:rtl/>
              </w:rPr>
              <w:t>2</w:t>
            </w:r>
            <w:r w:rsidR="003527F5" w:rsidRPr="00B76F3E">
              <w:rPr>
                <w:rFonts w:ascii="Traditional Arabic" w:hAnsi="Traditional Arabic" w:cs="Traditional Arabic"/>
                <w:w w:val="90"/>
                <w:sz w:val="27"/>
                <w:szCs w:val="27"/>
                <w:rtl/>
              </w:rPr>
              <w:t>-</w:t>
            </w:r>
            <w:r w:rsidRPr="00B76F3E">
              <w:rPr>
                <w:rFonts w:ascii="Traditional Arabic" w:hAnsi="Traditional Arabic" w:cs="Traditional Arabic"/>
                <w:w w:val="90"/>
                <w:sz w:val="27"/>
                <w:szCs w:val="27"/>
                <w:rtl/>
              </w:rPr>
              <w:t>1</w:t>
            </w:r>
          </w:p>
        </w:tc>
        <w:tc>
          <w:tcPr>
            <w:tcW w:w="2841" w:type="dxa"/>
            <w:tcBorders>
              <w:top w:val="single" w:sz="4" w:space="0" w:color="auto"/>
              <w:left w:val="single" w:sz="4" w:space="0" w:color="auto"/>
              <w:bottom w:val="single" w:sz="4" w:space="0" w:color="auto"/>
              <w:right w:val="single" w:sz="4" w:space="0" w:color="auto"/>
            </w:tcBorders>
            <w:hideMark/>
          </w:tcPr>
          <w:p w14:paraId="2AE7FE5F" w14:textId="4041F707" w:rsidR="00A83D4C" w:rsidRPr="001544F3" w:rsidRDefault="00A83D4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حرق الفحم في </w:t>
            </w:r>
            <w:r w:rsidR="008E0C11" w:rsidRPr="001544F3">
              <w:rPr>
                <w:rFonts w:ascii="Traditional Arabic" w:hAnsi="Traditional Arabic" w:cs="Traditional Arabic"/>
                <w:sz w:val="27"/>
                <w:szCs w:val="27"/>
                <w:rtl/>
              </w:rPr>
              <w:t xml:space="preserve">المراجل </w:t>
            </w:r>
            <w:r w:rsidRPr="001544F3">
              <w:rPr>
                <w:rFonts w:ascii="Traditional Arabic" w:hAnsi="Traditional Arabic" w:cs="Traditional Arabic"/>
                <w:sz w:val="27"/>
                <w:szCs w:val="27"/>
                <w:rtl/>
              </w:rPr>
              <w:t>الصناعية التي تعمل بحرق الفحم</w:t>
            </w:r>
          </w:p>
        </w:tc>
        <w:tc>
          <w:tcPr>
            <w:tcW w:w="3347" w:type="dxa"/>
            <w:tcBorders>
              <w:top w:val="single" w:sz="4" w:space="0" w:color="auto"/>
              <w:left w:val="single" w:sz="4" w:space="0" w:color="auto"/>
              <w:bottom w:val="single" w:sz="4" w:space="0" w:color="auto"/>
              <w:right w:val="single" w:sz="4" w:space="0" w:color="auto"/>
            </w:tcBorders>
            <w:hideMark/>
          </w:tcPr>
          <w:p w14:paraId="21164DD1" w14:textId="3239F26B" w:rsidR="00A83D4C" w:rsidRPr="001544F3" w:rsidRDefault="00A83D4C" w:rsidP="00E72AE3">
            <w:pPr>
              <w:bidi/>
              <w:spacing w:line="340" w:lineRule="exact"/>
              <w:jc w:val="both"/>
              <w:rPr>
                <w:rFonts w:ascii="Traditional Arabic" w:hAnsi="Traditional Arabic" w:cs="Traditional Arabic"/>
                <w:sz w:val="27"/>
                <w:szCs w:val="27"/>
                <w:rtl/>
                <w:lang w:val="en-GB"/>
              </w:rPr>
            </w:pPr>
            <w:r w:rsidRPr="001544F3">
              <w:rPr>
                <w:rFonts w:ascii="Traditional Arabic" w:hAnsi="Traditional Arabic" w:cs="Traditional Arabic"/>
                <w:sz w:val="27"/>
                <w:szCs w:val="27"/>
                <w:rtl/>
              </w:rPr>
              <w:t xml:space="preserve">الإطلاقات مماثلة لنظيرتها في الفئة </w:t>
            </w:r>
            <w:r w:rsidRPr="001544F3">
              <w:rPr>
                <w:rFonts w:ascii="Traditional Arabic" w:hAnsi="Traditional Arabic" w:cs="Traditional Arabic"/>
                <w:sz w:val="27"/>
                <w:szCs w:val="27"/>
                <w:rtl/>
                <w:lang w:val="en-GB"/>
              </w:rPr>
              <w:t>5</w:t>
            </w:r>
            <w:r w:rsidR="003527F5" w:rsidRPr="001544F3">
              <w:rPr>
                <w:rFonts w:ascii="Traditional Arabic" w:hAnsi="Traditional Arabic" w:cs="Traditional Arabic"/>
                <w:sz w:val="27"/>
                <w:szCs w:val="27"/>
                <w:rtl/>
                <w:lang w:val="en-GB"/>
              </w:rPr>
              <w:t>-</w:t>
            </w:r>
            <w:r w:rsidRPr="001544F3">
              <w:rPr>
                <w:rFonts w:ascii="Traditional Arabic" w:hAnsi="Traditional Arabic" w:cs="Traditional Arabic"/>
                <w:sz w:val="27"/>
                <w:szCs w:val="27"/>
                <w:rtl/>
                <w:lang w:val="en-GB"/>
              </w:rPr>
              <w:t>1</w:t>
            </w:r>
            <w:r w:rsidR="003527F5" w:rsidRPr="001544F3">
              <w:rPr>
                <w:rFonts w:ascii="Traditional Arabic" w:hAnsi="Traditional Arabic" w:cs="Traditional Arabic"/>
                <w:sz w:val="27"/>
                <w:szCs w:val="27"/>
                <w:rtl/>
                <w:lang w:val="en-GB"/>
              </w:rPr>
              <w:t>-</w:t>
            </w:r>
            <w:r w:rsidRPr="001544F3">
              <w:rPr>
                <w:rFonts w:ascii="Traditional Arabic" w:hAnsi="Traditional Arabic" w:cs="Traditional Arabic"/>
                <w:sz w:val="27"/>
                <w:szCs w:val="27"/>
                <w:rtl/>
                <w:lang w:val="en-GB"/>
              </w:rPr>
              <w:t xml:space="preserve">1 </w:t>
            </w:r>
            <w:r w:rsidR="007D0684" w:rsidRPr="001544F3">
              <w:rPr>
                <w:rFonts w:ascii="Traditional Arabic" w:hAnsi="Traditional Arabic" w:cs="Traditional Arabic"/>
                <w:sz w:val="27"/>
                <w:szCs w:val="27"/>
                <w:rtl/>
                <w:lang w:val="en-GB"/>
              </w:rPr>
              <w:t xml:space="preserve">بالنسبة </w:t>
            </w:r>
            <w:r w:rsidRPr="001544F3">
              <w:rPr>
                <w:rFonts w:ascii="Traditional Arabic" w:hAnsi="Traditional Arabic" w:cs="Traditional Arabic"/>
                <w:sz w:val="27"/>
                <w:szCs w:val="27"/>
                <w:rtl/>
                <w:lang w:val="en-GB"/>
              </w:rPr>
              <w:t>لبعض المرافق الكبيرة. وقد تطلق المرافق الصغيرة مخلفات صلبة ناتجة عن مرشحات الغبار.</w:t>
            </w:r>
          </w:p>
        </w:tc>
        <w:tc>
          <w:tcPr>
            <w:tcW w:w="1168" w:type="dxa"/>
            <w:tcBorders>
              <w:top w:val="single" w:sz="4" w:space="0" w:color="auto"/>
              <w:left w:val="single" w:sz="4" w:space="0" w:color="auto"/>
              <w:bottom w:val="single" w:sz="4" w:space="0" w:color="auto"/>
              <w:right w:val="single" w:sz="4" w:space="0" w:color="auto"/>
            </w:tcBorders>
            <w:hideMark/>
          </w:tcPr>
          <w:p w14:paraId="6FB41374" w14:textId="77777777" w:rsidR="00A83D4C" w:rsidRPr="001544F3" w:rsidRDefault="00A83D4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6A5B42BF" w14:textId="77777777" w:rsidR="00A83D4C" w:rsidRPr="001544F3" w:rsidRDefault="00A83D4C"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A83D4C" w:rsidRPr="0004615A" w14:paraId="30C0BF8D"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451D9476" w14:textId="7B437362" w:rsidR="00A83D4C" w:rsidRPr="00B76F3E" w:rsidRDefault="00A83D4C" w:rsidP="006277DB">
            <w:pPr>
              <w:bidi/>
              <w:spacing w:line="340" w:lineRule="exact"/>
              <w:rPr>
                <w:rFonts w:ascii="Traditional Arabic" w:hAnsi="Traditional Arabic" w:cs="Traditional Arabic"/>
                <w:w w:val="90"/>
                <w:sz w:val="27"/>
                <w:szCs w:val="27"/>
                <w:rtl/>
              </w:rPr>
            </w:pPr>
            <w:r w:rsidRPr="00B76F3E">
              <w:rPr>
                <w:rFonts w:ascii="Traditional Arabic" w:hAnsi="Traditional Arabic" w:cs="Traditional Arabic"/>
                <w:w w:val="90"/>
                <w:sz w:val="27"/>
                <w:szCs w:val="27"/>
                <w:rtl/>
              </w:rPr>
              <w:t>5</w:t>
            </w:r>
            <w:r w:rsidR="003527F5" w:rsidRPr="00B76F3E">
              <w:rPr>
                <w:rFonts w:ascii="Traditional Arabic" w:hAnsi="Traditional Arabic" w:cs="Traditional Arabic"/>
                <w:w w:val="90"/>
                <w:sz w:val="27"/>
                <w:szCs w:val="27"/>
                <w:rtl/>
              </w:rPr>
              <w:t>-</w:t>
            </w:r>
            <w:r w:rsidRPr="00B76F3E">
              <w:rPr>
                <w:rFonts w:ascii="Traditional Arabic" w:hAnsi="Traditional Arabic" w:cs="Traditional Arabic"/>
                <w:w w:val="90"/>
                <w:sz w:val="27"/>
                <w:szCs w:val="27"/>
                <w:rtl/>
              </w:rPr>
              <w:t>1</w:t>
            </w:r>
            <w:r w:rsidR="003527F5" w:rsidRPr="00B76F3E">
              <w:rPr>
                <w:rFonts w:ascii="Traditional Arabic" w:hAnsi="Traditional Arabic" w:cs="Traditional Arabic"/>
                <w:w w:val="90"/>
                <w:sz w:val="27"/>
                <w:szCs w:val="27"/>
                <w:rtl/>
              </w:rPr>
              <w:t>-</w:t>
            </w:r>
            <w:r w:rsidRPr="00B76F3E">
              <w:rPr>
                <w:rFonts w:ascii="Traditional Arabic" w:hAnsi="Traditional Arabic" w:cs="Traditional Arabic"/>
                <w:w w:val="90"/>
                <w:sz w:val="27"/>
                <w:szCs w:val="27"/>
                <w:rtl/>
              </w:rPr>
              <w:t>2</w:t>
            </w:r>
            <w:r w:rsidR="003527F5" w:rsidRPr="00B76F3E">
              <w:rPr>
                <w:rFonts w:ascii="Traditional Arabic" w:hAnsi="Traditional Arabic" w:cs="Traditional Arabic"/>
                <w:w w:val="90"/>
                <w:sz w:val="27"/>
                <w:szCs w:val="27"/>
                <w:rtl/>
              </w:rPr>
              <w:t>-</w:t>
            </w:r>
            <w:r w:rsidRPr="00B76F3E">
              <w:rPr>
                <w:rFonts w:ascii="Traditional Arabic" w:hAnsi="Traditional Arabic" w:cs="Traditional Arabic"/>
                <w:w w:val="90"/>
                <w:sz w:val="27"/>
                <w:szCs w:val="27"/>
                <w:rtl/>
              </w:rPr>
              <w:t>2</w:t>
            </w:r>
          </w:p>
        </w:tc>
        <w:tc>
          <w:tcPr>
            <w:tcW w:w="2841" w:type="dxa"/>
            <w:tcBorders>
              <w:top w:val="single" w:sz="4" w:space="0" w:color="auto"/>
              <w:left w:val="single" w:sz="4" w:space="0" w:color="auto"/>
              <w:bottom w:val="single" w:sz="4" w:space="0" w:color="auto"/>
              <w:right w:val="single" w:sz="4" w:space="0" w:color="auto"/>
            </w:tcBorders>
            <w:hideMark/>
          </w:tcPr>
          <w:p w14:paraId="1AD5425E" w14:textId="77777777" w:rsidR="00A83D4C" w:rsidRPr="001544F3" w:rsidRDefault="00A83D4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استخدامات الفحم الأخرى</w:t>
            </w:r>
          </w:p>
        </w:tc>
        <w:tc>
          <w:tcPr>
            <w:tcW w:w="3347" w:type="dxa"/>
            <w:tcBorders>
              <w:top w:val="single" w:sz="4" w:space="0" w:color="auto"/>
              <w:left w:val="single" w:sz="4" w:space="0" w:color="auto"/>
              <w:bottom w:val="single" w:sz="4" w:space="0" w:color="auto"/>
              <w:right w:val="single" w:sz="4" w:space="0" w:color="auto"/>
            </w:tcBorders>
            <w:hideMark/>
          </w:tcPr>
          <w:p w14:paraId="025FDF47" w14:textId="77777777" w:rsidR="00A83D4C" w:rsidRPr="001544F3" w:rsidRDefault="00A83D4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الإطلاقات في شكل غبار </w:t>
            </w:r>
            <w:r w:rsidR="007D0684" w:rsidRPr="001544F3">
              <w:rPr>
                <w:rFonts w:ascii="Traditional Arabic" w:hAnsi="Traditional Arabic" w:cs="Traditional Arabic"/>
                <w:sz w:val="27"/>
                <w:szCs w:val="27"/>
                <w:rtl/>
              </w:rPr>
              <w:t>متصاعد من</w:t>
            </w:r>
            <w:r w:rsidRPr="001544F3">
              <w:rPr>
                <w:rFonts w:ascii="Traditional Arabic" w:hAnsi="Traditional Arabic" w:cs="Traditional Arabic"/>
                <w:sz w:val="27"/>
                <w:szCs w:val="27"/>
                <w:rtl/>
              </w:rPr>
              <w:t xml:space="preserve"> المرشحات في بعض الحالات.</w:t>
            </w:r>
          </w:p>
        </w:tc>
        <w:tc>
          <w:tcPr>
            <w:tcW w:w="1168" w:type="dxa"/>
            <w:tcBorders>
              <w:top w:val="single" w:sz="4" w:space="0" w:color="auto"/>
              <w:left w:val="single" w:sz="4" w:space="0" w:color="auto"/>
              <w:bottom w:val="single" w:sz="4" w:space="0" w:color="auto"/>
              <w:right w:val="single" w:sz="4" w:space="0" w:color="auto"/>
            </w:tcBorders>
            <w:hideMark/>
          </w:tcPr>
          <w:p w14:paraId="33055314" w14:textId="77777777" w:rsidR="00A83D4C" w:rsidRPr="001544F3" w:rsidRDefault="00A83D4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6E50E727" w14:textId="77777777" w:rsidR="00A83D4C" w:rsidRPr="001544F3" w:rsidRDefault="00A83D4C"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A83D4C" w:rsidRPr="0004615A" w14:paraId="4334A50D"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6D814BC7" w14:textId="77777777" w:rsidR="00A83D4C" w:rsidRPr="001544F3" w:rsidRDefault="00A83D4C" w:rsidP="00757C07">
            <w:pPr>
              <w:bidi/>
              <w:spacing w:line="320" w:lineRule="exact"/>
              <w:rPr>
                <w:rFonts w:ascii="Traditional Arabic" w:hAnsi="Traditional Arabic" w:cs="Traditional Arabic"/>
                <w:sz w:val="27"/>
                <w:szCs w:val="27"/>
              </w:rPr>
            </w:pPr>
            <w:r w:rsidRPr="001544F3">
              <w:rPr>
                <w:rFonts w:ascii="Traditional Arabic" w:hAnsi="Traditional Arabic" w:cs="Traditional Arabic"/>
                <w:sz w:val="27"/>
                <w:szCs w:val="27"/>
                <w:rtl/>
              </w:rPr>
              <w:t>جديدة</w:t>
            </w:r>
          </w:p>
        </w:tc>
        <w:tc>
          <w:tcPr>
            <w:tcW w:w="2841" w:type="dxa"/>
            <w:tcBorders>
              <w:top w:val="single" w:sz="4" w:space="0" w:color="auto"/>
              <w:left w:val="single" w:sz="4" w:space="0" w:color="auto"/>
              <w:bottom w:val="single" w:sz="4" w:space="0" w:color="auto"/>
              <w:right w:val="single" w:sz="4" w:space="0" w:color="auto"/>
            </w:tcBorders>
            <w:hideMark/>
          </w:tcPr>
          <w:p w14:paraId="1444FD0B" w14:textId="77777777" w:rsidR="00A83D4C" w:rsidRPr="001544F3" w:rsidRDefault="00A83D4C"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تعدين الفحم</w:t>
            </w:r>
          </w:p>
        </w:tc>
        <w:tc>
          <w:tcPr>
            <w:tcW w:w="3347" w:type="dxa"/>
            <w:tcBorders>
              <w:top w:val="single" w:sz="4" w:space="0" w:color="auto"/>
              <w:left w:val="single" w:sz="4" w:space="0" w:color="auto"/>
              <w:bottom w:val="single" w:sz="4" w:space="0" w:color="auto"/>
              <w:right w:val="single" w:sz="4" w:space="0" w:color="auto"/>
            </w:tcBorders>
            <w:hideMark/>
          </w:tcPr>
          <w:p w14:paraId="35AC4A44" w14:textId="3DAE95C5" w:rsidR="00A83D4C" w:rsidRPr="001544F3" w:rsidRDefault="00A83D4C"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تعد مستويات الزئبق منخفضة ما لم تكن مُركزة، على سبيل المثال بغسل الفحم، </w:t>
            </w:r>
            <w:r w:rsidR="008E0C11" w:rsidRPr="001544F3">
              <w:rPr>
                <w:rFonts w:ascii="Traditional Arabic" w:hAnsi="Traditional Arabic" w:cs="Traditional Arabic"/>
                <w:sz w:val="27"/>
                <w:szCs w:val="27"/>
                <w:rtl/>
              </w:rPr>
              <w:t>الذي</w:t>
            </w:r>
            <w:r w:rsidRPr="001544F3">
              <w:rPr>
                <w:rFonts w:ascii="Traditional Arabic" w:hAnsi="Traditional Arabic" w:cs="Traditional Arabic"/>
                <w:sz w:val="27"/>
                <w:szCs w:val="27"/>
                <w:rtl/>
              </w:rPr>
              <w:t xml:space="preserve"> يعرف بأنه يُطلق الزئبق في المياه و</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وفي رواسب النفايات. وتستخدم بعض البلدان غسل الفحم في مناطق التعدين.</w:t>
            </w:r>
          </w:p>
        </w:tc>
        <w:tc>
          <w:tcPr>
            <w:tcW w:w="1168" w:type="dxa"/>
            <w:tcBorders>
              <w:top w:val="single" w:sz="4" w:space="0" w:color="auto"/>
              <w:left w:val="single" w:sz="4" w:space="0" w:color="auto"/>
              <w:bottom w:val="single" w:sz="4" w:space="0" w:color="auto"/>
              <w:right w:val="single" w:sz="4" w:space="0" w:color="auto"/>
            </w:tcBorders>
            <w:hideMark/>
          </w:tcPr>
          <w:p w14:paraId="2DA9E02E" w14:textId="77777777" w:rsidR="00A83D4C" w:rsidRPr="001544F3" w:rsidRDefault="00A83D4C"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690A1781" w14:textId="77777777" w:rsidR="00A83D4C" w:rsidRPr="001544F3" w:rsidRDefault="00A83D4C" w:rsidP="00757C07">
            <w:pPr>
              <w:bidi/>
              <w:spacing w:line="32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B77737" w:rsidRPr="0004615A" w14:paraId="62F0B333"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55ACC0DC" w14:textId="32164E6F" w:rsidR="00B77737" w:rsidRPr="001544F3" w:rsidRDefault="00B77737" w:rsidP="00757C07">
            <w:pPr>
              <w:bidi/>
              <w:spacing w:line="32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1</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3</w:t>
            </w:r>
          </w:p>
        </w:tc>
        <w:tc>
          <w:tcPr>
            <w:tcW w:w="2841" w:type="dxa"/>
            <w:tcBorders>
              <w:top w:val="single" w:sz="4" w:space="0" w:color="auto"/>
              <w:left w:val="single" w:sz="4" w:space="0" w:color="auto"/>
              <w:bottom w:val="single" w:sz="4" w:space="0" w:color="auto"/>
              <w:right w:val="single" w:sz="4" w:space="0" w:color="auto"/>
            </w:tcBorders>
            <w:hideMark/>
          </w:tcPr>
          <w:p w14:paraId="5F6F894B" w14:textId="77777777" w:rsidR="00B77737" w:rsidRPr="001544F3" w:rsidRDefault="00A83D4C"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استخراج وتكرير واستخدام الزيوت المعدنية</w:t>
            </w:r>
          </w:p>
        </w:tc>
        <w:tc>
          <w:tcPr>
            <w:tcW w:w="3347" w:type="dxa"/>
            <w:tcBorders>
              <w:top w:val="single" w:sz="4" w:space="0" w:color="auto"/>
              <w:left w:val="single" w:sz="4" w:space="0" w:color="auto"/>
              <w:bottom w:val="single" w:sz="4" w:space="0" w:color="auto"/>
              <w:right w:val="single" w:sz="4" w:space="0" w:color="auto"/>
            </w:tcBorders>
            <w:hideMark/>
          </w:tcPr>
          <w:p w14:paraId="54F2E620" w14:textId="5AA85635" w:rsidR="00B77737" w:rsidRPr="001544F3" w:rsidRDefault="0066575E"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قد يُطلق الزئبق في </w:t>
            </w:r>
            <w:r w:rsidR="007D0684" w:rsidRPr="001544F3">
              <w:rPr>
                <w:rFonts w:ascii="Traditional Arabic" w:hAnsi="Traditional Arabic" w:cs="Traditional Arabic"/>
                <w:sz w:val="27"/>
                <w:szCs w:val="27"/>
                <w:rtl/>
              </w:rPr>
              <w:t>المياه</w:t>
            </w:r>
            <w:r w:rsidRPr="001544F3">
              <w:rPr>
                <w:rFonts w:ascii="Traditional Arabic" w:hAnsi="Traditional Arabic" w:cs="Traditional Arabic"/>
                <w:sz w:val="27"/>
                <w:szCs w:val="27"/>
                <w:rtl/>
              </w:rPr>
              <w:t xml:space="preserve"> من استخراج </w:t>
            </w:r>
            <w:r w:rsidR="00021546" w:rsidRPr="001544F3">
              <w:rPr>
                <w:rFonts w:ascii="Traditional Arabic" w:hAnsi="Traditional Arabic" w:cs="Traditional Arabic"/>
                <w:sz w:val="27"/>
                <w:szCs w:val="27"/>
                <w:rtl/>
              </w:rPr>
              <w:t>النفط قبالة السواحل</w:t>
            </w:r>
            <w:r w:rsidRPr="001544F3">
              <w:rPr>
                <w:rFonts w:ascii="Traditional Arabic" w:hAnsi="Traditional Arabic" w:cs="Traditional Arabic"/>
                <w:sz w:val="27"/>
                <w:szCs w:val="27"/>
                <w:rtl/>
              </w:rPr>
              <w:t xml:space="preserve">، ومن تكرير </w:t>
            </w:r>
            <w:r w:rsidR="00021546" w:rsidRPr="001544F3">
              <w:rPr>
                <w:rFonts w:ascii="Traditional Arabic" w:hAnsi="Traditional Arabic" w:cs="Traditional Arabic"/>
                <w:sz w:val="27"/>
                <w:szCs w:val="27"/>
                <w:rtl/>
              </w:rPr>
              <w:t xml:space="preserve">النفط </w:t>
            </w:r>
            <w:r w:rsidRPr="001544F3">
              <w:rPr>
                <w:rFonts w:ascii="Traditional Arabic" w:hAnsi="Traditional Arabic" w:cs="Traditional Arabic"/>
                <w:sz w:val="27"/>
                <w:szCs w:val="27"/>
                <w:rtl/>
              </w:rPr>
              <w:t xml:space="preserve">وربما أيضاً من </w:t>
            </w:r>
            <w:r w:rsidR="00021546" w:rsidRPr="001544F3">
              <w:rPr>
                <w:rFonts w:ascii="Traditional Arabic" w:hAnsi="Traditional Arabic" w:cs="Traditional Arabic"/>
                <w:sz w:val="27"/>
                <w:szCs w:val="27"/>
                <w:rtl/>
              </w:rPr>
              <w:t xml:space="preserve">استخراجه </w:t>
            </w:r>
            <w:r w:rsidRPr="001544F3">
              <w:rPr>
                <w:rFonts w:ascii="Traditional Arabic" w:hAnsi="Traditional Arabic" w:cs="Traditional Arabic"/>
                <w:sz w:val="27"/>
                <w:szCs w:val="27"/>
                <w:rtl/>
              </w:rPr>
              <w:t xml:space="preserve">من البر. وتؤدي </w:t>
            </w:r>
            <w:r w:rsidR="00021546" w:rsidRPr="001544F3">
              <w:rPr>
                <w:rFonts w:ascii="Traditional Arabic" w:hAnsi="Traditional Arabic" w:cs="Traditional Arabic"/>
                <w:sz w:val="27"/>
                <w:szCs w:val="27"/>
                <w:rtl/>
              </w:rPr>
              <w:t xml:space="preserve">المراجل </w:t>
            </w:r>
            <w:r w:rsidRPr="001544F3">
              <w:rPr>
                <w:rFonts w:ascii="Traditional Arabic" w:hAnsi="Traditional Arabic" w:cs="Traditional Arabic"/>
                <w:sz w:val="27"/>
                <w:szCs w:val="27"/>
                <w:rtl/>
              </w:rPr>
              <w:t xml:space="preserve">الصناعية الرئيسية التي تعتمد على </w:t>
            </w:r>
            <w:r w:rsidR="00021546" w:rsidRPr="001544F3">
              <w:rPr>
                <w:rFonts w:ascii="Traditional Arabic" w:hAnsi="Traditional Arabic" w:cs="Traditional Arabic"/>
                <w:sz w:val="27"/>
                <w:szCs w:val="27"/>
                <w:rtl/>
              </w:rPr>
              <w:t xml:space="preserve">النفط </w:t>
            </w:r>
            <w:r w:rsidRPr="001544F3">
              <w:rPr>
                <w:rFonts w:ascii="Traditional Arabic" w:hAnsi="Traditional Arabic" w:cs="Traditional Arabic"/>
                <w:sz w:val="27"/>
                <w:szCs w:val="27"/>
                <w:rtl/>
              </w:rPr>
              <w:t xml:space="preserve">ومحطات توليد الطاقة </w:t>
            </w:r>
            <w:r w:rsidR="00021546" w:rsidRPr="001544F3">
              <w:rPr>
                <w:rFonts w:ascii="Traditional Arabic" w:hAnsi="Traditional Arabic" w:cs="Traditional Arabic"/>
                <w:sz w:val="27"/>
                <w:szCs w:val="27"/>
                <w:rtl/>
              </w:rPr>
              <w:t>المجهزة ب</w:t>
            </w:r>
            <w:r w:rsidRPr="001544F3">
              <w:rPr>
                <w:rFonts w:ascii="Traditional Arabic" w:hAnsi="Traditional Arabic" w:cs="Traditional Arabic"/>
                <w:sz w:val="27"/>
                <w:szCs w:val="27"/>
                <w:rtl/>
              </w:rPr>
              <w:t xml:space="preserve">مرشحات الغبار إلى توليد مخلفات </w:t>
            </w:r>
            <w:r w:rsidRPr="001544F3">
              <w:rPr>
                <w:rFonts w:ascii="Traditional Arabic" w:hAnsi="Traditional Arabic" w:cs="Traditional Arabic"/>
                <w:sz w:val="27"/>
                <w:szCs w:val="27"/>
                <w:rtl/>
              </w:rPr>
              <w:lastRenderedPageBreak/>
              <w:t xml:space="preserve">مرشحات تحتوي على زئبق ويمكن إدارتها كنفايات أو </w:t>
            </w:r>
            <w:r w:rsidR="00EE2641" w:rsidRPr="001544F3">
              <w:rPr>
                <w:rFonts w:ascii="Traditional Arabic" w:hAnsi="Traditional Arabic" w:cs="Traditional Arabic"/>
                <w:sz w:val="27"/>
                <w:szCs w:val="27"/>
                <w:rtl/>
              </w:rPr>
              <w:t>إطلاقها</w:t>
            </w:r>
            <w:r w:rsidRPr="001544F3">
              <w:rPr>
                <w:rFonts w:ascii="Traditional Arabic" w:hAnsi="Traditional Arabic" w:cs="Traditional Arabic"/>
                <w:sz w:val="27"/>
                <w:szCs w:val="27"/>
                <w:rtl/>
              </w:rPr>
              <w:t xml:space="preserve">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w:t>
            </w:r>
          </w:p>
        </w:tc>
        <w:tc>
          <w:tcPr>
            <w:tcW w:w="1168" w:type="dxa"/>
            <w:tcBorders>
              <w:top w:val="single" w:sz="4" w:space="0" w:color="auto"/>
              <w:left w:val="single" w:sz="4" w:space="0" w:color="auto"/>
              <w:bottom w:val="single" w:sz="4" w:space="0" w:color="auto"/>
              <w:right w:val="single" w:sz="4" w:space="0" w:color="auto"/>
            </w:tcBorders>
            <w:hideMark/>
          </w:tcPr>
          <w:p w14:paraId="05733857" w14:textId="77777777" w:rsidR="00B77737" w:rsidRPr="001544F3" w:rsidRDefault="00B77737"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lastRenderedPageBreak/>
              <w:t xml:space="preserve">مصدر </w:t>
            </w:r>
            <w:r w:rsidR="00A83D4C" w:rsidRPr="001544F3">
              <w:rPr>
                <w:rFonts w:ascii="Traditional Arabic" w:hAnsi="Traditional Arabic" w:cs="Traditional Arabic"/>
                <w:sz w:val="27"/>
                <w:szCs w:val="27"/>
                <w:rtl/>
              </w:rPr>
              <w:t>ثابت</w:t>
            </w:r>
          </w:p>
        </w:tc>
        <w:tc>
          <w:tcPr>
            <w:tcW w:w="1970" w:type="dxa"/>
            <w:tcBorders>
              <w:top w:val="single" w:sz="4" w:space="0" w:color="auto"/>
              <w:left w:val="single" w:sz="4" w:space="0" w:color="auto"/>
              <w:bottom w:val="single" w:sz="4" w:space="0" w:color="auto"/>
              <w:right w:val="single" w:sz="4" w:space="0" w:color="auto"/>
            </w:tcBorders>
          </w:tcPr>
          <w:p w14:paraId="3045057F" w14:textId="77777777" w:rsidR="00B77737" w:rsidRPr="001544F3" w:rsidRDefault="0066575E" w:rsidP="00757C07">
            <w:pPr>
              <w:bidi/>
              <w:spacing w:line="32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مرشحات الغبار التي تُعامل كنفايات.</w:t>
            </w:r>
          </w:p>
        </w:tc>
      </w:tr>
      <w:tr w:rsidR="00B77737" w:rsidRPr="0004615A" w14:paraId="7A264D03"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4717921B" w14:textId="4968A723" w:rsidR="00B77737" w:rsidRPr="001544F3" w:rsidRDefault="00B77737"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1</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4</w:t>
            </w:r>
          </w:p>
        </w:tc>
        <w:tc>
          <w:tcPr>
            <w:tcW w:w="2841" w:type="dxa"/>
            <w:tcBorders>
              <w:top w:val="single" w:sz="4" w:space="0" w:color="auto"/>
              <w:left w:val="single" w:sz="4" w:space="0" w:color="auto"/>
              <w:bottom w:val="single" w:sz="4" w:space="0" w:color="auto"/>
              <w:right w:val="single" w:sz="4" w:space="0" w:color="auto"/>
            </w:tcBorders>
            <w:hideMark/>
          </w:tcPr>
          <w:p w14:paraId="6E4CE2D5" w14:textId="07000427" w:rsidR="00B77737" w:rsidRPr="001544F3" w:rsidRDefault="0066575E"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استخراج الغاز الطبيعي</w:t>
            </w:r>
            <w:r w:rsidR="00021546" w:rsidRPr="001544F3">
              <w:rPr>
                <w:rFonts w:ascii="Traditional Arabic" w:hAnsi="Traditional Arabic" w:cs="Traditional Arabic"/>
                <w:sz w:val="27"/>
                <w:szCs w:val="27"/>
                <w:rtl/>
              </w:rPr>
              <w:t xml:space="preserve"> وتكريره واستخدامه</w:t>
            </w:r>
          </w:p>
        </w:tc>
        <w:tc>
          <w:tcPr>
            <w:tcW w:w="3347" w:type="dxa"/>
            <w:tcBorders>
              <w:top w:val="single" w:sz="4" w:space="0" w:color="auto"/>
              <w:left w:val="single" w:sz="4" w:space="0" w:color="auto"/>
              <w:bottom w:val="single" w:sz="4" w:space="0" w:color="auto"/>
              <w:right w:val="single" w:sz="4" w:space="0" w:color="auto"/>
            </w:tcBorders>
            <w:hideMark/>
          </w:tcPr>
          <w:p w14:paraId="16A6FB18" w14:textId="26ABF7EE" w:rsidR="00B77737" w:rsidRPr="001544F3" w:rsidRDefault="0066575E"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قد يؤدي استخراج الغاز الطبيعي </w:t>
            </w:r>
            <w:r w:rsidR="00021546" w:rsidRPr="001544F3">
              <w:rPr>
                <w:rFonts w:ascii="Traditional Arabic" w:hAnsi="Traditional Arabic" w:cs="Traditional Arabic"/>
                <w:sz w:val="27"/>
                <w:szCs w:val="27"/>
                <w:rtl/>
              </w:rPr>
              <w:t>قبالة السواحل</w:t>
            </w:r>
            <w:r w:rsidRPr="001544F3">
              <w:rPr>
                <w:rFonts w:ascii="Traditional Arabic" w:hAnsi="Traditional Arabic" w:cs="Traditional Arabic"/>
                <w:sz w:val="27"/>
                <w:szCs w:val="27"/>
                <w:rtl/>
              </w:rPr>
              <w:t xml:space="preserve"> إلى إطلاق الزئبق في المياه، على غرار استخراجه من البر. وقد يُستخرج الغاز في المناطق ذات المستويات العالية من الزئبق باستخدام مرشحات الزئبق، التي يجري التخلص من مخلفاتها كنفايات خارج المواقع. (تحتوي المكثفات الغازية على زئبق مركّز يمكن إزالته أثناء عمليات الأطوار الأولى والتخلص منه كنفايات أو إطلاقه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ويُستخرج الزئبق أيضاً من المكثفات في عمليات المواد البتروكيماوية باستخدام مرشحات الزئبق التي يمكن إدارتها كنفايات أو إطلاقها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w:t>
            </w:r>
          </w:p>
        </w:tc>
        <w:tc>
          <w:tcPr>
            <w:tcW w:w="1168" w:type="dxa"/>
            <w:tcBorders>
              <w:top w:val="single" w:sz="4" w:space="0" w:color="auto"/>
              <w:left w:val="single" w:sz="4" w:space="0" w:color="auto"/>
              <w:bottom w:val="single" w:sz="4" w:space="0" w:color="auto"/>
              <w:right w:val="single" w:sz="4" w:space="0" w:color="auto"/>
            </w:tcBorders>
            <w:hideMark/>
          </w:tcPr>
          <w:p w14:paraId="1EFB88FC" w14:textId="77777777" w:rsidR="00B77737" w:rsidRPr="001544F3" w:rsidRDefault="00B77737"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مصدر </w:t>
            </w:r>
            <w:r w:rsidR="00A83D4C" w:rsidRPr="001544F3">
              <w:rPr>
                <w:rFonts w:ascii="Traditional Arabic" w:hAnsi="Traditional Arabic" w:cs="Traditional Arabic"/>
                <w:sz w:val="27"/>
                <w:szCs w:val="27"/>
                <w:rtl/>
              </w:rPr>
              <w:t>ثابت</w:t>
            </w:r>
          </w:p>
        </w:tc>
        <w:tc>
          <w:tcPr>
            <w:tcW w:w="1970" w:type="dxa"/>
            <w:tcBorders>
              <w:top w:val="single" w:sz="4" w:space="0" w:color="auto"/>
              <w:left w:val="single" w:sz="4" w:space="0" w:color="auto"/>
              <w:bottom w:val="single" w:sz="4" w:space="0" w:color="auto"/>
              <w:right w:val="single" w:sz="4" w:space="0" w:color="auto"/>
            </w:tcBorders>
          </w:tcPr>
          <w:p w14:paraId="32C2E70B" w14:textId="77777777" w:rsidR="00B77737" w:rsidRPr="001544F3" w:rsidRDefault="0066575E"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مرشحات الزئبق التي تعتبر نفايات.</w:t>
            </w:r>
          </w:p>
        </w:tc>
      </w:tr>
      <w:tr w:rsidR="00B77737" w:rsidRPr="0004615A" w14:paraId="7F4C99AB"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2A6558E3" w14:textId="469243EB" w:rsidR="00B77737" w:rsidRPr="001544F3" w:rsidRDefault="00B77737"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1</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6</w:t>
            </w:r>
          </w:p>
        </w:tc>
        <w:tc>
          <w:tcPr>
            <w:tcW w:w="2841" w:type="dxa"/>
            <w:tcBorders>
              <w:top w:val="single" w:sz="4" w:space="0" w:color="auto"/>
              <w:left w:val="single" w:sz="4" w:space="0" w:color="auto"/>
              <w:bottom w:val="single" w:sz="4" w:space="0" w:color="auto"/>
              <w:right w:val="single" w:sz="4" w:space="0" w:color="auto"/>
            </w:tcBorders>
            <w:hideMark/>
          </w:tcPr>
          <w:p w14:paraId="0D0FCC6B" w14:textId="6341C3A7" w:rsidR="00B77737" w:rsidRPr="001544F3" w:rsidRDefault="008F6CF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إنتاج الطاقة والحرارة بحرق </w:t>
            </w:r>
            <w:r w:rsidR="0066575E" w:rsidRPr="001544F3">
              <w:rPr>
                <w:rFonts w:ascii="Traditional Arabic" w:hAnsi="Traditional Arabic" w:cs="Traditional Arabic"/>
                <w:sz w:val="27"/>
                <w:szCs w:val="27"/>
                <w:rtl/>
              </w:rPr>
              <w:t xml:space="preserve">الكتلة </w:t>
            </w:r>
            <w:r w:rsidRPr="001544F3">
              <w:rPr>
                <w:rFonts w:ascii="Traditional Arabic" w:hAnsi="Traditional Arabic" w:cs="Traditional Arabic"/>
                <w:sz w:val="27"/>
                <w:szCs w:val="27"/>
                <w:rtl/>
              </w:rPr>
              <w:t>الأحيائية</w:t>
            </w:r>
          </w:p>
        </w:tc>
        <w:tc>
          <w:tcPr>
            <w:tcW w:w="3347" w:type="dxa"/>
            <w:tcBorders>
              <w:top w:val="single" w:sz="4" w:space="0" w:color="auto"/>
              <w:left w:val="single" w:sz="4" w:space="0" w:color="auto"/>
              <w:bottom w:val="single" w:sz="4" w:space="0" w:color="auto"/>
              <w:right w:val="single" w:sz="4" w:space="0" w:color="auto"/>
            </w:tcBorders>
            <w:hideMark/>
          </w:tcPr>
          <w:p w14:paraId="3221D114" w14:textId="77777777" w:rsidR="00B77737" w:rsidRPr="001544F3" w:rsidRDefault="008F6CF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قد تؤدي الغلايات الصناعية الرئيسية التي تعمل بالكتلة الأحيائية ومحطات توليد الطاقة المزودة بمرشحات غبار إلى توليد مخلفات مرشحات تحتوي على زئبق يمكن إدارتها كنفايات أو إطلاقها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w:t>
            </w:r>
          </w:p>
        </w:tc>
        <w:tc>
          <w:tcPr>
            <w:tcW w:w="1168" w:type="dxa"/>
            <w:tcBorders>
              <w:top w:val="single" w:sz="4" w:space="0" w:color="auto"/>
              <w:left w:val="single" w:sz="4" w:space="0" w:color="auto"/>
              <w:bottom w:val="single" w:sz="4" w:space="0" w:color="auto"/>
              <w:right w:val="single" w:sz="4" w:space="0" w:color="auto"/>
            </w:tcBorders>
            <w:hideMark/>
          </w:tcPr>
          <w:p w14:paraId="565ECC8C" w14:textId="77777777" w:rsidR="00B77737" w:rsidRPr="001544F3" w:rsidRDefault="00B77737"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مصدر </w:t>
            </w:r>
            <w:r w:rsidR="00A83D4C" w:rsidRPr="001544F3">
              <w:rPr>
                <w:rFonts w:ascii="Traditional Arabic" w:hAnsi="Traditional Arabic" w:cs="Traditional Arabic"/>
                <w:sz w:val="27"/>
                <w:szCs w:val="27"/>
                <w:rtl/>
              </w:rPr>
              <w:t>ثابت</w:t>
            </w:r>
          </w:p>
        </w:tc>
        <w:tc>
          <w:tcPr>
            <w:tcW w:w="1970" w:type="dxa"/>
            <w:tcBorders>
              <w:top w:val="single" w:sz="4" w:space="0" w:color="auto"/>
              <w:left w:val="single" w:sz="4" w:space="0" w:color="auto"/>
              <w:bottom w:val="single" w:sz="4" w:space="0" w:color="auto"/>
              <w:right w:val="single" w:sz="4" w:space="0" w:color="auto"/>
            </w:tcBorders>
          </w:tcPr>
          <w:p w14:paraId="0DDA005D" w14:textId="77777777" w:rsidR="00B77737" w:rsidRPr="001544F3" w:rsidRDefault="008F6CF3"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مرشحات الغبار التي تعتبر نفايات.</w:t>
            </w:r>
          </w:p>
        </w:tc>
      </w:tr>
      <w:tr w:rsidR="008F6CF3" w:rsidRPr="0004615A" w14:paraId="17A604C2"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38B02391" w14:textId="13349E51" w:rsidR="008F6CF3" w:rsidRPr="001544F3" w:rsidRDefault="008F6CF3"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1</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7</w:t>
            </w:r>
          </w:p>
        </w:tc>
        <w:tc>
          <w:tcPr>
            <w:tcW w:w="2841" w:type="dxa"/>
            <w:tcBorders>
              <w:top w:val="single" w:sz="4" w:space="0" w:color="auto"/>
              <w:left w:val="single" w:sz="4" w:space="0" w:color="auto"/>
              <w:bottom w:val="single" w:sz="4" w:space="0" w:color="auto"/>
              <w:right w:val="single" w:sz="4" w:space="0" w:color="auto"/>
            </w:tcBorders>
            <w:hideMark/>
          </w:tcPr>
          <w:p w14:paraId="585141A0" w14:textId="77777777" w:rsidR="008F6CF3" w:rsidRPr="001544F3" w:rsidRDefault="008F6CF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إنتاج الطاقة الحرارية الأرضية</w:t>
            </w:r>
          </w:p>
        </w:tc>
        <w:tc>
          <w:tcPr>
            <w:tcW w:w="3347" w:type="dxa"/>
            <w:tcBorders>
              <w:top w:val="single" w:sz="4" w:space="0" w:color="auto"/>
              <w:left w:val="single" w:sz="4" w:space="0" w:color="auto"/>
              <w:bottom w:val="single" w:sz="4" w:space="0" w:color="auto"/>
              <w:right w:val="single" w:sz="4" w:space="0" w:color="auto"/>
            </w:tcBorders>
            <w:hideMark/>
          </w:tcPr>
          <w:p w14:paraId="404F69B2" w14:textId="77777777" w:rsidR="008F6CF3" w:rsidRPr="001544F3" w:rsidRDefault="008F6CF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وفقاً للتكنولوجيا المستخدمة، قد تحتوي الهوايات على زئبق إذا كانت الأرض غنية بالزئبق. وفي بعض الأحيان، يُمتص الزئبق في المرشحات ويُعاد توليد المواد الماصة خارج المواقع (يُسوق الزئبق المستخرج أو يتم التخلص منه كنفايات) أو يتم التخلص منه مباشرة كنفايات.</w:t>
            </w:r>
          </w:p>
        </w:tc>
        <w:tc>
          <w:tcPr>
            <w:tcW w:w="1168" w:type="dxa"/>
            <w:tcBorders>
              <w:top w:val="single" w:sz="4" w:space="0" w:color="auto"/>
              <w:left w:val="single" w:sz="4" w:space="0" w:color="auto"/>
              <w:bottom w:val="single" w:sz="4" w:space="0" w:color="auto"/>
              <w:right w:val="single" w:sz="4" w:space="0" w:color="auto"/>
            </w:tcBorders>
          </w:tcPr>
          <w:p w14:paraId="4196B1F2" w14:textId="77777777" w:rsidR="008F6CF3" w:rsidRPr="001544F3" w:rsidRDefault="008F6CF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4D357A6A" w14:textId="77777777" w:rsidR="008F6CF3" w:rsidRPr="001544F3" w:rsidRDefault="008F6CF3"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04615A" w:rsidRPr="0004615A" w14:paraId="4DFF93BF" w14:textId="77777777" w:rsidTr="00A83D4C">
        <w:tc>
          <w:tcPr>
            <w:tcW w:w="10399"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57114E8E" w14:textId="77777777" w:rsidR="0004615A" w:rsidRPr="001544F3" w:rsidRDefault="008F6CF3" w:rsidP="002F1583">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فئة المصدر: إنتاج المع</w:t>
            </w:r>
            <w:r w:rsidR="007D0684" w:rsidRPr="001544F3">
              <w:rPr>
                <w:rFonts w:ascii="Traditional Arabic" w:hAnsi="Traditional Arabic" w:cs="Traditional Arabic"/>
                <w:sz w:val="27"/>
                <w:szCs w:val="27"/>
                <w:rtl/>
              </w:rPr>
              <w:t>ادن الأولي</w:t>
            </w:r>
            <w:r w:rsidRPr="001544F3">
              <w:rPr>
                <w:rFonts w:ascii="Traditional Arabic" w:hAnsi="Traditional Arabic" w:cs="Traditional Arabic"/>
                <w:sz w:val="27"/>
                <w:szCs w:val="27"/>
                <w:rtl/>
              </w:rPr>
              <w:t xml:space="preserve"> (البِكر)</w:t>
            </w:r>
          </w:p>
        </w:tc>
      </w:tr>
      <w:tr w:rsidR="008F6CF3" w:rsidRPr="0004615A" w14:paraId="7F12FC45"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60D3F162" w14:textId="78D68D7E" w:rsidR="008F6CF3" w:rsidRPr="001544F3" w:rsidRDefault="008F6CF3"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2</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1</w:t>
            </w:r>
          </w:p>
        </w:tc>
        <w:tc>
          <w:tcPr>
            <w:tcW w:w="2841" w:type="dxa"/>
            <w:tcBorders>
              <w:top w:val="single" w:sz="4" w:space="0" w:color="auto"/>
              <w:left w:val="single" w:sz="4" w:space="0" w:color="auto"/>
              <w:bottom w:val="single" w:sz="4" w:space="0" w:color="auto"/>
              <w:right w:val="single" w:sz="4" w:space="0" w:color="auto"/>
            </w:tcBorders>
            <w:hideMark/>
          </w:tcPr>
          <w:p w14:paraId="3DE02521" w14:textId="6CFBD327" w:rsidR="008F6CF3" w:rsidRPr="001544F3" w:rsidRDefault="008F6CF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استخراج الزئبق (الأولي) </w:t>
            </w:r>
            <w:r w:rsidR="00D13A02" w:rsidRPr="001544F3">
              <w:rPr>
                <w:rFonts w:ascii="Traditional Arabic" w:hAnsi="Traditional Arabic" w:cs="Traditional Arabic"/>
                <w:sz w:val="27"/>
                <w:szCs w:val="27"/>
                <w:rtl/>
              </w:rPr>
              <w:t>ومعالجته</w:t>
            </w:r>
            <w:r w:rsidRPr="001544F3">
              <w:rPr>
                <w:rFonts w:ascii="Traditional Arabic" w:hAnsi="Traditional Arabic" w:cs="Traditional Arabic"/>
                <w:sz w:val="27"/>
                <w:szCs w:val="27"/>
                <w:rtl/>
              </w:rPr>
              <w:t xml:space="preserve"> الأولية</w:t>
            </w:r>
          </w:p>
        </w:tc>
        <w:tc>
          <w:tcPr>
            <w:tcW w:w="3347" w:type="dxa"/>
            <w:tcBorders>
              <w:top w:val="single" w:sz="4" w:space="0" w:color="auto"/>
              <w:left w:val="single" w:sz="4" w:space="0" w:color="auto"/>
              <w:bottom w:val="single" w:sz="4" w:space="0" w:color="auto"/>
              <w:right w:val="single" w:sz="4" w:space="0" w:color="auto"/>
            </w:tcBorders>
            <w:hideMark/>
          </w:tcPr>
          <w:p w14:paraId="5AFD2560" w14:textId="77777777" w:rsidR="008F6CF3" w:rsidRPr="001544F3" w:rsidRDefault="008F6CF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يُطلق الزئبق في المياه و</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من إنتاج وإدارة النفايات على حد سواء.</w:t>
            </w:r>
          </w:p>
        </w:tc>
        <w:tc>
          <w:tcPr>
            <w:tcW w:w="1168" w:type="dxa"/>
            <w:tcBorders>
              <w:top w:val="single" w:sz="4" w:space="0" w:color="auto"/>
              <w:left w:val="single" w:sz="4" w:space="0" w:color="auto"/>
              <w:bottom w:val="single" w:sz="4" w:space="0" w:color="auto"/>
              <w:right w:val="single" w:sz="4" w:space="0" w:color="auto"/>
            </w:tcBorders>
            <w:hideMark/>
          </w:tcPr>
          <w:p w14:paraId="3C8FAB2B" w14:textId="77777777" w:rsidR="008F6CF3" w:rsidRPr="001544F3" w:rsidRDefault="008F6CF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6EA65B8C" w14:textId="77777777" w:rsidR="008F6CF3" w:rsidRPr="001544F3" w:rsidRDefault="008F6CF3"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B77737" w:rsidRPr="0004615A" w14:paraId="5F4901A9"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1664F15C" w14:textId="6E13725F" w:rsidR="00B77737" w:rsidRPr="001544F3" w:rsidRDefault="00B77737"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2</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2</w:t>
            </w:r>
          </w:p>
        </w:tc>
        <w:tc>
          <w:tcPr>
            <w:tcW w:w="2841" w:type="dxa"/>
            <w:tcBorders>
              <w:top w:val="single" w:sz="4" w:space="0" w:color="auto"/>
              <w:left w:val="single" w:sz="4" w:space="0" w:color="auto"/>
              <w:bottom w:val="single" w:sz="4" w:space="0" w:color="auto"/>
              <w:right w:val="single" w:sz="4" w:space="0" w:color="auto"/>
            </w:tcBorders>
            <w:hideMark/>
          </w:tcPr>
          <w:p w14:paraId="398C0780" w14:textId="77777777" w:rsidR="00B77737" w:rsidRPr="001544F3" w:rsidRDefault="007D0684"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استخراج الذهب (الفض</w:t>
            </w:r>
            <w:r w:rsidR="008F6CF3" w:rsidRPr="001544F3">
              <w:rPr>
                <w:rFonts w:ascii="Traditional Arabic" w:hAnsi="Traditional Arabic" w:cs="Traditional Arabic"/>
                <w:sz w:val="27"/>
                <w:szCs w:val="27"/>
                <w:rtl/>
              </w:rPr>
              <w:t xml:space="preserve">ة) </w:t>
            </w:r>
            <w:r w:rsidRPr="001544F3">
              <w:rPr>
                <w:rFonts w:ascii="Traditional Arabic" w:hAnsi="Traditional Arabic" w:cs="Traditional Arabic"/>
                <w:sz w:val="27"/>
                <w:szCs w:val="27"/>
                <w:rtl/>
              </w:rPr>
              <w:t>باستخدام</w:t>
            </w:r>
            <w:r w:rsidR="008F6CF3" w:rsidRPr="001544F3">
              <w:rPr>
                <w:rFonts w:ascii="Traditional Arabic" w:hAnsi="Traditional Arabic" w:cs="Traditional Arabic"/>
                <w:sz w:val="27"/>
                <w:szCs w:val="27"/>
                <w:rtl/>
              </w:rPr>
              <w:t xml:space="preserve"> عمليات</w:t>
            </w:r>
            <w:r w:rsidR="00D13A02" w:rsidRPr="001544F3">
              <w:rPr>
                <w:rFonts w:ascii="Traditional Arabic" w:hAnsi="Traditional Arabic" w:cs="Traditional Arabic"/>
                <w:sz w:val="27"/>
                <w:szCs w:val="27"/>
                <w:rtl/>
              </w:rPr>
              <w:t xml:space="preserve"> ملغمة الزئبق</w:t>
            </w:r>
          </w:p>
        </w:tc>
        <w:tc>
          <w:tcPr>
            <w:tcW w:w="3347" w:type="dxa"/>
            <w:tcBorders>
              <w:top w:val="single" w:sz="4" w:space="0" w:color="auto"/>
              <w:left w:val="single" w:sz="4" w:space="0" w:color="auto"/>
              <w:bottom w:val="single" w:sz="4" w:space="0" w:color="auto"/>
              <w:right w:val="single" w:sz="4" w:space="0" w:color="auto"/>
            </w:tcBorders>
            <w:hideMark/>
          </w:tcPr>
          <w:p w14:paraId="4C08925D" w14:textId="77777777" w:rsidR="00B77737" w:rsidRPr="001544F3" w:rsidRDefault="00D13A02"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يُطلق الزئبق في المياه و</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w:t>
            </w:r>
          </w:p>
        </w:tc>
        <w:tc>
          <w:tcPr>
            <w:tcW w:w="1168" w:type="dxa"/>
            <w:tcBorders>
              <w:top w:val="single" w:sz="4" w:space="0" w:color="auto"/>
              <w:left w:val="single" w:sz="4" w:space="0" w:color="auto"/>
              <w:bottom w:val="single" w:sz="4" w:space="0" w:color="auto"/>
              <w:right w:val="single" w:sz="4" w:space="0" w:color="auto"/>
            </w:tcBorders>
            <w:hideMark/>
          </w:tcPr>
          <w:p w14:paraId="7FE3E3F4" w14:textId="77777777" w:rsidR="00B77737" w:rsidRPr="001544F3" w:rsidRDefault="00B77737" w:rsidP="00E72AE3">
            <w:pPr>
              <w:bidi/>
              <w:spacing w:line="340" w:lineRule="exact"/>
              <w:jc w:val="both"/>
              <w:rPr>
                <w:rFonts w:ascii="Traditional Arabic" w:hAnsi="Traditional Arabic" w:cs="Traditional Arabic"/>
                <w:sz w:val="27"/>
                <w:szCs w:val="27"/>
                <w:lang w:val="fr-CH"/>
              </w:rPr>
            </w:pPr>
            <w:r w:rsidRPr="001544F3">
              <w:rPr>
                <w:rFonts w:ascii="Traditional Arabic" w:hAnsi="Traditional Arabic" w:cs="Traditional Arabic"/>
                <w:sz w:val="27"/>
                <w:szCs w:val="27"/>
                <w:rtl/>
              </w:rPr>
              <w:t xml:space="preserve">مصدر ثابت </w:t>
            </w:r>
            <w:r w:rsidR="008276B5" w:rsidRPr="001544F3">
              <w:rPr>
                <w:rFonts w:ascii="Traditional Arabic" w:hAnsi="Traditional Arabic" w:cs="Traditional Arabic"/>
                <w:sz w:val="27"/>
                <w:szCs w:val="27"/>
                <w:rtl/>
              </w:rPr>
              <w:t>أو مصدر منتشر</w:t>
            </w:r>
          </w:p>
        </w:tc>
        <w:tc>
          <w:tcPr>
            <w:tcW w:w="1970" w:type="dxa"/>
            <w:tcBorders>
              <w:top w:val="single" w:sz="4" w:space="0" w:color="auto"/>
              <w:left w:val="single" w:sz="4" w:space="0" w:color="auto"/>
              <w:bottom w:val="single" w:sz="4" w:space="0" w:color="auto"/>
              <w:right w:val="single" w:sz="4" w:space="0" w:color="auto"/>
            </w:tcBorders>
          </w:tcPr>
          <w:p w14:paraId="57A5E530" w14:textId="77777777" w:rsidR="00B77737" w:rsidRDefault="00D13A02" w:rsidP="002F1583">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تتناول المادة 7 تعدين الذهب الحرفي والضيق النطاق. وتتناول المادة 11 الإطلاقات الناتجة عن النفايات.</w:t>
            </w:r>
          </w:p>
          <w:p w14:paraId="64AD169A" w14:textId="04EB72F5" w:rsidR="00757C07" w:rsidRPr="001544F3" w:rsidRDefault="00757C07" w:rsidP="00757C07">
            <w:pPr>
              <w:bidi/>
              <w:spacing w:line="340" w:lineRule="exact"/>
              <w:rPr>
                <w:rFonts w:ascii="Traditional Arabic" w:hAnsi="Traditional Arabic" w:cs="Traditional Arabic"/>
                <w:sz w:val="27"/>
                <w:szCs w:val="27"/>
              </w:rPr>
            </w:pPr>
          </w:p>
        </w:tc>
      </w:tr>
      <w:tr w:rsidR="00D13A02" w:rsidRPr="0004615A" w14:paraId="489D8BFA"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0ED1A9EE" w14:textId="0C865AB5" w:rsidR="00D13A02" w:rsidRPr="001544F3" w:rsidRDefault="00D13A02" w:rsidP="00757C07">
            <w:pPr>
              <w:bidi/>
              <w:spacing w:line="32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2</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3</w:t>
            </w:r>
          </w:p>
        </w:tc>
        <w:tc>
          <w:tcPr>
            <w:tcW w:w="2841" w:type="dxa"/>
            <w:tcBorders>
              <w:top w:val="single" w:sz="4" w:space="0" w:color="auto"/>
              <w:left w:val="single" w:sz="4" w:space="0" w:color="auto"/>
              <w:bottom w:val="single" w:sz="4" w:space="0" w:color="auto"/>
              <w:right w:val="single" w:sz="4" w:space="0" w:color="auto"/>
            </w:tcBorders>
            <w:hideMark/>
          </w:tcPr>
          <w:p w14:paraId="1C70DAC4" w14:textId="77777777" w:rsidR="00D13A02" w:rsidRPr="001544F3" w:rsidRDefault="00D13A02"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استخراج الزنك ومعالجته الأولية</w:t>
            </w:r>
          </w:p>
        </w:tc>
        <w:tc>
          <w:tcPr>
            <w:tcW w:w="3347" w:type="dxa"/>
            <w:tcBorders>
              <w:top w:val="single" w:sz="4" w:space="0" w:color="auto"/>
              <w:left w:val="single" w:sz="4" w:space="0" w:color="auto"/>
              <w:bottom w:val="single" w:sz="4" w:space="0" w:color="auto"/>
              <w:right w:val="single" w:sz="4" w:space="0" w:color="auto"/>
            </w:tcBorders>
            <w:hideMark/>
          </w:tcPr>
          <w:p w14:paraId="308559BC" w14:textId="77777777" w:rsidR="00D13A02" w:rsidRPr="001544F3" w:rsidRDefault="00D13A02"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من المحتمل أن تتضمن مرحلتا التعدين والتركيز إطلاقات كبيرة من الزئبق في المياه و</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بيد أن البيانات غير متوفرة. وتؤدي مرحلة </w:t>
            </w:r>
            <w:r w:rsidRPr="001544F3">
              <w:rPr>
                <w:rFonts w:ascii="Traditional Arabic" w:hAnsi="Traditional Arabic" w:cs="Traditional Arabic"/>
                <w:sz w:val="27"/>
                <w:szCs w:val="27"/>
                <w:rtl/>
              </w:rPr>
              <w:lastRenderedPageBreak/>
              <w:t xml:space="preserve">الاستخراج (الصهر) إلى توليد إطلاقات في المياه من تنظيف الغاز الرطب وقد تولد أيضاً 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وقد تتسبب تقنية النض المباشر في إصدار إطلاقات في المياه و</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بالرغم من عد</w:t>
            </w:r>
            <w:r w:rsidR="007D0684" w:rsidRPr="001544F3">
              <w:rPr>
                <w:rFonts w:ascii="Traditional Arabic" w:hAnsi="Traditional Arabic" w:cs="Traditional Arabic"/>
                <w:sz w:val="27"/>
                <w:szCs w:val="27"/>
                <w:rtl/>
              </w:rPr>
              <w:t>م</w:t>
            </w:r>
            <w:r w:rsidRPr="001544F3">
              <w:rPr>
                <w:rFonts w:ascii="Traditional Arabic" w:hAnsi="Traditional Arabic" w:cs="Traditional Arabic"/>
                <w:sz w:val="27"/>
                <w:szCs w:val="27"/>
                <w:rtl/>
              </w:rPr>
              <w:t xml:space="preserve"> توافر بيانات كمية.</w:t>
            </w:r>
          </w:p>
        </w:tc>
        <w:tc>
          <w:tcPr>
            <w:tcW w:w="1168" w:type="dxa"/>
            <w:tcBorders>
              <w:top w:val="single" w:sz="4" w:space="0" w:color="auto"/>
              <w:left w:val="single" w:sz="4" w:space="0" w:color="auto"/>
              <w:bottom w:val="single" w:sz="4" w:space="0" w:color="auto"/>
              <w:right w:val="single" w:sz="4" w:space="0" w:color="auto"/>
            </w:tcBorders>
            <w:hideMark/>
          </w:tcPr>
          <w:p w14:paraId="06D0548C" w14:textId="77777777" w:rsidR="00D13A02" w:rsidRPr="001544F3" w:rsidRDefault="00D13A02"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lastRenderedPageBreak/>
              <w:t>مصدر ثابت</w:t>
            </w:r>
          </w:p>
        </w:tc>
        <w:tc>
          <w:tcPr>
            <w:tcW w:w="1970" w:type="dxa"/>
            <w:tcBorders>
              <w:top w:val="single" w:sz="4" w:space="0" w:color="auto"/>
              <w:left w:val="single" w:sz="4" w:space="0" w:color="auto"/>
              <w:bottom w:val="single" w:sz="4" w:space="0" w:color="auto"/>
              <w:right w:val="single" w:sz="4" w:space="0" w:color="auto"/>
            </w:tcBorders>
          </w:tcPr>
          <w:p w14:paraId="01482AC6" w14:textId="77777777" w:rsidR="00D13A02" w:rsidRPr="001544F3" w:rsidRDefault="00D13A02" w:rsidP="00757C07">
            <w:pPr>
              <w:bidi/>
              <w:spacing w:line="32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C930AF" w:rsidRPr="0004615A" w14:paraId="749CC0B9"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5F0FC971" w14:textId="44B2C3A7" w:rsidR="00C930AF" w:rsidRPr="001544F3" w:rsidRDefault="00C930AF" w:rsidP="00757C07">
            <w:pPr>
              <w:bidi/>
              <w:spacing w:line="32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2</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4</w:t>
            </w:r>
          </w:p>
        </w:tc>
        <w:tc>
          <w:tcPr>
            <w:tcW w:w="2841" w:type="dxa"/>
            <w:tcBorders>
              <w:top w:val="single" w:sz="4" w:space="0" w:color="auto"/>
              <w:left w:val="single" w:sz="4" w:space="0" w:color="auto"/>
              <w:bottom w:val="single" w:sz="4" w:space="0" w:color="auto"/>
              <w:right w:val="single" w:sz="4" w:space="0" w:color="auto"/>
            </w:tcBorders>
            <w:hideMark/>
          </w:tcPr>
          <w:p w14:paraId="7BAFCE43" w14:textId="77777777" w:rsidR="00C930AF" w:rsidRPr="001544F3" w:rsidRDefault="00C930AF"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استخراج النحاس ومعالجته الأولية</w:t>
            </w:r>
          </w:p>
        </w:tc>
        <w:tc>
          <w:tcPr>
            <w:tcW w:w="3347" w:type="dxa"/>
            <w:tcBorders>
              <w:top w:val="single" w:sz="4" w:space="0" w:color="auto"/>
              <w:left w:val="single" w:sz="4" w:space="0" w:color="auto"/>
              <w:bottom w:val="single" w:sz="4" w:space="0" w:color="auto"/>
              <w:right w:val="single" w:sz="4" w:space="0" w:color="auto"/>
            </w:tcBorders>
            <w:hideMark/>
          </w:tcPr>
          <w:p w14:paraId="2288D4DB" w14:textId="77777777" w:rsidR="00C930AF" w:rsidRPr="001544F3" w:rsidRDefault="00C930AF"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من المحتمل أن تتضمن مرحلتا التعدين والتركيز إطلاقات كبيرة من الزئبق في المياه و</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بيد أن البيانات غير متوفرة. وتؤدي مرحلة الاستخراج (الصهر) إلى توليد إطلاقات في المياه من تنظيف الغاز الرطب وقد تولد أيضاً 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وقد تتسبب تقنية النض المباشر في إصدار إطلاقات في المياه و</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بالرغم من عد</w:t>
            </w:r>
            <w:r w:rsidR="007D0684" w:rsidRPr="001544F3">
              <w:rPr>
                <w:rFonts w:ascii="Traditional Arabic" w:hAnsi="Traditional Arabic" w:cs="Traditional Arabic"/>
                <w:sz w:val="27"/>
                <w:szCs w:val="27"/>
                <w:rtl/>
              </w:rPr>
              <w:t>م</w:t>
            </w:r>
            <w:r w:rsidRPr="001544F3">
              <w:rPr>
                <w:rFonts w:ascii="Traditional Arabic" w:hAnsi="Traditional Arabic" w:cs="Traditional Arabic"/>
                <w:sz w:val="27"/>
                <w:szCs w:val="27"/>
                <w:rtl/>
              </w:rPr>
              <w:t xml:space="preserve"> توافر بيانات كمية.</w:t>
            </w:r>
          </w:p>
        </w:tc>
        <w:tc>
          <w:tcPr>
            <w:tcW w:w="1168" w:type="dxa"/>
            <w:tcBorders>
              <w:top w:val="single" w:sz="4" w:space="0" w:color="auto"/>
              <w:left w:val="single" w:sz="4" w:space="0" w:color="auto"/>
              <w:bottom w:val="single" w:sz="4" w:space="0" w:color="auto"/>
              <w:right w:val="single" w:sz="4" w:space="0" w:color="auto"/>
            </w:tcBorders>
          </w:tcPr>
          <w:p w14:paraId="765A9A6A" w14:textId="77777777" w:rsidR="00C930AF" w:rsidRPr="001544F3" w:rsidRDefault="00C930AF"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0CE2D1F1" w14:textId="77777777" w:rsidR="00C930AF" w:rsidRPr="001544F3" w:rsidRDefault="00C930AF" w:rsidP="00757C07">
            <w:pPr>
              <w:bidi/>
              <w:spacing w:line="32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C930AF" w:rsidRPr="0004615A" w14:paraId="1359DB1A"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3C9A5F8F" w14:textId="1FEF4405" w:rsidR="00C930AF" w:rsidRPr="001544F3" w:rsidRDefault="00C930AF" w:rsidP="00757C07">
            <w:pPr>
              <w:bidi/>
              <w:spacing w:line="32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2</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5</w:t>
            </w:r>
          </w:p>
        </w:tc>
        <w:tc>
          <w:tcPr>
            <w:tcW w:w="2841" w:type="dxa"/>
            <w:tcBorders>
              <w:top w:val="single" w:sz="4" w:space="0" w:color="auto"/>
              <w:left w:val="single" w:sz="4" w:space="0" w:color="auto"/>
              <w:bottom w:val="single" w:sz="4" w:space="0" w:color="auto"/>
              <w:right w:val="single" w:sz="4" w:space="0" w:color="auto"/>
            </w:tcBorders>
            <w:hideMark/>
          </w:tcPr>
          <w:p w14:paraId="0950CF96" w14:textId="77777777" w:rsidR="00C930AF" w:rsidRPr="001544F3" w:rsidRDefault="00C930AF"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استخراج الرصاص ومعالجته الأولية</w:t>
            </w:r>
          </w:p>
        </w:tc>
        <w:tc>
          <w:tcPr>
            <w:tcW w:w="3347" w:type="dxa"/>
            <w:tcBorders>
              <w:top w:val="single" w:sz="4" w:space="0" w:color="auto"/>
              <w:left w:val="single" w:sz="4" w:space="0" w:color="auto"/>
              <w:bottom w:val="single" w:sz="4" w:space="0" w:color="auto"/>
              <w:right w:val="single" w:sz="4" w:space="0" w:color="auto"/>
            </w:tcBorders>
            <w:hideMark/>
          </w:tcPr>
          <w:p w14:paraId="7C3870C6" w14:textId="77777777" w:rsidR="00C930AF" w:rsidRPr="001544F3" w:rsidRDefault="00C930AF"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من المحتمل أن تتضمن مرحلتا التعدين والتركيز إطلاقات كبيرة من الزئبق في المياه و</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بيد أن البيانات غير متوفرة. وتؤدي مرحلة الاستخراج (الصهر) إلى توليد إطلاقات في المياه من تنظيف الغاز الرطب وقد تولد أيضاً 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وقد تتسبب تقنية النض المباشر في إصدار إطلاقات في المياه و</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بالرغم من عد</w:t>
            </w:r>
            <w:r w:rsidR="007D0684" w:rsidRPr="001544F3">
              <w:rPr>
                <w:rFonts w:ascii="Traditional Arabic" w:hAnsi="Traditional Arabic" w:cs="Traditional Arabic"/>
                <w:sz w:val="27"/>
                <w:szCs w:val="27"/>
                <w:rtl/>
              </w:rPr>
              <w:t>م</w:t>
            </w:r>
            <w:r w:rsidRPr="001544F3">
              <w:rPr>
                <w:rFonts w:ascii="Traditional Arabic" w:hAnsi="Traditional Arabic" w:cs="Traditional Arabic"/>
                <w:sz w:val="27"/>
                <w:szCs w:val="27"/>
                <w:rtl/>
              </w:rPr>
              <w:t xml:space="preserve"> توافر بيانات كمية.</w:t>
            </w:r>
          </w:p>
        </w:tc>
        <w:tc>
          <w:tcPr>
            <w:tcW w:w="1168" w:type="dxa"/>
            <w:tcBorders>
              <w:top w:val="single" w:sz="4" w:space="0" w:color="auto"/>
              <w:left w:val="single" w:sz="4" w:space="0" w:color="auto"/>
              <w:bottom w:val="single" w:sz="4" w:space="0" w:color="auto"/>
              <w:right w:val="single" w:sz="4" w:space="0" w:color="auto"/>
            </w:tcBorders>
            <w:hideMark/>
          </w:tcPr>
          <w:p w14:paraId="1C4B607B" w14:textId="77777777" w:rsidR="00C930AF" w:rsidRPr="001544F3" w:rsidRDefault="00C930AF"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12C10E9A" w14:textId="77777777" w:rsidR="00C930AF" w:rsidRPr="001544F3" w:rsidRDefault="00C930AF" w:rsidP="00757C07">
            <w:pPr>
              <w:bidi/>
              <w:spacing w:line="32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C930AF" w:rsidRPr="0004615A" w14:paraId="4BB2C369"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79372DEA" w14:textId="7917EB82" w:rsidR="00C930AF" w:rsidRPr="001544F3" w:rsidRDefault="00C930AF" w:rsidP="00757C07">
            <w:pPr>
              <w:bidi/>
              <w:spacing w:line="32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2</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6</w:t>
            </w:r>
          </w:p>
        </w:tc>
        <w:tc>
          <w:tcPr>
            <w:tcW w:w="2841" w:type="dxa"/>
            <w:tcBorders>
              <w:top w:val="single" w:sz="4" w:space="0" w:color="auto"/>
              <w:left w:val="single" w:sz="4" w:space="0" w:color="auto"/>
              <w:bottom w:val="single" w:sz="4" w:space="0" w:color="auto"/>
              <w:right w:val="single" w:sz="4" w:space="0" w:color="auto"/>
            </w:tcBorders>
            <w:hideMark/>
          </w:tcPr>
          <w:p w14:paraId="54E9500F" w14:textId="77777777" w:rsidR="00C930AF" w:rsidRPr="001544F3" w:rsidRDefault="00C930AF"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استخراج الذهب ومعالجته الأولية بطرق غير ملغمة الزئبق</w:t>
            </w:r>
          </w:p>
        </w:tc>
        <w:tc>
          <w:tcPr>
            <w:tcW w:w="3347" w:type="dxa"/>
            <w:tcBorders>
              <w:top w:val="single" w:sz="4" w:space="0" w:color="auto"/>
              <w:left w:val="single" w:sz="4" w:space="0" w:color="auto"/>
              <w:bottom w:val="single" w:sz="4" w:space="0" w:color="auto"/>
              <w:right w:val="single" w:sz="4" w:space="0" w:color="auto"/>
            </w:tcBorders>
            <w:hideMark/>
          </w:tcPr>
          <w:p w14:paraId="15B13894" w14:textId="77777777" w:rsidR="00C930AF" w:rsidRPr="001544F3" w:rsidRDefault="00C930AF"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كبيرة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(في المواقع) وإطلاقات في المياه.</w:t>
            </w:r>
          </w:p>
        </w:tc>
        <w:tc>
          <w:tcPr>
            <w:tcW w:w="1168" w:type="dxa"/>
            <w:tcBorders>
              <w:top w:val="single" w:sz="4" w:space="0" w:color="auto"/>
              <w:left w:val="single" w:sz="4" w:space="0" w:color="auto"/>
              <w:bottom w:val="single" w:sz="4" w:space="0" w:color="auto"/>
              <w:right w:val="single" w:sz="4" w:space="0" w:color="auto"/>
            </w:tcBorders>
            <w:hideMark/>
          </w:tcPr>
          <w:p w14:paraId="4AD4332C" w14:textId="77777777" w:rsidR="00C930AF" w:rsidRPr="001544F3" w:rsidRDefault="00C930AF"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49BBFBAC" w14:textId="77777777" w:rsidR="00C930AF" w:rsidRPr="001544F3" w:rsidRDefault="00C930AF" w:rsidP="00757C07">
            <w:pPr>
              <w:bidi/>
              <w:spacing w:line="32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C930AF" w:rsidRPr="0004615A" w14:paraId="40F85ECB"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23FF6964" w14:textId="7803073F" w:rsidR="00C930AF" w:rsidRPr="001544F3" w:rsidRDefault="00C930AF" w:rsidP="00757C07">
            <w:pPr>
              <w:bidi/>
              <w:spacing w:line="32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2</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7</w:t>
            </w:r>
          </w:p>
        </w:tc>
        <w:tc>
          <w:tcPr>
            <w:tcW w:w="2841" w:type="dxa"/>
            <w:tcBorders>
              <w:top w:val="single" w:sz="4" w:space="0" w:color="auto"/>
              <w:left w:val="single" w:sz="4" w:space="0" w:color="auto"/>
              <w:bottom w:val="single" w:sz="4" w:space="0" w:color="auto"/>
              <w:right w:val="single" w:sz="4" w:space="0" w:color="auto"/>
            </w:tcBorders>
            <w:hideMark/>
          </w:tcPr>
          <w:p w14:paraId="187AD76E" w14:textId="77777777" w:rsidR="00C930AF" w:rsidRPr="001544F3" w:rsidRDefault="00C930AF"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استخراج الألومنيوم ومعالجته الأولية</w:t>
            </w:r>
          </w:p>
        </w:tc>
        <w:tc>
          <w:tcPr>
            <w:tcW w:w="3347" w:type="dxa"/>
            <w:tcBorders>
              <w:top w:val="single" w:sz="4" w:space="0" w:color="auto"/>
              <w:left w:val="single" w:sz="4" w:space="0" w:color="auto"/>
              <w:bottom w:val="single" w:sz="4" w:space="0" w:color="auto"/>
              <w:right w:val="single" w:sz="4" w:space="0" w:color="auto"/>
            </w:tcBorders>
            <w:hideMark/>
          </w:tcPr>
          <w:p w14:paraId="3BA74FFB" w14:textId="77777777" w:rsidR="00C930AF" w:rsidRPr="001544F3" w:rsidRDefault="00C930AF"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أثناء خطوة إنتاج الألومينا الوسيطة من صخر </w:t>
            </w:r>
            <w:proofErr w:type="spellStart"/>
            <w:r w:rsidRPr="001544F3">
              <w:rPr>
                <w:rFonts w:ascii="Traditional Arabic" w:hAnsi="Traditional Arabic" w:cs="Traditional Arabic"/>
                <w:sz w:val="27"/>
                <w:szCs w:val="27"/>
                <w:rtl/>
              </w:rPr>
              <w:t>البوكسيت</w:t>
            </w:r>
            <w:proofErr w:type="spellEnd"/>
            <w:r w:rsidRPr="001544F3">
              <w:rPr>
                <w:rFonts w:ascii="Traditional Arabic" w:hAnsi="Traditional Arabic" w:cs="Traditional Arabic"/>
                <w:sz w:val="27"/>
                <w:szCs w:val="27"/>
                <w:rtl/>
              </w:rPr>
              <w:t>، قد تصدر إطلاقات في المياه و</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ولا تتوافر بيانات بشأن الإطلاقات الناتجة عن الخطوة الأخيرة من إنتاج الألومنيوم من الألومينا.</w:t>
            </w:r>
          </w:p>
        </w:tc>
        <w:tc>
          <w:tcPr>
            <w:tcW w:w="1168" w:type="dxa"/>
            <w:tcBorders>
              <w:top w:val="single" w:sz="4" w:space="0" w:color="auto"/>
              <w:left w:val="single" w:sz="4" w:space="0" w:color="auto"/>
              <w:bottom w:val="single" w:sz="4" w:space="0" w:color="auto"/>
              <w:right w:val="single" w:sz="4" w:space="0" w:color="auto"/>
            </w:tcBorders>
          </w:tcPr>
          <w:p w14:paraId="1CB432CB" w14:textId="77777777" w:rsidR="00C930AF" w:rsidRPr="001544F3" w:rsidRDefault="00C930AF"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480D4AB8" w14:textId="77777777" w:rsidR="00C930AF" w:rsidRPr="001544F3" w:rsidRDefault="00C930AF" w:rsidP="00757C07">
            <w:pPr>
              <w:bidi/>
              <w:spacing w:line="32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C930AF" w:rsidRPr="0004615A" w14:paraId="775F0848"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13596572" w14:textId="514808BC" w:rsidR="00C930AF" w:rsidRPr="001544F3" w:rsidRDefault="00C930AF" w:rsidP="00757C07">
            <w:pPr>
              <w:keepNext/>
              <w:keepLines/>
              <w:bidi/>
              <w:spacing w:line="32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2</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8</w:t>
            </w:r>
          </w:p>
        </w:tc>
        <w:tc>
          <w:tcPr>
            <w:tcW w:w="2841" w:type="dxa"/>
            <w:tcBorders>
              <w:top w:val="single" w:sz="4" w:space="0" w:color="auto"/>
              <w:left w:val="single" w:sz="4" w:space="0" w:color="auto"/>
              <w:bottom w:val="single" w:sz="4" w:space="0" w:color="auto"/>
              <w:right w:val="single" w:sz="4" w:space="0" w:color="auto"/>
            </w:tcBorders>
            <w:hideMark/>
          </w:tcPr>
          <w:p w14:paraId="679575C4" w14:textId="77777777" w:rsidR="00C930AF" w:rsidRPr="001544F3" w:rsidRDefault="00C930AF" w:rsidP="00757C07">
            <w:pPr>
              <w:keepNext/>
              <w:keepLines/>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استخراج ومعالجة المعادن غير الحديدية الأخرى</w:t>
            </w:r>
          </w:p>
        </w:tc>
        <w:tc>
          <w:tcPr>
            <w:tcW w:w="3347" w:type="dxa"/>
            <w:tcBorders>
              <w:top w:val="single" w:sz="4" w:space="0" w:color="auto"/>
              <w:left w:val="single" w:sz="4" w:space="0" w:color="auto"/>
              <w:bottom w:val="single" w:sz="4" w:space="0" w:color="auto"/>
              <w:right w:val="single" w:sz="4" w:space="0" w:color="auto"/>
            </w:tcBorders>
            <w:hideMark/>
          </w:tcPr>
          <w:p w14:paraId="6BD3D89C" w14:textId="019A4704" w:rsidR="00757C07" w:rsidRPr="001544F3" w:rsidRDefault="00C930AF" w:rsidP="00757C07">
            <w:pPr>
              <w:keepNext/>
              <w:keepLines/>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زئبق في </w:t>
            </w:r>
            <w:r w:rsidR="000316D7" w:rsidRPr="001544F3">
              <w:rPr>
                <w:rFonts w:ascii="Traditional Arabic" w:hAnsi="Traditional Arabic" w:cs="Traditional Arabic"/>
                <w:sz w:val="27"/>
                <w:szCs w:val="27"/>
                <w:rtl/>
              </w:rPr>
              <w:t>الأراضي</w:t>
            </w:r>
            <w:r w:rsidR="007D0684" w:rsidRPr="001544F3">
              <w:rPr>
                <w:rFonts w:ascii="Traditional Arabic" w:hAnsi="Traditional Arabic" w:cs="Traditional Arabic"/>
                <w:sz w:val="27"/>
                <w:szCs w:val="27"/>
                <w:rtl/>
              </w:rPr>
              <w:t xml:space="preserve"> ناتجة ع</w:t>
            </w:r>
            <w:r w:rsidRPr="001544F3">
              <w:rPr>
                <w:rFonts w:ascii="Traditional Arabic" w:hAnsi="Traditional Arabic" w:cs="Traditional Arabic"/>
                <w:sz w:val="27"/>
                <w:szCs w:val="27"/>
                <w:rtl/>
              </w:rPr>
              <w:t xml:space="preserve">ن تعدين الفضة. ومن المحتمل أن تحدث الإطلاقات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والمياه أثناء استخراج المعادن غير الحديدية الأخرى، ولكن لا تتوافر بيانات.</w:t>
            </w:r>
          </w:p>
        </w:tc>
        <w:tc>
          <w:tcPr>
            <w:tcW w:w="1168" w:type="dxa"/>
            <w:tcBorders>
              <w:top w:val="single" w:sz="4" w:space="0" w:color="auto"/>
              <w:left w:val="single" w:sz="4" w:space="0" w:color="auto"/>
              <w:bottom w:val="single" w:sz="4" w:space="0" w:color="auto"/>
              <w:right w:val="single" w:sz="4" w:space="0" w:color="auto"/>
            </w:tcBorders>
            <w:hideMark/>
          </w:tcPr>
          <w:p w14:paraId="3929D4E7" w14:textId="77777777" w:rsidR="00C930AF" w:rsidRPr="001544F3" w:rsidRDefault="00C930AF" w:rsidP="00757C07">
            <w:pPr>
              <w:keepNext/>
              <w:keepLines/>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14D9820E" w14:textId="77777777" w:rsidR="00C930AF" w:rsidRPr="001544F3" w:rsidRDefault="00C930AF" w:rsidP="00757C07">
            <w:pPr>
              <w:keepNext/>
              <w:keepLines/>
              <w:bidi/>
              <w:spacing w:line="32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04615A" w:rsidRPr="0004615A" w14:paraId="550C877F" w14:textId="77777777" w:rsidTr="00A83D4C">
        <w:tc>
          <w:tcPr>
            <w:tcW w:w="10399"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13CDB103" w14:textId="77777777" w:rsidR="0004615A" w:rsidRPr="001544F3" w:rsidRDefault="00C930AF" w:rsidP="00757C07">
            <w:pPr>
              <w:bidi/>
              <w:spacing w:line="320" w:lineRule="exact"/>
              <w:rPr>
                <w:rFonts w:ascii="Traditional Arabic" w:hAnsi="Traditional Arabic" w:cs="Traditional Arabic"/>
                <w:sz w:val="27"/>
                <w:szCs w:val="27"/>
              </w:rPr>
            </w:pPr>
            <w:r w:rsidRPr="001544F3">
              <w:rPr>
                <w:rFonts w:ascii="Traditional Arabic" w:hAnsi="Traditional Arabic" w:cs="Traditional Arabic"/>
                <w:sz w:val="27"/>
                <w:szCs w:val="27"/>
                <w:rtl/>
              </w:rPr>
              <w:t>فئة المصدر: إنتاج المعادن والمواد الأخرى مع شوائب الزئبق</w:t>
            </w:r>
          </w:p>
        </w:tc>
      </w:tr>
      <w:tr w:rsidR="00C930AF" w:rsidRPr="0004615A" w14:paraId="6E619E45"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5CB6F0F2" w14:textId="0E17ED6A" w:rsidR="00C930AF" w:rsidRPr="001544F3" w:rsidRDefault="00C930AF" w:rsidP="00757C07">
            <w:pPr>
              <w:bidi/>
              <w:spacing w:line="30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3</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1</w:t>
            </w:r>
          </w:p>
        </w:tc>
        <w:tc>
          <w:tcPr>
            <w:tcW w:w="2841" w:type="dxa"/>
            <w:tcBorders>
              <w:top w:val="single" w:sz="4" w:space="0" w:color="auto"/>
              <w:left w:val="single" w:sz="4" w:space="0" w:color="auto"/>
              <w:bottom w:val="single" w:sz="4" w:space="0" w:color="auto"/>
              <w:right w:val="single" w:sz="4" w:space="0" w:color="auto"/>
            </w:tcBorders>
            <w:hideMark/>
          </w:tcPr>
          <w:p w14:paraId="71465DA3" w14:textId="77777777" w:rsidR="00C930AF" w:rsidRPr="001544F3" w:rsidRDefault="00EB7940" w:rsidP="00757C07">
            <w:pPr>
              <w:bidi/>
              <w:spacing w:line="30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إنتاج خَبَث الأسمنت</w:t>
            </w:r>
          </w:p>
        </w:tc>
        <w:tc>
          <w:tcPr>
            <w:tcW w:w="3347" w:type="dxa"/>
            <w:tcBorders>
              <w:top w:val="single" w:sz="4" w:space="0" w:color="auto"/>
              <w:left w:val="single" w:sz="4" w:space="0" w:color="auto"/>
              <w:bottom w:val="single" w:sz="4" w:space="0" w:color="auto"/>
              <w:right w:val="single" w:sz="4" w:space="0" w:color="auto"/>
            </w:tcBorders>
            <w:hideMark/>
          </w:tcPr>
          <w:p w14:paraId="33831B5E" w14:textId="77777777" w:rsidR="00C930AF" w:rsidRPr="001544F3" w:rsidRDefault="00EB7940" w:rsidP="00757C07">
            <w:pPr>
              <w:bidi/>
              <w:spacing w:line="30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يتركز الزئبق أثناء إعادة تدوير غبار المرشحات. ولذا، قد ينزف بانتظام حتى يترسب كنفايات أو على </w:t>
            </w:r>
            <w:r w:rsidR="00EE2641" w:rsidRPr="001544F3">
              <w:rPr>
                <w:rFonts w:ascii="Traditional Arabic" w:hAnsi="Traditional Arabic" w:cs="Traditional Arabic"/>
                <w:sz w:val="27"/>
                <w:szCs w:val="27"/>
                <w:rtl/>
              </w:rPr>
              <w:t>الأرض</w:t>
            </w:r>
            <w:r w:rsidRPr="001544F3">
              <w:rPr>
                <w:rFonts w:ascii="Traditional Arabic" w:hAnsi="Traditional Arabic" w:cs="Traditional Arabic"/>
                <w:sz w:val="27"/>
                <w:szCs w:val="27"/>
                <w:rtl/>
              </w:rPr>
              <w:t xml:space="preserve"> ولا تتوافر بيانات مفصلة عن مصير هذا الغبار.</w:t>
            </w:r>
          </w:p>
        </w:tc>
        <w:tc>
          <w:tcPr>
            <w:tcW w:w="1168" w:type="dxa"/>
            <w:tcBorders>
              <w:top w:val="single" w:sz="4" w:space="0" w:color="auto"/>
              <w:left w:val="single" w:sz="4" w:space="0" w:color="auto"/>
              <w:bottom w:val="single" w:sz="4" w:space="0" w:color="auto"/>
              <w:right w:val="single" w:sz="4" w:space="0" w:color="auto"/>
            </w:tcBorders>
            <w:hideMark/>
          </w:tcPr>
          <w:p w14:paraId="47BDC761" w14:textId="77777777" w:rsidR="00C930AF" w:rsidRPr="001544F3" w:rsidRDefault="00C930AF" w:rsidP="00757C07">
            <w:pPr>
              <w:bidi/>
              <w:spacing w:line="30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5696B319" w14:textId="77777777" w:rsidR="00C930AF" w:rsidRPr="001544F3" w:rsidRDefault="00C930AF" w:rsidP="00757C07">
            <w:pPr>
              <w:bidi/>
              <w:spacing w:line="30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C930AF" w:rsidRPr="0004615A" w14:paraId="571EE2E5"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3201B541" w14:textId="64EC2F00" w:rsidR="00C930AF" w:rsidRPr="001544F3" w:rsidRDefault="00C930AF"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lastRenderedPageBreak/>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3</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2</w:t>
            </w:r>
          </w:p>
        </w:tc>
        <w:tc>
          <w:tcPr>
            <w:tcW w:w="2841" w:type="dxa"/>
            <w:tcBorders>
              <w:top w:val="single" w:sz="4" w:space="0" w:color="auto"/>
              <w:left w:val="single" w:sz="4" w:space="0" w:color="auto"/>
              <w:bottom w:val="single" w:sz="4" w:space="0" w:color="auto"/>
              <w:right w:val="single" w:sz="4" w:space="0" w:color="auto"/>
            </w:tcBorders>
            <w:hideMark/>
          </w:tcPr>
          <w:p w14:paraId="06933F94" w14:textId="77777777" w:rsidR="00C930AF" w:rsidRPr="001544F3" w:rsidRDefault="00EB7940"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إنتاج اللباب والورق</w:t>
            </w:r>
          </w:p>
        </w:tc>
        <w:tc>
          <w:tcPr>
            <w:tcW w:w="3347" w:type="dxa"/>
            <w:tcBorders>
              <w:top w:val="single" w:sz="4" w:space="0" w:color="auto"/>
              <w:left w:val="single" w:sz="4" w:space="0" w:color="auto"/>
              <w:bottom w:val="single" w:sz="4" w:space="0" w:color="auto"/>
              <w:right w:val="single" w:sz="4" w:space="0" w:color="auto"/>
            </w:tcBorders>
            <w:hideMark/>
          </w:tcPr>
          <w:p w14:paraId="59FAD6BF" w14:textId="77777777" w:rsidR="00C930AF" w:rsidRPr="001544F3" w:rsidRDefault="00EB7940"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والمياه.</w:t>
            </w:r>
          </w:p>
        </w:tc>
        <w:tc>
          <w:tcPr>
            <w:tcW w:w="1168" w:type="dxa"/>
            <w:tcBorders>
              <w:top w:val="single" w:sz="4" w:space="0" w:color="auto"/>
              <w:left w:val="single" w:sz="4" w:space="0" w:color="auto"/>
              <w:bottom w:val="single" w:sz="4" w:space="0" w:color="auto"/>
              <w:right w:val="single" w:sz="4" w:space="0" w:color="auto"/>
            </w:tcBorders>
          </w:tcPr>
          <w:p w14:paraId="070D5041" w14:textId="77777777" w:rsidR="00C930AF" w:rsidRPr="001544F3" w:rsidRDefault="00C930AF"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24CC928D" w14:textId="77777777" w:rsidR="00C930AF" w:rsidRPr="001544F3" w:rsidRDefault="00C930AF"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EB7940" w:rsidRPr="0004615A" w14:paraId="06514061"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56F34375" w14:textId="2E7AF100" w:rsidR="00EB7940" w:rsidRPr="001544F3" w:rsidRDefault="00EB7940"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3</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3</w:t>
            </w:r>
          </w:p>
        </w:tc>
        <w:tc>
          <w:tcPr>
            <w:tcW w:w="2841" w:type="dxa"/>
            <w:tcBorders>
              <w:top w:val="single" w:sz="4" w:space="0" w:color="auto"/>
              <w:left w:val="single" w:sz="4" w:space="0" w:color="auto"/>
              <w:bottom w:val="single" w:sz="4" w:space="0" w:color="auto"/>
              <w:right w:val="single" w:sz="4" w:space="0" w:color="auto"/>
            </w:tcBorders>
            <w:hideMark/>
          </w:tcPr>
          <w:p w14:paraId="4D6FB84B" w14:textId="77777777" w:rsidR="00EB7940" w:rsidRPr="001544F3" w:rsidRDefault="00EB7940"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إنتاج مجمعات جيرية خفيفة الوزن </w:t>
            </w:r>
          </w:p>
        </w:tc>
        <w:tc>
          <w:tcPr>
            <w:tcW w:w="3347" w:type="dxa"/>
            <w:tcBorders>
              <w:top w:val="single" w:sz="4" w:space="0" w:color="auto"/>
              <w:left w:val="single" w:sz="4" w:space="0" w:color="auto"/>
              <w:bottom w:val="single" w:sz="4" w:space="0" w:color="auto"/>
              <w:right w:val="single" w:sz="4" w:space="0" w:color="auto"/>
            </w:tcBorders>
            <w:hideMark/>
          </w:tcPr>
          <w:p w14:paraId="51FDF873" w14:textId="77777777" w:rsidR="00EB7940" w:rsidRPr="001544F3" w:rsidRDefault="00EB7940"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والمياه ناتجة عن إنتاج الجير.</w:t>
            </w:r>
          </w:p>
        </w:tc>
        <w:tc>
          <w:tcPr>
            <w:tcW w:w="1168" w:type="dxa"/>
            <w:tcBorders>
              <w:top w:val="single" w:sz="4" w:space="0" w:color="auto"/>
              <w:left w:val="single" w:sz="4" w:space="0" w:color="auto"/>
              <w:bottom w:val="single" w:sz="4" w:space="0" w:color="auto"/>
              <w:right w:val="single" w:sz="4" w:space="0" w:color="auto"/>
            </w:tcBorders>
          </w:tcPr>
          <w:p w14:paraId="17314080" w14:textId="77777777" w:rsidR="00EB7940" w:rsidRPr="001544F3" w:rsidRDefault="00EB7940"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5784377B" w14:textId="77777777" w:rsidR="00EB7940" w:rsidRPr="001544F3" w:rsidRDefault="00EB7940"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04615A" w:rsidRPr="0004615A" w14:paraId="7F224A0B"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761F82C8" w14:textId="33BA38F8" w:rsidR="0004615A" w:rsidRPr="001544F3" w:rsidRDefault="0004615A"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3</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4</w:t>
            </w:r>
          </w:p>
        </w:tc>
        <w:tc>
          <w:tcPr>
            <w:tcW w:w="2841" w:type="dxa"/>
            <w:tcBorders>
              <w:top w:val="single" w:sz="4" w:space="0" w:color="auto"/>
              <w:left w:val="single" w:sz="4" w:space="0" w:color="auto"/>
              <w:bottom w:val="single" w:sz="4" w:space="0" w:color="auto"/>
              <w:right w:val="single" w:sz="4" w:space="0" w:color="auto"/>
            </w:tcBorders>
            <w:hideMark/>
          </w:tcPr>
          <w:p w14:paraId="31E91FAE" w14:textId="77777777" w:rsidR="0004615A" w:rsidRPr="001544F3" w:rsidRDefault="00EB7940"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معادن ومواد أخرى</w:t>
            </w:r>
          </w:p>
        </w:tc>
        <w:tc>
          <w:tcPr>
            <w:tcW w:w="3347" w:type="dxa"/>
            <w:tcBorders>
              <w:top w:val="single" w:sz="4" w:space="0" w:color="auto"/>
              <w:left w:val="single" w:sz="4" w:space="0" w:color="auto"/>
              <w:bottom w:val="single" w:sz="4" w:space="0" w:color="auto"/>
              <w:right w:val="single" w:sz="4" w:space="0" w:color="auto"/>
            </w:tcBorders>
            <w:hideMark/>
          </w:tcPr>
          <w:p w14:paraId="577114C6" w14:textId="77777777" w:rsidR="0004615A" w:rsidRPr="001544F3" w:rsidRDefault="00EB7940"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من المعروف وجود إطلاقات زئبق ناتجة عن إنتاج الأسمدة في بعض البلدان، إلا أنه لم يُعثر على بيانات منشورة.</w:t>
            </w:r>
          </w:p>
        </w:tc>
        <w:tc>
          <w:tcPr>
            <w:tcW w:w="1168" w:type="dxa"/>
            <w:tcBorders>
              <w:top w:val="single" w:sz="4" w:space="0" w:color="auto"/>
              <w:left w:val="single" w:sz="4" w:space="0" w:color="auto"/>
              <w:bottom w:val="single" w:sz="4" w:space="0" w:color="auto"/>
              <w:right w:val="single" w:sz="4" w:space="0" w:color="auto"/>
            </w:tcBorders>
          </w:tcPr>
          <w:p w14:paraId="2836E379" w14:textId="77777777" w:rsidR="0004615A" w:rsidRPr="001544F3" w:rsidRDefault="00B77737"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5CC14FE1" w14:textId="77777777" w:rsidR="0004615A" w:rsidRPr="001544F3" w:rsidRDefault="0004615A" w:rsidP="002F1583">
            <w:pPr>
              <w:bidi/>
              <w:spacing w:line="340" w:lineRule="exact"/>
              <w:rPr>
                <w:rFonts w:ascii="Traditional Arabic" w:hAnsi="Traditional Arabic" w:cs="Traditional Arabic"/>
                <w:sz w:val="27"/>
                <w:szCs w:val="27"/>
              </w:rPr>
            </w:pPr>
          </w:p>
        </w:tc>
      </w:tr>
      <w:tr w:rsidR="0004615A" w:rsidRPr="0004615A" w14:paraId="74DDDB2B" w14:textId="77777777" w:rsidTr="00A83D4C">
        <w:tc>
          <w:tcPr>
            <w:tcW w:w="10399" w:type="dxa"/>
            <w:gridSpan w:val="5"/>
            <w:tcBorders>
              <w:top w:val="single" w:sz="4" w:space="0" w:color="auto"/>
              <w:left w:val="single" w:sz="4" w:space="0" w:color="auto"/>
              <w:bottom w:val="single" w:sz="4" w:space="0" w:color="auto"/>
              <w:right w:val="single" w:sz="4" w:space="0" w:color="auto"/>
            </w:tcBorders>
            <w:shd w:val="clear" w:color="auto" w:fill="EEECE1" w:themeFill="background2"/>
          </w:tcPr>
          <w:p w14:paraId="617F89FF" w14:textId="77777777" w:rsidR="0004615A" w:rsidRPr="001544F3" w:rsidRDefault="001B7176"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فئة المصدر: الاستخدام المتعمد للزئبق في العمليات الصناعية</w:t>
            </w:r>
          </w:p>
        </w:tc>
      </w:tr>
      <w:tr w:rsidR="001B7176" w:rsidRPr="0004615A" w14:paraId="0E090BEB"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7E2DF129" w14:textId="2D02511D" w:rsidR="001B7176" w:rsidRPr="001544F3" w:rsidRDefault="001B7176"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4</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1</w:t>
            </w:r>
          </w:p>
        </w:tc>
        <w:tc>
          <w:tcPr>
            <w:tcW w:w="2841" w:type="dxa"/>
            <w:tcBorders>
              <w:top w:val="single" w:sz="4" w:space="0" w:color="auto"/>
              <w:left w:val="single" w:sz="4" w:space="0" w:color="auto"/>
              <w:bottom w:val="single" w:sz="4" w:space="0" w:color="auto"/>
              <w:right w:val="single" w:sz="4" w:space="0" w:color="auto"/>
            </w:tcBorders>
            <w:hideMark/>
          </w:tcPr>
          <w:p w14:paraId="4389AB81" w14:textId="77777777" w:rsidR="001B7176" w:rsidRPr="001544F3" w:rsidRDefault="001B7176"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إنتاج الكلور القلوي باستخدام تكنولوجيا الزئبق</w:t>
            </w:r>
          </w:p>
        </w:tc>
        <w:tc>
          <w:tcPr>
            <w:tcW w:w="3347" w:type="dxa"/>
            <w:tcBorders>
              <w:top w:val="single" w:sz="4" w:space="0" w:color="auto"/>
              <w:left w:val="single" w:sz="4" w:space="0" w:color="auto"/>
              <w:bottom w:val="single" w:sz="4" w:space="0" w:color="auto"/>
              <w:right w:val="single" w:sz="4" w:space="0" w:color="auto"/>
            </w:tcBorders>
            <w:hideMark/>
          </w:tcPr>
          <w:p w14:paraId="13854636" w14:textId="77777777" w:rsidR="001B7176" w:rsidRPr="001544F3" w:rsidRDefault="001B7176"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تم الإبلاغ عن إطلاقات في المياه و</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وعمليات امتصاص في مواد البناء. ولم تُقاس بعد نسب كبيرة من الإطلاقات/الانبعاثات.</w:t>
            </w:r>
          </w:p>
        </w:tc>
        <w:tc>
          <w:tcPr>
            <w:tcW w:w="1168" w:type="dxa"/>
            <w:tcBorders>
              <w:top w:val="single" w:sz="4" w:space="0" w:color="auto"/>
              <w:left w:val="single" w:sz="4" w:space="0" w:color="auto"/>
              <w:bottom w:val="single" w:sz="4" w:space="0" w:color="auto"/>
              <w:right w:val="single" w:sz="4" w:space="0" w:color="auto"/>
            </w:tcBorders>
            <w:hideMark/>
          </w:tcPr>
          <w:p w14:paraId="7AE350FE" w14:textId="77777777" w:rsidR="001B7176" w:rsidRPr="001544F3" w:rsidRDefault="001B7176"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7DA71622" w14:textId="77777777" w:rsidR="001B7176" w:rsidRPr="001544F3" w:rsidRDefault="001B7176"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سيتوقف التصنيع عملاً بالمادة 5. وتتناول المادة 11 الإطلاقات الناتجة عن النفايات.</w:t>
            </w:r>
          </w:p>
        </w:tc>
      </w:tr>
      <w:tr w:rsidR="00DA049C" w:rsidRPr="0004615A" w14:paraId="3DF9B321"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0C1AE9B3" w14:textId="2F81EA52" w:rsidR="00DA049C" w:rsidRPr="001544F3" w:rsidRDefault="00DA049C"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4</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2</w:t>
            </w:r>
          </w:p>
        </w:tc>
        <w:tc>
          <w:tcPr>
            <w:tcW w:w="2841" w:type="dxa"/>
            <w:tcBorders>
              <w:top w:val="single" w:sz="4" w:space="0" w:color="auto"/>
              <w:left w:val="single" w:sz="4" w:space="0" w:color="auto"/>
              <w:bottom w:val="single" w:sz="4" w:space="0" w:color="auto"/>
              <w:right w:val="single" w:sz="4" w:space="0" w:color="auto"/>
            </w:tcBorders>
            <w:hideMark/>
          </w:tcPr>
          <w:p w14:paraId="7F843BC2" w14:textId="77777777" w:rsidR="00DA049C" w:rsidRPr="001544F3" w:rsidRDefault="00DA04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إنتاج كلوريد </w:t>
            </w:r>
            <w:proofErr w:type="spellStart"/>
            <w:r w:rsidRPr="001544F3">
              <w:rPr>
                <w:rFonts w:ascii="Traditional Arabic" w:hAnsi="Traditional Arabic" w:cs="Traditional Arabic"/>
                <w:sz w:val="27"/>
                <w:szCs w:val="27"/>
                <w:rtl/>
              </w:rPr>
              <w:t>الفينيل</w:t>
            </w:r>
            <w:proofErr w:type="spellEnd"/>
            <w:r w:rsidRPr="001544F3">
              <w:rPr>
                <w:rFonts w:ascii="Traditional Arabic" w:hAnsi="Traditional Arabic" w:cs="Traditional Arabic"/>
                <w:sz w:val="27"/>
                <w:szCs w:val="27"/>
                <w:rtl/>
              </w:rPr>
              <w:t xml:space="preserve"> غير </w:t>
            </w:r>
            <w:proofErr w:type="spellStart"/>
            <w:r w:rsidRPr="001544F3">
              <w:rPr>
                <w:rFonts w:ascii="Traditional Arabic" w:hAnsi="Traditional Arabic" w:cs="Traditional Arabic"/>
                <w:sz w:val="27"/>
                <w:szCs w:val="27"/>
                <w:rtl/>
              </w:rPr>
              <w:t>المتبلمر</w:t>
            </w:r>
            <w:proofErr w:type="spellEnd"/>
            <w:r w:rsidRPr="001544F3">
              <w:rPr>
                <w:rFonts w:ascii="Traditional Arabic" w:hAnsi="Traditional Arabic" w:cs="Traditional Arabic"/>
                <w:sz w:val="27"/>
                <w:szCs w:val="27"/>
                <w:rtl/>
              </w:rPr>
              <w:t xml:space="preserve"> باستخدام الزئبق كحافز</w:t>
            </w:r>
          </w:p>
        </w:tc>
        <w:tc>
          <w:tcPr>
            <w:tcW w:w="3347" w:type="dxa"/>
            <w:tcBorders>
              <w:top w:val="single" w:sz="4" w:space="0" w:color="auto"/>
              <w:left w:val="single" w:sz="4" w:space="0" w:color="auto"/>
              <w:bottom w:val="single" w:sz="4" w:space="0" w:color="auto"/>
              <w:right w:val="single" w:sz="4" w:space="0" w:color="auto"/>
            </w:tcBorders>
            <w:hideMark/>
          </w:tcPr>
          <w:p w14:paraId="0EF5897A" w14:textId="77777777" w:rsidR="00DA049C" w:rsidRPr="001544F3" w:rsidRDefault="00DA04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توجد وثائق جيدة تفيد بوجود الزئبق في مياه الصرف الصحي وبقايا المعالجة.</w:t>
            </w:r>
          </w:p>
        </w:tc>
        <w:tc>
          <w:tcPr>
            <w:tcW w:w="1168" w:type="dxa"/>
            <w:tcBorders>
              <w:top w:val="single" w:sz="4" w:space="0" w:color="auto"/>
              <w:left w:val="single" w:sz="4" w:space="0" w:color="auto"/>
              <w:bottom w:val="single" w:sz="4" w:space="0" w:color="auto"/>
              <w:right w:val="single" w:sz="4" w:space="0" w:color="auto"/>
            </w:tcBorders>
            <w:hideMark/>
          </w:tcPr>
          <w:p w14:paraId="7CA7B481" w14:textId="77777777" w:rsidR="00DA049C" w:rsidRPr="001544F3" w:rsidRDefault="00DA04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48C4B8FE" w14:textId="77777777" w:rsidR="00DA049C" w:rsidRPr="001544F3" w:rsidRDefault="00DA049C"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تتناوله المادة 5. وتتناول المادة 11 الإطلاقات الناتجة عن النفايات.</w:t>
            </w:r>
          </w:p>
        </w:tc>
      </w:tr>
      <w:tr w:rsidR="00DA049C" w:rsidRPr="0004615A" w14:paraId="73CC4E0E"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2F59BE13" w14:textId="29E892C8" w:rsidR="00DA049C" w:rsidRPr="001544F3" w:rsidRDefault="00DA049C"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3527F5"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4</w:t>
            </w:r>
            <w:r w:rsidR="00DD3BDC"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3</w:t>
            </w:r>
          </w:p>
        </w:tc>
        <w:tc>
          <w:tcPr>
            <w:tcW w:w="2841" w:type="dxa"/>
            <w:tcBorders>
              <w:top w:val="single" w:sz="4" w:space="0" w:color="auto"/>
              <w:left w:val="single" w:sz="4" w:space="0" w:color="auto"/>
              <w:bottom w:val="single" w:sz="4" w:space="0" w:color="auto"/>
              <w:right w:val="single" w:sz="4" w:space="0" w:color="auto"/>
            </w:tcBorders>
            <w:hideMark/>
          </w:tcPr>
          <w:p w14:paraId="20DDA483" w14:textId="77777777" w:rsidR="00DA049C" w:rsidRPr="001544F3" w:rsidRDefault="00DA04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إنتاج </w:t>
            </w:r>
            <w:proofErr w:type="spellStart"/>
            <w:r w:rsidRPr="001544F3">
              <w:rPr>
                <w:rFonts w:ascii="Traditional Arabic" w:hAnsi="Traditional Arabic" w:cs="Traditional Arabic"/>
                <w:sz w:val="27"/>
                <w:szCs w:val="27"/>
                <w:rtl/>
              </w:rPr>
              <w:t>الأسيتالدهيد</w:t>
            </w:r>
            <w:proofErr w:type="spellEnd"/>
            <w:r w:rsidRPr="001544F3">
              <w:rPr>
                <w:rFonts w:ascii="Traditional Arabic" w:hAnsi="Traditional Arabic" w:cs="Traditional Arabic"/>
                <w:sz w:val="27"/>
                <w:szCs w:val="27"/>
                <w:rtl/>
              </w:rPr>
              <w:t xml:space="preserve"> باستخدام الزئبق كحافز</w:t>
            </w:r>
          </w:p>
        </w:tc>
        <w:tc>
          <w:tcPr>
            <w:tcW w:w="3347" w:type="dxa"/>
            <w:tcBorders>
              <w:top w:val="single" w:sz="4" w:space="0" w:color="auto"/>
              <w:left w:val="single" w:sz="4" w:space="0" w:color="auto"/>
              <w:bottom w:val="single" w:sz="4" w:space="0" w:color="auto"/>
              <w:right w:val="single" w:sz="4" w:space="0" w:color="auto"/>
            </w:tcBorders>
            <w:hideMark/>
          </w:tcPr>
          <w:p w14:paraId="71FD059C" w14:textId="77777777" w:rsidR="00DA049C" w:rsidRPr="001544F3" w:rsidRDefault="00DA04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تم الإبلاغ عن إطلاقات في المياه.</w:t>
            </w:r>
          </w:p>
        </w:tc>
        <w:tc>
          <w:tcPr>
            <w:tcW w:w="1168" w:type="dxa"/>
            <w:tcBorders>
              <w:top w:val="single" w:sz="4" w:space="0" w:color="auto"/>
              <w:left w:val="single" w:sz="4" w:space="0" w:color="auto"/>
              <w:bottom w:val="single" w:sz="4" w:space="0" w:color="auto"/>
              <w:right w:val="single" w:sz="4" w:space="0" w:color="auto"/>
            </w:tcBorders>
            <w:hideMark/>
          </w:tcPr>
          <w:p w14:paraId="12CD3194" w14:textId="77777777" w:rsidR="00DA049C" w:rsidRPr="001544F3" w:rsidRDefault="00DA04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64F3B0A3" w14:textId="77777777" w:rsidR="00DA049C" w:rsidRPr="001544F3" w:rsidRDefault="00DA049C"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سيتوقف التصنيع عملاً بالمادة 5. وتتناول المادة 11 الإطلاقات.</w:t>
            </w:r>
          </w:p>
        </w:tc>
      </w:tr>
      <w:tr w:rsidR="0004615A" w:rsidRPr="0004615A" w14:paraId="4D955FAD"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7FDB5E0D" w14:textId="3349094F" w:rsidR="0004615A" w:rsidRPr="001544F3" w:rsidRDefault="0004615A"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DD3BDC"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4</w:t>
            </w:r>
            <w:r w:rsidR="00DD3BDC"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4</w:t>
            </w:r>
          </w:p>
        </w:tc>
        <w:tc>
          <w:tcPr>
            <w:tcW w:w="2841" w:type="dxa"/>
            <w:tcBorders>
              <w:top w:val="single" w:sz="4" w:space="0" w:color="auto"/>
              <w:left w:val="single" w:sz="4" w:space="0" w:color="auto"/>
              <w:bottom w:val="single" w:sz="4" w:space="0" w:color="auto"/>
              <w:right w:val="single" w:sz="4" w:space="0" w:color="auto"/>
            </w:tcBorders>
            <w:hideMark/>
          </w:tcPr>
          <w:p w14:paraId="1DB41961" w14:textId="77777777" w:rsidR="0004615A" w:rsidRPr="001544F3" w:rsidRDefault="00DA04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إنتاج المواد الكيميائية والبوليمرات الأخرى باستخدام الزئبق</w:t>
            </w:r>
          </w:p>
        </w:tc>
        <w:tc>
          <w:tcPr>
            <w:tcW w:w="3347" w:type="dxa"/>
            <w:tcBorders>
              <w:top w:val="single" w:sz="4" w:space="0" w:color="auto"/>
              <w:left w:val="single" w:sz="4" w:space="0" w:color="auto"/>
              <w:bottom w:val="single" w:sz="4" w:space="0" w:color="auto"/>
              <w:right w:val="single" w:sz="4" w:space="0" w:color="auto"/>
            </w:tcBorders>
            <w:hideMark/>
          </w:tcPr>
          <w:p w14:paraId="213E4D12" w14:textId="77777777" w:rsidR="0004615A" w:rsidRPr="001544F3" w:rsidRDefault="00DA04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تم الإبلاغ عن إطلاقات في المياه و</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ناتجة عن إنتاج المواد الكيميائية المحتوية على الزئبق أو عن استخدام الزئبق في عمليات الإنتاج. وقد تصدر</w:t>
            </w:r>
            <w:r w:rsidR="008276B5" w:rsidRPr="001544F3">
              <w:rPr>
                <w:rFonts w:ascii="Traditional Arabic" w:hAnsi="Traditional Arabic" w:cs="Traditional Arabic"/>
                <w:sz w:val="27"/>
                <w:szCs w:val="27"/>
                <w:rtl/>
              </w:rPr>
              <w:t xml:space="preserve"> أيضاً </w:t>
            </w:r>
            <w:r w:rsidRPr="001544F3">
              <w:rPr>
                <w:rFonts w:ascii="Traditional Arabic" w:hAnsi="Traditional Arabic" w:cs="Traditional Arabic"/>
                <w:sz w:val="27"/>
                <w:szCs w:val="27"/>
                <w:rtl/>
              </w:rPr>
              <w:t>إطلاقات أثناء إنتاج الكحول.</w:t>
            </w:r>
          </w:p>
        </w:tc>
        <w:tc>
          <w:tcPr>
            <w:tcW w:w="1168" w:type="dxa"/>
            <w:tcBorders>
              <w:top w:val="single" w:sz="4" w:space="0" w:color="auto"/>
              <w:left w:val="single" w:sz="4" w:space="0" w:color="auto"/>
              <w:bottom w:val="single" w:sz="4" w:space="0" w:color="auto"/>
              <w:right w:val="single" w:sz="4" w:space="0" w:color="auto"/>
            </w:tcBorders>
            <w:hideMark/>
          </w:tcPr>
          <w:p w14:paraId="6E1F732B" w14:textId="77777777" w:rsidR="0004615A" w:rsidRPr="001544F3" w:rsidRDefault="00B77737"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47922B56" w14:textId="77777777" w:rsidR="0004615A" w:rsidRPr="001544F3" w:rsidRDefault="00DA049C"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5 إنتاج ميثيل وإيثيل الصوديوم أو البوتاسيوم. وتتناول المادة 11 الإطلاقات الناتجة عن النفايات.</w:t>
            </w:r>
          </w:p>
        </w:tc>
      </w:tr>
      <w:tr w:rsidR="0004615A" w:rsidRPr="0004615A" w14:paraId="4EF4351D" w14:textId="77777777" w:rsidTr="00A83D4C">
        <w:tc>
          <w:tcPr>
            <w:tcW w:w="10399"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76845D17" w14:textId="77777777" w:rsidR="0004615A" w:rsidRPr="001544F3" w:rsidRDefault="00DA049C" w:rsidP="002F1583">
            <w:pPr>
              <w:keepNext/>
              <w:keepLines/>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فئة المصدر: تصنيع المنتجات الاستهلاكية بالاستخدام المتعمد للزئبق</w:t>
            </w:r>
          </w:p>
        </w:tc>
      </w:tr>
      <w:tr w:rsidR="00DA049C" w:rsidRPr="0004615A" w14:paraId="26C9BED6"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09A679D2" w14:textId="2137525C" w:rsidR="00DA049C" w:rsidRPr="001544F3" w:rsidRDefault="00DA049C"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DD3BDC"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5</w:t>
            </w:r>
            <w:r w:rsidR="00DD3BDC"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1</w:t>
            </w:r>
          </w:p>
        </w:tc>
        <w:tc>
          <w:tcPr>
            <w:tcW w:w="2841" w:type="dxa"/>
            <w:tcBorders>
              <w:top w:val="single" w:sz="4" w:space="0" w:color="auto"/>
              <w:left w:val="single" w:sz="4" w:space="0" w:color="auto"/>
              <w:bottom w:val="single" w:sz="4" w:space="0" w:color="auto"/>
              <w:right w:val="single" w:sz="4" w:space="0" w:color="auto"/>
            </w:tcBorders>
            <w:hideMark/>
          </w:tcPr>
          <w:p w14:paraId="529C306D" w14:textId="77777777" w:rsidR="00DA049C" w:rsidRPr="001544F3" w:rsidRDefault="002C1735" w:rsidP="00E72AE3">
            <w:pPr>
              <w:keepNext/>
              <w:keepLines/>
              <w:bidi/>
              <w:spacing w:line="340" w:lineRule="exact"/>
              <w:jc w:val="both"/>
              <w:rPr>
                <w:rFonts w:ascii="Traditional Arabic" w:hAnsi="Traditional Arabic" w:cs="Traditional Arabic"/>
                <w:sz w:val="27"/>
                <w:szCs w:val="27"/>
                <w:rtl/>
              </w:rPr>
            </w:pPr>
            <w:r w:rsidRPr="001544F3">
              <w:rPr>
                <w:rFonts w:ascii="Traditional Arabic" w:hAnsi="Traditional Arabic" w:cs="Traditional Arabic"/>
                <w:sz w:val="27"/>
                <w:szCs w:val="27"/>
                <w:rtl/>
              </w:rPr>
              <w:t>مقاييس الحرارة الزئبقية</w:t>
            </w:r>
          </w:p>
        </w:tc>
        <w:tc>
          <w:tcPr>
            <w:tcW w:w="3347" w:type="dxa"/>
            <w:tcBorders>
              <w:top w:val="single" w:sz="4" w:space="0" w:color="auto"/>
              <w:left w:val="single" w:sz="4" w:space="0" w:color="auto"/>
              <w:bottom w:val="single" w:sz="4" w:space="0" w:color="auto"/>
              <w:right w:val="single" w:sz="4" w:space="0" w:color="auto"/>
            </w:tcBorders>
            <w:hideMark/>
          </w:tcPr>
          <w:p w14:paraId="4CFA95D8" w14:textId="23250B81" w:rsidR="00DA049C" w:rsidRPr="001544F3" w:rsidRDefault="002C1735" w:rsidP="00E72AE3">
            <w:pPr>
              <w:keepNext/>
              <w:keepLines/>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و/أو المياه ناتجة عن إنتاج بعض المنتجات الم</w:t>
            </w:r>
            <w:r w:rsidR="00FF043F">
              <w:rPr>
                <w:rFonts w:ascii="Traditional Arabic" w:hAnsi="Traditional Arabic" w:cs="Traditional Arabic"/>
                <w:sz w:val="27"/>
                <w:szCs w:val="27"/>
                <w:rtl/>
              </w:rPr>
              <w:t>ـ</w:t>
            </w:r>
            <w:r w:rsidRPr="001544F3">
              <w:rPr>
                <w:rFonts w:ascii="Traditional Arabic" w:hAnsi="Traditional Arabic" w:cs="Traditional Arabic"/>
                <w:sz w:val="27"/>
                <w:szCs w:val="27"/>
                <w:rtl/>
              </w:rPr>
              <w:t xml:space="preserve">ُضاف إليها الزئبق (من </w:t>
            </w:r>
            <w:r w:rsidR="00D33F59" w:rsidRPr="001544F3">
              <w:rPr>
                <w:rFonts w:ascii="Traditional Arabic" w:hAnsi="Traditional Arabic" w:cs="Traditional Arabic"/>
                <w:sz w:val="27"/>
                <w:szCs w:val="27"/>
                <w:rtl/>
              </w:rPr>
              <w:t>عمليات التكسير</w:t>
            </w:r>
            <w:r w:rsidRPr="001544F3">
              <w:rPr>
                <w:rFonts w:ascii="Traditional Arabic" w:hAnsi="Traditional Arabic" w:cs="Traditional Arabic"/>
                <w:sz w:val="27"/>
                <w:szCs w:val="27"/>
                <w:rtl/>
              </w:rPr>
              <w:t>/</w:t>
            </w:r>
            <w:r w:rsidR="00FF043F">
              <w:rPr>
                <w:rFonts w:ascii="Traditional Arabic" w:hAnsi="Traditional Arabic" w:cs="Traditional Arabic"/>
                <w:sz w:val="27"/>
                <w:szCs w:val="27"/>
                <w:rtl/>
              </w:rPr>
              <w:t xml:space="preserve"> </w:t>
            </w:r>
            <w:r w:rsidRPr="001544F3">
              <w:rPr>
                <w:rFonts w:ascii="Traditional Arabic" w:hAnsi="Traditional Arabic" w:cs="Traditional Arabic"/>
                <w:sz w:val="27"/>
                <w:szCs w:val="27"/>
                <w:rtl/>
              </w:rPr>
              <w:t>الانسكابات). ومن المتوقع أن يحدث نفس الشيء فيما يتعلق بالمنتجات الأخرى الم</w:t>
            </w:r>
            <w:r w:rsidR="00B76F3E">
              <w:rPr>
                <w:rFonts w:ascii="Traditional Arabic" w:hAnsi="Traditional Arabic" w:cs="Traditional Arabic"/>
                <w:sz w:val="27"/>
                <w:szCs w:val="27"/>
                <w:rtl/>
              </w:rPr>
              <w:t>ـ</w:t>
            </w:r>
            <w:r w:rsidRPr="001544F3">
              <w:rPr>
                <w:rFonts w:ascii="Traditional Arabic" w:hAnsi="Traditional Arabic" w:cs="Traditional Arabic"/>
                <w:sz w:val="27"/>
                <w:szCs w:val="27"/>
                <w:rtl/>
              </w:rPr>
              <w:t>ُضاف إليها الزئبق.</w:t>
            </w:r>
          </w:p>
        </w:tc>
        <w:tc>
          <w:tcPr>
            <w:tcW w:w="1168" w:type="dxa"/>
            <w:tcBorders>
              <w:top w:val="single" w:sz="4" w:space="0" w:color="auto"/>
              <w:left w:val="single" w:sz="4" w:space="0" w:color="auto"/>
              <w:bottom w:val="single" w:sz="4" w:space="0" w:color="auto"/>
              <w:right w:val="single" w:sz="4" w:space="0" w:color="auto"/>
            </w:tcBorders>
          </w:tcPr>
          <w:p w14:paraId="44536DEA" w14:textId="77777777" w:rsidR="00DA049C" w:rsidRPr="001544F3" w:rsidRDefault="00DA049C" w:rsidP="00E72AE3">
            <w:pPr>
              <w:keepNext/>
              <w:keepLines/>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4FAC79CE" w14:textId="77777777" w:rsidR="00DA049C" w:rsidRPr="001544F3" w:rsidRDefault="00DA049C" w:rsidP="002F1583">
            <w:pPr>
              <w:keepNext/>
              <w:keepLines/>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سيتوقف التصنيع عملاً بالمادة 4. وتتناول المادة 11 الإطلاقات الناتجة عن النفايات.</w:t>
            </w:r>
          </w:p>
        </w:tc>
      </w:tr>
      <w:tr w:rsidR="002C1735" w:rsidRPr="0004615A" w14:paraId="03127184"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24AAD9E8" w14:textId="5A6264E0" w:rsidR="002C1735" w:rsidRPr="001544F3" w:rsidRDefault="002C1735"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DD3BDC"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5</w:t>
            </w:r>
            <w:r w:rsidR="00DD3BDC"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2</w:t>
            </w:r>
          </w:p>
        </w:tc>
        <w:tc>
          <w:tcPr>
            <w:tcW w:w="2841" w:type="dxa"/>
            <w:tcBorders>
              <w:top w:val="single" w:sz="4" w:space="0" w:color="auto"/>
              <w:left w:val="single" w:sz="4" w:space="0" w:color="auto"/>
              <w:bottom w:val="single" w:sz="4" w:space="0" w:color="auto"/>
              <w:right w:val="single" w:sz="4" w:space="0" w:color="auto"/>
            </w:tcBorders>
            <w:hideMark/>
          </w:tcPr>
          <w:p w14:paraId="49765BAB" w14:textId="3419E613" w:rsidR="002C1735" w:rsidRPr="001544F3" w:rsidRDefault="002C1735"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المفاتيح والتوصيلات الكهربائية الم</w:t>
            </w:r>
            <w:r w:rsidR="00B76F3E">
              <w:rPr>
                <w:rFonts w:ascii="Traditional Arabic" w:hAnsi="Traditional Arabic" w:cs="Traditional Arabic"/>
                <w:sz w:val="27"/>
                <w:szCs w:val="27"/>
                <w:rtl/>
              </w:rPr>
              <w:t>ـ</w:t>
            </w:r>
            <w:r w:rsidRPr="001544F3">
              <w:rPr>
                <w:rFonts w:ascii="Traditional Arabic" w:hAnsi="Traditional Arabic" w:cs="Traditional Arabic"/>
                <w:sz w:val="27"/>
                <w:szCs w:val="27"/>
                <w:rtl/>
              </w:rPr>
              <w:t>ُضاف إليها الزئبق</w:t>
            </w:r>
          </w:p>
        </w:tc>
        <w:tc>
          <w:tcPr>
            <w:tcW w:w="3347" w:type="dxa"/>
            <w:tcBorders>
              <w:top w:val="single" w:sz="4" w:space="0" w:color="auto"/>
              <w:left w:val="single" w:sz="4" w:space="0" w:color="auto"/>
              <w:bottom w:val="single" w:sz="4" w:space="0" w:color="auto"/>
              <w:right w:val="single" w:sz="4" w:space="0" w:color="auto"/>
            </w:tcBorders>
            <w:hideMark/>
          </w:tcPr>
          <w:p w14:paraId="5CA78669" w14:textId="77777777" w:rsidR="002C1735" w:rsidRPr="001544F3" w:rsidRDefault="002C1735"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قد تصل إلى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و/أو المياه.</w:t>
            </w:r>
          </w:p>
        </w:tc>
        <w:tc>
          <w:tcPr>
            <w:tcW w:w="1168" w:type="dxa"/>
            <w:tcBorders>
              <w:top w:val="single" w:sz="4" w:space="0" w:color="auto"/>
              <w:left w:val="single" w:sz="4" w:space="0" w:color="auto"/>
              <w:bottom w:val="single" w:sz="4" w:space="0" w:color="auto"/>
              <w:right w:val="single" w:sz="4" w:space="0" w:color="auto"/>
            </w:tcBorders>
          </w:tcPr>
          <w:p w14:paraId="21DC5B70" w14:textId="77777777" w:rsidR="002C1735" w:rsidRPr="001544F3" w:rsidRDefault="002C1735"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54F213D0" w14:textId="77777777" w:rsidR="002C1735" w:rsidRDefault="002C1735" w:rsidP="002F1583">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سيتوقف التصنيع عملاً بالمادة 4، باستثناء بعض المنتجات المتخصصة للغاية. وتتناول المادة 11 الإطلاقات الناتجة عن النفايات.</w:t>
            </w:r>
          </w:p>
          <w:p w14:paraId="1DACA3BE" w14:textId="09747D28" w:rsidR="00757C07" w:rsidRPr="001544F3" w:rsidRDefault="00757C07" w:rsidP="00757C07">
            <w:pPr>
              <w:bidi/>
              <w:spacing w:line="340" w:lineRule="exact"/>
              <w:rPr>
                <w:rFonts w:ascii="Traditional Arabic" w:hAnsi="Traditional Arabic" w:cs="Traditional Arabic"/>
                <w:sz w:val="27"/>
                <w:szCs w:val="27"/>
              </w:rPr>
            </w:pPr>
          </w:p>
        </w:tc>
      </w:tr>
      <w:tr w:rsidR="002C1735" w:rsidRPr="0004615A" w14:paraId="7AEF9B14"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75997EFC" w14:textId="791E7707" w:rsidR="002C1735" w:rsidRPr="001544F3" w:rsidRDefault="002C1735"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lastRenderedPageBreak/>
              <w:t>5</w:t>
            </w:r>
            <w:r w:rsidR="00DD3BDC"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5</w:t>
            </w:r>
            <w:r w:rsidR="00DD3BDC"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3</w:t>
            </w:r>
          </w:p>
        </w:tc>
        <w:tc>
          <w:tcPr>
            <w:tcW w:w="2841" w:type="dxa"/>
            <w:tcBorders>
              <w:top w:val="single" w:sz="4" w:space="0" w:color="auto"/>
              <w:left w:val="single" w:sz="4" w:space="0" w:color="auto"/>
              <w:bottom w:val="single" w:sz="4" w:space="0" w:color="auto"/>
              <w:right w:val="single" w:sz="4" w:space="0" w:color="auto"/>
            </w:tcBorders>
            <w:hideMark/>
          </w:tcPr>
          <w:p w14:paraId="1CA985EF" w14:textId="5F370FCE" w:rsidR="002C1735" w:rsidRPr="001544F3" w:rsidRDefault="002C1735"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مصادر الضوء الم</w:t>
            </w:r>
            <w:r w:rsidR="00FF043F">
              <w:rPr>
                <w:rFonts w:ascii="Traditional Arabic" w:hAnsi="Traditional Arabic" w:cs="Traditional Arabic"/>
                <w:sz w:val="27"/>
                <w:szCs w:val="27"/>
                <w:rtl/>
              </w:rPr>
              <w:t>ـ</w:t>
            </w:r>
            <w:r w:rsidRPr="001544F3">
              <w:rPr>
                <w:rFonts w:ascii="Traditional Arabic" w:hAnsi="Traditional Arabic" w:cs="Traditional Arabic"/>
                <w:sz w:val="27"/>
                <w:szCs w:val="27"/>
                <w:rtl/>
              </w:rPr>
              <w:t>ُضاف إليها الزئبق</w:t>
            </w:r>
          </w:p>
        </w:tc>
        <w:tc>
          <w:tcPr>
            <w:tcW w:w="3347" w:type="dxa"/>
            <w:tcBorders>
              <w:top w:val="single" w:sz="4" w:space="0" w:color="auto"/>
              <w:left w:val="single" w:sz="4" w:space="0" w:color="auto"/>
              <w:bottom w:val="single" w:sz="4" w:space="0" w:color="auto"/>
              <w:right w:val="single" w:sz="4" w:space="0" w:color="auto"/>
            </w:tcBorders>
            <w:hideMark/>
          </w:tcPr>
          <w:p w14:paraId="2E83DA19" w14:textId="77777777" w:rsidR="002C1735" w:rsidRPr="001544F3" w:rsidRDefault="002C1735"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قد تصل إلى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و/أو المياه.</w:t>
            </w:r>
          </w:p>
        </w:tc>
        <w:tc>
          <w:tcPr>
            <w:tcW w:w="1168" w:type="dxa"/>
            <w:tcBorders>
              <w:top w:val="single" w:sz="4" w:space="0" w:color="auto"/>
              <w:left w:val="single" w:sz="4" w:space="0" w:color="auto"/>
              <w:bottom w:val="single" w:sz="4" w:space="0" w:color="auto"/>
              <w:right w:val="single" w:sz="4" w:space="0" w:color="auto"/>
            </w:tcBorders>
          </w:tcPr>
          <w:p w14:paraId="1352B45F" w14:textId="77777777" w:rsidR="002C1735" w:rsidRPr="001544F3" w:rsidRDefault="002C1735"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66DE5855" w14:textId="77777777" w:rsidR="002C1735" w:rsidRPr="001544F3" w:rsidRDefault="002C1735"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لا تغطي المادة 4 الإطلاقات الناتجة عن تصنيع هذه المنتجات التي تحتوي على تركيزات زئبق تقل عن تلك المحددة في المرفق ألف.</w:t>
            </w:r>
            <w:r w:rsidR="008276B5" w:rsidRPr="001544F3">
              <w:rPr>
                <w:rFonts w:ascii="Traditional Arabic" w:hAnsi="Traditional Arabic" w:cs="Traditional Arabic"/>
                <w:sz w:val="27"/>
                <w:szCs w:val="27"/>
                <w:rtl/>
              </w:rPr>
              <w:t xml:space="preserve"> وتتناول المادة 11 الإطلاقات الناتجة عن النفايات.</w:t>
            </w:r>
          </w:p>
        </w:tc>
      </w:tr>
      <w:tr w:rsidR="0004615A" w:rsidRPr="0004615A" w14:paraId="71C62911"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551D452D" w14:textId="7E4D3DEC" w:rsidR="0004615A" w:rsidRPr="001544F3" w:rsidRDefault="0004615A"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DD3BDC"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5</w:t>
            </w:r>
            <w:r w:rsidR="00DD3BDC"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4</w:t>
            </w:r>
          </w:p>
        </w:tc>
        <w:tc>
          <w:tcPr>
            <w:tcW w:w="2841" w:type="dxa"/>
            <w:tcBorders>
              <w:top w:val="single" w:sz="4" w:space="0" w:color="auto"/>
              <w:left w:val="single" w:sz="4" w:space="0" w:color="auto"/>
              <w:bottom w:val="single" w:sz="4" w:space="0" w:color="auto"/>
              <w:right w:val="single" w:sz="4" w:space="0" w:color="auto"/>
            </w:tcBorders>
            <w:hideMark/>
          </w:tcPr>
          <w:p w14:paraId="5EF3B360" w14:textId="5E6637A9" w:rsidR="0004615A" w:rsidRPr="001544F3" w:rsidRDefault="002C1735"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البطاريات الم</w:t>
            </w:r>
            <w:r w:rsidR="00FF043F">
              <w:rPr>
                <w:rFonts w:ascii="Traditional Arabic" w:hAnsi="Traditional Arabic" w:cs="Traditional Arabic"/>
                <w:sz w:val="27"/>
                <w:szCs w:val="27"/>
                <w:rtl/>
              </w:rPr>
              <w:t>ـ</w:t>
            </w:r>
            <w:r w:rsidRPr="001544F3">
              <w:rPr>
                <w:rFonts w:ascii="Traditional Arabic" w:hAnsi="Traditional Arabic" w:cs="Traditional Arabic"/>
                <w:sz w:val="27"/>
                <w:szCs w:val="27"/>
                <w:rtl/>
              </w:rPr>
              <w:t>ُضاف إليها الزئبق</w:t>
            </w:r>
          </w:p>
        </w:tc>
        <w:tc>
          <w:tcPr>
            <w:tcW w:w="3347" w:type="dxa"/>
            <w:tcBorders>
              <w:top w:val="single" w:sz="4" w:space="0" w:color="auto"/>
              <w:left w:val="single" w:sz="4" w:space="0" w:color="auto"/>
              <w:bottom w:val="single" w:sz="4" w:space="0" w:color="auto"/>
              <w:right w:val="single" w:sz="4" w:space="0" w:color="auto"/>
            </w:tcBorders>
            <w:hideMark/>
          </w:tcPr>
          <w:p w14:paraId="46355685" w14:textId="127248D5" w:rsidR="0004615A" w:rsidRPr="001544F3" w:rsidRDefault="002C1735"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تم الإبلاغ عن إطلاقات في</w:t>
            </w:r>
            <w:r w:rsidR="008276B5" w:rsidRPr="001544F3">
              <w:rPr>
                <w:rFonts w:ascii="Traditional Arabic" w:hAnsi="Traditional Arabic" w:cs="Traditional Arabic"/>
                <w:sz w:val="27"/>
                <w:szCs w:val="27"/>
                <w:rtl/>
              </w:rPr>
              <w:t xml:space="preserve"> الأراضي</w:t>
            </w:r>
            <w:r w:rsidRPr="001544F3">
              <w:rPr>
                <w:rFonts w:ascii="Traditional Arabic" w:hAnsi="Traditional Arabic" w:cs="Traditional Arabic"/>
                <w:sz w:val="27"/>
                <w:szCs w:val="27"/>
                <w:rtl/>
              </w:rPr>
              <w:t xml:space="preserve"> </w:t>
            </w:r>
            <w:r w:rsidR="008276B5" w:rsidRPr="001544F3">
              <w:rPr>
                <w:rFonts w:ascii="Traditional Arabic" w:hAnsi="Traditional Arabic" w:cs="Traditional Arabic"/>
                <w:sz w:val="27"/>
                <w:szCs w:val="27"/>
                <w:rtl/>
              </w:rPr>
              <w:t>و</w:t>
            </w:r>
            <w:r w:rsidRPr="001544F3">
              <w:rPr>
                <w:rFonts w:ascii="Traditional Arabic" w:hAnsi="Traditional Arabic" w:cs="Traditional Arabic"/>
                <w:sz w:val="27"/>
                <w:szCs w:val="27"/>
                <w:rtl/>
              </w:rPr>
              <w:t>المياه.</w:t>
            </w:r>
          </w:p>
        </w:tc>
        <w:tc>
          <w:tcPr>
            <w:tcW w:w="1168" w:type="dxa"/>
            <w:tcBorders>
              <w:top w:val="single" w:sz="4" w:space="0" w:color="auto"/>
              <w:left w:val="single" w:sz="4" w:space="0" w:color="auto"/>
              <w:bottom w:val="single" w:sz="4" w:space="0" w:color="auto"/>
              <w:right w:val="single" w:sz="4" w:space="0" w:color="auto"/>
            </w:tcBorders>
          </w:tcPr>
          <w:p w14:paraId="074514B2" w14:textId="77777777" w:rsidR="0004615A" w:rsidRPr="001544F3" w:rsidRDefault="00B77737"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0037A51E" w14:textId="77777777" w:rsidR="0004615A" w:rsidRPr="001544F3" w:rsidRDefault="002C1735"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لا تغطي المادة 4 الإطلاقات الناتجة عن تصنيع هذه المنتجات التي تحتوي على تركيزات زئبق تقل عن تلك المحددة في المرفق ألف. وتتناول المادة 11 الإطلاقات الناتجة عن النفايات.</w:t>
            </w:r>
          </w:p>
        </w:tc>
      </w:tr>
      <w:tr w:rsidR="0004615A" w:rsidRPr="0004615A" w14:paraId="2897EF14"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5A2261B8" w14:textId="7EF4F5C6" w:rsidR="0004615A" w:rsidRPr="001544F3" w:rsidRDefault="0004615A"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DD3BDC"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5</w:t>
            </w:r>
          </w:p>
        </w:tc>
        <w:tc>
          <w:tcPr>
            <w:tcW w:w="2841" w:type="dxa"/>
            <w:tcBorders>
              <w:top w:val="single" w:sz="4" w:space="0" w:color="auto"/>
              <w:left w:val="single" w:sz="4" w:space="0" w:color="auto"/>
              <w:bottom w:val="single" w:sz="4" w:space="0" w:color="auto"/>
              <w:right w:val="single" w:sz="4" w:space="0" w:color="auto"/>
            </w:tcBorders>
            <w:hideMark/>
          </w:tcPr>
          <w:p w14:paraId="740BB153" w14:textId="77777777" w:rsidR="0004615A" w:rsidRPr="001544F3" w:rsidRDefault="008276B5"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ال</w:t>
            </w:r>
            <w:r w:rsidR="002C1735" w:rsidRPr="001544F3">
              <w:rPr>
                <w:rFonts w:ascii="Traditional Arabic" w:hAnsi="Traditional Arabic" w:cs="Traditional Arabic"/>
                <w:sz w:val="27"/>
                <w:szCs w:val="27"/>
                <w:rtl/>
              </w:rPr>
              <w:t>بولي يوريثان باستخدام الزئبق كمحفز</w:t>
            </w:r>
          </w:p>
        </w:tc>
        <w:tc>
          <w:tcPr>
            <w:tcW w:w="3347" w:type="dxa"/>
            <w:tcBorders>
              <w:top w:val="single" w:sz="4" w:space="0" w:color="auto"/>
              <w:left w:val="single" w:sz="4" w:space="0" w:color="auto"/>
              <w:bottom w:val="single" w:sz="4" w:space="0" w:color="auto"/>
              <w:right w:val="single" w:sz="4" w:space="0" w:color="auto"/>
            </w:tcBorders>
            <w:hideMark/>
          </w:tcPr>
          <w:p w14:paraId="7F9EA30D" w14:textId="4560BF36" w:rsidR="0004615A" w:rsidRPr="001544F3" w:rsidRDefault="002C1735"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و/أو المياه ناتجة عن إنتاج بعض المنتجات الم</w:t>
            </w:r>
            <w:r w:rsidR="00FF043F">
              <w:rPr>
                <w:rFonts w:ascii="Traditional Arabic" w:hAnsi="Traditional Arabic" w:cs="Traditional Arabic"/>
                <w:sz w:val="27"/>
                <w:szCs w:val="27"/>
                <w:rtl/>
              </w:rPr>
              <w:t>ـ</w:t>
            </w:r>
            <w:r w:rsidRPr="001544F3">
              <w:rPr>
                <w:rFonts w:ascii="Traditional Arabic" w:hAnsi="Traditional Arabic" w:cs="Traditional Arabic"/>
                <w:sz w:val="27"/>
                <w:szCs w:val="27"/>
                <w:rtl/>
              </w:rPr>
              <w:t>ُضاف إليها الزئبق.</w:t>
            </w:r>
          </w:p>
        </w:tc>
        <w:tc>
          <w:tcPr>
            <w:tcW w:w="1168" w:type="dxa"/>
            <w:tcBorders>
              <w:top w:val="single" w:sz="4" w:space="0" w:color="auto"/>
              <w:left w:val="single" w:sz="4" w:space="0" w:color="auto"/>
              <w:bottom w:val="single" w:sz="4" w:space="0" w:color="auto"/>
              <w:right w:val="single" w:sz="4" w:space="0" w:color="auto"/>
            </w:tcBorders>
          </w:tcPr>
          <w:p w14:paraId="03E22B21" w14:textId="77777777" w:rsidR="0004615A" w:rsidRPr="001544F3" w:rsidRDefault="00B77737"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169D38C7" w14:textId="77777777" w:rsidR="0004615A" w:rsidRPr="001544F3" w:rsidRDefault="002C1735"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5 التصنيع. وتتناول المادة 11 الإطلاقات الناتجة عن النفايات.</w:t>
            </w:r>
          </w:p>
        </w:tc>
      </w:tr>
      <w:tr w:rsidR="00D33F59" w:rsidRPr="0004615A" w14:paraId="49EA243D"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67BBA25D" w14:textId="5A797EC9" w:rsidR="00D33F59" w:rsidRPr="001544F3" w:rsidRDefault="00D33F59"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6</w:t>
            </w:r>
          </w:p>
        </w:tc>
        <w:tc>
          <w:tcPr>
            <w:tcW w:w="2841" w:type="dxa"/>
            <w:tcBorders>
              <w:top w:val="single" w:sz="4" w:space="0" w:color="auto"/>
              <w:left w:val="single" w:sz="4" w:space="0" w:color="auto"/>
              <w:bottom w:val="single" w:sz="4" w:space="0" w:color="auto"/>
              <w:right w:val="single" w:sz="4" w:space="0" w:color="auto"/>
            </w:tcBorders>
            <w:hideMark/>
          </w:tcPr>
          <w:p w14:paraId="2450AA4B" w14:textId="2B945E6C" w:rsidR="00D33F59" w:rsidRPr="001544F3" w:rsidRDefault="00D33F59"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مبيدات الآفات الأحيائية ومبيدات الآفات الم</w:t>
            </w:r>
            <w:r w:rsidR="00FF043F">
              <w:rPr>
                <w:rFonts w:ascii="Traditional Arabic" w:hAnsi="Traditional Arabic" w:cs="Traditional Arabic"/>
                <w:sz w:val="27"/>
                <w:szCs w:val="27"/>
                <w:rtl/>
              </w:rPr>
              <w:t>ـ</w:t>
            </w:r>
            <w:r w:rsidRPr="001544F3">
              <w:rPr>
                <w:rFonts w:ascii="Traditional Arabic" w:hAnsi="Traditional Arabic" w:cs="Traditional Arabic"/>
                <w:sz w:val="27"/>
                <w:szCs w:val="27"/>
                <w:rtl/>
              </w:rPr>
              <w:t>ُضاف إليها الزئبق</w:t>
            </w:r>
          </w:p>
        </w:tc>
        <w:tc>
          <w:tcPr>
            <w:tcW w:w="3347" w:type="dxa"/>
            <w:tcBorders>
              <w:top w:val="single" w:sz="4" w:space="0" w:color="auto"/>
              <w:left w:val="single" w:sz="4" w:space="0" w:color="auto"/>
              <w:bottom w:val="single" w:sz="4" w:space="0" w:color="auto"/>
              <w:right w:val="single" w:sz="4" w:space="0" w:color="auto"/>
            </w:tcBorders>
            <w:hideMark/>
          </w:tcPr>
          <w:p w14:paraId="45A1D749" w14:textId="26854132" w:rsidR="00D33F59" w:rsidRPr="001544F3" w:rsidRDefault="00D33F59"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و/أو المياه ناتجة عن إنتاج بعض المنتجات الم</w:t>
            </w:r>
            <w:r w:rsidR="00FF043F">
              <w:rPr>
                <w:rFonts w:ascii="Traditional Arabic" w:hAnsi="Traditional Arabic" w:cs="Traditional Arabic"/>
                <w:sz w:val="27"/>
                <w:szCs w:val="27"/>
                <w:rtl/>
              </w:rPr>
              <w:t>ـ</w:t>
            </w:r>
            <w:r w:rsidRPr="001544F3">
              <w:rPr>
                <w:rFonts w:ascii="Traditional Arabic" w:hAnsi="Traditional Arabic" w:cs="Traditional Arabic"/>
                <w:sz w:val="27"/>
                <w:szCs w:val="27"/>
                <w:rtl/>
              </w:rPr>
              <w:t>ُضاف إليها الزئبق.</w:t>
            </w:r>
          </w:p>
        </w:tc>
        <w:tc>
          <w:tcPr>
            <w:tcW w:w="1168" w:type="dxa"/>
            <w:tcBorders>
              <w:top w:val="single" w:sz="4" w:space="0" w:color="auto"/>
              <w:left w:val="single" w:sz="4" w:space="0" w:color="auto"/>
              <w:bottom w:val="single" w:sz="4" w:space="0" w:color="auto"/>
              <w:right w:val="single" w:sz="4" w:space="0" w:color="auto"/>
            </w:tcBorders>
          </w:tcPr>
          <w:p w14:paraId="6CCCF5C4" w14:textId="77777777" w:rsidR="00D33F59" w:rsidRPr="001544F3" w:rsidRDefault="00D33F59"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0DFD4FC6" w14:textId="77777777" w:rsidR="00D33F59" w:rsidRPr="001544F3" w:rsidRDefault="00D33F59"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سيتوقف التصنيع عملاً بالمادة 4. وتتناول المادة 11 الإطلاقات الناتجة عن النفايات.</w:t>
            </w:r>
          </w:p>
        </w:tc>
      </w:tr>
      <w:tr w:rsidR="00D33F59" w:rsidRPr="0004615A" w14:paraId="4C82CCF2"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367D12AD" w14:textId="6E63EDBA" w:rsidR="00D33F59" w:rsidRPr="001544F3" w:rsidRDefault="00D33F59"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7</w:t>
            </w:r>
          </w:p>
        </w:tc>
        <w:tc>
          <w:tcPr>
            <w:tcW w:w="2841" w:type="dxa"/>
            <w:tcBorders>
              <w:top w:val="single" w:sz="4" w:space="0" w:color="auto"/>
              <w:left w:val="single" w:sz="4" w:space="0" w:color="auto"/>
              <w:bottom w:val="single" w:sz="4" w:space="0" w:color="auto"/>
              <w:right w:val="single" w:sz="4" w:space="0" w:color="auto"/>
            </w:tcBorders>
            <w:hideMark/>
          </w:tcPr>
          <w:p w14:paraId="77423A81" w14:textId="75F72CF9" w:rsidR="00D33F59" w:rsidRPr="001544F3" w:rsidRDefault="00D33F59"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الدهانات الم</w:t>
            </w:r>
            <w:r w:rsidR="00FF043F">
              <w:rPr>
                <w:rFonts w:ascii="Traditional Arabic" w:hAnsi="Traditional Arabic" w:cs="Traditional Arabic"/>
                <w:sz w:val="27"/>
                <w:szCs w:val="27"/>
                <w:rtl/>
              </w:rPr>
              <w:t>ـ</w:t>
            </w:r>
            <w:r w:rsidRPr="001544F3">
              <w:rPr>
                <w:rFonts w:ascii="Traditional Arabic" w:hAnsi="Traditional Arabic" w:cs="Traditional Arabic"/>
                <w:sz w:val="27"/>
                <w:szCs w:val="27"/>
                <w:rtl/>
              </w:rPr>
              <w:t>ُضاف إليه الزئبق</w:t>
            </w:r>
          </w:p>
        </w:tc>
        <w:tc>
          <w:tcPr>
            <w:tcW w:w="3347" w:type="dxa"/>
            <w:tcBorders>
              <w:top w:val="single" w:sz="4" w:space="0" w:color="auto"/>
              <w:left w:val="single" w:sz="4" w:space="0" w:color="auto"/>
              <w:bottom w:val="single" w:sz="4" w:space="0" w:color="auto"/>
              <w:right w:val="single" w:sz="4" w:space="0" w:color="auto"/>
            </w:tcBorders>
            <w:hideMark/>
          </w:tcPr>
          <w:p w14:paraId="42CB67E4" w14:textId="6122F500" w:rsidR="00D33F59" w:rsidRPr="001544F3" w:rsidRDefault="00D33F59"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و/أو المياه ناتجة عن إنتاج بعض المنتجات الم</w:t>
            </w:r>
            <w:r w:rsidR="00FF043F">
              <w:rPr>
                <w:rFonts w:ascii="Traditional Arabic" w:hAnsi="Traditional Arabic" w:cs="Traditional Arabic"/>
                <w:sz w:val="27"/>
                <w:szCs w:val="27"/>
                <w:rtl/>
              </w:rPr>
              <w:t>ـ</w:t>
            </w:r>
            <w:r w:rsidRPr="001544F3">
              <w:rPr>
                <w:rFonts w:ascii="Traditional Arabic" w:hAnsi="Traditional Arabic" w:cs="Traditional Arabic"/>
                <w:sz w:val="27"/>
                <w:szCs w:val="27"/>
                <w:rtl/>
              </w:rPr>
              <w:t>ُضاف إليها الزئبق.</w:t>
            </w:r>
          </w:p>
        </w:tc>
        <w:tc>
          <w:tcPr>
            <w:tcW w:w="1168" w:type="dxa"/>
            <w:tcBorders>
              <w:top w:val="single" w:sz="4" w:space="0" w:color="auto"/>
              <w:left w:val="single" w:sz="4" w:space="0" w:color="auto"/>
              <w:bottom w:val="single" w:sz="4" w:space="0" w:color="auto"/>
              <w:right w:val="single" w:sz="4" w:space="0" w:color="auto"/>
            </w:tcBorders>
          </w:tcPr>
          <w:p w14:paraId="105D6794" w14:textId="77777777" w:rsidR="00D33F59" w:rsidRPr="001544F3" w:rsidRDefault="00D33F59"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6A5B52C2" w14:textId="77777777" w:rsidR="00D33F59" w:rsidRPr="001544F3" w:rsidRDefault="008276B5"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سيتوقف</w:t>
            </w:r>
            <w:r w:rsidR="00D33F59" w:rsidRPr="001544F3">
              <w:rPr>
                <w:rFonts w:ascii="Traditional Arabic" w:hAnsi="Traditional Arabic" w:cs="Traditional Arabic"/>
                <w:sz w:val="27"/>
                <w:szCs w:val="27"/>
                <w:rtl/>
              </w:rPr>
              <w:t xml:space="preserve"> تصنيع الدهانات </w:t>
            </w:r>
            <w:r w:rsidRPr="001544F3">
              <w:rPr>
                <w:rFonts w:ascii="Traditional Arabic" w:hAnsi="Traditional Arabic" w:cs="Traditional Arabic"/>
                <w:sz w:val="27"/>
                <w:szCs w:val="27"/>
                <w:rtl/>
              </w:rPr>
              <w:t>المبيدة حيوياً</w:t>
            </w:r>
            <w:r w:rsidR="00D33F59" w:rsidRPr="001544F3">
              <w:rPr>
                <w:rFonts w:ascii="Traditional Arabic" w:hAnsi="Traditional Arabic" w:cs="Traditional Arabic"/>
                <w:sz w:val="27"/>
                <w:szCs w:val="27"/>
                <w:rtl/>
              </w:rPr>
              <w:t xml:space="preserve"> عملاً بالمادة 4. ولا تتناول المادة 4 الإطلاقات الناتجة عن عملية إنتاج الدهانات التي يستخدم فيها </w:t>
            </w:r>
            <w:proofErr w:type="spellStart"/>
            <w:r w:rsidR="00D33F59" w:rsidRPr="001544F3">
              <w:rPr>
                <w:rFonts w:ascii="Traditional Arabic" w:hAnsi="Traditional Arabic" w:cs="Traditional Arabic"/>
                <w:sz w:val="27"/>
                <w:szCs w:val="27"/>
                <w:rtl/>
              </w:rPr>
              <w:t>الزنجفر</w:t>
            </w:r>
            <w:proofErr w:type="spellEnd"/>
            <w:r w:rsidR="00D33F59" w:rsidRPr="001544F3">
              <w:rPr>
                <w:rFonts w:ascii="Traditional Arabic" w:hAnsi="Traditional Arabic" w:cs="Traditional Arabic"/>
                <w:sz w:val="27"/>
                <w:szCs w:val="27"/>
                <w:rtl/>
              </w:rPr>
              <w:t xml:space="preserve"> كصبغة. وتتناول المادة 11 الإطلاقات الناتجة عن النفايات.</w:t>
            </w:r>
          </w:p>
        </w:tc>
      </w:tr>
      <w:tr w:rsidR="00D33F59" w:rsidRPr="0004615A" w14:paraId="4F4854CD"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50FD2C0A" w14:textId="6F387A3D" w:rsidR="00D33F59" w:rsidRPr="001544F3" w:rsidRDefault="00D33F59"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8</w:t>
            </w:r>
          </w:p>
        </w:tc>
        <w:tc>
          <w:tcPr>
            <w:tcW w:w="2841" w:type="dxa"/>
            <w:tcBorders>
              <w:top w:val="single" w:sz="4" w:space="0" w:color="auto"/>
              <w:left w:val="single" w:sz="4" w:space="0" w:color="auto"/>
              <w:bottom w:val="single" w:sz="4" w:space="0" w:color="auto"/>
              <w:right w:val="single" w:sz="4" w:space="0" w:color="auto"/>
            </w:tcBorders>
            <w:hideMark/>
          </w:tcPr>
          <w:p w14:paraId="1B8F6A74" w14:textId="77777777" w:rsidR="00D33F59" w:rsidRPr="001544F3" w:rsidRDefault="00D33F59"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المستحضرات الصيدلانية لأغراض الاستخدامات البشرية والبيطرية</w:t>
            </w:r>
          </w:p>
        </w:tc>
        <w:tc>
          <w:tcPr>
            <w:tcW w:w="3347" w:type="dxa"/>
            <w:tcBorders>
              <w:top w:val="single" w:sz="4" w:space="0" w:color="auto"/>
              <w:left w:val="single" w:sz="4" w:space="0" w:color="auto"/>
              <w:bottom w:val="single" w:sz="4" w:space="0" w:color="auto"/>
              <w:right w:val="single" w:sz="4" w:space="0" w:color="auto"/>
            </w:tcBorders>
            <w:hideMark/>
          </w:tcPr>
          <w:p w14:paraId="67F3B06A" w14:textId="44E9957D" w:rsidR="00D33F59" w:rsidRPr="001544F3" w:rsidRDefault="00D33F59"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و/أو المياه ناتجة عن إنتاج بعض المنتجات الم</w:t>
            </w:r>
            <w:r w:rsidR="00FF043F">
              <w:rPr>
                <w:rFonts w:ascii="Traditional Arabic" w:hAnsi="Traditional Arabic" w:cs="Traditional Arabic"/>
                <w:sz w:val="27"/>
                <w:szCs w:val="27"/>
                <w:rtl/>
              </w:rPr>
              <w:t>ـ</w:t>
            </w:r>
            <w:r w:rsidRPr="001544F3">
              <w:rPr>
                <w:rFonts w:ascii="Traditional Arabic" w:hAnsi="Traditional Arabic" w:cs="Traditional Arabic"/>
                <w:sz w:val="27"/>
                <w:szCs w:val="27"/>
                <w:rtl/>
              </w:rPr>
              <w:t>ُضاف إليها الزئبق.</w:t>
            </w:r>
          </w:p>
        </w:tc>
        <w:tc>
          <w:tcPr>
            <w:tcW w:w="1168" w:type="dxa"/>
            <w:tcBorders>
              <w:top w:val="single" w:sz="4" w:space="0" w:color="auto"/>
              <w:left w:val="single" w:sz="4" w:space="0" w:color="auto"/>
              <w:bottom w:val="single" w:sz="4" w:space="0" w:color="auto"/>
              <w:right w:val="single" w:sz="4" w:space="0" w:color="auto"/>
            </w:tcBorders>
          </w:tcPr>
          <w:p w14:paraId="0AC3CF44" w14:textId="77777777" w:rsidR="00D33F59" w:rsidRPr="001544F3" w:rsidRDefault="00D33F59"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14F327BE" w14:textId="045756D8" w:rsidR="00FF043F" w:rsidRPr="001544F3" w:rsidRDefault="00D33F59" w:rsidP="00757C07">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D33F59" w:rsidRPr="0004615A" w14:paraId="57908E2F"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24EA1FD4" w14:textId="56CF4259" w:rsidR="00D33F59" w:rsidRPr="001544F3" w:rsidRDefault="00D33F59"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9</w:t>
            </w:r>
          </w:p>
        </w:tc>
        <w:tc>
          <w:tcPr>
            <w:tcW w:w="2841" w:type="dxa"/>
            <w:tcBorders>
              <w:top w:val="single" w:sz="4" w:space="0" w:color="auto"/>
              <w:left w:val="single" w:sz="4" w:space="0" w:color="auto"/>
              <w:bottom w:val="single" w:sz="4" w:space="0" w:color="auto"/>
              <w:right w:val="single" w:sz="4" w:space="0" w:color="auto"/>
            </w:tcBorders>
            <w:hideMark/>
          </w:tcPr>
          <w:p w14:paraId="44D3DC4F" w14:textId="72696FF3" w:rsidR="00D33F59" w:rsidRPr="001544F3" w:rsidRDefault="00D33F59"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مستحضرات التجميل والمنتجات المتعلقة بها الم</w:t>
            </w:r>
            <w:r w:rsidR="002F1583">
              <w:rPr>
                <w:rFonts w:ascii="Traditional Arabic" w:hAnsi="Traditional Arabic" w:cs="Traditional Arabic"/>
                <w:sz w:val="27"/>
                <w:szCs w:val="27"/>
                <w:rtl/>
              </w:rPr>
              <w:t>ـ</w:t>
            </w:r>
            <w:r w:rsidRPr="001544F3">
              <w:rPr>
                <w:rFonts w:ascii="Traditional Arabic" w:hAnsi="Traditional Arabic" w:cs="Traditional Arabic"/>
                <w:sz w:val="27"/>
                <w:szCs w:val="27"/>
                <w:rtl/>
              </w:rPr>
              <w:t>ُضاف إليه الزئبق</w:t>
            </w:r>
          </w:p>
        </w:tc>
        <w:tc>
          <w:tcPr>
            <w:tcW w:w="3347" w:type="dxa"/>
            <w:tcBorders>
              <w:top w:val="single" w:sz="4" w:space="0" w:color="auto"/>
              <w:left w:val="single" w:sz="4" w:space="0" w:color="auto"/>
              <w:bottom w:val="single" w:sz="4" w:space="0" w:color="auto"/>
              <w:right w:val="single" w:sz="4" w:space="0" w:color="auto"/>
            </w:tcBorders>
            <w:hideMark/>
          </w:tcPr>
          <w:p w14:paraId="0EB7A9CE" w14:textId="5018B20D" w:rsidR="00D33F59" w:rsidRPr="001544F3" w:rsidRDefault="00D33F59"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و/أو المياه ناتجة عن إنتاج بعض المنتجات الم</w:t>
            </w:r>
            <w:r w:rsidR="00FF043F">
              <w:rPr>
                <w:rFonts w:ascii="Traditional Arabic" w:hAnsi="Traditional Arabic" w:cs="Traditional Arabic"/>
                <w:sz w:val="27"/>
                <w:szCs w:val="27"/>
                <w:rtl/>
              </w:rPr>
              <w:t>ـ</w:t>
            </w:r>
            <w:r w:rsidRPr="001544F3">
              <w:rPr>
                <w:rFonts w:ascii="Traditional Arabic" w:hAnsi="Traditional Arabic" w:cs="Traditional Arabic"/>
                <w:sz w:val="27"/>
                <w:szCs w:val="27"/>
                <w:rtl/>
              </w:rPr>
              <w:t>ُضاف إليها الزئبق.</w:t>
            </w:r>
          </w:p>
        </w:tc>
        <w:tc>
          <w:tcPr>
            <w:tcW w:w="1168" w:type="dxa"/>
            <w:tcBorders>
              <w:top w:val="single" w:sz="4" w:space="0" w:color="auto"/>
              <w:left w:val="single" w:sz="4" w:space="0" w:color="auto"/>
              <w:bottom w:val="single" w:sz="4" w:space="0" w:color="auto"/>
              <w:right w:val="single" w:sz="4" w:space="0" w:color="auto"/>
            </w:tcBorders>
          </w:tcPr>
          <w:p w14:paraId="36F9F4EA" w14:textId="77777777" w:rsidR="00D33F59" w:rsidRPr="001544F3" w:rsidRDefault="00D33F59" w:rsidP="00757C07">
            <w:pPr>
              <w:bidi/>
              <w:spacing w:line="32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2E358DE0" w14:textId="77777777" w:rsidR="00D33F59" w:rsidRPr="001544F3" w:rsidRDefault="00D33F59" w:rsidP="00757C07">
            <w:pPr>
              <w:bidi/>
              <w:spacing w:line="320" w:lineRule="exact"/>
              <w:rPr>
                <w:rFonts w:ascii="Traditional Arabic" w:hAnsi="Traditional Arabic" w:cs="Traditional Arabic"/>
                <w:sz w:val="27"/>
                <w:szCs w:val="27"/>
              </w:rPr>
            </w:pPr>
            <w:r w:rsidRPr="001544F3">
              <w:rPr>
                <w:rFonts w:ascii="Traditional Arabic" w:hAnsi="Traditional Arabic" w:cs="Traditional Arabic"/>
                <w:sz w:val="27"/>
                <w:szCs w:val="27"/>
                <w:rtl/>
              </w:rPr>
              <w:t xml:space="preserve">سيتوقف التصنيع عملاً بالمادة 4، باستثناء بعض المنتجات الخاصة بمنطقة </w:t>
            </w:r>
            <w:r w:rsidRPr="001544F3">
              <w:rPr>
                <w:rFonts w:ascii="Traditional Arabic" w:hAnsi="Traditional Arabic" w:cs="Traditional Arabic"/>
                <w:sz w:val="27"/>
                <w:szCs w:val="27"/>
                <w:rtl/>
              </w:rPr>
              <w:lastRenderedPageBreak/>
              <w:t>العين والتي تتناولها المادة 4. وتتناول المادة 11 الإطلاقات الناتجة عن النفايات.</w:t>
            </w:r>
          </w:p>
        </w:tc>
      </w:tr>
      <w:tr w:rsidR="00D33F59" w:rsidRPr="0004615A" w14:paraId="091E1436"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5FAB89AC" w14:textId="18C28D52" w:rsidR="00D33F59" w:rsidRPr="00FF043F" w:rsidRDefault="00D33F59" w:rsidP="006277DB">
            <w:pPr>
              <w:bidi/>
              <w:spacing w:line="340" w:lineRule="exact"/>
              <w:rPr>
                <w:rFonts w:ascii="Traditional Arabic" w:hAnsi="Traditional Arabic" w:cs="Traditional Arabic"/>
                <w:w w:val="85"/>
                <w:sz w:val="27"/>
                <w:szCs w:val="27"/>
                <w:lang w:val="en-GB"/>
              </w:rPr>
            </w:pPr>
            <w:r w:rsidRPr="00FF043F">
              <w:rPr>
                <w:rFonts w:ascii="Traditional Arabic" w:hAnsi="Traditional Arabic" w:cs="Traditional Arabic"/>
                <w:w w:val="85"/>
                <w:sz w:val="27"/>
                <w:szCs w:val="27"/>
                <w:rtl/>
              </w:rPr>
              <w:lastRenderedPageBreak/>
              <w:t xml:space="preserve">نُقلت من الفئة </w:t>
            </w:r>
            <w:r w:rsidRPr="00FF043F">
              <w:rPr>
                <w:rFonts w:ascii="Traditional Arabic" w:hAnsi="Traditional Arabic" w:cs="Traditional Arabic"/>
                <w:w w:val="85"/>
                <w:sz w:val="27"/>
                <w:szCs w:val="27"/>
                <w:rtl/>
                <w:lang w:val="en-GB"/>
              </w:rPr>
              <w:t>5</w:t>
            </w:r>
            <w:r w:rsidR="006277DB" w:rsidRPr="00FF043F">
              <w:rPr>
                <w:rFonts w:ascii="Traditional Arabic" w:hAnsi="Traditional Arabic" w:cs="Traditional Arabic"/>
                <w:w w:val="85"/>
                <w:sz w:val="27"/>
                <w:szCs w:val="27"/>
                <w:rtl/>
                <w:lang w:val="en-GB"/>
              </w:rPr>
              <w:t>-</w:t>
            </w:r>
            <w:r w:rsidRPr="00FF043F">
              <w:rPr>
                <w:rFonts w:ascii="Traditional Arabic" w:hAnsi="Traditional Arabic" w:cs="Traditional Arabic"/>
                <w:w w:val="85"/>
                <w:sz w:val="27"/>
                <w:szCs w:val="27"/>
                <w:rtl/>
                <w:lang w:val="en-GB"/>
              </w:rPr>
              <w:t>6</w:t>
            </w:r>
            <w:r w:rsidR="006277DB" w:rsidRPr="00FF043F">
              <w:rPr>
                <w:rFonts w:ascii="Traditional Arabic" w:hAnsi="Traditional Arabic" w:cs="Traditional Arabic"/>
                <w:w w:val="85"/>
                <w:sz w:val="27"/>
                <w:szCs w:val="27"/>
                <w:rtl/>
                <w:lang w:val="en-GB"/>
              </w:rPr>
              <w:t>-</w:t>
            </w:r>
            <w:r w:rsidRPr="00FF043F">
              <w:rPr>
                <w:rFonts w:ascii="Traditional Arabic" w:hAnsi="Traditional Arabic" w:cs="Traditional Arabic"/>
                <w:w w:val="85"/>
                <w:sz w:val="27"/>
                <w:szCs w:val="27"/>
                <w:rtl/>
                <w:lang w:val="en-GB"/>
              </w:rPr>
              <w:t>2</w:t>
            </w:r>
          </w:p>
        </w:tc>
        <w:tc>
          <w:tcPr>
            <w:tcW w:w="2841" w:type="dxa"/>
            <w:tcBorders>
              <w:top w:val="single" w:sz="4" w:space="0" w:color="auto"/>
              <w:left w:val="single" w:sz="4" w:space="0" w:color="auto"/>
              <w:bottom w:val="single" w:sz="4" w:space="0" w:color="auto"/>
              <w:right w:val="single" w:sz="4" w:space="0" w:color="auto"/>
            </w:tcBorders>
            <w:hideMark/>
          </w:tcPr>
          <w:p w14:paraId="52CD7B34" w14:textId="33193F7F" w:rsidR="00D33F59" w:rsidRPr="001544F3" w:rsidRDefault="00D33F59"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مقاييس الضغط والمقاييس الم</w:t>
            </w:r>
            <w:r w:rsidR="00FF043F">
              <w:rPr>
                <w:rFonts w:ascii="Traditional Arabic" w:hAnsi="Traditional Arabic" w:cs="Traditional Arabic"/>
                <w:sz w:val="27"/>
                <w:szCs w:val="27"/>
                <w:rtl/>
              </w:rPr>
              <w:t>ـ</w:t>
            </w:r>
            <w:r w:rsidRPr="001544F3">
              <w:rPr>
                <w:rFonts w:ascii="Traditional Arabic" w:hAnsi="Traditional Arabic" w:cs="Traditional Arabic"/>
                <w:sz w:val="27"/>
                <w:szCs w:val="27"/>
                <w:rtl/>
              </w:rPr>
              <w:t>ُضاف إليها الزئبق</w:t>
            </w:r>
          </w:p>
        </w:tc>
        <w:tc>
          <w:tcPr>
            <w:tcW w:w="3347" w:type="dxa"/>
            <w:tcBorders>
              <w:top w:val="single" w:sz="4" w:space="0" w:color="auto"/>
              <w:left w:val="single" w:sz="4" w:space="0" w:color="auto"/>
              <w:bottom w:val="single" w:sz="4" w:space="0" w:color="auto"/>
              <w:right w:val="single" w:sz="4" w:space="0" w:color="auto"/>
            </w:tcBorders>
            <w:hideMark/>
          </w:tcPr>
          <w:p w14:paraId="2FFC4D10" w14:textId="1221BB40" w:rsidR="00D33F59" w:rsidRPr="001544F3" w:rsidRDefault="00D33F59"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و/أو المياه ناتجة عن إنتاج بعض المنتجات الم</w:t>
            </w:r>
            <w:r w:rsidR="00FF043F">
              <w:rPr>
                <w:rFonts w:ascii="Traditional Arabic" w:hAnsi="Traditional Arabic" w:cs="Traditional Arabic"/>
                <w:sz w:val="27"/>
                <w:szCs w:val="27"/>
                <w:rtl/>
              </w:rPr>
              <w:t>ـ</w:t>
            </w:r>
            <w:r w:rsidRPr="001544F3">
              <w:rPr>
                <w:rFonts w:ascii="Traditional Arabic" w:hAnsi="Traditional Arabic" w:cs="Traditional Arabic"/>
                <w:sz w:val="27"/>
                <w:szCs w:val="27"/>
                <w:rtl/>
              </w:rPr>
              <w:t>ُضاف إليها الزئبق (من عمليات التكسير/</w:t>
            </w:r>
            <w:r w:rsidR="00FF043F">
              <w:rPr>
                <w:rFonts w:ascii="Traditional Arabic" w:hAnsi="Traditional Arabic" w:cs="Traditional Arabic"/>
                <w:sz w:val="27"/>
                <w:szCs w:val="27"/>
                <w:rtl/>
              </w:rPr>
              <w:t xml:space="preserve"> </w:t>
            </w:r>
            <w:r w:rsidRPr="001544F3">
              <w:rPr>
                <w:rFonts w:ascii="Traditional Arabic" w:hAnsi="Traditional Arabic" w:cs="Traditional Arabic"/>
                <w:sz w:val="27"/>
                <w:szCs w:val="27"/>
                <w:rtl/>
              </w:rPr>
              <w:t>الانسكابات).</w:t>
            </w:r>
          </w:p>
        </w:tc>
        <w:tc>
          <w:tcPr>
            <w:tcW w:w="1168" w:type="dxa"/>
            <w:tcBorders>
              <w:top w:val="single" w:sz="4" w:space="0" w:color="auto"/>
              <w:left w:val="single" w:sz="4" w:space="0" w:color="auto"/>
              <w:bottom w:val="single" w:sz="4" w:space="0" w:color="auto"/>
              <w:right w:val="single" w:sz="4" w:space="0" w:color="auto"/>
            </w:tcBorders>
          </w:tcPr>
          <w:p w14:paraId="7D252A1D" w14:textId="77777777" w:rsidR="00D33F59" w:rsidRPr="001544F3" w:rsidRDefault="00D33F59"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15CD896F" w14:textId="77777777" w:rsidR="00D33F59" w:rsidRPr="001544F3" w:rsidRDefault="00D33F59"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سيتوقف التصنيع عملاً بالمادة 4. وتتناول المادة 11 الإطلاقات الناتجة عن النفايات.</w:t>
            </w:r>
          </w:p>
        </w:tc>
      </w:tr>
      <w:tr w:rsidR="0004615A" w:rsidRPr="0004615A" w14:paraId="4FFF8A74" w14:textId="77777777" w:rsidTr="00A83D4C">
        <w:tc>
          <w:tcPr>
            <w:tcW w:w="10399"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61FA0786" w14:textId="77777777" w:rsidR="0004615A" w:rsidRPr="001544F3" w:rsidRDefault="00D33F59" w:rsidP="002F1583">
            <w:pPr>
              <w:keepNext/>
              <w:keepLines/>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فئة المصدر: الحالات الأخرى للاستخدام المتعمد للمنتج/العملية</w:t>
            </w:r>
          </w:p>
        </w:tc>
      </w:tr>
      <w:tr w:rsidR="0004615A" w:rsidRPr="0004615A" w14:paraId="54EC9924"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196F57C3" w14:textId="18F79D41" w:rsidR="0004615A" w:rsidRPr="001544F3" w:rsidRDefault="0004615A"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6</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1</w:t>
            </w:r>
          </w:p>
        </w:tc>
        <w:tc>
          <w:tcPr>
            <w:tcW w:w="2841" w:type="dxa"/>
            <w:tcBorders>
              <w:top w:val="single" w:sz="4" w:space="0" w:color="auto"/>
              <w:left w:val="single" w:sz="4" w:space="0" w:color="auto"/>
              <w:bottom w:val="single" w:sz="4" w:space="0" w:color="auto"/>
              <w:right w:val="single" w:sz="4" w:space="0" w:color="auto"/>
            </w:tcBorders>
            <w:hideMark/>
          </w:tcPr>
          <w:p w14:paraId="5F86A296" w14:textId="77777777" w:rsidR="0004615A" w:rsidRPr="001544F3" w:rsidRDefault="0021375A"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عيادات الأسنان التي تستخدم ملاغم الزئبق</w:t>
            </w:r>
            <w:r w:rsidR="008276B5" w:rsidRPr="001544F3">
              <w:rPr>
                <w:rFonts w:ascii="Traditional Arabic" w:hAnsi="Traditional Arabic" w:cs="Traditional Arabic"/>
                <w:sz w:val="27"/>
                <w:szCs w:val="27"/>
                <w:rtl/>
              </w:rPr>
              <w:t xml:space="preserve"> في عمليات الحشو</w:t>
            </w:r>
          </w:p>
        </w:tc>
        <w:tc>
          <w:tcPr>
            <w:tcW w:w="3347" w:type="dxa"/>
            <w:tcBorders>
              <w:top w:val="single" w:sz="4" w:space="0" w:color="auto"/>
              <w:left w:val="single" w:sz="4" w:space="0" w:color="auto"/>
              <w:bottom w:val="single" w:sz="4" w:space="0" w:color="auto"/>
              <w:right w:val="single" w:sz="4" w:space="0" w:color="auto"/>
            </w:tcBorders>
            <w:hideMark/>
          </w:tcPr>
          <w:p w14:paraId="4B185106" w14:textId="77777777" w:rsidR="0004615A" w:rsidRPr="001544F3" w:rsidRDefault="0021375A"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تم الإبلاغ عن إطلاقات في المياه طوال دورة حياة ملغم الأسنان، مثل الحشو الجديد أو تثقي</w:t>
            </w:r>
            <w:r w:rsidR="008276B5" w:rsidRPr="001544F3">
              <w:rPr>
                <w:rFonts w:ascii="Traditional Arabic" w:hAnsi="Traditional Arabic" w:cs="Traditional Arabic"/>
                <w:sz w:val="27"/>
                <w:szCs w:val="27"/>
                <w:rtl/>
              </w:rPr>
              <w:t>ب الحشو القديم</w:t>
            </w:r>
            <w:r w:rsidRPr="001544F3">
              <w:rPr>
                <w:rFonts w:ascii="Traditional Arabic" w:hAnsi="Traditional Arabic" w:cs="Traditional Arabic"/>
                <w:sz w:val="27"/>
                <w:szCs w:val="27"/>
                <w:rtl/>
              </w:rPr>
              <w:t xml:space="preserve"> في عيادات الأسنان.</w:t>
            </w:r>
          </w:p>
        </w:tc>
        <w:tc>
          <w:tcPr>
            <w:tcW w:w="1168" w:type="dxa"/>
            <w:tcBorders>
              <w:top w:val="single" w:sz="4" w:space="0" w:color="auto"/>
              <w:left w:val="single" w:sz="4" w:space="0" w:color="auto"/>
              <w:bottom w:val="single" w:sz="4" w:space="0" w:color="auto"/>
              <w:right w:val="single" w:sz="4" w:space="0" w:color="auto"/>
            </w:tcBorders>
            <w:hideMark/>
          </w:tcPr>
          <w:p w14:paraId="7EE928AB" w14:textId="77777777" w:rsidR="0004615A" w:rsidRPr="001544F3" w:rsidRDefault="00B77737" w:rsidP="00E72AE3">
            <w:pPr>
              <w:keepNext/>
              <w:keepLines/>
              <w:bidi/>
              <w:spacing w:line="340" w:lineRule="exact"/>
              <w:jc w:val="both"/>
              <w:rPr>
                <w:rFonts w:ascii="Traditional Arabic" w:hAnsi="Traditional Arabic" w:cs="Traditional Arabic"/>
                <w:sz w:val="27"/>
                <w:szCs w:val="27"/>
                <w:lang w:val="fr-CH"/>
              </w:rPr>
            </w:pPr>
            <w:r w:rsidRPr="001544F3">
              <w:rPr>
                <w:rFonts w:ascii="Traditional Arabic" w:hAnsi="Traditional Arabic" w:cs="Traditional Arabic"/>
                <w:sz w:val="27"/>
                <w:szCs w:val="27"/>
                <w:rtl/>
              </w:rPr>
              <w:t>مصدر ثابت أو مصدر منتشر</w:t>
            </w:r>
          </w:p>
        </w:tc>
        <w:tc>
          <w:tcPr>
            <w:tcW w:w="1970" w:type="dxa"/>
            <w:tcBorders>
              <w:top w:val="single" w:sz="4" w:space="0" w:color="auto"/>
              <w:left w:val="single" w:sz="4" w:space="0" w:color="auto"/>
              <w:bottom w:val="single" w:sz="4" w:space="0" w:color="auto"/>
              <w:right w:val="single" w:sz="4" w:space="0" w:color="auto"/>
            </w:tcBorders>
          </w:tcPr>
          <w:p w14:paraId="51CA31FD" w14:textId="77777777" w:rsidR="0004615A" w:rsidRPr="001544F3" w:rsidRDefault="0021375A" w:rsidP="002F1583">
            <w:pPr>
              <w:keepNext/>
              <w:keepLines/>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 xml:space="preserve">يجوز للأطراف، ولكن ليس مطلوباً منها، </w:t>
            </w:r>
            <w:r w:rsidR="00F36AD6" w:rsidRPr="001544F3">
              <w:rPr>
                <w:rFonts w:ascii="Traditional Arabic" w:hAnsi="Traditional Arabic" w:cs="Traditional Arabic"/>
                <w:sz w:val="27"/>
                <w:szCs w:val="27"/>
                <w:rtl/>
              </w:rPr>
              <w:t>أن تتناول</w:t>
            </w:r>
            <w:r w:rsidRPr="001544F3">
              <w:rPr>
                <w:rFonts w:ascii="Traditional Arabic" w:hAnsi="Traditional Arabic" w:cs="Traditional Arabic"/>
                <w:sz w:val="27"/>
                <w:szCs w:val="27"/>
                <w:rtl/>
              </w:rPr>
              <w:t xml:space="preserve"> هذه الإطلاقات بموجب المادة 4. وتتناول المادة 11 نفايات الملاغم.</w:t>
            </w:r>
          </w:p>
        </w:tc>
      </w:tr>
      <w:tr w:rsidR="00B77737" w:rsidRPr="0004615A" w14:paraId="395D3C4C"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13BBD8F1" w14:textId="779E1F4D" w:rsidR="00B77737" w:rsidRPr="001544F3" w:rsidRDefault="00B77737"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6</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3</w:t>
            </w:r>
          </w:p>
        </w:tc>
        <w:tc>
          <w:tcPr>
            <w:tcW w:w="2841" w:type="dxa"/>
            <w:tcBorders>
              <w:top w:val="single" w:sz="4" w:space="0" w:color="auto"/>
              <w:left w:val="single" w:sz="4" w:space="0" w:color="auto"/>
              <w:bottom w:val="single" w:sz="4" w:space="0" w:color="auto"/>
              <w:right w:val="single" w:sz="4" w:space="0" w:color="auto"/>
            </w:tcBorders>
            <w:hideMark/>
          </w:tcPr>
          <w:p w14:paraId="287E4761" w14:textId="094EF810" w:rsidR="00B77737" w:rsidRPr="001544F3" w:rsidRDefault="0021375A"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المواد الكيميائية والمعدات المختبرية ال</w:t>
            </w:r>
            <w:r w:rsidR="00FF043F">
              <w:rPr>
                <w:rFonts w:ascii="Traditional Arabic" w:hAnsi="Traditional Arabic" w:cs="Traditional Arabic"/>
                <w:sz w:val="27"/>
                <w:szCs w:val="27"/>
                <w:rtl/>
              </w:rPr>
              <w:t>ـ</w:t>
            </w:r>
            <w:r w:rsidRPr="001544F3">
              <w:rPr>
                <w:rFonts w:ascii="Traditional Arabic" w:hAnsi="Traditional Arabic" w:cs="Traditional Arabic"/>
                <w:sz w:val="27"/>
                <w:szCs w:val="27"/>
                <w:rtl/>
              </w:rPr>
              <w:t>مُضاف إليها الزئبق</w:t>
            </w:r>
          </w:p>
        </w:tc>
        <w:tc>
          <w:tcPr>
            <w:tcW w:w="3347" w:type="dxa"/>
            <w:tcBorders>
              <w:top w:val="single" w:sz="4" w:space="0" w:color="auto"/>
              <w:left w:val="single" w:sz="4" w:space="0" w:color="auto"/>
              <w:bottom w:val="single" w:sz="4" w:space="0" w:color="auto"/>
              <w:right w:val="single" w:sz="4" w:space="0" w:color="auto"/>
            </w:tcBorders>
            <w:hideMark/>
          </w:tcPr>
          <w:p w14:paraId="0F852610" w14:textId="77777777" w:rsidR="00B77737" w:rsidRPr="001544F3" w:rsidRDefault="0021375A"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و/أو المياه.</w:t>
            </w:r>
          </w:p>
        </w:tc>
        <w:tc>
          <w:tcPr>
            <w:tcW w:w="1168" w:type="dxa"/>
            <w:tcBorders>
              <w:top w:val="single" w:sz="4" w:space="0" w:color="auto"/>
              <w:left w:val="single" w:sz="4" w:space="0" w:color="auto"/>
              <w:bottom w:val="single" w:sz="4" w:space="0" w:color="auto"/>
              <w:right w:val="single" w:sz="4" w:space="0" w:color="auto"/>
            </w:tcBorders>
            <w:hideMark/>
          </w:tcPr>
          <w:p w14:paraId="0211F4C8" w14:textId="77777777" w:rsidR="00B77737" w:rsidRPr="001544F3" w:rsidRDefault="00B77737" w:rsidP="00E72AE3">
            <w:pPr>
              <w:bidi/>
              <w:spacing w:line="340" w:lineRule="exact"/>
              <w:jc w:val="both"/>
              <w:rPr>
                <w:rFonts w:ascii="Traditional Arabic" w:hAnsi="Traditional Arabic" w:cs="Traditional Arabic"/>
                <w:sz w:val="27"/>
                <w:szCs w:val="27"/>
                <w:lang w:val="fr-CH"/>
              </w:rPr>
            </w:pPr>
            <w:r w:rsidRPr="001544F3">
              <w:rPr>
                <w:rFonts w:ascii="Traditional Arabic" w:hAnsi="Traditional Arabic" w:cs="Traditional Arabic"/>
                <w:sz w:val="27"/>
                <w:szCs w:val="27"/>
                <w:rtl/>
              </w:rPr>
              <w:t>مصدر ثابت أو مصدر منتشر</w:t>
            </w:r>
          </w:p>
        </w:tc>
        <w:tc>
          <w:tcPr>
            <w:tcW w:w="1970" w:type="dxa"/>
            <w:tcBorders>
              <w:top w:val="single" w:sz="4" w:space="0" w:color="auto"/>
              <w:left w:val="single" w:sz="4" w:space="0" w:color="auto"/>
              <w:bottom w:val="single" w:sz="4" w:space="0" w:color="auto"/>
              <w:right w:val="single" w:sz="4" w:space="0" w:color="auto"/>
            </w:tcBorders>
          </w:tcPr>
          <w:p w14:paraId="05E83C48" w14:textId="77777777" w:rsidR="00B77737" w:rsidRPr="001544F3" w:rsidRDefault="0021375A"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21375A" w:rsidRPr="0004615A" w14:paraId="5D9860B9"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48DF0B89" w14:textId="20602055" w:rsidR="0021375A" w:rsidRPr="001544F3" w:rsidRDefault="0021375A"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6</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4</w:t>
            </w:r>
          </w:p>
        </w:tc>
        <w:tc>
          <w:tcPr>
            <w:tcW w:w="2841" w:type="dxa"/>
            <w:tcBorders>
              <w:top w:val="single" w:sz="4" w:space="0" w:color="auto"/>
              <w:left w:val="single" w:sz="4" w:space="0" w:color="auto"/>
              <w:bottom w:val="single" w:sz="4" w:space="0" w:color="auto"/>
              <w:right w:val="single" w:sz="4" w:space="0" w:color="auto"/>
            </w:tcBorders>
            <w:hideMark/>
          </w:tcPr>
          <w:p w14:paraId="2FCA72D1" w14:textId="77777777" w:rsidR="0021375A" w:rsidRPr="001544F3" w:rsidRDefault="0021375A"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استخدام معدن الزئبق في الطقوس الدينية وطب التراث الشعبي</w:t>
            </w:r>
          </w:p>
        </w:tc>
        <w:tc>
          <w:tcPr>
            <w:tcW w:w="3347" w:type="dxa"/>
            <w:tcBorders>
              <w:top w:val="single" w:sz="4" w:space="0" w:color="auto"/>
              <w:left w:val="single" w:sz="4" w:space="0" w:color="auto"/>
              <w:bottom w:val="single" w:sz="4" w:space="0" w:color="auto"/>
              <w:right w:val="single" w:sz="4" w:space="0" w:color="auto"/>
            </w:tcBorders>
            <w:hideMark/>
          </w:tcPr>
          <w:p w14:paraId="04A392EC" w14:textId="77777777" w:rsidR="0021375A" w:rsidRPr="001544F3" w:rsidRDefault="0021375A"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من المتوقع أن تُصدر الإطلاقات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أو المياه أثناء التصنيع والاتّجار والاستخدام، بالرغم من عدم توافر بيانات كمية. فعلى سبيل المثال، تُستخدم كميات كبيرة من الزئبق في الطب </w:t>
            </w:r>
            <w:proofErr w:type="spellStart"/>
            <w:r w:rsidRPr="001544F3">
              <w:rPr>
                <w:rFonts w:ascii="Traditional Arabic" w:hAnsi="Traditional Arabic" w:cs="Traditional Arabic"/>
                <w:sz w:val="27"/>
                <w:szCs w:val="27"/>
                <w:rtl/>
              </w:rPr>
              <w:t>الأيورفيدي</w:t>
            </w:r>
            <w:proofErr w:type="spellEnd"/>
            <w:r w:rsidRPr="001544F3">
              <w:rPr>
                <w:rFonts w:ascii="Traditional Arabic" w:hAnsi="Traditional Arabic" w:cs="Traditional Arabic"/>
                <w:sz w:val="27"/>
                <w:szCs w:val="27"/>
                <w:rtl/>
              </w:rPr>
              <w:t xml:space="preserve"> في الهند.</w:t>
            </w:r>
          </w:p>
        </w:tc>
        <w:tc>
          <w:tcPr>
            <w:tcW w:w="1168" w:type="dxa"/>
            <w:tcBorders>
              <w:top w:val="single" w:sz="4" w:space="0" w:color="auto"/>
              <w:left w:val="single" w:sz="4" w:space="0" w:color="auto"/>
              <w:bottom w:val="single" w:sz="4" w:space="0" w:color="auto"/>
              <w:right w:val="single" w:sz="4" w:space="0" w:color="auto"/>
            </w:tcBorders>
          </w:tcPr>
          <w:p w14:paraId="124816CB" w14:textId="77777777" w:rsidR="0021375A" w:rsidRPr="001544F3" w:rsidRDefault="00F36AD6" w:rsidP="00FF043F">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w:t>
            </w:r>
            <w:r w:rsidRPr="00FF043F">
              <w:rPr>
                <w:rFonts w:ascii="Traditional Arabic" w:hAnsi="Traditional Arabic" w:cs="Traditional Arabic"/>
                <w:sz w:val="14"/>
                <w:szCs w:val="14"/>
                <w:rtl/>
              </w:rPr>
              <w:t xml:space="preserve"> </w:t>
            </w:r>
            <w:r w:rsidRPr="001544F3">
              <w:rPr>
                <w:rFonts w:ascii="Traditional Arabic" w:hAnsi="Traditional Arabic" w:cs="Traditional Arabic"/>
                <w:sz w:val="27"/>
                <w:szCs w:val="27"/>
                <w:rtl/>
              </w:rPr>
              <w:t xml:space="preserve">منتشر، ربما يُستثنى من ذلك في </w:t>
            </w:r>
            <w:r w:rsidR="0021375A" w:rsidRPr="001544F3">
              <w:rPr>
                <w:rFonts w:ascii="Traditional Arabic" w:hAnsi="Traditional Arabic" w:cs="Traditional Arabic"/>
                <w:sz w:val="27"/>
                <w:szCs w:val="27"/>
                <w:rtl/>
              </w:rPr>
              <w:t>التصنيع</w:t>
            </w:r>
          </w:p>
        </w:tc>
        <w:tc>
          <w:tcPr>
            <w:tcW w:w="1970" w:type="dxa"/>
            <w:tcBorders>
              <w:top w:val="single" w:sz="4" w:space="0" w:color="auto"/>
              <w:left w:val="single" w:sz="4" w:space="0" w:color="auto"/>
              <w:bottom w:val="single" w:sz="4" w:space="0" w:color="auto"/>
              <w:right w:val="single" w:sz="4" w:space="0" w:color="auto"/>
            </w:tcBorders>
          </w:tcPr>
          <w:p w14:paraId="729F1FEB" w14:textId="77777777" w:rsidR="0021375A" w:rsidRPr="001544F3" w:rsidRDefault="0021375A"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 الناتجة عن النفايات.</w:t>
            </w:r>
          </w:p>
        </w:tc>
      </w:tr>
      <w:tr w:rsidR="00B77737" w:rsidRPr="0004615A" w14:paraId="1AD95CC2" w14:textId="77777777" w:rsidTr="00A83D4C">
        <w:tc>
          <w:tcPr>
            <w:tcW w:w="10399"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39C377D8" w14:textId="358F3E1A" w:rsidR="00B77737" w:rsidRPr="001544F3" w:rsidRDefault="0021375A"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فئة المصدر: إنتاج المعادن الم</w:t>
            </w:r>
            <w:r w:rsidR="00FF043F">
              <w:rPr>
                <w:rFonts w:ascii="Traditional Arabic" w:hAnsi="Traditional Arabic" w:cs="Traditional Arabic"/>
                <w:sz w:val="27"/>
                <w:szCs w:val="27"/>
                <w:rtl/>
              </w:rPr>
              <w:t>ـ</w:t>
            </w:r>
            <w:r w:rsidRPr="001544F3">
              <w:rPr>
                <w:rFonts w:ascii="Traditional Arabic" w:hAnsi="Traditional Arabic" w:cs="Traditional Arabic"/>
                <w:sz w:val="27"/>
                <w:szCs w:val="27"/>
                <w:rtl/>
              </w:rPr>
              <w:t>ُعاد تدويرها (الإنتاج الثانوي للمعادن)</w:t>
            </w:r>
          </w:p>
        </w:tc>
      </w:tr>
      <w:tr w:rsidR="0068589C" w:rsidRPr="0004615A" w14:paraId="1D648C79"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1FC8364D" w14:textId="5190EF3E" w:rsidR="0068589C" w:rsidRPr="001544F3" w:rsidRDefault="0068589C"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7</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1</w:t>
            </w:r>
          </w:p>
        </w:tc>
        <w:tc>
          <w:tcPr>
            <w:tcW w:w="2841" w:type="dxa"/>
            <w:tcBorders>
              <w:top w:val="single" w:sz="4" w:space="0" w:color="auto"/>
              <w:left w:val="single" w:sz="4" w:space="0" w:color="auto"/>
              <w:bottom w:val="single" w:sz="4" w:space="0" w:color="auto"/>
              <w:right w:val="single" w:sz="4" w:space="0" w:color="auto"/>
            </w:tcBorders>
            <w:hideMark/>
          </w:tcPr>
          <w:p w14:paraId="5ED7E7CF" w14:textId="0C7294B9" w:rsidR="0068589C" w:rsidRPr="001544F3" w:rsidRDefault="006858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إنتاج الزئبق الم</w:t>
            </w:r>
            <w:r w:rsidR="00FF043F">
              <w:rPr>
                <w:rFonts w:ascii="Traditional Arabic" w:hAnsi="Traditional Arabic" w:cs="Traditional Arabic"/>
                <w:sz w:val="27"/>
                <w:szCs w:val="27"/>
                <w:rtl/>
              </w:rPr>
              <w:t>ـ</w:t>
            </w:r>
            <w:r w:rsidRPr="001544F3">
              <w:rPr>
                <w:rFonts w:ascii="Traditional Arabic" w:hAnsi="Traditional Arabic" w:cs="Traditional Arabic"/>
                <w:sz w:val="27"/>
                <w:szCs w:val="27"/>
                <w:rtl/>
              </w:rPr>
              <w:t>ُعاد تدويره (الإنتاج الثانوي)</w:t>
            </w:r>
          </w:p>
        </w:tc>
        <w:tc>
          <w:tcPr>
            <w:tcW w:w="3347" w:type="dxa"/>
            <w:tcBorders>
              <w:top w:val="single" w:sz="4" w:space="0" w:color="auto"/>
              <w:left w:val="single" w:sz="4" w:space="0" w:color="auto"/>
              <w:bottom w:val="single" w:sz="4" w:space="0" w:color="auto"/>
              <w:right w:val="single" w:sz="4" w:space="0" w:color="auto"/>
            </w:tcBorders>
            <w:hideMark/>
          </w:tcPr>
          <w:p w14:paraId="1BE4E71D" w14:textId="77777777" w:rsidR="0068589C" w:rsidRPr="001544F3" w:rsidRDefault="006858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تم الإبلاغ عن إطلاقات في المياه و</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/النفايات.</w:t>
            </w:r>
          </w:p>
        </w:tc>
        <w:tc>
          <w:tcPr>
            <w:tcW w:w="1168" w:type="dxa"/>
            <w:tcBorders>
              <w:top w:val="single" w:sz="4" w:space="0" w:color="auto"/>
              <w:left w:val="single" w:sz="4" w:space="0" w:color="auto"/>
              <w:bottom w:val="single" w:sz="4" w:space="0" w:color="auto"/>
              <w:right w:val="single" w:sz="4" w:space="0" w:color="auto"/>
            </w:tcBorders>
            <w:hideMark/>
          </w:tcPr>
          <w:p w14:paraId="37830121" w14:textId="77777777" w:rsidR="0068589C" w:rsidRPr="001544F3" w:rsidRDefault="006858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37CF0E4E" w14:textId="77777777" w:rsidR="0068589C" w:rsidRPr="001544F3" w:rsidRDefault="0068589C"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w:t>
            </w:r>
          </w:p>
        </w:tc>
      </w:tr>
      <w:tr w:rsidR="0068589C" w:rsidRPr="0004615A" w14:paraId="6DDAD404"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356DB208" w14:textId="3B0257FE" w:rsidR="0068589C" w:rsidRPr="001544F3" w:rsidRDefault="0068589C"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7</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2</w:t>
            </w:r>
          </w:p>
        </w:tc>
        <w:tc>
          <w:tcPr>
            <w:tcW w:w="2841" w:type="dxa"/>
            <w:tcBorders>
              <w:top w:val="single" w:sz="4" w:space="0" w:color="auto"/>
              <w:left w:val="single" w:sz="4" w:space="0" w:color="auto"/>
              <w:bottom w:val="single" w:sz="4" w:space="0" w:color="auto"/>
              <w:right w:val="single" w:sz="4" w:space="0" w:color="auto"/>
            </w:tcBorders>
            <w:hideMark/>
          </w:tcPr>
          <w:p w14:paraId="4C53BFF6" w14:textId="22C02E4A" w:rsidR="0068589C" w:rsidRPr="001544F3" w:rsidRDefault="006858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إنتاج المعادن الحديدية ال</w:t>
            </w:r>
            <w:r w:rsidR="00FF043F">
              <w:rPr>
                <w:rFonts w:ascii="Traditional Arabic" w:hAnsi="Traditional Arabic" w:cs="Traditional Arabic"/>
                <w:sz w:val="27"/>
                <w:szCs w:val="27"/>
                <w:rtl/>
              </w:rPr>
              <w:t>ـ</w:t>
            </w:r>
            <w:r w:rsidRPr="001544F3">
              <w:rPr>
                <w:rFonts w:ascii="Traditional Arabic" w:hAnsi="Traditional Arabic" w:cs="Traditional Arabic"/>
                <w:sz w:val="27"/>
                <w:szCs w:val="27"/>
                <w:rtl/>
              </w:rPr>
              <w:t>مُعاد تدويرها (الحديد والصلب). (يشمل ذلك إعادة تدوير المركبات الخردة).</w:t>
            </w:r>
          </w:p>
        </w:tc>
        <w:tc>
          <w:tcPr>
            <w:tcW w:w="3347" w:type="dxa"/>
            <w:tcBorders>
              <w:top w:val="single" w:sz="4" w:space="0" w:color="auto"/>
              <w:left w:val="single" w:sz="4" w:space="0" w:color="auto"/>
              <w:bottom w:val="single" w:sz="4" w:space="0" w:color="auto"/>
              <w:right w:val="single" w:sz="4" w:space="0" w:color="auto"/>
            </w:tcBorders>
            <w:hideMark/>
          </w:tcPr>
          <w:p w14:paraId="43F81F27" w14:textId="77777777" w:rsidR="0068589C" w:rsidRPr="001544F3" w:rsidRDefault="006858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تم الإبلاغ عن إطلاقات في المياه و</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/النفايات، بالرغم من عدم توافر بيانات كمية.</w:t>
            </w:r>
          </w:p>
        </w:tc>
        <w:tc>
          <w:tcPr>
            <w:tcW w:w="1168" w:type="dxa"/>
            <w:tcBorders>
              <w:top w:val="single" w:sz="4" w:space="0" w:color="auto"/>
              <w:left w:val="single" w:sz="4" w:space="0" w:color="auto"/>
              <w:bottom w:val="single" w:sz="4" w:space="0" w:color="auto"/>
              <w:right w:val="single" w:sz="4" w:space="0" w:color="auto"/>
            </w:tcBorders>
          </w:tcPr>
          <w:p w14:paraId="20CFEC64" w14:textId="77777777" w:rsidR="0068589C" w:rsidRPr="001544F3" w:rsidRDefault="006858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63AC8E45" w14:textId="77777777" w:rsidR="0068589C" w:rsidRPr="001544F3" w:rsidRDefault="0068589C"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w:t>
            </w:r>
          </w:p>
        </w:tc>
      </w:tr>
      <w:tr w:rsidR="00B77737" w:rsidRPr="0004615A" w14:paraId="6CAE63F8" w14:textId="77777777" w:rsidTr="00A83D4C">
        <w:tc>
          <w:tcPr>
            <w:tcW w:w="10399"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7F048D51" w14:textId="77777777" w:rsidR="00B77737" w:rsidRPr="001544F3" w:rsidRDefault="0068589C"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فئة المصدر: حرق النفايات</w:t>
            </w:r>
          </w:p>
        </w:tc>
      </w:tr>
      <w:tr w:rsidR="0068589C" w:rsidRPr="0004615A" w14:paraId="5006DDA8"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793E118F" w14:textId="68527443" w:rsidR="0068589C" w:rsidRPr="001544F3" w:rsidRDefault="0068589C"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8</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1</w:t>
            </w:r>
          </w:p>
        </w:tc>
        <w:tc>
          <w:tcPr>
            <w:tcW w:w="2841" w:type="dxa"/>
            <w:tcBorders>
              <w:top w:val="single" w:sz="4" w:space="0" w:color="auto"/>
              <w:left w:val="single" w:sz="4" w:space="0" w:color="auto"/>
              <w:bottom w:val="single" w:sz="4" w:space="0" w:color="auto"/>
              <w:right w:val="single" w:sz="4" w:space="0" w:color="auto"/>
            </w:tcBorders>
            <w:hideMark/>
          </w:tcPr>
          <w:p w14:paraId="5D348D83" w14:textId="77777777" w:rsidR="0068589C" w:rsidRPr="001544F3" w:rsidRDefault="006858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حرق النفايات البلدية/العامة</w:t>
            </w:r>
          </w:p>
        </w:tc>
        <w:tc>
          <w:tcPr>
            <w:tcW w:w="3347" w:type="dxa"/>
            <w:tcBorders>
              <w:top w:val="single" w:sz="4" w:space="0" w:color="auto"/>
              <w:left w:val="single" w:sz="4" w:space="0" w:color="auto"/>
              <w:bottom w:val="single" w:sz="4" w:space="0" w:color="auto"/>
              <w:right w:val="single" w:sz="4" w:space="0" w:color="auto"/>
            </w:tcBorders>
            <w:hideMark/>
          </w:tcPr>
          <w:p w14:paraId="4425D074" w14:textId="77777777" w:rsidR="0068589C" w:rsidRPr="001544F3" w:rsidRDefault="006858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في المياه ناتجة عن تنظيف غاز المداخن الرطب. وتم الإبلاغ أيضاً عن 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و/أو</w:t>
            </w:r>
            <w:r w:rsidR="00AF5CC3" w:rsidRPr="001544F3">
              <w:rPr>
                <w:rFonts w:ascii="Traditional Arabic" w:hAnsi="Traditional Arabic" w:cs="Traditional Arabic"/>
                <w:sz w:val="27"/>
                <w:szCs w:val="27"/>
                <w:rtl/>
              </w:rPr>
              <w:t xml:space="preserve"> تيارات النفايات الخاصة بمخلفات تنظيف الرُفات وغازات المداخن.</w:t>
            </w:r>
          </w:p>
        </w:tc>
        <w:tc>
          <w:tcPr>
            <w:tcW w:w="1168" w:type="dxa"/>
            <w:tcBorders>
              <w:top w:val="single" w:sz="4" w:space="0" w:color="auto"/>
              <w:left w:val="single" w:sz="4" w:space="0" w:color="auto"/>
              <w:bottom w:val="single" w:sz="4" w:space="0" w:color="auto"/>
              <w:right w:val="single" w:sz="4" w:space="0" w:color="auto"/>
            </w:tcBorders>
          </w:tcPr>
          <w:p w14:paraId="79BAC143" w14:textId="77777777" w:rsidR="0068589C" w:rsidRPr="001544F3" w:rsidRDefault="006858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0C95205A" w14:textId="77777777" w:rsidR="0068589C" w:rsidRPr="001544F3" w:rsidRDefault="0068589C"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w:t>
            </w:r>
          </w:p>
        </w:tc>
      </w:tr>
      <w:tr w:rsidR="00AF5CC3" w:rsidRPr="0004615A" w14:paraId="47143858"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32726261" w14:textId="16E1B019" w:rsidR="00AF5CC3" w:rsidRPr="001544F3" w:rsidRDefault="00AF5CC3" w:rsidP="006277DB">
            <w:pPr>
              <w:keepNext/>
              <w:keepLines/>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lastRenderedPageBreak/>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8</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2</w:t>
            </w:r>
          </w:p>
        </w:tc>
        <w:tc>
          <w:tcPr>
            <w:tcW w:w="2841" w:type="dxa"/>
            <w:tcBorders>
              <w:top w:val="single" w:sz="4" w:space="0" w:color="auto"/>
              <w:left w:val="single" w:sz="4" w:space="0" w:color="auto"/>
              <w:bottom w:val="single" w:sz="4" w:space="0" w:color="auto"/>
              <w:right w:val="single" w:sz="4" w:space="0" w:color="auto"/>
            </w:tcBorders>
            <w:hideMark/>
          </w:tcPr>
          <w:p w14:paraId="6934EFBD" w14:textId="77777777" w:rsidR="00AF5CC3" w:rsidRPr="001544F3" w:rsidRDefault="00AF5CC3" w:rsidP="00E72AE3">
            <w:pPr>
              <w:keepNext/>
              <w:keepLines/>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حرق النفايات الخطرة</w:t>
            </w:r>
          </w:p>
        </w:tc>
        <w:tc>
          <w:tcPr>
            <w:tcW w:w="3347" w:type="dxa"/>
            <w:tcBorders>
              <w:top w:val="single" w:sz="4" w:space="0" w:color="auto"/>
              <w:left w:val="single" w:sz="4" w:space="0" w:color="auto"/>
              <w:bottom w:val="single" w:sz="4" w:space="0" w:color="auto"/>
              <w:right w:val="single" w:sz="4" w:space="0" w:color="auto"/>
            </w:tcBorders>
            <w:hideMark/>
          </w:tcPr>
          <w:p w14:paraId="2EDE10F5" w14:textId="77777777" w:rsidR="00AF5CC3" w:rsidRPr="001544F3" w:rsidRDefault="00AF5CC3" w:rsidP="00E72AE3">
            <w:pPr>
              <w:keepNext/>
              <w:keepLines/>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في المياه ناتجة عن تنظيف غاز المداخن الرطب. وتم الإبلاغ أيضاً عن 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و/أو تيارات النفايات الخاصة بمخلفات تنظيف الرُفات وغازات المداخن.</w:t>
            </w:r>
          </w:p>
        </w:tc>
        <w:tc>
          <w:tcPr>
            <w:tcW w:w="1168" w:type="dxa"/>
            <w:tcBorders>
              <w:top w:val="single" w:sz="4" w:space="0" w:color="auto"/>
              <w:left w:val="single" w:sz="4" w:space="0" w:color="auto"/>
              <w:bottom w:val="single" w:sz="4" w:space="0" w:color="auto"/>
              <w:right w:val="single" w:sz="4" w:space="0" w:color="auto"/>
            </w:tcBorders>
          </w:tcPr>
          <w:p w14:paraId="183D650B" w14:textId="77777777" w:rsidR="00AF5CC3" w:rsidRPr="001544F3" w:rsidRDefault="00AF5CC3" w:rsidP="00E72AE3">
            <w:pPr>
              <w:keepNext/>
              <w:keepLines/>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065A08E7" w14:textId="77777777" w:rsidR="00AF5CC3" w:rsidRPr="001544F3" w:rsidRDefault="00AF5CC3" w:rsidP="002F1583">
            <w:pPr>
              <w:keepNext/>
              <w:keepLines/>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w:t>
            </w:r>
          </w:p>
        </w:tc>
      </w:tr>
      <w:tr w:rsidR="0068589C" w:rsidRPr="0004615A" w14:paraId="21118127"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6DC26B2C" w14:textId="01DB6903" w:rsidR="0068589C" w:rsidRPr="001544F3" w:rsidRDefault="0068589C"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8</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3</w:t>
            </w:r>
          </w:p>
        </w:tc>
        <w:tc>
          <w:tcPr>
            <w:tcW w:w="2841" w:type="dxa"/>
            <w:tcBorders>
              <w:top w:val="single" w:sz="4" w:space="0" w:color="auto"/>
              <w:left w:val="single" w:sz="4" w:space="0" w:color="auto"/>
              <w:bottom w:val="single" w:sz="4" w:space="0" w:color="auto"/>
              <w:right w:val="single" w:sz="4" w:space="0" w:color="auto"/>
            </w:tcBorders>
            <w:hideMark/>
          </w:tcPr>
          <w:p w14:paraId="569663B4" w14:textId="77777777" w:rsidR="0068589C" w:rsidRPr="001544F3" w:rsidRDefault="00AF5CC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حرق النفايات الطبية</w:t>
            </w:r>
          </w:p>
        </w:tc>
        <w:tc>
          <w:tcPr>
            <w:tcW w:w="3347" w:type="dxa"/>
            <w:tcBorders>
              <w:top w:val="single" w:sz="4" w:space="0" w:color="auto"/>
              <w:left w:val="single" w:sz="4" w:space="0" w:color="auto"/>
              <w:bottom w:val="single" w:sz="4" w:space="0" w:color="auto"/>
              <w:right w:val="single" w:sz="4" w:space="0" w:color="auto"/>
            </w:tcBorders>
            <w:hideMark/>
          </w:tcPr>
          <w:p w14:paraId="627BDFCF" w14:textId="77777777" w:rsidR="0068589C" w:rsidRPr="001544F3" w:rsidRDefault="00AF5CC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في العديد من البلدان النامية، تُحرق النفايات الطبية في ظروف دون المستوى الأمثل، ويُتوقع إطلاقها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مع مخلفات صلبة. وبالنسبة للبلدان المتقدمة، من المتوقع أن تكون الإطلاقات مثلما هو موصوف في النفايات البلدية أعلاه.</w:t>
            </w:r>
          </w:p>
        </w:tc>
        <w:tc>
          <w:tcPr>
            <w:tcW w:w="1168" w:type="dxa"/>
            <w:tcBorders>
              <w:top w:val="single" w:sz="4" w:space="0" w:color="auto"/>
              <w:left w:val="single" w:sz="4" w:space="0" w:color="auto"/>
              <w:bottom w:val="single" w:sz="4" w:space="0" w:color="auto"/>
              <w:right w:val="single" w:sz="4" w:space="0" w:color="auto"/>
            </w:tcBorders>
          </w:tcPr>
          <w:p w14:paraId="4545E5DC" w14:textId="77777777" w:rsidR="0068589C" w:rsidRPr="001544F3" w:rsidRDefault="006858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259004B6" w14:textId="77777777" w:rsidR="0068589C" w:rsidRPr="001544F3" w:rsidRDefault="0068589C"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w:t>
            </w:r>
          </w:p>
        </w:tc>
      </w:tr>
      <w:tr w:rsidR="00AF5CC3" w:rsidRPr="0004615A" w14:paraId="1BB22468"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37947023" w14:textId="36F75E44" w:rsidR="00AF5CC3" w:rsidRPr="001544F3" w:rsidRDefault="00AF5CC3"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8</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4</w:t>
            </w:r>
          </w:p>
        </w:tc>
        <w:tc>
          <w:tcPr>
            <w:tcW w:w="2841" w:type="dxa"/>
            <w:tcBorders>
              <w:top w:val="single" w:sz="4" w:space="0" w:color="auto"/>
              <w:left w:val="single" w:sz="4" w:space="0" w:color="auto"/>
              <w:bottom w:val="single" w:sz="4" w:space="0" w:color="auto"/>
              <w:right w:val="single" w:sz="4" w:space="0" w:color="auto"/>
            </w:tcBorders>
            <w:hideMark/>
          </w:tcPr>
          <w:p w14:paraId="549EC6AE" w14:textId="77777777" w:rsidR="00AF5CC3" w:rsidRPr="001544F3" w:rsidRDefault="00AF5CC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حرق الحمأة</w:t>
            </w:r>
          </w:p>
        </w:tc>
        <w:tc>
          <w:tcPr>
            <w:tcW w:w="3347" w:type="dxa"/>
            <w:tcBorders>
              <w:top w:val="single" w:sz="4" w:space="0" w:color="auto"/>
              <w:left w:val="single" w:sz="4" w:space="0" w:color="auto"/>
              <w:bottom w:val="single" w:sz="4" w:space="0" w:color="auto"/>
              <w:right w:val="single" w:sz="4" w:space="0" w:color="auto"/>
            </w:tcBorders>
            <w:hideMark/>
          </w:tcPr>
          <w:p w14:paraId="6A38E47D" w14:textId="77777777" w:rsidR="00AF5CC3" w:rsidRPr="001544F3" w:rsidRDefault="00AF5CC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تم الإبلاغ عن إطلاقات في المياه ناتجة عن تنظيف غاز المداخن الرطب. وتم الإبلاغ أيضاً عن 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و/أو تيارات النفايات الخاصة بمخلفات تنظيف الرُفات وغازات المداخن.</w:t>
            </w:r>
          </w:p>
        </w:tc>
        <w:tc>
          <w:tcPr>
            <w:tcW w:w="1168" w:type="dxa"/>
            <w:tcBorders>
              <w:top w:val="single" w:sz="4" w:space="0" w:color="auto"/>
              <w:left w:val="single" w:sz="4" w:space="0" w:color="auto"/>
              <w:bottom w:val="single" w:sz="4" w:space="0" w:color="auto"/>
              <w:right w:val="single" w:sz="4" w:space="0" w:color="auto"/>
            </w:tcBorders>
          </w:tcPr>
          <w:p w14:paraId="23A2831A" w14:textId="77777777" w:rsidR="00AF5CC3" w:rsidRPr="001544F3" w:rsidRDefault="00AF5CC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2C8C414E" w14:textId="77777777" w:rsidR="00AF5CC3" w:rsidRPr="001544F3" w:rsidRDefault="00AF5CC3"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w:t>
            </w:r>
          </w:p>
        </w:tc>
      </w:tr>
      <w:tr w:rsidR="00B77737" w:rsidRPr="0004615A" w14:paraId="47073A40" w14:textId="77777777" w:rsidTr="00A83D4C">
        <w:tc>
          <w:tcPr>
            <w:tcW w:w="10399"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1C2B5FCF" w14:textId="77777777" w:rsidR="00B77737" w:rsidRPr="001544F3" w:rsidRDefault="00AF5CC3"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 xml:space="preserve">فئة المصدر: </w:t>
            </w:r>
            <w:r w:rsidR="00FE4D8F" w:rsidRPr="001544F3">
              <w:rPr>
                <w:rFonts w:ascii="Traditional Arabic" w:hAnsi="Traditional Arabic" w:cs="Traditional Arabic"/>
                <w:sz w:val="27"/>
                <w:szCs w:val="27"/>
                <w:rtl/>
              </w:rPr>
              <w:t>إيداع</w:t>
            </w:r>
            <w:r w:rsidRPr="001544F3">
              <w:rPr>
                <w:rFonts w:ascii="Traditional Arabic" w:hAnsi="Traditional Arabic" w:cs="Traditional Arabic"/>
                <w:sz w:val="27"/>
                <w:szCs w:val="27"/>
                <w:rtl/>
              </w:rPr>
              <w:t>/طمر النفايات ومعالجة مياه الصرف الصحي</w:t>
            </w:r>
          </w:p>
        </w:tc>
      </w:tr>
      <w:tr w:rsidR="0068589C" w:rsidRPr="0004615A" w14:paraId="3CF9895A"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7B528FF9" w14:textId="2420608C" w:rsidR="0068589C" w:rsidRPr="001544F3" w:rsidRDefault="0068589C"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9</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1</w:t>
            </w:r>
          </w:p>
        </w:tc>
        <w:tc>
          <w:tcPr>
            <w:tcW w:w="2841" w:type="dxa"/>
            <w:tcBorders>
              <w:top w:val="single" w:sz="4" w:space="0" w:color="auto"/>
              <w:left w:val="single" w:sz="4" w:space="0" w:color="auto"/>
              <w:bottom w:val="single" w:sz="4" w:space="0" w:color="auto"/>
              <w:right w:val="single" w:sz="4" w:space="0" w:color="auto"/>
            </w:tcBorders>
            <w:hideMark/>
          </w:tcPr>
          <w:p w14:paraId="296A44C9" w14:textId="77777777" w:rsidR="0068589C" w:rsidRPr="001544F3" w:rsidRDefault="00AF5CC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مقالب/ودائع القمامة الخاضعة للرقابة</w:t>
            </w:r>
          </w:p>
        </w:tc>
        <w:tc>
          <w:tcPr>
            <w:tcW w:w="3347" w:type="dxa"/>
            <w:tcBorders>
              <w:top w:val="single" w:sz="4" w:space="0" w:color="auto"/>
              <w:left w:val="single" w:sz="4" w:space="0" w:color="auto"/>
              <w:bottom w:val="single" w:sz="4" w:space="0" w:color="auto"/>
              <w:right w:val="single" w:sz="4" w:space="0" w:color="auto"/>
            </w:tcBorders>
            <w:hideMark/>
          </w:tcPr>
          <w:p w14:paraId="6CDD9A46" w14:textId="77777777" w:rsidR="0068589C" w:rsidRPr="001544F3" w:rsidRDefault="00AF5CC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تم الإبلاغ عن إطلاقات في المياه، من خلال النض.</w:t>
            </w:r>
          </w:p>
        </w:tc>
        <w:tc>
          <w:tcPr>
            <w:tcW w:w="1168" w:type="dxa"/>
            <w:tcBorders>
              <w:top w:val="single" w:sz="4" w:space="0" w:color="auto"/>
              <w:left w:val="single" w:sz="4" w:space="0" w:color="auto"/>
              <w:bottom w:val="single" w:sz="4" w:space="0" w:color="auto"/>
              <w:right w:val="single" w:sz="4" w:space="0" w:color="auto"/>
            </w:tcBorders>
            <w:hideMark/>
          </w:tcPr>
          <w:p w14:paraId="0C7465AC" w14:textId="77777777" w:rsidR="0068589C" w:rsidRPr="001544F3" w:rsidRDefault="0068589C"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686D1CDF" w14:textId="77777777" w:rsidR="0068589C" w:rsidRPr="001544F3" w:rsidRDefault="0068589C"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الإطلاقات.</w:t>
            </w:r>
          </w:p>
        </w:tc>
      </w:tr>
      <w:tr w:rsidR="00B77737" w:rsidRPr="0004615A" w14:paraId="5CA3A00A"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4C172294" w14:textId="37A92F48" w:rsidR="00B77737" w:rsidRPr="001544F3" w:rsidRDefault="00B77737"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9</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5</w:t>
            </w:r>
          </w:p>
        </w:tc>
        <w:tc>
          <w:tcPr>
            <w:tcW w:w="2841" w:type="dxa"/>
            <w:tcBorders>
              <w:top w:val="single" w:sz="4" w:space="0" w:color="auto"/>
              <w:left w:val="single" w:sz="4" w:space="0" w:color="auto"/>
              <w:bottom w:val="single" w:sz="4" w:space="0" w:color="auto"/>
              <w:right w:val="single" w:sz="4" w:space="0" w:color="auto"/>
            </w:tcBorders>
            <w:hideMark/>
          </w:tcPr>
          <w:p w14:paraId="2E965C49" w14:textId="77777777" w:rsidR="00B77737" w:rsidRPr="001544F3" w:rsidRDefault="00AF5CC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نظام/معالجة مياه الصرف الصحي</w:t>
            </w:r>
          </w:p>
        </w:tc>
        <w:tc>
          <w:tcPr>
            <w:tcW w:w="3347" w:type="dxa"/>
            <w:tcBorders>
              <w:top w:val="single" w:sz="4" w:space="0" w:color="auto"/>
              <w:left w:val="single" w:sz="4" w:space="0" w:color="auto"/>
              <w:bottom w:val="single" w:sz="4" w:space="0" w:color="auto"/>
              <w:right w:val="single" w:sz="4" w:space="0" w:color="auto"/>
            </w:tcBorders>
            <w:hideMark/>
          </w:tcPr>
          <w:p w14:paraId="595F3229" w14:textId="77777777" w:rsidR="00B77737" w:rsidRPr="001544F3" w:rsidRDefault="00AF5CC3"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يُطلق الزئبق في المياه إذا طُبقت رقابة غير كافية على الزئبق. وتم الإبلاغ عن إطلاقات في المياه و</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(على سبيل المثال، من خلال استخدام الحمأة كسماد).</w:t>
            </w:r>
          </w:p>
        </w:tc>
        <w:tc>
          <w:tcPr>
            <w:tcW w:w="1168" w:type="dxa"/>
            <w:tcBorders>
              <w:top w:val="single" w:sz="4" w:space="0" w:color="auto"/>
              <w:left w:val="single" w:sz="4" w:space="0" w:color="auto"/>
              <w:bottom w:val="single" w:sz="4" w:space="0" w:color="auto"/>
              <w:right w:val="single" w:sz="4" w:space="0" w:color="auto"/>
            </w:tcBorders>
            <w:hideMark/>
          </w:tcPr>
          <w:p w14:paraId="34144056" w14:textId="77777777" w:rsidR="00B77737" w:rsidRPr="001544F3" w:rsidRDefault="00B77737"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07F4FD3C" w14:textId="77777777" w:rsidR="00B77737" w:rsidRPr="001544F3" w:rsidRDefault="00AF5CC3"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مخلفات معالجة مياه الصرف الصحي التي تم التخلص منها.</w:t>
            </w:r>
          </w:p>
        </w:tc>
      </w:tr>
      <w:tr w:rsidR="00B77737" w:rsidRPr="0004615A" w14:paraId="7E96356A" w14:textId="77777777" w:rsidTr="00A83D4C">
        <w:tc>
          <w:tcPr>
            <w:tcW w:w="10399"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0C3F9726" w14:textId="77777777" w:rsidR="00B77737" w:rsidRPr="001544F3" w:rsidRDefault="001D73C8"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فئة المصدر:</w:t>
            </w:r>
            <w:r w:rsidR="003A21E8" w:rsidRPr="001544F3">
              <w:rPr>
                <w:rFonts w:ascii="Traditional Arabic" w:hAnsi="Traditional Arabic" w:cs="Traditional Arabic"/>
                <w:sz w:val="27"/>
                <w:szCs w:val="27"/>
                <w:rtl/>
              </w:rPr>
              <w:t xml:space="preserve"> محرقة جثث الموتى والمقابر</w:t>
            </w:r>
          </w:p>
        </w:tc>
      </w:tr>
      <w:tr w:rsidR="00B77737" w:rsidRPr="0004615A" w14:paraId="3201D040" w14:textId="77777777" w:rsidTr="00A83D4C">
        <w:tc>
          <w:tcPr>
            <w:tcW w:w="1073" w:type="dxa"/>
            <w:tcBorders>
              <w:top w:val="single" w:sz="4" w:space="0" w:color="auto"/>
              <w:left w:val="single" w:sz="4" w:space="0" w:color="auto"/>
              <w:bottom w:val="single" w:sz="4" w:space="0" w:color="auto"/>
              <w:right w:val="single" w:sz="4" w:space="0" w:color="auto"/>
            </w:tcBorders>
            <w:hideMark/>
          </w:tcPr>
          <w:p w14:paraId="638C0E94" w14:textId="7328D8A4" w:rsidR="00B77737" w:rsidRPr="001544F3" w:rsidRDefault="00B77737" w:rsidP="006277DB">
            <w:pPr>
              <w:bidi/>
              <w:spacing w:line="340" w:lineRule="exact"/>
              <w:rPr>
                <w:rFonts w:ascii="Traditional Arabic" w:hAnsi="Traditional Arabic" w:cs="Traditional Arabic"/>
                <w:sz w:val="27"/>
                <w:szCs w:val="27"/>
                <w:rtl/>
              </w:rPr>
            </w:pPr>
            <w:r w:rsidRPr="001544F3">
              <w:rPr>
                <w:rFonts w:ascii="Traditional Arabic" w:hAnsi="Traditional Arabic" w:cs="Traditional Arabic"/>
                <w:sz w:val="27"/>
                <w:szCs w:val="27"/>
                <w:rtl/>
              </w:rPr>
              <w:t>5</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0</w:t>
            </w:r>
            <w:r w:rsidR="006277DB" w:rsidRPr="001544F3">
              <w:rPr>
                <w:rFonts w:ascii="Traditional Arabic" w:hAnsi="Traditional Arabic" w:cs="Traditional Arabic"/>
                <w:sz w:val="27"/>
                <w:szCs w:val="27"/>
                <w:rtl/>
              </w:rPr>
              <w:t>-</w:t>
            </w:r>
            <w:r w:rsidRPr="001544F3">
              <w:rPr>
                <w:rFonts w:ascii="Traditional Arabic" w:hAnsi="Traditional Arabic" w:cs="Traditional Arabic"/>
                <w:sz w:val="27"/>
                <w:szCs w:val="27"/>
                <w:rtl/>
              </w:rPr>
              <w:t>1</w:t>
            </w:r>
          </w:p>
        </w:tc>
        <w:tc>
          <w:tcPr>
            <w:tcW w:w="2841" w:type="dxa"/>
            <w:tcBorders>
              <w:top w:val="single" w:sz="4" w:space="0" w:color="auto"/>
              <w:left w:val="single" w:sz="4" w:space="0" w:color="auto"/>
              <w:bottom w:val="single" w:sz="4" w:space="0" w:color="auto"/>
              <w:right w:val="single" w:sz="4" w:space="0" w:color="auto"/>
            </w:tcBorders>
            <w:hideMark/>
          </w:tcPr>
          <w:p w14:paraId="0F183356" w14:textId="77777777" w:rsidR="00B77737" w:rsidRPr="001544F3" w:rsidRDefault="003A21E8"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محارق/حرق جثث الموتى</w:t>
            </w:r>
          </w:p>
        </w:tc>
        <w:tc>
          <w:tcPr>
            <w:tcW w:w="3347" w:type="dxa"/>
            <w:tcBorders>
              <w:top w:val="single" w:sz="4" w:space="0" w:color="auto"/>
              <w:left w:val="single" w:sz="4" w:space="0" w:color="auto"/>
              <w:bottom w:val="single" w:sz="4" w:space="0" w:color="auto"/>
              <w:right w:val="single" w:sz="4" w:space="0" w:color="auto"/>
            </w:tcBorders>
            <w:hideMark/>
          </w:tcPr>
          <w:p w14:paraId="2E762F7A" w14:textId="77777777" w:rsidR="00B77737" w:rsidRPr="001544F3" w:rsidRDefault="003A21E8"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 xml:space="preserve">عندما تحتوي الجثث على ملاغم أسنان، ستنبعث هذه الملاغم في الهواء أثناء حرق الجثث. وقد تحدث الإطلاقات في </w:t>
            </w:r>
            <w:r w:rsidR="000316D7" w:rsidRPr="001544F3">
              <w:rPr>
                <w:rFonts w:ascii="Traditional Arabic" w:hAnsi="Traditional Arabic" w:cs="Traditional Arabic"/>
                <w:sz w:val="27"/>
                <w:szCs w:val="27"/>
                <w:rtl/>
              </w:rPr>
              <w:t>الأراضي</w:t>
            </w:r>
            <w:r w:rsidRPr="001544F3">
              <w:rPr>
                <w:rFonts w:ascii="Traditional Arabic" w:hAnsi="Traditional Arabic" w:cs="Traditional Arabic"/>
                <w:sz w:val="27"/>
                <w:szCs w:val="27"/>
                <w:rtl/>
              </w:rPr>
              <w:t xml:space="preserve"> و/أو تيارات النفايات عندما تكون محارق جثث الموتى مزودة بمرشحات الزئبق.</w:t>
            </w:r>
          </w:p>
        </w:tc>
        <w:tc>
          <w:tcPr>
            <w:tcW w:w="1168" w:type="dxa"/>
            <w:tcBorders>
              <w:top w:val="single" w:sz="4" w:space="0" w:color="auto"/>
              <w:left w:val="single" w:sz="4" w:space="0" w:color="auto"/>
              <w:bottom w:val="single" w:sz="4" w:space="0" w:color="auto"/>
              <w:right w:val="single" w:sz="4" w:space="0" w:color="auto"/>
            </w:tcBorders>
          </w:tcPr>
          <w:p w14:paraId="07082EDF" w14:textId="77777777" w:rsidR="00B77737" w:rsidRPr="001544F3" w:rsidRDefault="00B77737" w:rsidP="00E72AE3">
            <w:pPr>
              <w:bidi/>
              <w:spacing w:line="340" w:lineRule="exact"/>
              <w:jc w:val="both"/>
              <w:rPr>
                <w:rFonts w:ascii="Traditional Arabic" w:hAnsi="Traditional Arabic" w:cs="Traditional Arabic"/>
                <w:sz w:val="27"/>
                <w:szCs w:val="27"/>
              </w:rPr>
            </w:pPr>
            <w:r w:rsidRPr="001544F3">
              <w:rPr>
                <w:rFonts w:ascii="Traditional Arabic" w:hAnsi="Traditional Arabic" w:cs="Traditional Arabic"/>
                <w:sz w:val="27"/>
                <w:szCs w:val="27"/>
                <w:rtl/>
              </w:rPr>
              <w:t>مصدر ثابت</w:t>
            </w:r>
          </w:p>
        </w:tc>
        <w:tc>
          <w:tcPr>
            <w:tcW w:w="1970" w:type="dxa"/>
            <w:tcBorders>
              <w:top w:val="single" w:sz="4" w:space="0" w:color="auto"/>
              <w:left w:val="single" w:sz="4" w:space="0" w:color="auto"/>
              <w:bottom w:val="single" w:sz="4" w:space="0" w:color="auto"/>
              <w:right w:val="single" w:sz="4" w:space="0" w:color="auto"/>
            </w:tcBorders>
          </w:tcPr>
          <w:p w14:paraId="5FFAC26E" w14:textId="77777777" w:rsidR="00B77737" w:rsidRPr="001544F3" w:rsidRDefault="003A21E8" w:rsidP="002F1583">
            <w:pPr>
              <w:bidi/>
              <w:spacing w:line="340" w:lineRule="exact"/>
              <w:rPr>
                <w:rFonts w:ascii="Traditional Arabic" w:hAnsi="Traditional Arabic" w:cs="Traditional Arabic"/>
                <w:sz w:val="27"/>
                <w:szCs w:val="27"/>
              </w:rPr>
            </w:pPr>
            <w:r w:rsidRPr="001544F3">
              <w:rPr>
                <w:rFonts w:ascii="Traditional Arabic" w:hAnsi="Traditional Arabic" w:cs="Traditional Arabic"/>
                <w:sz w:val="27"/>
                <w:szCs w:val="27"/>
                <w:rtl/>
              </w:rPr>
              <w:t>تتناول المادة 11 مخلفات مكافحة تلوث الهواء.</w:t>
            </w:r>
          </w:p>
        </w:tc>
      </w:tr>
    </w:tbl>
    <w:p w14:paraId="0A9EFC5F" w14:textId="77777777" w:rsidR="00FE4D8F" w:rsidRDefault="00FE4D8F" w:rsidP="00E06980">
      <w:pPr>
        <w:pStyle w:val="Normalnumber"/>
        <w:tabs>
          <w:tab w:val="left" w:pos="1841"/>
        </w:tabs>
        <w:autoSpaceDE/>
        <w:autoSpaceDN/>
        <w:bidi/>
        <w:adjustRightInd/>
        <w:spacing w:after="0" w:line="400" w:lineRule="exact"/>
        <w:ind w:left="567"/>
        <w:jc w:val="both"/>
        <w:textDirection w:val="tbRlV"/>
        <w:rPr>
          <w:rFonts w:cs="Traditional Arabic"/>
          <w:sz w:val="30"/>
          <w:szCs w:val="30"/>
          <w:rtl/>
          <w:lang w:eastAsia="zh-TW"/>
        </w:rPr>
      </w:pPr>
      <w:r>
        <w:rPr>
          <w:rFonts w:cs="Traditional Arabic"/>
          <w:sz w:val="30"/>
          <w:szCs w:val="30"/>
          <w:rtl/>
          <w:lang w:eastAsia="zh-TW"/>
        </w:rPr>
        <w:br w:type="page"/>
      </w:r>
    </w:p>
    <w:p w14:paraId="1044892E" w14:textId="77777777" w:rsidR="00E06980" w:rsidRDefault="00E06980" w:rsidP="00E06980">
      <w:pPr>
        <w:pStyle w:val="Normalnumber"/>
        <w:tabs>
          <w:tab w:val="left" w:pos="1841"/>
        </w:tabs>
        <w:autoSpaceDE/>
        <w:autoSpaceDN/>
        <w:bidi/>
        <w:adjustRightInd/>
        <w:spacing w:after="0" w:line="400" w:lineRule="exact"/>
        <w:ind w:left="567"/>
        <w:jc w:val="both"/>
        <w:textDirection w:val="tbRlV"/>
        <w:rPr>
          <w:rFonts w:cs="Traditional Arabic"/>
          <w:sz w:val="30"/>
          <w:szCs w:val="30"/>
          <w:rtl/>
          <w:lang w:eastAsia="zh-TW"/>
        </w:rPr>
      </w:pPr>
      <w:r>
        <w:rPr>
          <w:rFonts w:cs="Traditional Arabic"/>
          <w:sz w:val="30"/>
          <w:szCs w:val="30"/>
          <w:rtl/>
          <w:lang w:eastAsia="zh-TW"/>
        </w:rPr>
        <w:lastRenderedPageBreak/>
        <w:t>الجدول 2</w:t>
      </w:r>
    </w:p>
    <w:p w14:paraId="304F53D2" w14:textId="77777777" w:rsidR="00E06980" w:rsidRPr="00313BA1" w:rsidRDefault="00E06980" w:rsidP="00E06980">
      <w:pPr>
        <w:pStyle w:val="Normalnumber"/>
        <w:tabs>
          <w:tab w:val="left" w:pos="1841"/>
        </w:tabs>
        <w:autoSpaceDE/>
        <w:autoSpaceDN/>
        <w:bidi/>
        <w:adjustRightInd/>
        <w:spacing w:line="400" w:lineRule="exact"/>
        <w:ind w:left="567"/>
        <w:jc w:val="both"/>
        <w:textDirection w:val="tbRlV"/>
        <w:rPr>
          <w:rFonts w:cs="Traditional Arabic"/>
          <w:b/>
          <w:bCs/>
          <w:sz w:val="30"/>
          <w:szCs w:val="30"/>
          <w:lang w:eastAsia="zh-TW"/>
        </w:rPr>
      </w:pPr>
      <w:r>
        <w:rPr>
          <w:rFonts w:cs="Traditional Arabic"/>
          <w:b/>
          <w:bCs/>
          <w:sz w:val="30"/>
          <w:szCs w:val="30"/>
          <w:rtl/>
          <w:lang w:eastAsia="zh-TW"/>
        </w:rPr>
        <w:t>مصادر أخرى مُدرجة في تقديم فئات المصادر التي يُحتمل أن تكون ذات صلة</w:t>
      </w:r>
    </w:p>
    <w:tbl>
      <w:tblPr>
        <w:tblStyle w:val="TableGrid"/>
        <w:bidiVisual/>
        <w:tblW w:w="10450" w:type="dxa"/>
        <w:tblLook w:val="04A0" w:firstRow="1" w:lastRow="0" w:firstColumn="1" w:lastColumn="0" w:noHBand="0" w:noVBand="1"/>
      </w:tblPr>
      <w:tblGrid>
        <w:gridCol w:w="1080"/>
        <w:gridCol w:w="2892"/>
        <w:gridCol w:w="3211"/>
        <w:gridCol w:w="1283"/>
        <w:gridCol w:w="1984"/>
      </w:tblGrid>
      <w:tr w:rsidR="00E06980" w:rsidRPr="00E06980" w14:paraId="0BF8AF03" w14:textId="77777777" w:rsidTr="00E06980">
        <w:tc>
          <w:tcPr>
            <w:tcW w:w="3972" w:type="dxa"/>
            <w:gridSpan w:val="2"/>
            <w:shd w:val="clear" w:color="auto" w:fill="EEECE1" w:themeFill="background2"/>
          </w:tcPr>
          <w:p w14:paraId="6E4F7C46" w14:textId="2E531BEF" w:rsidR="00E06980" w:rsidRPr="006277DB" w:rsidRDefault="00E06980" w:rsidP="00E06980">
            <w:pPr>
              <w:bidi/>
              <w:rPr>
                <w:rFonts w:ascii="Traditional Arabic" w:hAnsi="Traditional Arabic" w:cs="Traditional Arabic"/>
                <w:sz w:val="27"/>
                <w:szCs w:val="27"/>
              </w:rPr>
            </w:pPr>
            <w:r w:rsidRPr="006277DB">
              <w:rPr>
                <w:rFonts w:ascii="Traditional Arabic" w:hAnsi="Traditional Arabic" w:cs="Traditional Arabic"/>
                <w:sz w:val="27"/>
                <w:szCs w:val="27"/>
                <w:rtl/>
              </w:rPr>
              <w:t xml:space="preserve">فئة المصدر في </w:t>
            </w:r>
            <w:r w:rsidR="00E257A1" w:rsidRPr="006277DB">
              <w:rPr>
                <w:rFonts w:ascii="Traditional Arabic" w:hAnsi="Traditional Arabic" w:cs="Traditional Arabic"/>
                <w:sz w:val="27"/>
                <w:szCs w:val="27"/>
                <w:rtl/>
              </w:rPr>
              <w:t>مجموعة أدوات</w:t>
            </w:r>
            <w:r w:rsidRPr="006277DB">
              <w:rPr>
                <w:rFonts w:ascii="Traditional Arabic" w:hAnsi="Traditional Arabic" w:cs="Traditional Arabic"/>
                <w:sz w:val="27"/>
                <w:szCs w:val="27"/>
                <w:rtl/>
              </w:rPr>
              <w:t xml:space="preserve"> قوائم جرد الزئبق</w:t>
            </w:r>
          </w:p>
        </w:tc>
        <w:tc>
          <w:tcPr>
            <w:tcW w:w="3211" w:type="dxa"/>
            <w:shd w:val="clear" w:color="auto" w:fill="EEECE1" w:themeFill="background2"/>
          </w:tcPr>
          <w:p w14:paraId="7A5F733A" w14:textId="77777777" w:rsidR="00E06980" w:rsidRPr="006277DB" w:rsidRDefault="00E06980" w:rsidP="00E06980">
            <w:pPr>
              <w:bidi/>
              <w:rPr>
                <w:rFonts w:ascii="Traditional Arabic" w:hAnsi="Traditional Arabic" w:cs="Traditional Arabic"/>
                <w:sz w:val="27"/>
                <w:szCs w:val="27"/>
              </w:rPr>
            </w:pPr>
            <w:r w:rsidRPr="006277DB">
              <w:rPr>
                <w:rFonts w:ascii="Traditional Arabic" w:hAnsi="Traditional Arabic" w:cs="Traditional Arabic"/>
                <w:sz w:val="27"/>
                <w:szCs w:val="27"/>
                <w:rtl/>
              </w:rPr>
              <w:t>نقاط الإطلاق</w:t>
            </w:r>
            <w:r w:rsidRPr="002F1583">
              <w:rPr>
                <w:rFonts w:asciiTheme="majorBidi" w:hAnsiTheme="majorBidi" w:cstheme="majorBidi"/>
                <w:sz w:val="22"/>
                <w:szCs w:val="22"/>
                <w:vertAlign w:val="superscript"/>
                <w:rtl/>
              </w:rPr>
              <w:t>*</w:t>
            </w:r>
          </w:p>
        </w:tc>
        <w:tc>
          <w:tcPr>
            <w:tcW w:w="1283" w:type="dxa"/>
            <w:shd w:val="clear" w:color="auto" w:fill="EEECE1" w:themeFill="background2"/>
          </w:tcPr>
          <w:p w14:paraId="3AD46431" w14:textId="77777777" w:rsidR="00E06980" w:rsidRPr="006277DB" w:rsidRDefault="00E06980" w:rsidP="00E06980">
            <w:pPr>
              <w:bidi/>
              <w:rPr>
                <w:rFonts w:ascii="Traditional Arabic" w:eastAsia="Yu Mincho" w:hAnsi="Traditional Arabic" w:cs="Traditional Arabic"/>
                <w:sz w:val="27"/>
                <w:szCs w:val="27"/>
                <w:lang w:eastAsia="ja-JP"/>
              </w:rPr>
            </w:pPr>
            <w:r w:rsidRPr="006277DB">
              <w:rPr>
                <w:rFonts w:ascii="Traditional Arabic" w:hAnsi="Traditional Arabic" w:cs="Traditional Arabic"/>
                <w:sz w:val="27"/>
                <w:szCs w:val="27"/>
                <w:rtl/>
                <w:lang w:val="fr-CH"/>
              </w:rPr>
              <w:t xml:space="preserve">مصدر ثابت </w:t>
            </w:r>
            <w:r w:rsidR="008276B5" w:rsidRPr="006277DB">
              <w:rPr>
                <w:rFonts w:ascii="Traditional Arabic" w:hAnsi="Traditional Arabic" w:cs="Traditional Arabic"/>
                <w:sz w:val="27"/>
                <w:szCs w:val="27"/>
                <w:rtl/>
                <w:lang w:val="fr-CH"/>
              </w:rPr>
              <w:t>أو مصدر منتشر</w:t>
            </w:r>
          </w:p>
        </w:tc>
        <w:tc>
          <w:tcPr>
            <w:tcW w:w="1984" w:type="dxa"/>
            <w:shd w:val="clear" w:color="auto" w:fill="EEECE1" w:themeFill="background2"/>
          </w:tcPr>
          <w:p w14:paraId="011489D7" w14:textId="77777777" w:rsidR="00E06980" w:rsidRPr="006277DB" w:rsidRDefault="00E06980" w:rsidP="00E06980">
            <w:pPr>
              <w:bidi/>
              <w:rPr>
                <w:rFonts w:ascii="Traditional Arabic" w:hAnsi="Traditional Arabic" w:cs="Traditional Arabic"/>
                <w:sz w:val="27"/>
                <w:szCs w:val="27"/>
              </w:rPr>
            </w:pPr>
            <w:r w:rsidRPr="006277DB">
              <w:rPr>
                <w:rFonts w:ascii="Traditional Arabic" w:hAnsi="Traditional Arabic" w:cs="Traditional Arabic"/>
                <w:sz w:val="27"/>
                <w:szCs w:val="27"/>
                <w:rtl/>
              </w:rPr>
              <w:t>ما إذا كانت تتناولها مواد أخرى</w:t>
            </w:r>
          </w:p>
        </w:tc>
      </w:tr>
      <w:tr w:rsidR="00E06980" w:rsidRPr="00E06980" w14:paraId="5BA2625F" w14:textId="77777777" w:rsidTr="00E06980">
        <w:tc>
          <w:tcPr>
            <w:tcW w:w="1080" w:type="dxa"/>
          </w:tcPr>
          <w:p w14:paraId="5E5EB884" w14:textId="69B74DE3" w:rsidR="00E06980" w:rsidRPr="006277DB" w:rsidRDefault="00E06980" w:rsidP="006277DB">
            <w:pPr>
              <w:bidi/>
              <w:spacing w:line="340" w:lineRule="exact"/>
              <w:rPr>
                <w:rFonts w:ascii="Traditional Arabic" w:hAnsi="Traditional Arabic" w:cs="Traditional Arabic"/>
                <w:sz w:val="27"/>
                <w:szCs w:val="27"/>
                <w:rtl/>
              </w:rPr>
            </w:pPr>
            <w:r w:rsidRPr="006277DB">
              <w:rPr>
                <w:rFonts w:ascii="Traditional Arabic" w:hAnsi="Traditional Arabic" w:cs="Traditional Arabic"/>
                <w:sz w:val="27"/>
                <w:szCs w:val="27"/>
                <w:rtl/>
              </w:rPr>
              <w:t>5</w:t>
            </w:r>
            <w:r w:rsidR="006277DB" w:rsidRPr="006277DB">
              <w:rPr>
                <w:rFonts w:ascii="Traditional Arabic" w:hAnsi="Traditional Arabic" w:cs="Traditional Arabic"/>
                <w:sz w:val="27"/>
                <w:szCs w:val="27"/>
                <w:rtl/>
              </w:rPr>
              <w:t>-</w:t>
            </w:r>
            <w:r w:rsidRPr="006277DB">
              <w:rPr>
                <w:rFonts w:ascii="Traditional Arabic" w:hAnsi="Traditional Arabic" w:cs="Traditional Arabic"/>
                <w:sz w:val="27"/>
                <w:szCs w:val="27"/>
                <w:rtl/>
              </w:rPr>
              <w:t>1</w:t>
            </w:r>
            <w:r w:rsidR="006277DB" w:rsidRPr="006277DB">
              <w:rPr>
                <w:rFonts w:ascii="Traditional Arabic" w:hAnsi="Traditional Arabic" w:cs="Traditional Arabic"/>
                <w:sz w:val="27"/>
                <w:szCs w:val="27"/>
                <w:rtl/>
              </w:rPr>
              <w:t>-</w:t>
            </w:r>
            <w:r w:rsidRPr="006277DB">
              <w:rPr>
                <w:rFonts w:ascii="Traditional Arabic" w:hAnsi="Traditional Arabic" w:cs="Traditional Arabic"/>
                <w:sz w:val="27"/>
                <w:szCs w:val="27"/>
                <w:rtl/>
              </w:rPr>
              <w:t>5</w:t>
            </w:r>
          </w:p>
        </w:tc>
        <w:tc>
          <w:tcPr>
            <w:tcW w:w="2892" w:type="dxa"/>
          </w:tcPr>
          <w:p w14:paraId="72D98EA8" w14:textId="77777777" w:rsidR="00E06980" w:rsidRPr="006277DB" w:rsidRDefault="00B2340B"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العمليات الأخرى لاستخراج واستخدام الوقود الأحفوري</w:t>
            </w:r>
          </w:p>
        </w:tc>
        <w:tc>
          <w:tcPr>
            <w:tcW w:w="3211" w:type="dxa"/>
          </w:tcPr>
          <w:p w14:paraId="1F42BE5E" w14:textId="77777777" w:rsidR="00E06980" w:rsidRPr="006277DB" w:rsidRDefault="00B2340B"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قد تحدث الإطلاقات نتيجة احتراق الخث، واستخدام الطَفل الزيتي واحتراق أنواع الوقود الأحفوري الأخرى.</w:t>
            </w:r>
          </w:p>
        </w:tc>
        <w:tc>
          <w:tcPr>
            <w:tcW w:w="1283" w:type="dxa"/>
          </w:tcPr>
          <w:p w14:paraId="5E8DCF06" w14:textId="77777777" w:rsidR="00E06980" w:rsidRPr="006277DB" w:rsidRDefault="00B2340B" w:rsidP="002F1583">
            <w:pPr>
              <w:bidi/>
              <w:spacing w:line="340" w:lineRule="exact"/>
              <w:jc w:val="both"/>
              <w:rPr>
                <w:rFonts w:ascii="Traditional Arabic" w:hAnsi="Traditional Arabic" w:cs="Traditional Arabic"/>
                <w:sz w:val="27"/>
                <w:szCs w:val="27"/>
              </w:rPr>
            </w:pPr>
            <w:r w:rsidRPr="006277DB">
              <w:rPr>
                <w:rFonts w:ascii="Traditional Arabic" w:eastAsia="Yu Mincho" w:hAnsi="Traditional Arabic" w:cs="Traditional Arabic"/>
                <w:sz w:val="27"/>
                <w:szCs w:val="27"/>
                <w:rtl/>
                <w:lang w:eastAsia="ja-JP"/>
              </w:rPr>
              <w:t>مصدر ثابت</w:t>
            </w:r>
          </w:p>
        </w:tc>
        <w:tc>
          <w:tcPr>
            <w:tcW w:w="1984" w:type="dxa"/>
          </w:tcPr>
          <w:p w14:paraId="014BFFD6" w14:textId="77777777" w:rsidR="00E06980" w:rsidRPr="006277DB" w:rsidRDefault="00B2340B" w:rsidP="006277DB">
            <w:pPr>
              <w:bidi/>
              <w:spacing w:line="340" w:lineRule="exact"/>
              <w:rPr>
                <w:rFonts w:ascii="Traditional Arabic" w:hAnsi="Traditional Arabic" w:cs="Traditional Arabic"/>
                <w:sz w:val="27"/>
                <w:szCs w:val="27"/>
              </w:rPr>
            </w:pPr>
            <w:r w:rsidRPr="006277DB">
              <w:rPr>
                <w:rFonts w:ascii="Traditional Arabic" w:hAnsi="Traditional Arabic" w:cs="Traditional Arabic"/>
                <w:sz w:val="27"/>
                <w:szCs w:val="27"/>
                <w:rtl/>
              </w:rPr>
              <w:t>تتناول المادة 11 الإطلاقات الناتجة عن النفايات.</w:t>
            </w:r>
          </w:p>
        </w:tc>
      </w:tr>
      <w:tr w:rsidR="00B2340B" w:rsidRPr="00E06980" w14:paraId="3C894B04" w14:textId="77777777" w:rsidTr="00E06980">
        <w:tc>
          <w:tcPr>
            <w:tcW w:w="1080" w:type="dxa"/>
            <w:tcBorders>
              <w:top w:val="single" w:sz="4" w:space="0" w:color="auto"/>
              <w:left w:val="single" w:sz="4" w:space="0" w:color="auto"/>
              <w:bottom w:val="single" w:sz="4" w:space="0" w:color="auto"/>
              <w:right w:val="single" w:sz="4" w:space="0" w:color="auto"/>
            </w:tcBorders>
            <w:hideMark/>
          </w:tcPr>
          <w:p w14:paraId="7FA4C81A" w14:textId="736215A7" w:rsidR="00B2340B" w:rsidRPr="006277DB" w:rsidRDefault="00B2340B" w:rsidP="006277DB">
            <w:pPr>
              <w:bidi/>
              <w:spacing w:line="340" w:lineRule="exact"/>
              <w:rPr>
                <w:rFonts w:ascii="Traditional Arabic" w:hAnsi="Traditional Arabic" w:cs="Traditional Arabic"/>
                <w:sz w:val="27"/>
                <w:szCs w:val="27"/>
                <w:rtl/>
              </w:rPr>
            </w:pPr>
            <w:r w:rsidRPr="006277DB">
              <w:rPr>
                <w:rFonts w:ascii="Traditional Arabic" w:hAnsi="Traditional Arabic" w:cs="Traditional Arabic"/>
                <w:sz w:val="27"/>
                <w:szCs w:val="27"/>
                <w:rtl/>
              </w:rPr>
              <w:t>5</w:t>
            </w:r>
            <w:r w:rsidR="006277DB" w:rsidRPr="006277DB">
              <w:rPr>
                <w:rFonts w:ascii="Traditional Arabic" w:hAnsi="Traditional Arabic" w:cs="Traditional Arabic"/>
                <w:sz w:val="27"/>
                <w:szCs w:val="27"/>
                <w:rtl/>
              </w:rPr>
              <w:t>-</w:t>
            </w:r>
            <w:r w:rsidRPr="006277DB">
              <w:rPr>
                <w:rFonts w:ascii="Traditional Arabic" w:hAnsi="Traditional Arabic" w:cs="Traditional Arabic"/>
                <w:sz w:val="27"/>
                <w:szCs w:val="27"/>
                <w:rtl/>
              </w:rPr>
              <w:t>2</w:t>
            </w:r>
            <w:r w:rsidR="006277DB" w:rsidRPr="006277DB">
              <w:rPr>
                <w:rFonts w:ascii="Traditional Arabic" w:hAnsi="Traditional Arabic" w:cs="Traditional Arabic"/>
                <w:sz w:val="27"/>
                <w:szCs w:val="27"/>
                <w:rtl/>
              </w:rPr>
              <w:t>-</w:t>
            </w:r>
            <w:r w:rsidRPr="006277DB">
              <w:rPr>
                <w:rFonts w:ascii="Traditional Arabic" w:hAnsi="Traditional Arabic" w:cs="Traditional Arabic"/>
                <w:sz w:val="27"/>
                <w:szCs w:val="27"/>
                <w:rtl/>
              </w:rPr>
              <w:t>9</w:t>
            </w:r>
          </w:p>
        </w:tc>
        <w:tc>
          <w:tcPr>
            <w:tcW w:w="2892" w:type="dxa"/>
            <w:tcBorders>
              <w:top w:val="single" w:sz="4" w:space="0" w:color="auto"/>
              <w:left w:val="single" w:sz="4" w:space="0" w:color="auto"/>
              <w:bottom w:val="single" w:sz="4" w:space="0" w:color="auto"/>
              <w:right w:val="single" w:sz="4" w:space="0" w:color="auto"/>
            </w:tcBorders>
            <w:hideMark/>
          </w:tcPr>
          <w:p w14:paraId="6F9D80D5" w14:textId="77777777" w:rsidR="00B2340B" w:rsidRPr="006277DB" w:rsidRDefault="00B2340B"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الإنتاج الأولي للمعادن الحديدية</w:t>
            </w:r>
          </w:p>
        </w:tc>
        <w:tc>
          <w:tcPr>
            <w:tcW w:w="3211" w:type="dxa"/>
            <w:tcBorders>
              <w:top w:val="single" w:sz="4" w:space="0" w:color="auto"/>
              <w:left w:val="single" w:sz="4" w:space="0" w:color="auto"/>
              <w:bottom w:val="single" w:sz="4" w:space="0" w:color="auto"/>
              <w:right w:val="single" w:sz="4" w:space="0" w:color="auto"/>
            </w:tcBorders>
            <w:hideMark/>
          </w:tcPr>
          <w:p w14:paraId="08646118" w14:textId="77777777" w:rsidR="00B2340B" w:rsidRPr="006277DB" w:rsidRDefault="00B2340B"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 xml:space="preserve">تم الإبلاغ عن إطلاقات في </w:t>
            </w:r>
            <w:r w:rsidR="000316D7" w:rsidRPr="006277DB">
              <w:rPr>
                <w:rFonts w:ascii="Traditional Arabic" w:hAnsi="Traditional Arabic" w:cs="Traditional Arabic"/>
                <w:sz w:val="27"/>
                <w:szCs w:val="27"/>
                <w:rtl/>
              </w:rPr>
              <w:t>الأراضي</w:t>
            </w:r>
            <w:r w:rsidRPr="006277DB">
              <w:rPr>
                <w:rFonts w:ascii="Traditional Arabic" w:hAnsi="Traditional Arabic" w:cs="Traditional Arabic"/>
                <w:sz w:val="27"/>
                <w:szCs w:val="27"/>
                <w:rtl/>
              </w:rPr>
              <w:t xml:space="preserve"> و/أو تيارات النفايات وقد تحدث إطلاقات في المياه ناتجة عن أجهزة غسل الغازات الرطبة.</w:t>
            </w:r>
          </w:p>
        </w:tc>
        <w:tc>
          <w:tcPr>
            <w:tcW w:w="1283" w:type="dxa"/>
            <w:tcBorders>
              <w:top w:val="single" w:sz="4" w:space="0" w:color="auto"/>
              <w:left w:val="single" w:sz="4" w:space="0" w:color="auto"/>
              <w:bottom w:val="single" w:sz="4" w:space="0" w:color="auto"/>
              <w:right w:val="single" w:sz="4" w:space="0" w:color="auto"/>
            </w:tcBorders>
            <w:hideMark/>
          </w:tcPr>
          <w:p w14:paraId="0DED96FC" w14:textId="77777777" w:rsidR="00B2340B" w:rsidRPr="006277DB" w:rsidRDefault="00B2340B" w:rsidP="002F1583">
            <w:pPr>
              <w:bidi/>
              <w:spacing w:line="340" w:lineRule="exact"/>
              <w:jc w:val="both"/>
              <w:rPr>
                <w:rFonts w:ascii="Traditional Arabic" w:hAnsi="Traditional Arabic" w:cs="Traditional Arabic"/>
                <w:sz w:val="27"/>
                <w:szCs w:val="27"/>
              </w:rPr>
            </w:pPr>
            <w:r w:rsidRPr="006277DB">
              <w:rPr>
                <w:rFonts w:ascii="Traditional Arabic" w:eastAsia="Yu Mincho" w:hAnsi="Traditional Arabic" w:cs="Traditional Arabic"/>
                <w:sz w:val="27"/>
                <w:szCs w:val="27"/>
                <w:rtl/>
                <w:lang w:eastAsia="ja-JP"/>
              </w:rPr>
              <w:t>مصدر ثابت</w:t>
            </w:r>
          </w:p>
        </w:tc>
        <w:tc>
          <w:tcPr>
            <w:tcW w:w="1984" w:type="dxa"/>
            <w:tcBorders>
              <w:top w:val="single" w:sz="4" w:space="0" w:color="auto"/>
              <w:left w:val="single" w:sz="4" w:space="0" w:color="auto"/>
              <w:bottom w:val="single" w:sz="4" w:space="0" w:color="auto"/>
              <w:right w:val="single" w:sz="4" w:space="0" w:color="auto"/>
            </w:tcBorders>
          </w:tcPr>
          <w:p w14:paraId="6EC5FD0A" w14:textId="77777777" w:rsidR="00B2340B" w:rsidRPr="006277DB" w:rsidRDefault="00B2340B" w:rsidP="006277DB">
            <w:pPr>
              <w:bidi/>
              <w:spacing w:line="340" w:lineRule="exact"/>
              <w:rPr>
                <w:rFonts w:ascii="Traditional Arabic" w:hAnsi="Traditional Arabic" w:cs="Traditional Arabic"/>
                <w:sz w:val="27"/>
                <w:szCs w:val="27"/>
              </w:rPr>
            </w:pPr>
            <w:r w:rsidRPr="006277DB">
              <w:rPr>
                <w:rFonts w:ascii="Traditional Arabic" w:hAnsi="Traditional Arabic" w:cs="Traditional Arabic"/>
                <w:sz w:val="27"/>
                <w:szCs w:val="27"/>
                <w:rtl/>
              </w:rPr>
              <w:t>تتناول المادة 11 الإطلاقات الناتجة عن النفايات.</w:t>
            </w:r>
          </w:p>
        </w:tc>
      </w:tr>
      <w:tr w:rsidR="00B2340B" w:rsidRPr="00E06980" w14:paraId="27BDAA94" w14:textId="77777777" w:rsidTr="00E06980">
        <w:tc>
          <w:tcPr>
            <w:tcW w:w="1080" w:type="dxa"/>
            <w:hideMark/>
          </w:tcPr>
          <w:p w14:paraId="7A0F9EF5" w14:textId="7112A664" w:rsidR="00B2340B" w:rsidRPr="006277DB" w:rsidRDefault="00B2340B" w:rsidP="006277DB">
            <w:pPr>
              <w:bidi/>
              <w:spacing w:line="340" w:lineRule="exact"/>
              <w:rPr>
                <w:rFonts w:ascii="Traditional Arabic" w:hAnsi="Traditional Arabic" w:cs="Traditional Arabic"/>
                <w:sz w:val="27"/>
                <w:szCs w:val="27"/>
                <w:rtl/>
              </w:rPr>
            </w:pPr>
            <w:r w:rsidRPr="006277DB">
              <w:rPr>
                <w:rFonts w:ascii="Traditional Arabic" w:hAnsi="Traditional Arabic" w:cs="Traditional Arabic"/>
                <w:sz w:val="27"/>
                <w:szCs w:val="27"/>
                <w:rtl/>
              </w:rPr>
              <w:t>5</w:t>
            </w:r>
            <w:r w:rsidR="006277DB" w:rsidRPr="006277DB">
              <w:rPr>
                <w:rFonts w:ascii="Traditional Arabic" w:hAnsi="Traditional Arabic" w:cs="Traditional Arabic"/>
                <w:sz w:val="27"/>
                <w:szCs w:val="27"/>
                <w:rtl/>
              </w:rPr>
              <w:t>-</w:t>
            </w:r>
            <w:r w:rsidRPr="006277DB">
              <w:rPr>
                <w:rFonts w:ascii="Traditional Arabic" w:hAnsi="Traditional Arabic" w:cs="Traditional Arabic"/>
                <w:sz w:val="27"/>
                <w:szCs w:val="27"/>
                <w:rtl/>
              </w:rPr>
              <w:t>6</w:t>
            </w:r>
            <w:r w:rsidR="006277DB" w:rsidRPr="006277DB">
              <w:rPr>
                <w:rFonts w:ascii="Traditional Arabic" w:hAnsi="Traditional Arabic" w:cs="Traditional Arabic"/>
                <w:sz w:val="27"/>
                <w:szCs w:val="27"/>
                <w:rtl/>
              </w:rPr>
              <w:t>-</w:t>
            </w:r>
            <w:r w:rsidRPr="006277DB">
              <w:rPr>
                <w:rFonts w:ascii="Traditional Arabic" w:hAnsi="Traditional Arabic" w:cs="Traditional Arabic"/>
                <w:sz w:val="27"/>
                <w:szCs w:val="27"/>
                <w:rtl/>
              </w:rPr>
              <w:t>5</w:t>
            </w:r>
          </w:p>
        </w:tc>
        <w:tc>
          <w:tcPr>
            <w:tcW w:w="2892" w:type="dxa"/>
            <w:hideMark/>
          </w:tcPr>
          <w:p w14:paraId="44521A49" w14:textId="77777777" w:rsidR="00B2340B" w:rsidRPr="006277DB" w:rsidRDefault="009824B0"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استخدامات المنتجات المتنوعة، واستخدامات المعدن الزئبقي ومصادر أخرى</w:t>
            </w:r>
          </w:p>
        </w:tc>
        <w:tc>
          <w:tcPr>
            <w:tcW w:w="3211" w:type="dxa"/>
            <w:hideMark/>
          </w:tcPr>
          <w:p w14:paraId="1CC730F9" w14:textId="77777777" w:rsidR="00B2340B" w:rsidRPr="006277DB" w:rsidRDefault="009824B0"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 xml:space="preserve">تم الإبلاغ عن إطلاقات في </w:t>
            </w:r>
            <w:r w:rsidR="000316D7" w:rsidRPr="006277DB">
              <w:rPr>
                <w:rFonts w:ascii="Traditional Arabic" w:hAnsi="Traditional Arabic" w:cs="Traditional Arabic"/>
                <w:sz w:val="27"/>
                <w:szCs w:val="27"/>
                <w:rtl/>
              </w:rPr>
              <w:t>الأراضي</w:t>
            </w:r>
            <w:r w:rsidRPr="006277DB">
              <w:rPr>
                <w:rFonts w:ascii="Traditional Arabic" w:hAnsi="Traditional Arabic" w:cs="Traditional Arabic"/>
                <w:sz w:val="27"/>
                <w:szCs w:val="27"/>
                <w:rtl/>
              </w:rPr>
              <w:t xml:space="preserve"> و/أو المياه.</w:t>
            </w:r>
          </w:p>
        </w:tc>
        <w:tc>
          <w:tcPr>
            <w:tcW w:w="1283" w:type="dxa"/>
          </w:tcPr>
          <w:p w14:paraId="20AE7AC1" w14:textId="77777777" w:rsidR="00B2340B" w:rsidRPr="006277DB" w:rsidRDefault="00B2340B" w:rsidP="002F1583">
            <w:pPr>
              <w:bidi/>
              <w:spacing w:line="340" w:lineRule="exact"/>
              <w:jc w:val="both"/>
              <w:rPr>
                <w:rFonts w:ascii="Traditional Arabic" w:hAnsi="Traditional Arabic" w:cs="Traditional Arabic"/>
                <w:sz w:val="27"/>
                <w:szCs w:val="27"/>
                <w:lang w:val="fr-CH"/>
              </w:rPr>
            </w:pPr>
            <w:r w:rsidRPr="006277DB">
              <w:rPr>
                <w:rFonts w:ascii="Traditional Arabic" w:hAnsi="Traditional Arabic" w:cs="Traditional Arabic"/>
                <w:sz w:val="27"/>
                <w:szCs w:val="27"/>
                <w:rtl/>
                <w:lang w:val="fr-CH"/>
              </w:rPr>
              <w:t>مصدر ثابت أو مصدر منتشر</w:t>
            </w:r>
          </w:p>
        </w:tc>
        <w:tc>
          <w:tcPr>
            <w:tcW w:w="1984" w:type="dxa"/>
          </w:tcPr>
          <w:p w14:paraId="60A7FDBA" w14:textId="77777777" w:rsidR="00B2340B" w:rsidRPr="006277DB" w:rsidRDefault="00B2340B" w:rsidP="006277DB">
            <w:pPr>
              <w:bidi/>
              <w:spacing w:line="340" w:lineRule="exact"/>
              <w:rPr>
                <w:rFonts w:ascii="Traditional Arabic" w:hAnsi="Traditional Arabic" w:cs="Traditional Arabic"/>
                <w:sz w:val="27"/>
                <w:szCs w:val="27"/>
              </w:rPr>
            </w:pPr>
            <w:r w:rsidRPr="006277DB">
              <w:rPr>
                <w:rFonts w:ascii="Traditional Arabic" w:hAnsi="Traditional Arabic" w:cs="Traditional Arabic"/>
                <w:sz w:val="27"/>
                <w:szCs w:val="27"/>
                <w:rtl/>
              </w:rPr>
              <w:t>تتناول المادة 11 الإطلاقات الناتجة عن النفايات.</w:t>
            </w:r>
          </w:p>
        </w:tc>
      </w:tr>
      <w:tr w:rsidR="00B2340B" w:rsidRPr="00E06980" w14:paraId="15B00557" w14:textId="77777777" w:rsidTr="00E06980">
        <w:tc>
          <w:tcPr>
            <w:tcW w:w="1080" w:type="dxa"/>
            <w:hideMark/>
          </w:tcPr>
          <w:p w14:paraId="3245B9B9" w14:textId="77777777" w:rsidR="00B2340B" w:rsidRPr="006277DB" w:rsidRDefault="000A4F0E" w:rsidP="006277DB">
            <w:pPr>
              <w:bidi/>
              <w:spacing w:line="340" w:lineRule="exact"/>
              <w:rPr>
                <w:rFonts w:ascii="Traditional Arabic" w:hAnsi="Traditional Arabic" w:cs="Traditional Arabic"/>
                <w:sz w:val="27"/>
                <w:szCs w:val="27"/>
                <w:rtl/>
              </w:rPr>
            </w:pPr>
            <w:r w:rsidRPr="006277DB">
              <w:rPr>
                <w:rFonts w:ascii="Traditional Arabic" w:hAnsi="Traditional Arabic" w:cs="Traditional Arabic"/>
                <w:sz w:val="27"/>
                <w:szCs w:val="27"/>
                <w:rtl/>
              </w:rPr>
              <w:t>جديدة</w:t>
            </w:r>
          </w:p>
        </w:tc>
        <w:tc>
          <w:tcPr>
            <w:tcW w:w="2892" w:type="dxa"/>
            <w:hideMark/>
          </w:tcPr>
          <w:p w14:paraId="37F2AC66" w14:textId="77777777" w:rsidR="00B2340B" w:rsidRPr="006277DB" w:rsidRDefault="000A4F0E"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المنارات</w:t>
            </w:r>
          </w:p>
        </w:tc>
        <w:tc>
          <w:tcPr>
            <w:tcW w:w="3211" w:type="dxa"/>
            <w:hideMark/>
          </w:tcPr>
          <w:p w14:paraId="73CC95C0" w14:textId="77777777" w:rsidR="00B2340B" w:rsidRPr="006277DB" w:rsidRDefault="000A4F0E"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 xml:space="preserve">قد تحدث إطلاقات في </w:t>
            </w:r>
            <w:r w:rsidR="000316D7" w:rsidRPr="006277DB">
              <w:rPr>
                <w:rFonts w:ascii="Traditional Arabic" w:hAnsi="Traditional Arabic" w:cs="Traditional Arabic"/>
                <w:sz w:val="27"/>
                <w:szCs w:val="27"/>
                <w:rtl/>
              </w:rPr>
              <w:t>الأراضي</w:t>
            </w:r>
            <w:r w:rsidRPr="006277DB">
              <w:rPr>
                <w:rFonts w:ascii="Traditional Arabic" w:hAnsi="Traditional Arabic" w:cs="Traditional Arabic"/>
                <w:sz w:val="27"/>
                <w:szCs w:val="27"/>
                <w:rtl/>
              </w:rPr>
              <w:t xml:space="preserve"> والمياه عن طريق غسل الزئبق المكثف </w:t>
            </w:r>
            <w:proofErr w:type="spellStart"/>
            <w:r w:rsidRPr="006277DB">
              <w:rPr>
                <w:rFonts w:ascii="Traditional Arabic" w:hAnsi="Traditional Arabic" w:cs="Traditional Arabic"/>
                <w:sz w:val="27"/>
                <w:szCs w:val="27"/>
                <w:rtl/>
              </w:rPr>
              <w:t>المتبخر</w:t>
            </w:r>
            <w:proofErr w:type="spellEnd"/>
            <w:r w:rsidRPr="006277DB">
              <w:rPr>
                <w:rFonts w:ascii="Traditional Arabic" w:hAnsi="Traditional Arabic" w:cs="Traditional Arabic"/>
                <w:sz w:val="27"/>
                <w:szCs w:val="27"/>
                <w:rtl/>
              </w:rPr>
              <w:t xml:space="preserve"> ومن خلال الانسكابات.</w:t>
            </w:r>
          </w:p>
        </w:tc>
        <w:tc>
          <w:tcPr>
            <w:tcW w:w="1283" w:type="dxa"/>
          </w:tcPr>
          <w:p w14:paraId="0A99D8A5" w14:textId="77777777" w:rsidR="00B2340B" w:rsidRPr="006277DB" w:rsidRDefault="00B2340B" w:rsidP="002F1583">
            <w:pPr>
              <w:bidi/>
              <w:spacing w:line="340" w:lineRule="exact"/>
              <w:jc w:val="both"/>
              <w:rPr>
                <w:rFonts w:ascii="Traditional Arabic" w:hAnsi="Traditional Arabic" w:cs="Traditional Arabic"/>
                <w:sz w:val="27"/>
                <w:szCs w:val="27"/>
              </w:rPr>
            </w:pPr>
            <w:r w:rsidRPr="006277DB">
              <w:rPr>
                <w:rFonts w:ascii="Traditional Arabic" w:eastAsia="Yu Mincho" w:hAnsi="Traditional Arabic" w:cs="Traditional Arabic"/>
                <w:sz w:val="27"/>
                <w:szCs w:val="27"/>
                <w:rtl/>
                <w:lang w:eastAsia="ja-JP"/>
              </w:rPr>
              <w:t>مصدر ثابت</w:t>
            </w:r>
          </w:p>
        </w:tc>
        <w:tc>
          <w:tcPr>
            <w:tcW w:w="1984" w:type="dxa"/>
          </w:tcPr>
          <w:p w14:paraId="4B18E903" w14:textId="77777777" w:rsidR="00B2340B" w:rsidRPr="006277DB" w:rsidRDefault="00B2340B" w:rsidP="006277DB">
            <w:pPr>
              <w:bidi/>
              <w:spacing w:line="340" w:lineRule="exact"/>
              <w:rPr>
                <w:rFonts w:ascii="Traditional Arabic" w:hAnsi="Traditional Arabic" w:cs="Traditional Arabic"/>
                <w:sz w:val="27"/>
                <w:szCs w:val="27"/>
              </w:rPr>
            </w:pPr>
            <w:r w:rsidRPr="006277DB">
              <w:rPr>
                <w:rFonts w:ascii="Traditional Arabic" w:hAnsi="Traditional Arabic" w:cs="Traditional Arabic"/>
                <w:sz w:val="27"/>
                <w:szCs w:val="27"/>
                <w:rtl/>
              </w:rPr>
              <w:t>تتناول المادة 11 الإطلاقات الناتجة عن النفايات.</w:t>
            </w:r>
          </w:p>
        </w:tc>
      </w:tr>
      <w:tr w:rsidR="00B2340B" w:rsidRPr="00E06980" w14:paraId="0B7DDA63" w14:textId="77777777" w:rsidTr="00E06980">
        <w:tc>
          <w:tcPr>
            <w:tcW w:w="1080" w:type="dxa"/>
            <w:tcBorders>
              <w:top w:val="single" w:sz="4" w:space="0" w:color="auto"/>
              <w:left w:val="single" w:sz="4" w:space="0" w:color="auto"/>
              <w:bottom w:val="single" w:sz="4" w:space="0" w:color="auto"/>
              <w:right w:val="single" w:sz="4" w:space="0" w:color="auto"/>
            </w:tcBorders>
          </w:tcPr>
          <w:p w14:paraId="1CC987A4" w14:textId="42505769" w:rsidR="00B2340B" w:rsidRPr="006277DB" w:rsidRDefault="00B2340B" w:rsidP="006277DB">
            <w:pPr>
              <w:bidi/>
              <w:spacing w:line="340" w:lineRule="exact"/>
              <w:rPr>
                <w:rFonts w:ascii="Traditional Arabic" w:hAnsi="Traditional Arabic" w:cs="Traditional Arabic"/>
                <w:sz w:val="27"/>
                <w:szCs w:val="27"/>
                <w:rtl/>
              </w:rPr>
            </w:pPr>
            <w:r w:rsidRPr="006277DB">
              <w:rPr>
                <w:rFonts w:ascii="Traditional Arabic" w:hAnsi="Traditional Arabic" w:cs="Traditional Arabic"/>
                <w:sz w:val="27"/>
                <w:szCs w:val="27"/>
                <w:rtl/>
              </w:rPr>
              <w:t>5</w:t>
            </w:r>
            <w:r w:rsidR="006277DB" w:rsidRPr="006277DB">
              <w:rPr>
                <w:rFonts w:ascii="Traditional Arabic" w:hAnsi="Traditional Arabic" w:cs="Traditional Arabic"/>
                <w:sz w:val="27"/>
                <w:szCs w:val="27"/>
                <w:rtl/>
              </w:rPr>
              <w:t>-</w:t>
            </w:r>
            <w:r w:rsidRPr="006277DB">
              <w:rPr>
                <w:rFonts w:ascii="Traditional Arabic" w:hAnsi="Traditional Arabic" w:cs="Traditional Arabic"/>
                <w:sz w:val="27"/>
                <w:szCs w:val="27"/>
                <w:rtl/>
              </w:rPr>
              <w:t>7</w:t>
            </w:r>
            <w:r w:rsidR="006277DB" w:rsidRPr="006277DB">
              <w:rPr>
                <w:rFonts w:ascii="Traditional Arabic" w:hAnsi="Traditional Arabic" w:cs="Traditional Arabic"/>
                <w:sz w:val="27"/>
                <w:szCs w:val="27"/>
                <w:rtl/>
              </w:rPr>
              <w:t>-</w:t>
            </w:r>
            <w:r w:rsidRPr="006277DB">
              <w:rPr>
                <w:rFonts w:ascii="Traditional Arabic" w:hAnsi="Traditional Arabic" w:cs="Traditional Arabic"/>
                <w:sz w:val="27"/>
                <w:szCs w:val="27"/>
                <w:rtl/>
              </w:rPr>
              <w:t>3</w:t>
            </w:r>
          </w:p>
        </w:tc>
        <w:tc>
          <w:tcPr>
            <w:tcW w:w="2892" w:type="dxa"/>
            <w:tcBorders>
              <w:top w:val="single" w:sz="4" w:space="0" w:color="auto"/>
              <w:left w:val="single" w:sz="4" w:space="0" w:color="auto"/>
              <w:bottom w:val="single" w:sz="4" w:space="0" w:color="auto"/>
              <w:right w:val="single" w:sz="4" w:space="0" w:color="auto"/>
            </w:tcBorders>
          </w:tcPr>
          <w:p w14:paraId="7A65586B" w14:textId="51F8B2FD" w:rsidR="00B2340B" w:rsidRPr="006277DB" w:rsidRDefault="000A4F0E"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إنتاج المعادن الأخرى الم</w:t>
            </w:r>
            <w:r w:rsidR="002F1583">
              <w:rPr>
                <w:rFonts w:ascii="Traditional Arabic" w:hAnsi="Traditional Arabic" w:cs="Traditional Arabic"/>
                <w:sz w:val="27"/>
                <w:szCs w:val="27"/>
                <w:rtl/>
              </w:rPr>
              <w:t>ـ</w:t>
            </w:r>
            <w:r w:rsidRPr="006277DB">
              <w:rPr>
                <w:rFonts w:ascii="Traditional Arabic" w:hAnsi="Traditional Arabic" w:cs="Traditional Arabic"/>
                <w:sz w:val="27"/>
                <w:szCs w:val="27"/>
                <w:rtl/>
              </w:rPr>
              <w:t>ُعاد تدويرها</w:t>
            </w:r>
          </w:p>
        </w:tc>
        <w:tc>
          <w:tcPr>
            <w:tcW w:w="3211" w:type="dxa"/>
            <w:tcBorders>
              <w:top w:val="single" w:sz="4" w:space="0" w:color="auto"/>
              <w:left w:val="single" w:sz="4" w:space="0" w:color="auto"/>
              <w:bottom w:val="single" w:sz="4" w:space="0" w:color="auto"/>
              <w:right w:val="single" w:sz="4" w:space="0" w:color="auto"/>
            </w:tcBorders>
          </w:tcPr>
          <w:p w14:paraId="1CFE09C4" w14:textId="4CF77B89" w:rsidR="00B2340B" w:rsidRPr="006277DB" w:rsidRDefault="000A4F0E" w:rsidP="002F1583">
            <w:pPr>
              <w:bidi/>
              <w:spacing w:line="340" w:lineRule="exact"/>
              <w:jc w:val="both"/>
              <w:rPr>
                <w:rFonts w:ascii="Traditional Arabic" w:hAnsi="Traditional Arabic" w:cs="Traditional Arabic"/>
                <w:sz w:val="27"/>
                <w:szCs w:val="27"/>
              </w:rPr>
            </w:pPr>
            <w:r w:rsidRPr="006277DB">
              <w:rPr>
                <w:rFonts w:ascii="Traditional Arabic" w:eastAsia="Yu Mincho" w:hAnsi="Traditional Arabic" w:cs="Traditional Arabic"/>
                <w:sz w:val="27"/>
                <w:szCs w:val="27"/>
                <w:rtl/>
                <w:lang w:eastAsia="ja-JP"/>
              </w:rPr>
              <w:t>قد تحدث إطلاقات أثناء تفكيك المصانع، ومنصات النفط وما إلى ذلك حيث يُعاد تدوير المعدات الملوثة بالزئبق (مثل خطوط الأنابيب، والخزانات، والم</w:t>
            </w:r>
            <w:r w:rsidR="002F1583">
              <w:rPr>
                <w:rFonts w:ascii="Traditional Arabic" w:eastAsia="Yu Mincho" w:hAnsi="Traditional Arabic" w:cs="Traditional Arabic"/>
                <w:sz w:val="27"/>
                <w:szCs w:val="27"/>
                <w:rtl/>
                <w:lang w:eastAsia="ja-JP"/>
              </w:rPr>
              <w:t>ـ</w:t>
            </w:r>
            <w:r w:rsidRPr="006277DB">
              <w:rPr>
                <w:rFonts w:ascii="Traditional Arabic" w:eastAsia="Yu Mincho" w:hAnsi="Traditional Arabic" w:cs="Traditional Arabic"/>
                <w:sz w:val="27"/>
                <w:szCs w:val="27"/>
                <w:rtl/>
                <w:lang w:eastAsia="ja-JP"/>
              </w:rPr>
              <w:t>ُبادِلات الحرارية).</w:t>
            </w:r>
          </w:p>
        </w:tc>
        <w:tc>
          <w:tcPr>
            <w:tcW w:w="1283" w:type="dxa"/>
            <w:tcBorders>
              <w:top w:val="single" w:sz="4" w:space="0" w:color="auto"/>
              <w:left w:val="single" w:sz="4" w:space="0" w:color="auto"/>
              <w:bottom w:val="single" w:sz="4" w:space="0" w:color="auto"/>
              <w:right w:val="single" w:sz="4" w:space="0" w:color="auto"/>
            </w:tcBorders>
          </w:tcPr>
          <w:p w14:paraId="58C978A5" w14:textId="77777777" w:rsidR="00B2340B" w:rsidRPr="006277DB" w:rsidRDefault="00B2340B" w:rsidP="002F1583">
            <w:pPr>
              <w:bidi/>
              <w:spacing w:line="340" w:lineRule="exact"/>
              <w:jc w:val="both"/>
              <w:rPr>
                <w:rFonts w:ascii="Traditional Arabic" w:hAnsi="Traditional Arabic" w:cs="Traditional Arabic"/>
                <w:sz w:val="27"/>
                <w:szCs w:val="27"/>
              </w:rPr>
            </w:pPr>
            <w:r w:rsidRPr="006277DB">
              <w:rPr>
                <w:rFonts w:ascii="Traditional Arabic" w:eastAsia="Yu Mincho" w:hAnsi="Traditional Arabic" w:cs="Traditional Arabic"/>
                <w:sz w:val="27"/>
                <w:szCs w:val="27"/>
                <w:rtl/>
                <w:lang w:eastAsia="ja-JP"/>
              </w:rPr>
              <w:t>مصدر ثابت</w:t>
            </w:r>
          </w:p>
        </w:tc>
        <w:tc>
          <w:tcPr>
            <w:tcW w:w="1984" w:type="dxa"/>
            <w:tcBorders>
              <w:top w:val="single" w:sz="4" w:space="0" w:color="auto"/>
              <w:left w:val="single" w:sz="4" w:space="0" w:color="auto"/>
              <w:bottom w:val="single" w:sz="4" w:space="0" w:color="auto"/>
              <w:right w:val="single" w:sz="4" w:space="0" w:color="auto"/>
            </w:tcBorders>
          </w:tcPr>
          <w:p w14:paraId="442646FB" w14:textId="77777777" w:rsidR="00B2340B" w:rsidRPr="006277DB" w:rsidRDefault="00B2340B" w:rsidP="006277DB">
            <w:pPr>
              <w:bidi/>
              <w:spacing w:line="340" w:lineRule="exact"/>
              <w:rPr>
                <w:rFonts w:ascii="Traditional Arabic" w:hAnsi="Traditional Arabic" w:cs="Traditional Arabic"/>
                <w:sz w:val="27"/>
                <w:szCs w:val="27"/>
              </w:rPr>
            </w:pPr>
            <w:r w:rsidRPr="006277DB">
              <w:rPr>
                <w:rFonts w:ascii="Traditional Arabic" w:hAnsi="Traditional Arabic" w:cs="Traditional Arabic"/>
                <w:sz w:val="27"/>
                <w:szCs w:val="27"/>
                <w:rtl/>
              </w:rPr>
              <w:t>تتناول المادة 11 الإطلاقات.</w:t>
            </w:r>
          </w:p>
        </w:tc>
      </w:tr>
      <w:tr w:rsidR="00B2340B" w:rsidRPr="00E06980" w14:paraId="171B001B" w14:textId="77777777" w:rsidTr="00E06980">
        <w:tc>
          <w:tcPr>
            <w:tcW w:w="1080" w:type="dxa"/>
            <w:tcBorders>
              <w:top w:val="single" w:sz="4" w:space="0" w:color="auto"/>
              <w:left w:val="single" w:sz="4" w:space="0" w:color="auto"/>
              <w:bottom w:val="single" w:sz="4" w:space="0" w:color="auto"/>
              <w:right w:val="single" w:sz="4" w:space="0" w:color="auto"/>
            </w:tcBorders>
            <w:hideMark/>
          </w:tcPr>
          <w:p w14:paraId="762FBB36" w14:textId="79A0B913" w:rsidR="00B2340B" w:rsidRPr="006277DB" w:rsidRDefault="00B2340B" w:rsidP="006277DB">
            <w:pPr>
              <w:bidi/>
              <w:spacing w:line="340" w:lineRule="exact"/>
              <w:rPr>
                <w:rFonts w:ascii="Traditional Arabic" w:hAnsi="Traditional Arabic" w:cs="Traditional Arabic"/>
                <w:sz w:val="27"/>
                <w:szCs w:val="27"/>
                <w:rtl/>
              </w:rPr>
            </w:pPr>
            <w:r w:rsidRPr="006277DB">
              <w:rPr>
                <w:rFonts w:ascii="Traditional Arabic" w:hAnsi="Traditional Arabic" w:cs="Traditional Arabic"/>
                <w:sz w:val="27"/>
                <w:szCs w:val="27"/>
                <w:rtl/>
              </w:rPr>
              <w:t>5</w:t>
            </w:r>
            <w:r w:rsidR="006277DB" w:rsidRPr="006277DB">
              <w:rPr>
                <w:rFonts w:ascii="Traditional Arabic" w:hAnsi="Traditional Arabic" w:cs="Traditional Arabic"/>
                <w:sz w:val="27"/>
                <w:szCs w:val="27"/>
                <w:rtl/>
              </w:rPr>
              <w:t>-</w:t>
            </w:r>
            <w:r w:rsidRPr="006277DB">
              <w:rPr>
                <w:rFonts w:ascii="Traditional Arabic" w:hAnsi="Traditional Arabic" w:cs="Traditional Arabic"/>
                <w:sz w:val="27"/>
                <w:szCs w:val="27"/>
                <w:rtl/>
              </w:rPr>
              <w:t>8</w:t>
            </w:r>
            <w:r w:rsidR="006277DB" w:rsidRPr="006277DB">
              <w:rPr>
                <w:rFonts w:ascii="Traditional Arabic" w:hAnsi="Traditional Arabic" w:cs="Traditional Arabic"/>
                <w:sz w:val="27"/>
                <w:szCs w:val="27"/>
                <w:rtl/>
              </w:rPr>
              <w:t>-</w:t>
            </w:r>
            <w:r w:rsidRPr="006277DB">
              <w:rPr>
                <w:rFonts w:ascii="Traditional Arabic" w:hAnsi="Traditional Arabic" w:cs="Traditional Arabic"/>
                <w:sz w:val="27"/>
                <w:szCs w:val="27"/>
                <w:rtl/>
              </w:rPr>
              <w:t>5</w:t>
            </w:r>
          </w:p>
        </w:tc>
        <w:tc>
          <w:tcPr>
            <w:tcW w:w="2892" w:type="dxa"/>
            <w:tcBorders>
              <w:top w:val="single" w:sz="4" w:space="0" w:color="auto"/>
              <w:left w:val="single" w:sz="4" w:space="0" w:color="auto"/>
              <w:bottom w:val="single" w:sz="4" w:space="0" w:color="auto"/>
              <w:right w:val="single" w:sz="4" w:space="0" w:color="auto"/>
            </w:tcBorders>
            <w:hideMark/>
          </w:tcPr>
          <w:p w14:paraId="202E101D" w14:textId="77777777" w:rsidR="00B2340B" w:rsidRPr="006277DB" w:rsidRDefault="000A4F0E"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حرق النفايات بشكل غير رسمي</w:t>
            </w:r>
          </w:p>
        </w:tc>
        <w:tc>
          <w:tcPr>
            <w:tcW w:w="3211" w:type="dxa"/>
            <w:tcBorders>
              <w:top w:val="single" w:sz="4" w:space="0" w:color="auto"/>
              <w:left w:val="single" w:sz="4" w:space="0" w:color="auto"/>
              <w:bottom w:val="single" w:sz="4" w:space="0" w:color="auto"/>
              <w:right w:val="single" w:sz="4" w:space="0" w:color="auto"/>
            </w:tcBorders>
            <w:hideMark/>
          </w:tcPr>
          <w:p w14:paraId="222CE800" w14:textId="4D4B18A0" w:rsidR="00B2340B" w:rsidRPr="006277DB" w:rsidRDefault="000A4F0E"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قد تُحرق المنتجات ال</w:t>
            </w:r>
            <w:r w:rsidR="002F1583">
              <w:rPr>
                <w:rFonts w:ascii="Traditional Arabic" w:hAnsi="Traditional Arabic" w:cs="Traditional Arabic"/>
                <w:sz w:val="27"/>
                <w:szCs w:val="27"/>
                <w:rtl/>
              </w:rPr>
              <w:t>ـ</w:t>
            </w:r>
            <w:r w:rsidRPr="006277DB">
              <w:rPr>
                <w:rFonts w:ascii="Traditional Arabic" w:hAnsi="Traditional Arabic" w:cs="Traditional Arabic"/>
                <w:sz w:val="27"/>
                <w:szCs w:val="27"/>
                <w:rtl/>
              </w:rPr>
              <w:t>مُضاف إليه</w:t>
            </w:r>
            <w:r w:rsidR="00166406" w:rsidRPr="006277DB">
              <w:rPr>
                <w:rFonts w:ascii="Traditional Arabic" w:hAnsi="Traditional Arabic" w:cs="Traditional Arabic"/>
                <w:sz w:val="27"/>
                <w:szCs w:val="27"/>
                <w:rtl/>
              </w:rPr>
              <w:t>ا</w:t>
            </w:r>
            <w:r w:rsidRPr="006277DB">
              <w:rPr>
                <w:rFonts w:ascii="Traditional Arabic" w:hAnsi="Traditional Arabic" w:cs="Traditional Arabic"/>
                <w:sz w:val="27"/>
                <w:szCs w:val="27"/>
                <w:rtl/>
              </w:rPr>
              <w:t xml:space="preserve"> الزئبق في الخلاء في البلدان النامية. وقد يفلت بعض الزئبق من عملية التبخر بسبب انخفاض درجات الحرارة وهو ما يؤدي إلى إطلاقات في </w:t>
            </w:r>
            <w:r w:rsidR="000316D7" w:rsidRPr="006277DB">
              <w:rPr>
                <w:rFonts w:ascii="Traditional Arabic" w:hAnsi="Traditional Arabic" w:cs="Traditional Arabic"/>
                <w:sz w:val="27"/>
                <w:szCs w:val="27"/>
                <w:rtl/>
              </w:rPr>
              <w:t>الأراضي</w:t>
            </w:r>
            <w:r w:rsidRPr="006277DB">
              <w:rPr>
                <w:rFonts w:ascii="Traditional Arabic" w:hAnsi="Traditional Arabic" w:cs="Traditional Arabic"/>
                <w:sz w:val="27"/>
                <w:szCs w:val="27"/>
                <w:rtl/>
              </w:rPr>
              <w:t xml:space="preserve"> والمياه (غسل البقايا).</w:t>
            </w:r>
          </w:p>
        </w:tc>
        <w:tc>
          <w:tcPr>
            <w:tcW w:w="1283" w:type="dxa"/>
            <w:tcBorders>
              <w:top w:val="single" w:sz="4" w:space="0" w:color="auto"/>
              <w:left w:val="single" w:sz="4" w:space="0" w:color="auto"/>
              <w:bottom w:val="single" w:sz="4" w:space="0" w:color="auto"/>
              <w:right w:val="single" w:sz="4" w:space="0" w:color="auto"/>
            </w:tcBorders>
          </w:tcPr>
          <w:p w14:paraId="2FCD1C12" w14:textId="77777777" w:rsidR="00B2340B" w:rsidRPr="006277DB" w:rsidRDefault="00B2340B" w:rsidP="002F1583">
            <w:pPr>
              <w:bidi/>
              <w:spacing w:line="340" w:lineRule="exact"/>
              <w:jc w:val="both"/>
              <w:rPr>
                <w:rFonts w:ascii="Traditional Arabic" w:hAnsi="Traditional Arabic" w:cs="Traditional Arabic"/>
                <w:sz w:val="27"/>
                <w:szCs w:val="27"/>
              </w:rPr>
            </w:pPr>
            <w:r w:rsidRPr="006277DB">
              <w:rPr>
                <w:rFonts w:ascii="Traditional Arabic" w:eastAsia="Yu Mincho" w:hAnsi="Traditional Arabic" w:cs="Traditional Arabic"/>
                <w:sz w:val="27"/>
                <w:szCs w:val="27"/>
                <w:rtl/>
                <w:lang w:eastAsia="ja-JP"/>
              </w:rPr>
              <w:t>مصدر منتشر</w:t>
            </w:r>
          </w:p>
        </w:tc>
        <w:tc>
          <w:tcPr>
            <w:tcW w:w="1984" w:type="dxa"/>
            <w:tcBorders>
              <w:top w:val="single" w:sz="4" w:space="0" w:color="auto"/>
              <w:left w:val="single" w:sz="4" w:space="0" w:color="auto"/>
              <w:bottom w:val="single" w:sz="4" w:space="0" w:color="auto"/>
              <w:right w:val="single" w:sz="4" w:space="0" w:color="auto"/>
            </w:tcBorders>
          </w:tcPr>
          <w:p w14:paraId="6ABAB0BC" w14:textId="77777777" w:rsidR="00B2340B" w:rsidRPr="006277DB" w:rsidRDefault="00B2340B" w:rsidP="006277DB">
            <w:pPr>
              <w:bidi/>
              <w:spacing w:line="340" w:lineRule="exact"/>
              <w:rPr>
                <w:rFonts w:ascii="Traditional Arabic" w:hAnsi="Traditional Arabic" w:cs="Traditional Arabic"/>
                <w:sz w:val="27"/>
                <w:szCs w:val="27"/>
              </w:rPr>
            </w:pPr>
            <w:r w:rsidRPr="006277DB">
              <w:rPr>
                <w:rFonts w:ascii="Traditional Arabic" w:hAnsi="Traditional Arabic" w:cs="Traditional Arabic"/>
                <w:sz w:val="27"/>
                <w:szCs w:val="27"/>
                <w:rtl/>
              </w:rPr>
              <w:t>تتناول المادة 11 الإطلاقات.</w:t>
            </w:r>
          </w:p>
        </w:tc>
      </w:tr>
      <w:tr w:rsidR="00B2340B" w:rsidRPr="00E06980" w14:paraId="49D952A4" w14:textId="77777777" w:rsidTr="00E06980">
        <w:tc>
          <w:tcPr>
            <w:tcW w:w="1080" w:type="dxa"/>
            <w:tcBorders>
              <w:top w:val="single" w:sz="4" w:space="0" w:color="auto"/>
              <w:left w:val="single" w:sz="4" w:space="0" w:color="auto"/>
              <w:bottom w:val="single" w:sz="4" w:space="0" w:color="auto"/>
              <w:right w:val="single" w:sz="4" w:space="0" w:color="auto"/>
            </w:tcBorders>
            <w:hideMark/>
          </w:tcPr>
          <w:p w14:paraId="01DFBD31" w14:textId="00067285" w:rsidR="00B2340B" w:rsidRPr="006277DB" w:rsidRDefault="00B2340B" w:rsidP="006277DB">
            <w:pPr>
              <w:bidi/>
              <w:spacing w:line="340" w:lineRule="exact"/>
              <w:rPr>
                <w:rFonts w:ascii="Traditional Arabic" w:hAnsi="Traditional Arabic" w:cs="Traditional Arabic"/>
                <w:sz w:val="27"/>
                <w:szCs w:val="27"/>
                <w:rtl/>
              </w:rPr>
            </w:pPr>
            <w:r w:rsidRPr="006277DB">
              <w:rPr>
                <w:rFonts w:ascii="Traditional Arabic" w:hAnsi="Traditional Arabic" w:cs="Traditional Arabic"/>
                <w:sz w:val="27"/>
                <w:szCs w:val="27"/>
                <w:rtl/>
              </w:rPr>
              <w:t>5</w:t>
            </w:r>
            <w:r w:rsidR="006277DB" w:rsidRPr="006277DB">
              <w:rPr>
                <w:rFonts w:ascii="Traditional Arabic" w:hAnsi="Traditional Arabic" w:cs="Traditional Arabic"/>
                <w:sz w:val="27"/>
                <w:szCs w:val="27"/>
                <w:rtl/>
              </w:rPr>
              <w:t>-</w:t>
            </w:r>
            <w:r w:rsidRPr="006277DB">
              <w:rPr>
                <w:rFonts w:ascii="Traditional Arabic" w:hAnsi="Traditional Arabic" w:cs="Traditional Arabic"/>
                <w:sz w:val="27"/>
                <w:szCs w:val="27"/>
                <w:rtl/>
              </w:rPr>
              <w:t>9</w:t>
            </w:r>
            <w:r w:rsidR="006277DB" w:rsidRPr="006277DB">
              <w:rPr>
                <w:rFonts w:ascii="Traditional Arabic" w:hAnsi="Traditional Arabic" w:cs="Traditional Arabic"/>
                <w:sz w:val="27"/>
                <w:szCs w:val="27"/>
                <w:rtl/>
              </w:rPr>
              <w:t>-</w:t>
            </w:r>
            <w:r w:rsidRPr="006277DB">
              <w:rPr>
                <w:rFonts w:ascii="Traditional Arabic" w:hAnsi="Traditional Arabic" w:cs="Traditional Arabic"/>
                <w:sz w:val="27"/>
                <w:szCs w:val="27"/>
                <w:rtl/>
              </w:rPr>
              <w:t>2</w:t>
            </w:r>
          </w:p>
        </w:tc>
        <w:tc>
          <w:tcPr>
            <w:tcW w:w="2892" w:type="dxa"/>
            <w:tcBorders>
              <w:top w:val="single" w:sz="4" w:space="0" w:color="auto"/>
              <w:left w:val="single" w:sz="4" w:space="0" w:color="auto"/>
              <w:bottom w:val="single" w:sz="4" w:space="0" w:color="auto"/>
              <w:right w:val="single" w:sz="4" w:space="0" w:color="auto"/>
            </w:tcBorders>
            <w:hideMark/>
          </w:tcPr>
          <w:p w14:paraId="7F69A8CF" w14:textId="77777777" w:rsidR="00B2340B" w:rsidRPr="006277DB" w:rsidRDefault="000A4F0E"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التخلص الواسع النطاق الخاضع لقدر من المراقبة</w:t>
            </w:r>
          </w:p>
        </w:tc>
        <w:tc>
          <w:tcPr>
            <w:tcW w:w="3211" w:type="dxa"/>
            <w:tcBorders>
              <w:top w:val="single" w:sz="4" w:space="0" w:color="auto"/>
              <w:left w:val="single" w:sz="4" w:space="0" w:color="auto"/>
              <w:bottom w:val="single" w:sz="4" w:space="0" w:color="auto"/>
              <w:right w:val="single" w:sz="4" w:space="0" w:color="auto"/>
            </w:tcBorders>
            <w:hideMark/>
          </w:tcPr>
          <w:p w14:paraId="137E0D42" w14:textId="77777777" w:rsidR="00B2340B" w:rsidRPr="006277DB" w:rsidRDefault="000A4F0E"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تشير فئة المصدر هذه إلى استخدام المخلفات تحت الطرق</w:t>
            </w:r>
            <w:r w:rsidR="00166406" w:rsidRPr="006277DB">
              <w:rPr>
                <w:rFonts w:ascii="Traditional Arabic" w:hAnsi="Traditional Arabic" w:cs="Traditional Arabic"/>
                <w:sz w:val="27"/>
                <w:szCs w:val="27"/>
                <w:rtl/>
              </w:rPr>
              <w:t xml:space="preserve"> مثلاً وهي ما يمكن اعتبارها</w:t>
            </w:r>
            <w:r w:rsidRPr="006277DB">
              <w:rPr>
                <w:rFonts w:ascii="Traditional Arabic" w:hAnsi="Traditional Arabic" w:cs="Traditional Arabic"/>
                <w:sz w:val="27"/>
                <w:szCs w:val="27"/>
                <w:rtl/>
              </w:rPr>
              <w:t xml:space="preserve"> إطلاقات في </w:t>
            </w:r>
            <w:r w:rsidR="000316D7" w:rsidRPr="006277DB">
              <w:rPr>
                <w:rFonts w:ascii="Traditional Arabic" w:hAnsi="Traditional Arabic" w:cs="Traditional Arabic"/>
                <w:sz w:val="27"/>
                <w:szCs w:val="27"/>
                <w:rtl/>
              </w:rPr>
              <w:t>الأراضي</w:t>
            </w:r>
            <w:r w:rsidRPr="006277DB">
              <w:rPr>
                <w:rFonts w:ascii="Traditional Arabic" w:hAnsi="Traditional Arabic" w:cs="Traditional Arabic"/>
                <w:sz w:val="27"/>
                <w:szCs w:val="27"/>
                <w:rtl/>
              </w:rPr>
              <w:t xml:space="preserve">، مع احتمال </w:t>
            </w:r>
            <w:r w:rsidR="00E66FE6" w:rsidRPr="006277DB">
              <w:rPr>
                <w:rFonts w:ascii="Traditional Arabic" w:hAnsi="Traditional Arabic" w:cs="Traditional Arabic"/>
                <w:sz w:val="27"/>
                <w:szCs w:val="27"/>
                <w:rtl/>
              </w:rPr>
              <w:t>حدوث إطلاقات بطيئة في المياه.</w:t>
            </w:r>
          </w:p>
        </w:tc>
        <w:tc>
          <w:tcPr>
            <w:tcW w:w="1283" w:type="dxa"/>
            <w:tcBorders>
              <w:top w:val="single" w:sz="4" w:space="0" w:color="auto"/>
              <w:left w:val="single" w:sz="4" w:space="0" w:color="auto"/>
              <w:bottom w:val="single" w:sz="4" w:space="0" w:color="auto"/>
              <w:right w:val="single" w:sz="4" w:space="0" w:color="auto"/>
            </w:tcBorders>
          </w:tcPr>
          <w:p w14:paraId="65CF5159" w14:textId="77777777" w:rsidR="00B2340B" w:rsidRPr="006277DB" w:rsidRDefault="00B2340B" w:rsidP="002F1583">
            <w:pPr>
              <w:bidi/>
              <w:spacing w:line="340" w:lineRule="exact"/>
              <w:jc w:val="both"/>
              <w:rPr>
                <w:rFonts w:ascii="Traditional Arabic" w:hAnsi="Traditional Arabic" w:cs="Traditional Arabic"/>
                <w:sz w:val="27"/>
                <w:szCs w:val="27"/>
              </w:rPr>
            </w:pPr>
            <w:r w:rsidRPr="006277DB">
              <w:rPr>
                <w:rFonts w:ascii="Traditional Arabic" w:eastAsia="Yu Mincho" w:hAnsi="Traditional Arabic" w:cs="Traditional Arabic"/>
                <w:sz w:val="27"/>
                <w:szCs w:val="27"/>
                <w:rtl/>
                <w:lang w:eastAsia="ja-JP"/>
              </w:rPr>
              <w:t>مصدر منتشر</w:t>
            </w:r>
          </w:p>
        </w:tc>
        <w:tc>
          <w:tcPr>
            <w:tcW w:w="1984" w:type="dxa"/>
            <w:tcBorders>
              <w:top w:val="single" w:sz="4" w:space="0" w:color="auto"/>
              <w:left w:val="single" w:sz="4" w:space="0" w:color="auto"/>
              <w:bottom w:val="single" w:sz="4" w:space="0" w:color="auto"/>
              <w:right w:val="single" w:sz="4" w:space="0" w:color="auto"/>
            </w:tcBorders>
          </w:tcPr>
          <w:p w14:paraId="5D70C242" w14:textId="77777777" w:rsidR="00B2340B" w:rsidRPr="006277DB" w:rsidRDefault="00B2340B" w:rsidP="006277DB">
            <w:pPr>
              <w:bidi/>
              <w:spacing w:line="340" w:lineRule="exact"/>
              <w:rPr>
                <w:rFonts w:ascii="Traditional Arabic" w:hAnsi="Traditional Arabic" w:cs="Traditional Arabic"/>
                <w:sz w:val="27"/>
                <w:szCs w:val="27"/>
              </w:rPr>
            </w:pPr>
            <w:r w:rsidRPr="006277DB">
              <w:rPr>
                <w:rFonts w:ascii="Traditional Arabic" w:hAnsi="Traditional Arabic" w:cs="Traditional Arabic"/>
                <w:sz w:val="27"/>
                <w:szCs w:val="27"/>
                <w:rtl/>
              </w:rPr>
              <w:t>تتناول المادة 11 الإطلاقات.</w:t>
            </w:r>
          </w:p>
        </w:tc>
      </w:tr>
      <w:tr w:rsidR="00B2340B" w:rsidRPr="00E06980" w14:paraId="09FD02F4" w14:textId="77777777" w:rsidTr="00E06980">
        <w:tc>
          <w:tcPr>
            <w:tcW w:w="1080" w:type="dxa"/>
            <w:tcBorders>
              <w:top w:val="single" w:sz="4" w:space="0" w:color="auto"/>
              <w:left w:val="single" w:sz="4" w:space="0" w:color="auto"/>
              <w:bottom w:val="single" w:sz="4" w:space="0" w:color="auto"/>
              <w:right w:val="single" w:sz="4" w:space="0" w:color="auto"/>
            </w:tcBorders>
            <w:hideMark/>
          </w:tcPr>
          <w:p w14:paraId="3144304D" w14:textId="2F5F77EB" w:rsidR="00B2340B" w:rsidRPr="006277DB" w:rsidRDefault="00B2340B" w:rsidP="006277DB">
            <w:pPr>
              <w:bidi/>
              <w:spacing w:line="340" w:lineRule="exact"/>
              <w:rPr>
                <w:rFonts w:ascii="Traditional Arabic" w:hAnsi="Traditional Arabic" w:cs="Traditional Arabic"/>
                <w:sz w:val="27"/>
                <w:szCs w:val="27"/>
                <w:rtl/>
              </w:rPr>
            </w:pPr>
            <w:r w:rsidRPr="006277DB">
              <w:rPr>
                <w:rFonts w:ascii="Traditional Arabic" w:hAnsi="Traditional Arabic" w:cs="Traditional Arabic"/>
                <w:sz w:val="27"/>
                <w:szCs w:val="27"/>
                <w:rtl/>
              </w:rPr>
              <w:t>5</w:t>
            </w:r>
            <w:r w:rsidR="006277DB" w:rsidRPr="006277DB">
              <w:rPr>
                <w:rFonts w:ascii="Traditional Arabic" w:hAnsi="Traditional Arabic" w:cs="Traditional Arabic"/>
                <w:sz w:val="27"/>
                <w:szCs w:val="27"/>
                <w:rtl/>
              </w:rPr>
              <w:t>-</w:t>
            </w:r>
            <w:r w:rsidRPr="006277DB">
              <w:rPr>
                <w:rFonts w:ascii="Traditional Arabic" w:hAnsi="Traditional Arabic" w:cs="Traditional Arabic"/>
                <w:sz w:val="27"/>
                <w:szCs w:val="27"/>
                <w:rtl/>
              </w:rPr>
              <w:t>9</w:t>
            </w:r>
            <w:r w:rsidR="006277DB" w:rsidRPr="006277DB">
              <w:rPr>
                <w:rFonts w:ascii="Traditional Arabic" w:hAnsi="Traditional Arabic" w:cs="Traditional Arabic"/>
                <w:sz w:val="27"/>
                <w:szCs w:val="27"/>
                <w:rtl/>
              </w:rPr>
              <w:t>-</w:t>
            </w:r>
            <w:r w:rsidRPr="006277DB">
              <w:rPr>
                <w:rFonts w:ascii="Traditional Arabic" w:hAnsi="Traditional Arabic" w:cs="Traditional Arabic"/>
                <w:sz w:val="27"/>
                <w:szCs w:val="27"/>
                <w:rtl/>
              </w:rPr>
              <w:t>3</w:t>
            </w:r>
          </w:p>
        </w:tc>
        <w:tc>
          <w:tcPr>
            <w:tcW w:w="2892" w:type="dxa"/>
            <w:tcBorders>
              <w:top w:val="single" w:sz="4" w:space="0" w:color="auto"/>
              <w:left w:val="single" w:sz="4" w:space="0" w:color="auto"/>
              <w:bottom w:val="single" w:sz="4" w:space="0" w:color="auto"/>
              <w:right w:val="single" w:sz="4" w:space="0" w:color="auto"/>
            </w:tcBorders>
            <w:hideMark/>
          </w:tcPr>
          <w:p w14:paraId="1FFDC1D5" w14:textId="77777777" w:rsidR="00B2340B" w:rsidRPr="006277DB" w:rsidRDefault="00E66FE6"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التخلص المحلي من نفايات الإنتاج الصناعي بشكل غير رسمي</w:t>
            </w:r>
          </w:p>
        </w:tc>
        <w:tc>
          <w:tcPr>
            <w:tcW w:w="3211" w:type="dxa"/>
            <w:tcBorders>
              <w:top w:val="single" w:sz="4" w:space="0" w:color="auto"/>
              <w:left w:val="single" w:sz="4" w:space="0" w:color="auto"/>
              <w:bottom w:val="single" w:sz="4" w:space="0" w:color="auto"/>
              <w:right w:val="single" w:sz="4" w:space="0" w:color="auto"/>
            </w:tcBorders>
            <w:hideMark/>
          </w:tcPr>
          <w:p w14:paraId="6501C345" w14:textId="77777777" w:rsidR="00B2340B" w:rsidRPr="006277DB" w:rsidRDefault="00E66FE6"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 xml:space="preserve">في مثل هذه الحالات، قد يُتوقع حدوث إطلاقات في </w:t>
            </w:r>
            <w:r w:rsidR="000316D7" w:rsidRPr="006277DB">
              <w:rPr>
                <w:rFonts w:ascii="Traditional Arabic" w:hAnsi="Traditional Arabic" w:cs="Traditional Arabic"/>
                <w:sz w:val="27"/>
                <w:szCs w:val="27"/>
                <w:rtl/>
              </w:rPr>
              <w:t>الأراضي</w:t>
            </w:r>
            <w:r w:rsidRPr="006277DB">
              <w:rPr>
                <w:rFonts w:ascii="Traditional Arabic" w:hAnsi="Traditional Arabic" w:cs="Traditional Arabic"/>
                <w:sz w:val="27"/>
                <w:szCs w:val="27"/>
                <w:rtl/>
              </w:rPr>
              <w:t xml:space="preserve"> والمياه.</w:t>
            </w:r>
          </w:p>
        </w:tc>
        <w:tc>
          <w:tcPr>
            <w:tcW w:w="1283" w:type="dxa"/>
            <w:tcBorders>
              <w:top w:val="single" w:sz="4" w:space="0" w:color="auto"/>
              <w:left w:val="single" w:sz="4" w:space="0" w:color="auto"/>
              <w:bottom w:val="single" w:sz="4" w:space="0" w:color="auto"/>
              <w:right w:val="single" w:sz="4" w:space="0" w:color="auto"/>
            </w:tcBorders>
          </w:tcPr>
          <w:p w14:paraId="0FAD256E" w14:textId="77777777" w:rsidR="00B2340B" w:rsidRPr="006277DB" w:rsidRDefault="00B2340B" w:rsidP="002F1583">
            <w:pPr>
              <w:bidi/>
              <w:spacing w:line="340" w:lineRule="exact"/>
              <w:jc w:val="both"/>
              <w:rPr>
                <w:rFonts w:ascii="Traditional Arabic" w:hAnsi="Traditional Arabic" w:cs="Traditional Arabic"/>
                <w:sz w:val="27"/>
                <w:szCs w:val="27"/>
              </w:rPr>
            </w:pPr>
            <w:r w:rsidRPr="006277DB">
              <w:rPr>
                <w:rFonts w:ascii="Traditional Arabic" w:eastAsia="Yu Mincho" w:hAnsi="Traditional Arabic" w:cs="Traditional Arabic"/>
                <w:sz w:val="27"/>
                <w:szCs w:val="27"/>
                <w:rtl/>
                <w:lang w:eastAsia="ja-JP"/>
              </w:rPr>
              <w:t>مصدر منتشر</w:t>
            </w:r>
          </w:p>
        </w:tc>
        <w:tc>
          <w:tcPr>
            <w:tcW w:w="1984" w:type="dxa"/>
            <w:tcBorders>
              <w:top w:val="single" w:sz="4" w:space="0" w:color="auto"/>
              <w:left w:val="single" w:sz="4" w:space="0" w:color="auto"/>
              <w:bottom w:val="single" w:sz="4" w:space="0" w:color="auto"/>
              <w:right w:val="single" w:sz="4" w:space="0" w:color="auto"/>
            </w:tcBorders>
          </w:tcPr>
          <w:p w14:paraId="0081AE01" w14:textId="77777777" w:rsidR="00B2340B" w:rsidRPr="006277DB" w:rsidRDefault="00B2340B" w:rsidP="006277DB">
            <w:pPr>
              <w:bidi/>
              <w:spacing w:line="340" w:lineRule="exact"/>
              <w:rPr>
                <w:rFonts w:ascii="Traditional Arabic" w:hAnsi="Traditional Arabic" w:cs="Traditional Arabic"/>
                <w:sz w:val="27"/>
                <w:szCs w:val="27"/>
              </w:rPr>
            </w:pPr>
            <w:r w:rsidRPr="006277DB">
              <w:rPr>
                <w:rFonts w:ascii="Traditional Arabic" w:hAnsi="Traditional Arabic" w:cs="Traditional Arabic"/>
                <w:sz w:val="27"/>
                <w:szCs w:val="27"/>
                <w:rtl/>
              </w:rPr>
              <w:t>تتناول المادة 11 الإطلاقات.</w:t>
            </w:r>
          </w:p>
        </w:tc>
      </w:tr>
      <w:tr w:rsidR="00B2340B" w:rsidRPr="00E06980" w14:paraId="5A4174EA" w14:textId="77777777" w:rsidTr="00E06980">
        <w:tc>
          <w:tcPr>
            <w:tcW w:w="1080" w:type="dxa"/>
            <w:tcBorders>
              <w:top w:val="single" w:sz="4" w:space="0" w:color="auto"/>
              <w:left w:val="single" w:sz="4" w:space="0" w:color="auto"/>
              <w:bottom w:val="single" w:sz="4" w:space="0" w:color="auto"/>
              <w:right w:val="single" w:sz="4" w:space="0" w:color="auto"/>
            </w:tcBorders>
            <w:hideMark/>
          </w:tcPr>
          <w:p w14:paraId="4A671306" w14:textId="3DFB8B33" w:rsidR="00B2340B" w:rsidRPr="006277DB" w:rsidRDefault="00B2340B" w:rsidP="006277DB">
            <w:pPr>
              <w:bidi/>
              <w:spacing w:line="340" w:lineRule="exact"/>
              <w:rPr>
                <w:rFonts w:ascii="Traditional Arabic" w:hAnsi="Traditional Arabic" w:cs="Traditional Arabic"/>
                <w:sz w:val="27"/>
                <w:szCs w:val="27"/>
                <w:rtl/>
              </w:rPr>
            </w:pPr>
            <w:r w:rsidRPr="006277DB">
              <w:rPr>
                <w:rFonts w:ascii="Traditional Arabic" w:hAnsi="Traditional Arabic" w:cs="Traditional Arabic"/>
                <w:sz w:val="27"/>
                <w:szCs w:val="27"/>
                <w:rtl/>
              </w:rPr>
              <w:t>5</w:t>
            </w:r>
            <w:r w:rsidR="006277DB" w:rsidRPr="006277DB">
              <w:rPr>
                <w:rFonts w:ascii="Traditional Arabic" w:hAnsi="Traditional Arabic" w:cs="Traditional Arabic"/>
                <w:sz w:val="27"/>
                <w:szCs w:val="27"/>
                <w:rtl/>
              </w:rPr>
              <w:t>-</w:t>
            </w:r>
            <w:r w:rsidRPr="006277DB">
              <w:rPr>
                <w:rFonts w:ascii="Traditional Arabic" w:hAnsi="Traditional Arabic" w:cs="Traditional Arabic"/>
                <w:sz w:val="27"/>
                <w:szCs w:val="27"/>
                <w:rtl/>
              </w:rPr>
              <w:t>9</w:t>
            </w:r>
            <w:r w:rsidR="006277DB" w:rsidRPr="006277DB">
              <w:rPr>
                <w:rFonts w:ascii="Traditional Arabic" w:hAnsi="Traditional Arabic" w:cs="Traditional Arabic"/>
                <w:sz w:val="27"/>
                <w:szCs w:val="27"/>
                <w:rtl/>
              </w:rPr>
              <w:t>-</w:t>
            </w:r>
            <w:r w:rsidRPr="006277DB">
              <w:rPr>
                <w:rFonts w:ascii="Traditional Arabic" w:hAnsi="Traditional Arabic" w:cs="Traditional Arabic"/>
                <w:sz w:val="27"/>
                <w:szCs w:val="27"/>
                <w:rtl/>
              </w:rPr>
              <w:t>4</w:t>
            </w:r>
          </w:p>
        </w:tc>
        <w:tc>
          <w:tcPr>
            <w:tcW w:w="2892" w:type="dxa"/>
            <w:tcBorders>
              <w:top w:val="single" w:sz="4" w:space="0" w:color="auto"/>
              <w:left w:val="single" w:sz="4" w:space="0" w:color="auto"/>
              <w:bottom w:val="single" w:sz="4" w:space="0" w:color="auto"/>
              <w:right w:val="single" w:sz="4" w:space="0" w:color="auto"/>
            </w:tcBorders>
            <w:hideMark/>
          </w:tcPr>
          <w:p w14:paraId="6F519DFD" w14:textId="77777777" w:rsidR="00B2340B" w:rsidRPr="006277DB" w:rsidRDefault="00E66FE6"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إغراق النفايات العامة بشكل غير رسمي</w:t>
            </w:r>
          </w:p>
        </w:tc>
        <w:tc>
          <w:tcPr>
            <w:tcW w:w="3211" w:type="dxa"/>
            <w:tcBorders>
              <w:top w:val="single" w:sz="4" w:space="0" w:color="auto"/>
              <w:left w:val="single" w:sz="4" w:space="0" w:color="auto"/>
              <w:bottom w:val="single" w:sz="4" w:space="0" w:color="auto"/>
              <w:right w:val="single" w:sz="4" w:space="0" w:color="auto"/>
            </w:tcBorders>
            <w:hideMark/>
          </w:tcPr>
          <w:p w14:paraId="2926DC1C" w14:textId="77777777" w:rsidR="00B2340B" w:rsidRPr="006277DB" w:rsidRDefault="00E66FE6" w:rsidP="002F1583">
            <w:pPr>
              <w:bidi/>
              <w:spacing w:line="340" w:lineRule="exact"/>
              <w:jc w:val="both"/>
              <w:rPr>
                <w:rFonts w:ascii="Traditional Arabic" w:hAnsi="Traditional Arabic" w:cs="Traditional Arabic"/>
                <w:sz w:val="27"/>
                <w:szCs w:val="27"/>
              </w:rPr>
            </w:pPr>
            <w:r w:rsidRPr="006277DB">
              <w:rPr>
                <w:rFonts w:ascii="Traditional Arabic" w:hAnsi="Traditional Arabic" w:cs="Traditional Arabic"/>
                <w:sz w:val="27"/>
                <w:szCs w:val="27"/>
                <w:rtl/>
              </w:rPr>
              <w:t xml:space="preserve">الإغراق غير الرسمي هو في حد ذاته إطلاق في </w:t>
            </w:r>
            <w:r w:rsidR="00EE2641" w:rsidRPr="006277DB">
              <w:rPr>
                <w:rFonts w:ascii="Traditional Arabic" w:hAnsi="Traditional Arabic" w:cs="Traditional Arabic"/>
                <w:sz w:val="27"/>
                <w:szCs w:val="27"/>
                <w:rtl/>
              </w:rPr>
              <w:t>الأرض</w:t>
            </w:r>
            <w:r w:rsidRPr="006277DB">
              <w:rPr>
                <w:rFonts w:ascii="Traditional Arabic" w:hAnsi="Traditional Arabic" w:cs="Traditional Arabic"/>
                <w:sz w:val="27"/>
                <w:szCs w:val="27"/>
                <w:rtl/>
              </w:rPr>
              <w:t>. وقد يؤدي أيضاً إلى إطلاقات في المياه.</w:t>
            </w:r>
          </w:p>
        </w:tc>
        <w:tc>
          <w:tcPr>
            <w:tcW w:w="1283" w:type="dxa"/>
            <w:tcBorders>
              <w:top w:val="single" w:sz="4" w:space="0" w:color="auto"/>
              <w:left w:val="single" w:sz="4" w:space="0" w:color="auto"/>
              <w:bottom w:val="single" w:sz="4" w:space="0" w:color="auto"/>
              <w:right w:val="single" w:sz="4" w:space="0" w:color="auto"/>
            </w:tcBorders>
          </w:tcPr>
          <w:p w14:paraId="52D6F8E9" w14:textId="77777777" w:rsidR="00B2340B" w:rsidRPr="006277DB" w:rsidRDefault="00B2340B" w:rsidP="002F1583">
            <w:pPr>
              <w:bidi/>
              <w:spacing w:line="340" w:lineRule="exact"/>
              <w:jc w:val="both"/>
              <w:rPr>
                <w:rFonts w:ascii="Traditional Arabic" w:hAnsi="Traditional Arabic" w:cs="Traditional Arabic"/>
                <w:sz w:val="27"/>
                <w:szCs w:val="27"/>
              </w:rPr>
            </w:pPr>
            <w:r w:rsidRPr="006277DB">
              <w:rPr>
                <w:rFonts w:ascii="Traditional Arabic" w:eastAsia="Yu Mincho" w:hAnsi="Traditional Arabic" w:cs="Traditional Arabic"/>
                <w:sz w:val="27"/>
                <w:szCs w:val="27"/>
                <w:rtl/>
                <w:lang w:eastAsia="ja-JP"/>
              </w:rPr>
              <w:t>مصدر منتشر</w:t>
            </w:r>
          </w:p>
        </w:tc>
        <w:tc>
          <w:tcPr>
            <w:tcW w:w="1984" w:type="dxa"/>
            <w:tcBorders>
              <w:top w:val="single" w:sz="4" w:space="0" w:color="auto"/>
              <w:left w:val="single" w:sz="4" w:space="0" w:color="auto"/>
              <w:bottom w:val="single" w:sz="4" w:space="0" w:color="auto"/>
              <w:right w:val="single" w:sz="4" w:space="0" w:color="auto"/>
            </w:tcBorders>
          </w:tcPr>
          <w:p w14:paraId="1C17DB36" w14:textId="77777777" w:rsidR="00B2340B" w:rsidRPr="006277DB" w:rsidRDefault="00B2340B" w:rsidP="006277DB">
            <w:pPr>
              <w:bidi/>
              <w:spacing w:line="340" w:lineRule="exact"/>
              <w:rPr>
                <w:rFonts w:ascii="Traditional Arabic" w:hAnsi="Traditional Arabic" w:cs="Traditional Arabic"/>
                <w:sz w:val="27"/>
                <w:szCs w:val="27"/>
              </w:rPr>
            </w:pPr>
            <w:r w:rsidRPr="006277DB">
              <w:rPr>
                <w:rFonts w:ascii="Traditional Arabic" w:hAnsi="Traditional Arabic" w:cs="Traditional Arabic"/>
                <w:sz w:val="27"/>
                <w:szCs w:val="27"/>
                <w:rtl/>
              </w:rPr>
              <w:t>تتناول المادة 11 الإطلاقات.</w:t>
            </w:r>
          </w:p>
        </w:tc>
      </w:tr>
      <w:tr w:rsidR="00E06980" w:rsidRPr="00E06980" w14:paraId="22E50BE3" w14:textId="77777777" w:rsidTr="00E06980">
        <w:tc>
          <w:tcPr>
            <w:tcW w:w="1080" w:type="dxa"/>
          </w:tcPr>
          <w:p w14:paraId="1C2F2E18" w14:textId="399E58B9" w:rsidR="00E06980" w:rsidRPr="006277DB" w:rsidRDefault="00E06980" w:rsidP="006277DB">
            <w:pPr>
              <w:bidi/>
              <w:spacing w:line="340" w:lineRule="exact"/>
              <w:rPr>
                <w:rFonts w:ascii="Traditional Arabic" w:hAnsi="Traditional Arabic" w:cs="Traditional Arabic"/>
                <w:sz w:val="27"/>
                <w:szCs w:val="27"/>
                <w:rtl/>
              </w:rPr>
            </w:pPr>
            <w:r w:rsidRPr="006277DB">
              <w:rPr>
                <w:rFonts w:ascii="Traditional Arabic" w:eastAsia="Yu Mincho" w:hAnsi="Traditional Arabic" w:cs="Traditional Arabic"/>
                <w:sz w:val="27"/>
                <w:szCs w:val="27"/>
                <w:rtl/>
                <w:lang w:eastAsia="ja-JP"/>
              </w:rPr>
              <w:t>5</w:t>
            </w:r>
            <w:r w:rsidR="006277DB" w:rsidRPr="006277DB">
              <w:rPr>
                <w:rFonts w:ascii="Traditional Arabic" w:eastAsia="Yu Mincho" w:hAnsi="Traditional Arabic" w:cs="Traditional Arabic"/>
                <w:sz w:val="27"/>
                <w:szCs w:val="27"/>
                <w:rtl/>
                <w:lang w:eastAsia="ja-JP"/>
              </w:rPr>
              <w:t>-</w:t>
            </w:r>
            <w:r w:rsidRPr="006277DB">
              <w:rPr>
                <w:rFonts w:ascii="Traditional Arabic" w:eastAsia="Yu Mincho" w:hAnsi="Traditional Arabic" w:cs="Traditional Arabic"/>
                <w:sz w:val="27"/>
                <w:szCs w:val="27"/>
                <w:rtl/>
                <w:lang w:eastAsia="ja-JP"/>
              </w:rPr>
              <w:t>10</w:t>
            </w:r>
            <w:r w:rsidR="006277DB" w:rsidRPr="006277DB">
              <w:rPr>
                <w:rFonts w:ascii="Traditional Arabic" w:eastAsia="Yu Mincho" w:hAnsi="Traditional Arabic" w:cs="Traditional Arabic"/>
                <w:sz w:val="27"/>
                <w:szCs w:val="27"/>
                <w:rtl/>
                <w:lang w:eastAsia="ja-JP"/>
              </w:rPr>
              <w:t>-</w:t>
            </w:r>
            <w:r w:rsidRPr="006277DB">
              <w:rPr>
                <w:rFonts w:ascii="Traditional Arabic" w:eastAsia="Yu Mincho" w:hAnsi="Traditional Arabic" w:cs="Traditional Arabic"/>
                <w:sz w:val="27"/>
                <w:szCs w:val="27"/>
                <w:rtl/>
                <w:lang w:eastAsia="ja-JP"/>
              </w:rPr>
              <w:t>2</w:t>
            </w:r>
          </w:p>
        </w:tc>
        <w:tc>
          <w:tcPr>
            <w:tcW w:w="2892" w:type="dxa"/>
          </w:tcPr>
          <w:p w14:paraId="59081693" w14:textId="77777777" w:rsidR="00E06980" w:rsidRPr="006277DB" w:rsidRDefault="00E66FE6" w:rsidP="002F1583">
            <w:pPr>
              <w:bidi/>
              <w:spacing w:line="340" w:lineRule="exact"/>
              <w:jc w:val="both"/>
              <w:rPr>
                <w:rFonts w:ascii="Traditional Arabic" w:hAnsi="Traditional Arabic" w:cs="Traditional Arabic"/>
                <w:sz w:val="27"/>
                <w:szCs w:val="27"/>
              </w:rPr>
            </w:pPr>
            <w:r w:rsidRPr="006277DB">
              <w:rPr>
                <w:rFonts w:ascii="Traditional Arabic" w:eastAsia="Yu Mincho" w:hAnsi="Traditional Arabic" w:cs="Traditional Arabic"/>
                <w:sz w:val="27"/>
                <w:szCs w:val="27"/>
                <w:rtl/>
                <w:lang w:eastAsia="ja-JP"/>
              </w:rPr>
              <w:t>المقابر</w:t>
            </w:r>
          </w:p>
        </w:tc>
        <w:tc>
          <w:tcPr>
            <w:tcW w:w="3211" w:type="dxa"/>
          </w:tcPr>
          <w:p w14:paraId="2656E6A9" w14:textId="77777777" w:rsidR="00E06980" w:rsidRPr="006277DB" w:rsidRDefault="00E66FE6" w:rsidP="002F1583">
            <w:pPr>
              <w:bidi/>
              <w:spacing w:line="340" w:lineRule="exact"/>
              <w:jc w:val="both"/>
              <w:rPr>
                <w:rFonts w:ascii="Traditional Arabic" w:hAnsi="Traditional Arabic" w:cs="Traditional Arabic"/>
                <w:sz w:val="27"/>
                <w:szCs w:val="27"/>
              </w:rPr>
            </w:pPr>
            <w:r w:rsidRPr="006277DB">
              <w:rPr>
                <w:rFonts w:ascii="Traditional Arabic" w:eastAsia="Yu Mincho" w:hAnsi="Traditional Arabic" w:cs="Traditional Arabic"/>
                <w:sz w:val="27"/>
                <w:szCs w:val="27"/>
                <w:rtl/>
                <w:lang w:eastAsia="ja-JP"/>
              </w:rPr>
              <w:t xml:space="preserve">عندما تُدفن الجثث التي تحتوي على ملاغم الأسنان، سيُطلق الزئبق مباشرة في </w:t>
            </w:r>
            <w:r w:rsidR="00EE2641" w:rsidRPr="006277DB">
              <w:rPr>
                <w:rFonts w:ascii="Traditional Arabic" w:eastAsia="Yu Mincho" w:hAnsi="Traditional Arabic" w:cs="Traditional Arabic"/>
                <w:sz w:val="27"/>
                <w:szCs w:val="27"/>
                <w:rtl/>
                <w:lang w:eastAsia="ja-JP"/>
              </w:rPr>
              <w:t>الأرض</w:t>
            </w:r>
            <w:r w:rsidRPr="006277DB">
              <w:rPr>
                <w:rFonts w:ascii="Traditional Arabic" w:eastAsia="Yu Mincho" w:hAnsi="Traditional Arabic" w:cs="Traditional Arabic"/>
                <w:sz w:val="27"/>
                <w:szCs w:val="27"/>
                <w:rtl/>
                <w:lang w:eastAsia="ja-JP"/>
              </w:rPr>
              <w:t>.</w:t>
            </w:r>
          </w:p>
        </w:tc>
        <w:tc>
          <w:tcPr>
            <w:tcW w:w="1283" w:type="dxa"/>
          </w:tcPr>
          <w:p w14:paraId="6EDBB264" w14:textId="77777777" w:rsidR="00E06980" w:rsidRPr="006277DB" w:rsidRDefault="00B2340B" w:rsidP="002F1583">
            <w:pPr>
              <w:bidi/>
              <w:spacing w:line="340" w:lineRule="exact"/>
              <w:jc w:val="both"/>
              <w:rPr>
                <w:rFonts w:ascii="Traditional Arabic" w:hAnsi="Traditional Arabic" w:cs="Traditional Arabic"/>
                <w:sz w:val="27"/>
                <w:szCs w:val="27"/>
              </w:rPr>
            </w:pPr>
            <w:r w:rsidRPr="006277DB">
              <w:rPr>
                <w:rFonts w:ascii="Traditional Arabic" w:eastAsia="Yu Mincho" w:hAnsi="Traditional Arabic" w:cs="Traditional Arabic"/>
                <w:sz w:val="27"/>
                <w:szCs w:val="27"/>
                <w:rtl/>
                <w:lang w:eastAsia="ja-JP"/>
              </w:rPr>
              <w:t>مصدر منتشر</w:t>
            </w:r>
          </w:p>
        </w:tc>
        <w:tc>
          <w:tcPr>
            <w:tcW w:w="1984" w:type="dxa"/>
          </w:tcPr>
          <w:p w14:paraId="7D578DBA" w14:textId="77777777" w:rsidR="00E06980" w:rsidRPr="006277DB" w:rsidRDefault="00E06980" w:rsidP="006277DB">
            <w:pPr>
              <w:bidi/>
              <w:spacing w:line="340" w:lineRule="exact"/>
              <w:rPr>
                <w:rFonts w:ascii="Traditional Arabic" w:hAnsi="Traditional Arabic" w:cs="Traditional Arabic"/>
                <w:sz w:val="27"/>
                <w:szCs w:val="27"/>
              </w:rPr>
            </w:pPr>
          </w:p>
        </w:tc>
      </w:tr>
    </w:tbl>
    <w:p w14:paraId="4805CBEC" w14:textId="02488749" w:rsidR="0053735C" w:rsidRDefault="00FE4D8F" w:rsidP="002F1583">
      <w:pPr>
        <w:pStyle w:val="Normal-pool"/>
        <w:tabs>
          <w:tab w:val="clear" w:pos="1247"/>
          <w:tab w:val="clear" w:pos="1814"/>
          <w:tab w:val="clear" w:pos="2381"/>
          <w:tab w:val="clear" w:pos="2948"/>
          <w:tab w:val="clear" w:pos="3515"/>
          <w:tab w:val="left" w:pos="2408"/>
        </w:tabs>
        <w:bidi/>
        <w:spacing w:before="120" w:after="120" w:line="300" w:lineRule="exact"/>
        <w:jc w:val="both"/>
        <w:textDirection w:val="tbRlV"/>
        <w:rPr>
          <w:rFonts w:cs="Traditional Arabic"/>
          <w:sz w:val="30"/>
          <w:rtl/>
          <w:lang w:val="en-US" w:eastAsia="zh-TW"/>
        </w:rPr>
      </w:pPr>
      <w:r w:rsidRPr="006277DB">
        <w:rPr>
          <w:rFonts w:asciiTheme="majorBidi" w:hAnsiTheme="majorBidi" w:cstheme="majorBidi"/>
          <w:sz w:val="26"/>
          <w:szCs w:val="26"/>
          <w:vertAlign w:val="superscript"/>
          <w:rtl/>
          <w:lang w:val="en-US" w:eastAsia="zh-TW"/>
        </w:rPr>
        <w:t>*</w:t>
      </w:r>
      <w:r w:rsidRPr="006277DB">
        <w:rPr>
          <w:rFonts w:cs="Traditional Arabic"/>
          <w:sz w:val="26"/>
          <w:szCs w:val="26"/>
          <w:rtl/>
          <w:lang w:val="en-US" w:eastAsia="zh-TW"/>
        </w:rPr>
        <w:t xml:space="preserve"> </w:t>
      </w:r>
      <w:r w:rsidR="006277DB">
        <w:rPr>
          <w:rFonts w:cs="Traditional Arabic"/>
          <w:sz w:val="26"/>
          <w:szCs w:val="26"/>
          <w:rtl/>
          <w:lang w:val="en-US" w:eastAsia="zh-TW"/>
        </w:rPr>
        <w:t xml:space="preserve"> </w:t>
      </w:r>
      <w:r w:rsidRPr="006277DB">
        <w:rPr>
          <w:rFonts w:cs="Traditional Arabic"/>
          <w:sz w:val="26"/>
          <w:szCs w:val="26"/>
          <w:rtl/>
          <w:lang w:val="en-US" w:eastAsia="zh-TW"/>
        </w:rPr>
        <w:t>بناء على المعلومات المجموعة ل</w:t>
      </w:r>
      <w:r w:rsidR="00E257A1" w:rsidRPr="006277DB">
        <w:rPr>
          <w:rFonts w:cs="Traditional Arabic"/>
          <w:sz w:val="26"/>
          <w:szCs w:val="26"/>
          <w:rtl/>
          <w:lang w:val="en-US" w:eastAsia="zh-TW"/>
        </w:rPr>
        <w:t>مجموعة أدوات</w:t>
      </w:r>
      <w:r w:rsidRPr="006277DB">
        <w:rPr>
          <w:rFonts w:cs="Traditional Arabic"/>
          <w:sz w:val="26"/>
          <w:szCs w:val="26"/>
          <w:rtl/>
          <w:lang w:val="en-US" w:eastAsia="zh-TW"/>
        </w:rPr>
        <w:t xml:space="preserve"> قوائم جرد الزئبق، المتاحة على الرابط التالي </w:t>
      </w:r>
      <w:hyperlink r:id="rId10" w:history="1">
        <w:r w:rsidRPr="002F1583">
          <w:rPr>
            <w:rStyle w:val="Hyperlink"/>
            <w:color w:val="auto"/>
            <w:sz w:val="17"/>
            <w:szCs w:val="17"/>
            <w:u w:val="none"/>
          </w:rPr>
          <w:t>www.unenvironment.org/</w:t>
        </w:r>
        <w:r w:rsidRPr="002F1583">
          <w:rPr>
            <w:rStyle w:val="Hyperlink"/>
            <w:color w:val="auto"/>
            <w:sz w:val="17"/>
            <w:szCs w:val="17"/>
            <w:u w:val="none"/>
          </w:rPr>
          <w:br/>
          <w:t>explore-topics/chemicals-waste/what-we-do/mercury/mercury-inventory-toolkit</w:t>
        </w:r>
      </w:hyperlink>
      <w:r>
        <w:rPr>
          <w:rFonts w:cs="Traditional Arabic"/>
          <w:sz w:val="30"/>
          <w:rtl/>
          <w:lang w:val="en-US" w:eastAsia="zh-TW"/>
        </w:rPr>
        <w:t>.</w:t>
      </w:r>
    </w:p>
    <w:p w14:paraId="337AA628" w14:textId="05281D8F" w:rsidR="00EC4627" w:rsidRPr="00E06980" w:rsidRDefault="00EC4627" w:rsidP="00EC4627">
      <w:pPr>
        <w:pStyle w:val="Normal-pool"/>
        <w:tabs>
          <w:tab w:val="clear" w:pos="1247"/>
          <w:tab w:val="clear" w:pos="1814"/>
          <w:tab w:val="clear" w:pos="2381"/>
          <w:tab w:val="clear" w:pos="2948"/>
          <w:tab w:val="clear" w:pos="3515"/>
          <w:tab w:val="left" w:pos="2408"/>
        </w:tabs>
        <w:bidi/>
        <w:spacing w:before="120" w:after="120" w:line="300" w:lineRule="exact"/>
        <w:jc w:val="center"/>
        <w:textDirection w:val="tbRlV"/>
        <w:rPr>
          <w:rFonts w:cs="Traditional Arabic"/>
          <w:sz w:val="30"/>
          <w:lang w:val="en-US" w:eastAsia="zh-TW"/>
        </w:rPr>
      </w:pPr>
      <w:r>
        <w:rPr>
          <w:rFonts w:cs="Traditional Arabic"/>
          <w:sz w:val="30"/>
          <w:rtl/>
          <w:lang w:val="en-US" w:eastAsia="zh-TW"/>
        </w:rPr>
        <w:t>______________</w:t>
      </w:r>
    </w:p>
    <w:sectPr w:rsidR="00EC4627" w:rsidRPr="00E06980" w:rsidSect="002361BF">
      <w:headerReference w:type="even" r:id="rId11"/>
      <w:headerReference w:type="default" r:id="rId12"/>
      <w:footerReference w:type="even" r:id="rId13"/>
      <w:footerReference w:type="default" r:id="rId14"/>
      <w:headerReference w:type="first" r:id="rId15"/>
      <w:footerReference w:type="first" r:id="rId16"/>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FC0AF" w14:textId="77777777" w:rsidR="00607C3B" w:rsidRDefault="00607C3B">
      <w:r>
        <w:separator/>
      </w:r>
    </w:p>
  </w:endnote>
  <w:endnote w:type="continuationSeparator" w:id="0">
    <w:p w14:paraId="2D591DF8" w14:textId="77777777" w:rsidR="00607C3B" w:rsidRDefault="00607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abic Transparent">
    <w:altName w:val="Sylfaen"/>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altName w:val="Times New Roman"/>
    <w:charset w:val="B2"/>
    <w:family w:val="roman"/>
    <w:pitch w:val="variable"/>
    <w:sig w:usb0="00002003" w:usb1="80000000" w:usb2="00000008" w:usb3="00000000" w:csb0="00000041" w:csb1="00000000"/>
  </w:font>
  <w:font w:name="Segoe UI Emoji">
    <w:panose1 w:val="020B0502040204020203"/>
    <w:charset w:val="00"/>
    <w:family w:val="swiss"/>
    <w:pitch w:val="variable"/>
    <w:sig w:usb0="00000003" w:usb1="02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E5A92" w14:textId="77777777" w:rsidR="00607C3B" w:rsidRPr="002821A3" w:rsidRDefault="00607C3B" w:rsidP="00E0494C">
    <w:pPr>
      <w:pStyle w:val="Footer"/>
      <w:tabs>
        <w:tab w:val="clear" w:pos="4153"/>
        <w:tab w:val="clear" w:pos="8306"/>
      </w:tabs>
      <w:rPr>
        <w:rFonts w:ascii="Times New Roman" w:hAnsi="Times New Roman" w:cs="Times New Roman"/>
        <w:sz w:val="18"/>
        <w:szCs w:val="18"/>
        <w:rtl/>
      </w:rPr>
    </w:pPr>
    <w:r w:rsidRPr="002821A3">
      <w:rPr>
        <w:rStyle w:val="PageNumber"/>
        <w:rFonts w:ascii="Times New Roman" w:hAnsi="Times New Roman" w:cs="Times New Roman"/>
        <w:sz w:val="18"/>
        <w:szCs w:val="18"/>
      </w:rPr>
      <w:fldChar w:fldCharType="begin"/>
    </w:r>
    <w:r w:rsidRPr="002821A3">
      <w:rPr>
        <w:rStyle w:val="PageNumber"/>
        <w:rFonts w:ascii="Times New Roman" w:hAnsi="Times New Roman" w:cs="Times New Roman"/>
        <w:sz w:val="18"/>
        <w:szCs w:val="18"/>
        <w:rtl/>
      </w:rPr>
      <w:instrText xml:space="preserve"> </w:instrText>
    </w:r>
    <w:r w:rsidRPr="002821A3">
      <w:rPr>
        <w:rStyle w:val="PageNumber"/>
        <w:rFonts w:ascii="Times New Roman" w:hAnsi="Times New Roman" w:cs="Times New Roman"/>
        <w:sz w:val="18"/>
        <w:szCs w:val="18"/>
      </w:rPr>
      <w:instrText>PAGE</w:instrText>
    </w:r>
    <w:r w:rsidRPr="002821A3">
      <w:rPr>
        <w:rStyle w:val="PageNumber"/>
        <w:rFonts w:ascii="Times New Roman" w:hAnsi="Times New Roman" w:cs="Times New Roman"/>
        <w:sz w:val="18"/>
        <w:szCs w:val="18"/>
        <w:rtl/>
      </w:rPr>
      <w:instrText xml:space="preserve"> </w:instrText>
    </w:r>
    <w:r w:rsidRPr="002821A3">
      <w:rPr>
        <w:rStyle w:val="PageNumber"/>
        <w:rFonts w:ascii="Times New Roman" w:hAnsi="Times New Roman" w:cs="Times New Roman"/>
        <w:sz w:val="18"/>
        <w:szCs w:val="18"/>
      </w:rPr>
      <w:fldChar w:fldCharType="separate"/>
    </w:r>
    <w:r w:rsidRPr="002821A3">
      <w:rPr>
        <w:rStyle w:val="PageNumber"/>
        <w:rFonts w:ascii="Times New Roman" w:hAnsi="Times New Roman" w:cs="Times New Roman"/>
        <w:sz w:val="18"/>
        <w:szCs w:val="18"/>
      </w:rPr>
      <w:t>14</w:t>
    </w:r>
    <w:r w:rsidRPr="002821A3">
      <w:rPr>
        <w:rStyle w:val="PageNumber"/>
        <w:rFonts w:ascii="Times New Roman" w:hAnsi="Times New Roman" w:cs="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C3228" w14:textId="77777777" w:rsidR="00607C3B" w:rsidRPr="002821A3" w:rsidRDefault="00607C3B" w:rsidP="00E0494C">
    <w:pPr>
      <w:pStyle w:val="Footer"/>
      <w:tabs>
        <w:tab w:val="clear" w:pos="4153"/>
        <w:tab w:val="clear" w:pos="8306"/>
      </w:tabs>
      <w:spacing w:before="40"/>
      <w:jc w:val="both"/>
      <w:rPr>
        <w:rFonts w:ascii="Times New Roman" w:hAnsi="Times New Roman" w:cs="Times New Roman"/>
        <w:sz w:val="18"/>
        <w:szCs w:val="18"/>
        <w:rtl/>
      </w:rPr>
    </w:pPr>
    <w:r w:rsidRPr="002821A3">
      <w:rPr>
        <w:rStyle w:val="PageNumber"/>
        <w:rFonts w:ascii="Times New Roman" w:hAnsi="Times New Roman" w:cs="Times New Roman"/>
        <w:sz w:val="18"/>
        <w:szCs w:val="18"/>
      </w:rPr>
      <w:fldChar w:fldCharType="begin"/>
    </w:r>
    <w:r w:rsidRPr="002821A3">
      <w:rPr>
        <w:rStyle w:val="PageNumber"/>
        <w:rFonts w:ascii="Times New Roman" w:hAnsi="Times New Roman" w:cs="Times New Roman"/>
        <w:sz w:val="18"/>
        <w:szCs w:val="18"/>
        <w:rtl/>
      </w:rPr>
      <w:instrText xml:space="preserve"> </w:instrText>
    </w:r>
    <w:r w:rsidRPr="002821A3">
      <w:rPr>
        <w:rStyle w:val="PageNumber"/>
        <w:rFonts w:ascii="Times New Roman" w:hAnsi="Times New Roman" w:cs="Times New Roman"/>
        <w:sz w:val="18"/>
        <w:szCs w:val="18"/>
      </w:rPr>
      <w:instrText>PAGE</w:instrText>
    </w:r>
    <w:r w:rsidRPr="002821A3">
      <w:rPr>
        <w:rStyle w:val="PageNumber"/>
        <w:rFonts w:ascii="Times New Roman" w:hAnsi="Times New Roman" w:cs="Times New Roman"/>
        <w:sz w:val="18"/>
        <w:szCs w:val="18"/>
        <w:rtl/>
      </w:rPr>
      <w:instrText xml:space="preserve"> </w:instrText>
    </w:r>
    <w:r w:rsidRPr="002821A3">
      <w:rPr>
        <w:rStyle w:val="PageNumber"/>
        <w:rFonts w:ascii="Times New Roman" w:hAnsi="Times New Roman" w:cs="Times New Roman"/>
        <w:sz w:val="18"/>
        <w:szCs w:val="18"/>
      </w:rPr>
      <w:fldChar w:fldCharType="separate"/>
    </w:r>
    <w:r w:rsidRPr="002821A3">
      <w:rPr>
        <w:rStyle w:val="PageNumber"/>
        <w:rFonts w:ascii="Times New Roman" w:hAnsi="Times New Roman" w:cs="Times New Roman"/>
        <w:sz w:val="18"/>
        <w:szCs w:val="18"/>
      </w:rPr>
      <w:t>13</w:t>
    </w:r>
    <w:r w:rsidRPr="002821A3">
      <w:rPr>
        <w:rStyle w:val="PageNumber"/>
        <w:rFonts w:ascii="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44F6B" w14:textId="668E3D98" w:rsidR="00607C3B" w:rsidRPr="00D80FA4" w:rsidRDefault="00607C3B" w:rsidP="007B5D61">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w:t>
    </w:r>
    <w:r>
      <w:rPr>
        <w:rStyle w:val="PageNumber"/>
        <w:rFonts w:asciiTheme="majorBidi" w:hAnsiTheme="majorBidi" w:cstheme="majorBidi"/>
        <w:szCs w:val="20"/>
      </w:rPr>
      <w:t>903763</w:t>
    </w:r>
    <w:r>
      <w:rPr>
        <w:rStyle w:val="PageNumber"/>
        <w:rFonts w:asciiTheme="majorBidi" w:hAnsiTheme="majorBidi" w:cstheme="majorBidi" w:hint="cs"/>
        <w:szCs w:val="20"/>
        <w:rtl/>
      </w:rPr>
      <w:tab/>
    </w:r>
    <w:r>
      <w:rPr>
        <w:rStyle w:val="PageNumber"/>
        <w:rFonts w:asciiTheme="majorBidi" w:hAnsiTheme="majorBidi" w:cstheme="majorBidi"/>
        <w:szCs w:val="20"/>
      </w:rPr>
      <w:t>260919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CE108" w14:textId="77777777" w:rsidR="00607C3B" w:rsidRDefault="00607C3B" w:rsidP="008A79DC">
      <w:pPr>
        <w:bidi/>
        <w:ind w:left="720"/>
      </w:pPr>
      <w:r>
        <w:separator/>
      </w:r>
    </w:p>
  </w:footnote>
  <w:footnote w:type="continuationSeparator" w:id="0">
    <w:p w14:paraId="7A656140" w14:textId="77777777" w:rsidR="00607C3B" w:rsidRDefault="00607C3B">
      <w:r>
        <w:continuationSeparator/>
      </w:r>
    </w:p>
  </w:footnote>
  <w:footnote w:id="1">
    <w:p w14:paraId="75452503" w14:textId="725C4DD0" w:rsidR="00607C3B" w:rsidRPr="00C762BE" w:rsidRDefault="00607C3B" w:rsidP="009C7A9C">
      <w:pPr>
        <w:tabs>
          <w:tab w:val="left" w:pos="624"/>
        </w:tabs>
        <w:bidi/>
        <w:spacing w:before="20" w:after="40"/>
        <w:ind w:left="1247"/>
        <w:jc w:val="both"/>
        <w:rPr>
          <w:rFonts w:asciiTheme="majorBidi" w:hAnsiTheme="majorBidi" w:cstheme="majorBidi"/>
          <w:bCs/>
          <w:szCs w:val="20"/>
          <w:rtl/>
        </w:rPr>
      </w:pPr>
      <w:proofErr w:type="gramStart"/>
      <w:r>
        <w:rPr>
          <w:rFonts w:asciiTheme="majorBidi" w:hAnsiTheme="majorBidi" w:cstheme="majorBidi"/>
          <w:bCs/>
          <w:szCs w:val="20"/>
        </w:rPr>
        <w:t>.</w:t>
      </w:r>
      <w:r w:rsidRPr="00C762BE">
        <w:rPr>
          <w:rFonts w:asciiTheme="majorBidi" w:hAnsiTheme="majorBidi" w:cstheme="majorBidi"/>
          <w:bCs/>
          <w:szCs w:val="20"/>
        </w:rPr>
        <w:t>UNEP</w:t>
      </w:r>
      <w:proofErr w:type="gramEnd"/>
      <w:r w:rsidRPr="00C762BE">
        <w:rPr>
          <w:rFonts w:asciiTheme="majorBidi" w:hAnsiTheme="majorBidi" w:cstheme="majorBidi"/>
          <w:bCs/>
          <w:szCs w:val="20"/>
        </w:rPr>
        <w:t>/MC/COP.</w:t>
      </w:r>
      <w:r>
        <w:rPr>
          <w:rFonts w:asciiTheme="majorBidi" w:hAnsiTheme="majorBidi" w:cstheme="majorBidi"/>
          <w:bCs/>
          <w:szCs w:val="20"/>
        </w:rPr>
        <w:t>3</w:t>
      </w:r>
      <w:r w:rsidRPr="00C762BE">
        <w:rPr>
          <w:rFonts w:asciiTheme="majorBidi" w:hAnsiTheme="majorBidi" w:cstheme="majorBidi"/>
          <w:bCs/>
          <w:szCs w:val="20"/>
        </w:rPr>
        <w:t>/</w:t>
      </w:r>
      <w:r>
        <w:rPr>
          <w:rFonts w:asciiTheme="majorBidi" w:hAnsiTheme="majorBidi" w:cstheme="majorBidi"/>
          <w:bCs/>
          <w:szCs w:val="20"/>
        </w:rPr>
        <w:t xml:space="preserve">1  </w:t>
      </w:r>
      <w:r w:rsidRPr="00757C07">
        <w:rPr>
          <w:rFonts w:asciiTheme="majorBidi" w:hAnsiTheme="majorBidi" w:cstheme="majorBidi"/>
          <w:bCs/>
          <w:sz w:val="24"/>
          <w:szCs w:val="24"/>
          <w:vertAlign w:val="superscript"/>
        </w:rPr>
        <w:t>*</w:t>
      </w:r>
    </w:p>
  </w:footnote>
  <w:footnote w:id="2">
    <w:p w14:paraId="78A9ECC2" w14:textId="299FEACC" w:rsidR="00607C3B" w:rsidRPr="00B24530" w:rsidRDefault="00607C3B" w:rsidP="005C4861">
      <w:pPr>
        <w:pStyle w:val="FootnoteText"/>
        <w:bidi/>
        <w:spacing w:after="20" w:line="300" w:lineRule="exact"/>
        <w:ind w:left="1134"/>
        <w:jc w:val="left"/>
        <w:rPr>
          <w:sz w:val="24"/>
          <w:szCs w:val="24"/>
          <w:rtl/>
          <w:lang w:bidi="ar-EG"/>
        </w:rPr>
      </w:pPr>
      <w:r w:rsidRPr="005A6583">
        <w:rPr>
          <w:rFonts w:ascii="Traditional Arabic" w:hAnsi="Traditional Arabic" w:hint="cs"/>
          <w:sz w:val="26"/>
          <w:szCs w:val="26"/>
          <w:rtl/>
        </w:rPr>
        <w:t>(</w:t>
      </w:r>
      <w:r w:rsidRPr="005A6583">
        <w:rPr>
          <w:rStyle w:val="FootnoteReference"/>
          <w:rFonts w:ascii="Traditional Arabic" w:hAnsi="Traditional Arabic" w:hint="cs"/>
          <w:sz w:val="26"/>
          <w:szCs w:val="26"/>
          <w:vertAlign w:val="baseline"/>
        </w:rPr>
        <w:footnoteRef/>
      </w:r>
      <w:r w:rsidRPr="005A6583">
        <w:rPr>
          <w:rFonts w:ascii="Traditional Arabic" w:hAnsi="Traditional Arabic" w:hint="cs"/>
          <w:sz w:val="26"/>
          <w:szCs w:val="26"/>
          <w:rtl/>
        </w:rPr>
        <w:t xml:space="preserve">)  </w:t>
      </w:r>
      <w:r w:rsidRPr="005A6583">
        <w:rPr>
          <w:rFonts w:hint="cs"/>
          <w:sz w:val="26"/>
          <w:szCs w:val="26"/>
          <w:rtl/>
          <w:lang w:bidi="ar-EG"/>
        </w:rPr>
        <w:t>متاح على الرابط التالي</w:t>
      </w:r>
      <w:r>
        <w:rPr>
          <w:rFonts w:hint="cs"/>
          <w:sz w:val="24"/>
          <w:szCs w:val="24"/>
          <w:rtl/>
          <w:lang w:bidi="ar-EG"/>
        </w:rPr>
        <w:t xml:space="preserve"> </w:t>
      </w:r>
      <w:hyperlink r:id="rId1" w:history="1">
        <w:r w:rsidRPr="005A6583">
          <w:rPr>
            <w:rStyle w:val="Hyperlink"/>
            <w:rFonts w:asciiTheme="majorBidi" w:hAnsiTheme="majorBidi" w:cstheme="majorBidi"/>
            <w:color w:val="auto"/>
            <w:sz w:val="18"/>
            <w:szCs w:val="18"/>
            <w:u w:val="none"/>
            <w:lang w:val="en-GB"/>
          </w:rPr>
          <w:t>www.epa.gov/cwa-404/clean-water-act-section-502-general-definitions</w:t>
        </w:r>
      </w:hyperlink>
      <w:r>
        <w:rPr>
          <w:rFonts w:hint="cs"/>
          <w:sz w:val="24"/>
          <w:szCs w:val="24"/>
          <w:rtl/>
          <w:lang w:bidi="ar-EG"/>
        </w:rPr>
        <w:t>.</w:t>
      </w:r>
    </w:p>
  </w:footnote>
  <w:footnote w:id="3">
    <w:p w14:paraId="29ECB44E" w14:textId="2E9EE9E4" w:rsidR="00607C3B" w:rsidRDefault="00607C3B" w:rsidP="005C4861">
      <w:pPr>
        <w:pStyle w:val="FootnoteText"/>
        <w:bidi/>
        <w:spacing w:after="20" w:line="300" w:lineRule="exact"/>
        <w:ind w:left="1134"/>
        <w:jc w:val="left"/>
        <w:rPr>
          <w:rtl/>
          <w:lang w:bidi="ar-EG"/>
        </w:rPr>
      </w:pPr>
      <w:r w:rsidRPr="005A6583">
        <w:rPr>
          <w:rFonts w:ascii="Traditional Arabic" w:hAnsi="Traditional Arabic" w:hint="cs"/>
          <w:sz w:val="26"/>
          <w:szCs w:val="26"/>
          <w:rtl/>
        </w:rPr>
        <w:t>(</w:t>
      </w:r>
      <w:r w:rsidRPr="005A6583">
        <w:rPr>
          <w:rStyle w:val="FootnoteReference"/>
          <w:rFonts w:ascii="Traditional Arabic" w:hAnsi="Traditional Arabic" w:hint="cs"/>
          <w:sz w:val="26"/>
          <w:szCs w:val="26"/>
          <w:vertAlign w:val="baseline"/>
        </w:rPr>
        <w:footnoteRef/>
      </w:r>
      <w:r w:rsidRPr="005A6583">
        <w:rPr>
          <w:rFonts w:ascii="Traditional Arabic" w:hAnsi="Traditional Arabic" w:hint="cs"/>
          <w:sz w:val="26"/>
          <w:szCs w:val="26"/>
          <w:rtl/>
        </w:rPr>
        <w:t xml:space="preserve">)  </w:t>
      </w:r>
      <w:r w:rsidRPr="005A6583">
        <w:rPr>
          <w:rFonts w:hint="cs"/>
          <w:sz w:val="26"/>
          <w:szCs w:val="26"/>
          <w:rtl/>
          <w:lang w:bidi="ar-EG"/>
        </w:rPr>
        <w:t>متاح على الرابط التالي</w:t>
      </w:r>
      <w:r>
        <w:rPr>
          <w:rFonts w:hint="cs"/>
          <w:sz w:val="24"/>
          <w:szCs w:val="24"/>
          <w:rtl/>
          <w:lang w:bidi="ar-EG"/>
        </w:rPr>
        <w:t xml:space="preserve"> </w:t>
      </w:r>
      <w:hyperlink r:id="rId2" w:history="1">
        <w:r w:rsidRPr="00C627A3">
          <w:rPr>
            <w:rStyle w:val="Hyperlink"/>
            <w:rFonts w:asciiTheme="majorBidi" w:hAnsiTheme="majorBidi" w:cstheme="majorBidi"/>
            <w:color w:val="auto"/>
            <w:sz w:val="18"/>
            <w:szCs w:val="18"/>
            <w:u w:val="none"/>
            <w:lang w:val="en-GB"/>
          </w:rPr>
          <w:t>www.eea.europa.eu/help/glossary/eea-glossary/point-source</w:t>
        </w:r>
      </w:hyperlink>
      <w:r>
        <w:rPr>
          <w:rFonts w:hint="cs"/>
          <w:sz w:val="24"/>
          <w:szCs w:val="24"/>
          <w:rtl/>
          <w:lang w:bidi="ar-EG"/>
        </w:rPr>
        <w:t>.</w:t>
      </w:r>
    </w:p>
  </w:footnote>
  <w:footnote w:id="4">
    <w:p w14:paraId="78CDE87A" w14:textId="3632DF69" w:rsidR="00607C3B" w:rsidRPr="00C627A3" w:rsidRDefault="00607C3B" w:rsidP="00C627A3">
      <w:pPr>
        <w:pStyle w:val="FootnoteText"/>
        <w:bidi/>
        <w:spacing w:after="20" w:line="300" w:lineRule="exact"/>
        <w:ind w:left="1134"/>
        <w:jc w:val="both"/>
        <w:rPr>
          <w:sz w:val="26"/>
          <w:szCs w:val="26"/>
          <w:rtl/>
          <w:lang w:val="en-GB" w:bidi="ar-EG"/>
        </w:rPr>
      </w:pPr>
      <w:r w:rsidRPr="00C627A3">
        <w:rPr>
          <w:rFonts w:ascii="Traditional Arabic" w:hAnsi="Traditional Arabic" w:hint="cs"/>
          <w:sz w:val="26"/>
          <w:szCs w:val="26"/>
          <w:rtl/>
        </w:rPr>
        <w:t>(</w:t>
      </w:r>
      <w:r w:rsidRPr="00C627A3">
        <w:rPr>
          <w:rStyle w:val="FootnoteReference"/>
          <w:rFonts w:ascii="Traditional Arabic" w:hAnsi="Traditional Arabic" w:hint="cs"/>
          <w:sz w:val="26"/>
          <w:szCs w:val="26"/>
          <w:vertAlign w:val="baseline"/>
        </w:rPr>
        <w:footnoteRef/>
      </w:r>
      <w:r w:rsidRPr="00C627A3">
        <w:rPr>
          <w:rFonts w:ascii="Traditional Arabic" w:hAnsi="Traditional Arabic" w:hint="cs"/>
          <w:sz w:val="26"/>
          <w:szCs w:val="26"/>
          <w:rtl/>
        </w:rPr>
        <w:t xml:space="preserve">)  </w:t>
      </w:r>
      <w:r w:rsidRPr="00C627A3">
        <w:rPr>
          <w:rFonts w:hint="cs"/>
          <w:sz w:val="26"/>
          <w:szCs w:val="26"/>
          <w:rtl/>
          <w:lang w:bidi="ar-EG"/>
        </w:rPr>
        <w:t xml:space="preserve">المرفق الرابع لاتفاقية بازل: عملية التخلص </w:t>
      </w:r>
      <w:r w:rsidRPr="00C627A3">
        <w:rPr>
          <w:rFonts w:hint="cs"/>
          <w:sz w:val="26"/>
          <w:szCs w:val="26"/>
          <w:rtl/>
          <w:lang w:val="en-GB" w:bidi="ar-EG"/>
        </w:rPr>
        <w:t>1 (الترسيب داخل الأرض أو فوقها، (مثل الطمر). وعملية التخلص 6 (التصريف داخل حيز مائي عدا البحار/المحيطات)، وما إلى ذلك.</w:t>
      </w:r>
    </w:p>
  </w:footnote>
  <w:footnote w:id="5">
    <w:p w14:paraId="0E5C8FDA" w14:textId="686A11AF" w:rsidR="00607C3B" w:rsidRPr="00C627A3" w:rsidRDefault="00607C3B" w:rsidP="00C627A3">
      <w:pPr>
        <w:pStyle w:val="FootnoteText"/>
        <w:bidi/>
        <w:spacing w:after="20" w:line="300" w:lineRule="exact"/>
        <w:ind w:left="1134"/>
        <w:jc w:val="both"/>
        <w:rPr>
          <w:sz w:val="26"/>
          <w:szCs w:val="26"/>
          <w:rtl/>
          <w:lang w:bidi="ar-EG"/>
        </w:rPr>
      </w:pPr>
      <w:r w:rsidRPr="00C627A3">
        <w:rPr>
          <w:rFonts w:ascii="Traditional Arabic" w:hAnsi="Traditional Arabic" w:hint="cs"/>
          <w:sz w:val="26"/>
          <w:szCs w:val="26"/>
          <w:rtl/>
        </w:rPr>
        <w:t>(</w:t>
      </w:r>
      <w:r w:rsidRPr="00C627A3">
        <w:rPr>
          <w:rStyle w:val="FootnoteReference"/>
          <w:rFonts w:ascii="Traditional Arabic" w:hAnsi="Traditional Arabic" w:hint="cs"/>
          <w:sz w:val="26"/>
          <w:szCs w:val="26"/>
          <w:vertAlign w:val="baseline"/>
        </w:rPr>
        <w:footnoteRef/>
      </w:r>
      <w:r w:rsidRPr="00C627A3">
        <w:rPr>
          <w:rFonts w:ascii="Traditional Arabic" w:hAnsi="Traditional Arabic" w:hint="cs"/>
          <w:sz w:val="26"/>
          <w:szCs w:val="26"/>
          <w:rtl/>
        </w:rPr>
        <w:t xml:space="preserve">)  </w:t>
      </w:r>
      <w:r w:rsidRPr="00C627A3">
        <w:rPr>
          <w:rFonts w:hint="cs"/>
          <w:sz w:val="26"/>
          <w:szCs w:val="26"/>
          <w:rtl/>
          <w:lang w:bidi="ar-EG"/>
        </w:rPr>
        <w:t xml:space="preserve">لا تتضمن المبادئ التوجيهية الحالية بموجب اتفاقية بازل </w:t>
      </w:r>
      <w:r w:rsidRPr="00C627A3">
        <w:rPr>
          <w:rFonts w:hint="cs"/>
          <w:sz w:val="26"/>
          <w:szCs w:val="26"/>
          <w:rtl/>
          <w:lang w:val="en-GB" w:bidi="ar-EG"/>
        </w:rPr>
        <w:t>الترسيب داخل الأرض أو فوقها أو الإطلاق، دون معالجة، في حيز مائي كخيارات للإدارة السليمة بيئياً. وتنص على أنه لا ينبغي إطلاق مياه الصرف الصحي الناتجة عن عمليات الاستعادة والتي</w:t>
      </w:r>
      <w:r>
        <w:rPr>
          <w:rFonts w:hint="eastAsia"/>
          <w:sz w:val="26"/>
          <w:szCs w:val="26"/>
          <w:rtl/>
          <w:lang w:val="en-GB" w:bidi="ar-EG"/>
        </w:rPr>
        <w:t> </w:t>
      </w:r>
      <w:r w:rsidRPr="00C627A3">
        <w:rPr>
          <w:rFonts w:hint="cs"/>
          <w:sz w:val="26"/>
          <w:szCs w:val="26"/>
          <w:rtl/>
          <w:lang w:val="en-GB" w:bidi="ar-EG"/>
        </w:rPr>
        <w:t>تحتوي على الزئبق في البيئة المائية دون معالجة. وتصف الوثيقة أيضاً الحد من إطلاقات الزئبق الناتجة عن عمليات الاستعادة</w:t>
      </w:r>
      <w:r>
        <w:rPr>
          <w:rFonts w:hint="eastAsia"/>
          <w:sz w:val="26"/>
          <w:szCs w:val="26"/>
          <w:rtl/>
          <w:lang w:val="en-GB" w:bidi="ar-EG"/>
        </w:rPr>
        <w:t> </w:t>
      </w:r>
      <w:r w:rsidRPr="00C627A3">
        <w:rPr>
          <w:rFonts w:hint="cs"/>
          <w:sz w:val="26"/>
          <w:szCs w:val="26"/>
          <w:rtl/>
          <w:lang w:val="en-GB" w:bidi="ar-EG"/>
        </w:rPr>
        <w:t>باستخدام المعالجة الحرارية والمعالجة بتصلب/تثبيت النفايات المقرر طمرها. وقرر مؤتمر الأطراف في اتفاقية بازل، في مقرره ا</w:t>
      </w:r>
      <w:r>
        <w:rPr>
          <w:rFonts w:hint="eastAsia"/>
          <w:sz w:val="26"/>
          <w:szCs w:val="26"/>
          <w:rtl/>
          <w:lang w:val="en-GB" w:bidi="ar-EG"/>
        </w:rPr>
        <w:t> </w:t>
      </w:r>
      <w:r w:rsidRPr="00C627A3">
        <w:rPr>
          <w:rFonts w:hint="cs"/>
          <w:sz w:val="26"/>
          <w:szCs w:val="26"/>
          <w:rtl/>
          <w:lang w:val="en-GB" w:bidi="ar-EG"/>
        </w:rPr>
        <w:t>ب-14/8، تحديث هذه المبادئ التوجيهية.</w:t>
      </w:r>
    </w:p>
  </w:footnote>
  <w:footnote w:id="6">
    <w:p w14:paraId="100757AB" w14:textId="0C753FCD" w:rsidR="00607C3B" w:rsidRPr="00C627A3" w:rsidRDefault="00607C3B" w:rsidP="00C627A3">
      <w:pPr>
        <w:pStyle w:val="FootnoteText"/>
        <w:bidi/>
        <w:spacing w:after="20" w:line="300" w:lineRule="exact"/>
        <w:ind w:left="1134"/>
        <w:jc w:val="both"/>
        <w:rPr>
          <w:sz w:val="26"/>
          <w:szCs w:val="26"/>
          <w:rtl/>
          <w:lang w:bidi="ar-EG"/>
        </w:rPr>
      </w:pPr>
      <w:r w:rsidRPr="00C627A3">
        <w:rPr>
          <w:rFonts w:ascii="Traditional Arabic" w:hAnsi="Traditional Arabic" w:hint="cs"/>
          <w:sz w:val="26"/>
          <w:szCs w:val="26"/>
          <w:rtl/>
        </w:rPr>
        <w:t>(</w:t>
      </w:r>
      <w:r w:rsidRPr="00C627A3">
        <w:rPr>
          <w:rStyle w:val="FootnoteReference"/>
          <w:rFonts w:ascii="Traditional Arabic" w:hAnsi="Traditional Arabic" w:hint="cs"/>
          <w:sz w:val="26"/>
          <w:szCs w:val="26"/>
          <w:vertAlign w:val="baseline"/>
        </w:rPr>
        <w:footnoteRef/>
      </w:r>
      <w:r w:rsidRPr="00C627A3">
        <w:rPr>
          <w:rFonts w:ascii="Traditional Arabic" w:hAnsi="Traditional Arabic" w:hint="cs"/>
          <w:sz w:val="26"/>
          <w:szCs w:val="26"/>
          <w:rtl/>
        </w:rPr>
        <w:t xml:space="preserve">)  </w:t>
      </w:r>
      <w:r w:rsidRPr="00C627A3">
        <w:rPr>
          <w:rFonts w:hint="cs"/>
          <w:sz w:val="26"/>
          <w:szCs w:val="26"/>
          <w:rtl/>
          <w:lang w:bidi="ar-EG"/>
        </w:rPr>
        <w:t>يرى فريق الخبراء التقنيين المعني بالمستويات الحدية لنفايات الزئبق أن مستوى الخطر المرتبط بالنفايات الصخرية والغطاء الصخري أو الترابي على المستوى الصناعي يعتبر منخفضاً في الوقت الحالي لدرجة أنه لا يتطلب وضع مستوي حدي (مستوى عتبة) لهذه المصادر.</w:t>
      </w:r>
    </w:p>
  </w:footnote>
  <w:footnote w:id="7">
    <w:p w14:paraId="04BAFAD0" w14:textId="47C8123F" w:rsidR="00607C3B" w:rsidRPr="00166B92" w:rsidRDefault="00607C3B" w:rsidP="003527F5">
      <w:pPr>
        <w:pStyle w:val="FootnoteText"/>
        <w:bidi/>
        <w:ind w:left="1132"/>
        <w:jc w:val="both"/>
        <w:rPr>
          <w:sz w:val="24"/>
          <w:szCs w:val="24"/>
          <w:rtl/>
          <w:lang w:bidi="ar-EG"/>
        </w:rPr>
      </w:pPr>
      <w:r w:rsidRPr="00C627A3">
        <w:rPr>
          <w:rFonts w:ascii="Traditional Arabic" w:hAnsi="Traditional Arabic" w:hint="cs"/>
          <w:sz w:val="26"/>
          <w:szCs w:val="26"/>
          <w:rtl/>
        </w:rPr>
        <w:t>(</w:t>
      </w:r>
      <w:r w:rsidRPr="00C627A3">
        <w:rPr>
          <w:rStyle w:val="FootnoteReference"/>
          <w:rFonts w:ascii="Traditional Arabic" w:hAnsi="Traditional Arabic" w:hint="cs"/>
          <w:sz w:val="26"/>
          <w:szCs w:val="26"/>
          <w:vertAlign w:val="baseline"/>
        </w:rPr>
        <w:footnoteRef/>
      </w:r>
      <w:r w:rsidRPr="00C627A3">
        <w:rPr>
          <w:rFonts w:ascii="Traditional Arabic" w:hAnsi="Traditional Arabic" w:hint="cs"/>
          <w:sz w:val="26"/>
          <w:szCs w:val="26"/>
          <w:rtl/>
        </w:rPr>
        <w:t xml:space="preserve">)  </w:t>
      </w:r>
      <w:r w:rsidRPr="00C627A3">
        <w:rPr>
          <w:rFonts w:hint="cs"/>
          <w:sz w:val="26"/>
          <w:szCs w:val="26"/>
          <w:rtl/>
          <w:lang w:bidi="ar-EG"/>
        </w:rPr>
        <w:t>متاحة على الرابط التالي</w:t>
      </w:r>
      <w:r>
        <w:rPr>
          <w:rFonts w:hint="cs"/>
          <w:sz w:val="24"/>
          <w:szCs w:val="24"/>
          <w:rtl/>
          <w:lang w:bidi="ar-EG"/>
        </w:rPr>
        <w:t xml:space="preserve"> </w:t>
      </w:r>
      <w:hyperlink r:id="rId3" w:history="1">
        <w:r w:rsidRPr="003527F5">
          <w:rPr>
            <w:rStyle w:val="Hyperlink"/>
            <w:rFonts w:asciiTheme="majorBidi" w:hAnsiTheme="majorBidi" w:cstheme="majorBidi"/>
            <w:color w:val="auto"/>
            <w:w w:val="90"/>
            <w:sz w:val="17"/>
            <w:szCs w:val="17"/>
            <w:u w:val="none"/>
            <w:lang w:val="en-GB"/>
          </w:rPr>
          <w:t>www.mercuryconvention.org/Convention/Formsandguidance/tabid/5527/language/en-US/Default.aspx</w:t>
        </w:r>
      </w:hyperlink>
      <w:r>
        <w:rPr>
          <w:rFonts w:hint="cs"/>
          <w:sz w:val="24"/>
          <w:szCs w:val="24"/>
          <w:rtl/>
          <w:lang w:bidi="ar-E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4E620" w14:textId="0128E1E9" w:rsidR="00607C3B" w:rsidRPr="009D4EBB" w:rsidRDefault="00607C3B" w:rsidP="007B5D61">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C3875" w14:textId="186F56B4" w:rsidR="00607C3B" w:rsidRPr="00EC3A5F" w:rsidRDefault="00607C3B" w:rsidP="007B5D61">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6BDD7" w14:textId="4DA4768B" w:rsidR="00607C3B" w:rsidRDefault="00607C3B" w:rsidP="005A6583">
    <w:pPr>
      <w:pStyle w:val="Header"/>
      <w:spacing w:line="2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E58164B"/>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5"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9"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0"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1"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15:restartNumberingAfterBreak="0">
    <w:nsid w:val="5B13224C"/>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3"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5E1F0384"/>
    <w:multiLevelType w:val="hybridMultilevel"/>
    <w:tmpl w:val="126053FA"/>
    <w:lvl w:ilvl="0" w:tplc="D52A3662">
      <w:start w:val="1"/>
      <w:numFmt w:val="decimal"/>
      <w:lvlText w:val="%1-"/>
      <w:lvlJc w:val="left"/>
      <w:pPr>
        <w:ind w:left="1817" w:hanging="570"/>
      </w:pPr>
      <w:rPr>
        <w:rFonts w:hint="default"/>
        <w:b/>
        <w:bCs w:val="0"/>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7"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9"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
  </w:num>
  <w:num w:numId="3">
    <w:abstractNumId w:val="19"/>
  </w:num>
  <w:num w:numId="4">
    <w:abstractNumId w:val="18"/>
  </w:num>
  <w:num w:numId="5">
    <w:abstractNumId w:val="8"/>
  </w:num>
  <w:num w:numId="6">
    <w:abstractNumId w:val="10"/>
  </w:num>
  <w:num w:numId="7">
    <w:abstractNumId w:val="0"/>
    <w:lvlOverride w:ilvl="0">
      <w:lvl w:ilvl="0">
        <w:start w:val="1"/>
        <w:numFmt w:val="decimal"/>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5"/>
  </w:num>
  <w:num w:numId="12">
    <w:abstractNumId w:val="5"/>
  </w:num>
  <w:num w:numId="1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num>
  <w:num w:numId="19">
    <w:abstractNumId w:val="17"/>
    <w:lvlOverride w:ilvl="0">
      <w:lvl w:ilvl="0" w:tplc="B724672E">
        <w:start w:val="1"/>
        <w:numFmt w:val="decimal"/>
        <w:lvlText w:val="%1-"/>
        <w:lvlJc w:val="left"/>
        <w:pPr>
          <w:ind w:left="2071" w:hanging="360"/>
        </w:pPr>
        <w:rPr>
          <w:b w:val="0"/>
          <w:i w:val="0"/>
        </w:rPr>
      </w:lvl>
    </w:lvlOverride>
  </w:num>
  <w:num w:numId="20">
    <w:abstractNumId w:val="0"/>
    <w:lvlOverride w:ilvl="0">
      <w:lvl w:ilvl="0">
        <w:start w:val="1"/>
        <w:numFmt w:val="decimal"/>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1">
    <w:abstractNumId w:val="0"/>
    <w:lvlOverride w:ilvl="0">
      <w:lvl w:ilvl="0">
        <w:start w:val="1"/>
        <w:numFmt w:val="decimal"/>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2">
    <w:abstractNumId w:val="0"/>
    <w:lvlOverride w:ilvl="0">
      <w:lvl w:ilvl="0">
        <w:start w:val="1"/>
        <w:numFmt w:val="decimal"/>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3">
    <w:abstractNumId w:val="0"/>
    <w:lvlOverride w:ilvl="0">
      <w:lvl w:ilvl="0">
        <w:start w:val="1"/>
        <w:numFmt w:val="decimal"/>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4">
    <w:abstractNumId w:val="0"/>
    <w:lvlOverride w:ilvl="0">
      <w:lvl w:ilvl="0">
        <w:start w:val="1"/>
        <w:numFmt w:val="decimal"/>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5">
    <w:abstractNumId w:val="0"/>
    <w:lvlOverride w:ilvl="0">
      <w:lvl w:ilvl="0">
        <w:start w:val="1"/>
        <w:numFmt w:val="decimal"/>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6">
    <w:abstractNumId w:val="0"/>
    <w:lvlOverride w:ilvl="0">
      <w:lvl w:ilvl="0">
        <w:start w:val="1"/>
        <w:numFmt w:val="decimal"/>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7">
    <w:abstractNumId w:val="0"/>
    <w:lvlOverride w:ilvl="0">
      <w:lvl w:ilvl="0">
        <w:start w:val="1"/>
        <w:numFmt w:val="decimal"/>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8">
    <w:abstractNumId w:val="0"/>
    <w:lvlOverride w:ilvl="0">
      <w:lvl w:ilvl="0">
        <w:start w:val="1"/>
        <w:numFmt w:val="decimal"/>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9">
    <w:abstractNumId w:val="0"/>
    <w:lvlOverride w:ilvl="0">
      <w:lvl w:ilvl="0">
        <w:start w:val="1"/>
        <w:numFmt w:val="decimal"/>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0">
    <w:abstractNumId w:val="17"/>
  </w:num>
  <w:num w:numId="31">
    <w:abstractNumId w:val="12"/>
  </w:num>
  <w:num w:numId="32">
    <w:abstractNumId w:val="0"/>
    <w:lvlOverride w:ilvl="0">
      <w:lvl w:ilvl="0">
        <w:start w:val="1"/>
        <w:numFmt w:val="decimal"/>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3">
    <w:abstractNumId w:val="0"/>
    <w:lvlOverride w:ilvl="0">
      <w:lvl w:ilvl="0">
        <w:start w:val="1"/>
        <w:numFmt w:val="decimal"/>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4">
    <w:abstractNumId w:val="4"/>
  </w:num>
  <w:num w:numId="35">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activeWritingStyle w:appName="MSWord" w:lang="ar-SA" w:vendorID="64" w:dllVersion="0" w:nlCheck="1" w:checkStyle="0"/>
  <w:activeWritingStyle w:appName="MSWord" w:lang="en-US" w:vendorID="64" w:dllVersion="0" w:nlCheck="1" w:checkStyle="1"/>
  <w:activeWritingStyle w:appName="MSWord" w:lang="fr-FR" w:vendorID="64" w:dllVersion="0" w:nlCheck="1" w:checkStyle="1"/>
  <w:activeWritingStyle w:appName="MSWord" w:lang="en-GB" w:vendorID="64" w:dllVersion="0" w:nlCheck="1" w:checkStyle="1"/>
  <w:activeWritingStyle w:appName="MSWord" w:lang="ar-EG" w:vendorID="64" w:dllVersion="0" w:nlCheck="1" w:checkStyle="0"/>
  <w:activeWritingStyle w:appName="MSWord" w:lang="fr-CH" w:vendorID="64" w:dllVersion="0" w:nlCheck="1" w:checkStyle="1"/>
  <w:activeWritingStyle w:appName="MSWord" w:lang="en-US" w:vendorID="64" w:dllVersion="6" w:nlCheck="1" w:checkStyle="1"/>
  <w:activeWritingStyle w:appName="MSWord" w:lang="fr-FR"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4097"/>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2B"/>
    <w:rsid w:val="000020C1"/>
    <w:rsid w:val="00011148"/>
    <w:rsid w:val="00012321"/>
    <w:rsid w:val="00021546"/>
    <w:rsid w:val="000242CB"/>
    <w:rsid w:val="00024566"/>
    <w:rsid w:val="00024D2B"/>
    <w:rsid w:val="0003131F"/>
    <w:rsid w:val="000316D7"/>
    <w:rsid w:val="00033595"/>
    <w:rsid w:val="00033A5C"/>
    <w:rsid w:val="00037D52"/>
    <w:rsid w:val="0004010A"/>
    <w:rsid w:val="000440C1"/>
    <w:rsid w:val="0004615A"/>
    <w:rsid w:val="00051665"/>
    <w:rsid w:val="0006021A"/>
    <w:rsid w:val="00060654"/>
    <w:rsid w:val="00064D02"/>
    <w:rsid w:val="000668FE"/>
    <w:rsid w:val="00071F69"/>
    <w:rsid w:val="00072F5D"/>
    <w:rsid w:val="00077245"/>
    <w:rsid w:val="0008088A"/>
    <w:rsid w:val="000844F9"/>
    <w:rsid w:val="000A33B7"/>
    <w:rsid w:val="000A4F0E"/>
    <w:rsid w:val="000A7260"/>
    <w:rsid w:val="000B1AA7"/>
    <w:rsid w:val="000B27F1"/>
    <w:rsid w:val="000B41E8"/>
    <w:rsid w:val="000C042E"/>
    <w:rsid w:val="000C2475"/>
    <w:rsid w:val="000C6AF1"/>
    <w:rsid w:val="000C72D5"/>
    <w:rsid w:val="000D6783"/>
    <w:rsid w:val="000D775A"/>
    <w:rsid w:val="000E3644"/>
    <w:rsid w:val="000E523D"/>
    <w:rsid w:val="000E7B7F"/>
    <w:rsid w:val="000F083C"/>
    <w:rsid w:val="000F39C0"/>
    <w:rsid w:val="000F712A"/>
    <w:rsid w:val="00102A11"/>
    <w:rsid w:val="00111719"/>
    <w:rsid w:val="00111DDA"/>
    <w:rsid w:val="001122CD"/>
    <w:rsid w:val="00115715"/>
    <w:rsid w:val="00116D2A"/>
    <w:rsid w:val="0012040B"/>
    <w:rsid w:val="001223A2"/>
    <w:rsid w:val="00122741"/>
    <w:rsid w:val="00124CC4"/>
    <w:rsid w:val="00125ABD"/>
    <w:rsid w:val="00125F4E"/>
    <w:rsid w:val="00131860"/>
    <w:rsid w:val="00131CE1"/>
    <w:rsid w:val="00134EB1"/>
    <w:rsid w:val="001367EA"/>
    <w:rsid w:val="001368B8"/>
    <w:rsid w:val="00141ABD"/>
    <w:rsid w:val="0014278C"/>
    <w:rsid w:val="00143EB4"/>
    <w:rsid w:val="00153644"/>
    <w:rsid w:val="001536B1"/>
    <w:rsid w:val="00154323"/>
    <w:rsid w:val="001544F3"/>
    <w:rsid w:val="00154CC2"/>
    <w:rsid w:val="001607BD"/>
    <w:rsid w:val="001640DB"/>
    <w:rsid w:val="00165BE3"/>
    <w:rsid w:val="00166406"/>
    <w:rsid w:val="00166B92"/>
    <w:rsid w:val="0017427B"/>
    <w:rsid w:val="00174BBC"/>
    <w:rsid w:val="001776EB"/>
    <w:rsid w:val="00177C0C"/>
    <w:rsid w:val="001841AD"/>
    <w:rsid w:val="001844E3"/>
    <w:rsid w:val="0018642E"/>
    <w:rsid w:val="00186C79"/>
    <w:rsid w:val="00186DE2"/>
    <w:rsid w:val="00194B29"/>
    <w:rsid w:val="00196308"/>
    <w:rsid w:val="001A0F83"/>
    <w:rsid w:val="001A6258"/>
    <w:rsid w:val="001B03D9"/>
    <w:rsid w:val="001B7176"/>
    <w:rsid w:val="001C1DD1"/>
    <w:rsid w:val="001C513F"/>
    <w:rsid w:val="001C5522"/>
    <w:rsid w:val="001D02EC"/>
    <w:rsid w:val="001D3A25"/>
    <w:rsid w:val="001D6BA5"/>
    <w:rsid w:val="001D73C8"/>
    <w:rsid w:val="001E1443"/>
    <w:rsid w:val="001E4795"/>
    <w:rsid w:val="001E6B41"/>
    <w:rsid w:val="001E6E8E"/>
    <w:rsid w:val="001F0C9C"/>
    <w:rsid w:val="001F171C"/>
    <w:rsid w:val="001F390D"/>
    <w:rsid w:val="002079F8"/>
    <w:rsid w:val="00210032"/>
    <w:rsid w:val="0021375A"/>
    <w:rsid w:val="002300EA"/>
    <w:rsid w:val="0023160B"/>
    <w:rsid w:val="002323CD"/>
    <w:rsid w:val="002361BF"/>
    <w:rsid w:val="0023676B"/>
    <w:rsid w:val="00244EBA"/>
    <w:rsid w:val="00252FE5"/>
    <w:rsid w:val="00255F00"/>
    <w:rsid w:val="00260A65"/>
    <w:rsid w:val="00260C3B"/>
    <w:rsid w:val="00261436"/>
    <w:rsid w:val="00261451"/>
    <w:rsid w:val="00267DA8"/>
    <w:rsid w:val="0027071F"/>
    <w:rsid w:val="00276330"/>
    <w:rsid w:val="002772B3"/>
    <w:rsid w:val="002821A3"/>
    <w:rsid w:val="00283CD4"/>
    <w:rsid w:val="00291EAE"/>
    <w:rsid w:val="0029223C"/>
    <w:rsid w:val="00295F25"/>
    <w:rsid w:val="002962A4"/>
    <w:rsid w:val="002A09E0"/>
    <w:rsid w:val="002A2BDE"/>
    <w:rsid w:val="002A7616"/>
    <w:rsid w:val="002B14DB"/>
    <w:rsid w:val="002B67CA"/>
    <w:rsid w:val="002C1735"/>
    <w:rsid w:val="002C1EE1"/>
    <w:rsid w:val="002C46F7"/>
    <w:rsid w:val="002C60AD"/>
    <w:rsid w:val="002D07C5"/>
    <w:rsid w:val="002D57DB"/>
    <w:rsid w:val="002D6724"/>
    <w:rsid w:val="002E357B"/>
    <w:rsid w:val="002E7390"/>
    <w:rsid w:val="002E7BB2"/>
    <w:rsid w:val="002F11C2"/>
    <w:rsid w:val="002F1583"/>
    <w:rsid w:val="002F68D5"/>
    <w:rsid w:val="002F74A0"/>
    <w:rsid w:val="00303ABE"/>
    <w:rsid w:val="00304FAF"/>
    <w:rsid w:val="00306618"/>
    <w:rsid w:val="00310BFE"/>
    <w:rsid w:val="00313BA1"/>
    <w:rsid w:val="00317E61"/>
    <w:rsid w:val="00317EFB"/>
    <w:rsid w:val="0032249C"/>
    <w:rsid w:val="00323929"/>
    <w:rsid w:val="003501E1"/>
    <w:rsid w:val="003511A7"/>
    <w:rsid w:val="00351FDC"/>
    <w:rsid w:val="003527F5"/>
    <w:rsid w:val="003553DB"/>
    <w:rsid w:val="0036154E"/>
    <w:rsid w:val="0036250E"/>
    <w:rsid w:val="00380D3B"/>
    <w:rsid w:val="003821A4"/>
    <w:rsid w:val="0038322E"/>
    <w:rsid w:val="00384B8A"/>
    <w:rsid w:val="00386BD3"/>
    <w:rsid w:val="00390CD8"/>
    <w:rsid w:val="003923ED"/>
    <w:rsid w:val="00397363"/>
    <w:rsid w:val="003A21E8"/>
    <w:rsid w:val="003B1437"/>
    <w:rsid w:val="003B507C"/>
    <w:rsid w:val="003B64B5"/>
    <w:rsid w:val="003C3E04"/>
    <w:rsid w:val="003C42E1"/>
    <w:rsid w:val="003C6409"/>
    <w:rsid w:val="003C6718"/>
    <w:rsid w:val="003D355A"/>
    <w:rsid w:val="003E0E95"/>
    <w:rsid w:val="003E1210"/>
    <w:rsid w:val="003E4E41"/>
    <w:rsid w:val="003F77FF"/>
    <w:rsid w:val="0040218B"/>
    <w:rsid w:val="00403B93"/>
    <w:rsid w:val="00405211"/>
    <w:rsid w:val="004112CD"/>
    <w:rsid w:val="004114E3"/>
    <w:rsid w:val="0042042E"/>
    <w:rsid w:val="00420706"/>
    <w:rsid w:val="00423AEE"/>
    <w:rsid w:val="004336F1"/>
    <w:rsid w:val="00451081"/>
    <w:rsid w:val="00451ABD"/>
    <w:rsid w:val="004524AB"/>
    <w:rsid w:val="004547E5"/>
    <w:rsid w:val="004606CA"/>
    <w:rsid w:val="00472C66"/>
    <w:rsid w:val="0047425F"/>
    <w:rsid w:val="004845F2"/>
    <w:rsid w:val="00485260"/>
    <w:rsid w:val="004916B5"/>
    <w:rsid w:val="0049251D"/>
    <w:rsid w:val="00495361"/>
    <w:rsid w:val="004A1FC4"/>
    <w:rsid w:val="004A4D12"/>
    <w:rsid w:val="004A57A9"/>
    <w:rsid w:val="004B0A17"/>
    <w:rsid w:val="004C3DD4"/>
    <w:rsid w:val="004D0F9A"/>
    <w:rsid w:val="004D2B12"/>
    <w:rsid w:val="004D4549"/>
    <w:rsid w:val="004D567F"/>
    <w:rsid w:val="004E001B"/>
    <w:rsid w:val="004E1EDE"/>
    <w:rsid w:val="004E4EB2"/>
    <w:rsid w:val="004E5370"/>
    <w:rsid w:val="004E7B30"/>
    <w:rsid w:val="004F26CB"/>
    <w:rsid w:val="004F27A7"/>
    <w:rsid w:val="005023EE"/>
    <w:rsid w:val="005050EC"/>
    <w:rsid w:val="00505660"/>
    <w:rsid w:val="005064C3"/>
    <w:rsid w:val="00515734"/>
    <w:rsid w:val="00522932"/>
    <w:rsid w:val="005234DB"/>
    <w:rsid w:val="0052405D"/>
    <w:rsid w:val="00530F46"/>
    <w:rsid w:val="005352FA"/>
    <w:rsid w:val="0053735C"/>
    <w:rsid w:val="00540949"/>
    <w:rsid w:val="005435B2"/>
    <w:rsid w:val="005663A6"/>
    <w:rsid w:val="005668AB"/>
    <w:rsid w:val="00590B41"/>
    <w:rsid w:val="00591B8E"/>
    <w:rsid w:val="005937A9"/>
    <w:rsid w:val="00594173"/>
    <w:rsid w:val="005945AA"/>
    <w:rsid w:val="00596F39"/>
    <w:rsid w:val="00597815"/>
    <w:rsid w:val="00597DE5"/>
    <w:rsid w:val="005A584B"/>
    <w:rsid w:val="005A6583"/>
    <w:rsid w:val="005A6A53"/>
    <w:rsid w:val="005B198D"/>
    <w:rsid w:val="005B25B0"/>
    <w:rsid w:val="005B3616"/>
    <w:rsid w:val="005C1DB0"/>
    <w:rsid w:val="005C3347"/>
    <w:rsid w:val="005C4861"/>
    <w:rsid w:val="005C55FF"/>
    <w:rsid w:val="005D23EF"/>
    <w:rsid w:val="005E06C5"/>
    <w:rsid w:val="005E2737"/>
    <w:rsid w:val="005E35EA"/>
    <w:rsid w:val="005E6B63"/>
    <w:rsid w:val="005F3809"/>
    <w:rsid w:val="005F5925"/>
    <w:rsid w:val="005F6BEE"/>
    <w:rsid w:val="00601018"/>
    <w:rsid w:val="0060188A"/>
    <w:rsid w:val="0060772E"/>
    <w:rsid w:val="00607C3B"/>
    <w:rsid w:val="00614BE8"/>
    <w:rsid w:val="00615461"/>
    <w:rsid w:val="00615CD0"/>
    <w:rsid w:val="006160A4"/>
    <w:rsid w:val="006227F4"/>
    <w:rsid w:val="006277DB"/>
    <w:rsid w:val="00630700"/>
    <w:rsid w:val="00632CDF"/>
    <w:rsid w:val="0063365A"/>
    <w:rsid w:val="0063685D"/>
    <w:rsid w:val="00641D8F"/>
    <w:rsid w:val="00643398"/>
    <w:rsid w:val="006569BD"/>
    <w:rsid w:val="00664BFB"/>
    <w:rsid w:val="0066575E"/>
    <w:rsid w:val="00671875"/>
    <w:rsid w:val="00684004"/>
    <w:rsid w:val="00684243"/>
    <w:rsid w:val="0068589C"/>
    <w:rsid w:val="00686184"/>
    <w:rsid w:val="00686D7A"/>
    <w:rsid w:val="00690A38"/>
    <w:rsid w:val="0069567C"/>
    <w:rsid w:val="00696059"/>
    <w:rsid w:val="006A7E4F"/>
    <w:rsid w:val="006B05FA"/>
    <w:rsid w:val="006B3355"/>
    <w:rsid w:val="006B54B1"/>
    <w:rsid w:val="006C028B"/>
    <w:rsid w:val="006C560D"/>
    <w:rsid w:val="006D0402"/>
    <w:rsid w:val="006D2F18"/>
    <w:rsid w:val="006D5317"/>
    <w:rsid w:val="006D598B"/>
    <w:rsid w:val="006E1D97"/>
    <w:rsid w:val="006E4BE0"/>
    <w:rsid w:val="006E7F1E"/>
    <w:rsid w:val="006F036C"/>
    <w:rsid w:val="006F7F31"/>
    <w:rsid w:val="00700D65"/>
    <w:rsid w:val="00703DCD"/>
    <w:rsid w:val="0070664C"/>
    <w:rsid w:val="00706852"/>
    <w:rsid w:val="00712158"/>
    <w:rsid w:val="00720D77"/>
    <w:rsid w:val="00721940"/>
    <w:rsid w:val="00726240"/>
    <w:rsid w:val="007275EE"/>
    <w:rsid w:val="007338B8"/>
    <w:rsid w:val="00734EE4"/>
    <w:rsid w:val="007418BE"/>
    <w:rsid w:val="00744A25"/>
    <w:rsid w:val="00744D3B"/>
    <w:rsid w:val="00751096"/>
    <w:rsid w:val="0075378C"/>
    <w:rsid w:val="00757C07"/>
    <w:rsid w:val="00764B71"/>
    <w:rsid w:val="0076676F"/>
    <w:rsid w:val="00766DAA"/>
    <w:rsid w:val="0077017B"/>
    <w:rsid w:val="0077392C"/>
    <w:rsid w:val="007765CC"/>
    <w:rsid w:val="007775CF"/>
    <w:rsid w:val="00783165"/>
    <w:rsid w:val="00783348"/>
    <w:rsid w:val="00784649"/>
    <w:rsid w:val="007878A7"/>
    <w:rsid w:val="007A0040"/>
    <w:rsid w:val="007A01DA"/>
    <w:rsid w:val="007A671B"/>
    <w:rsid w:val="007B173A"/>
    <w:rsid w:val="007B431F"/>
    <w:rsid w:val="007B5D61"/>
    <w:rsid w:val="007B5F59"/>
    <w:rsid w:val="007B7061"/>
    <w:rsid w:val="007B75A1"/>
    <w:rsid w:val="007B79FB"/>
    <w:rsid w:val="007C238E"/>
    <w:rsid w:val="007C62EE"/>
    <w:rsid w:val="007C73F5"/>
    <w:rsid w:val="007D019B"/>
    <w:rsid w:val="007D0684"/>
    <w:rsid w:val="007D3018"/>
    <w:rsid w:val="007E0C9A"/>
    <w:rsid w:val="007E3B85"/>
    <w:rsid w:val="007E40FA"/>
    <w:rsid w:val="007F304D"/>
    <w:rsid w:val="007F591F"/>
    <w:rsid w:val="00802B63"/>
    <w:rsid w:val="00805014"/>
    <w:rsid w:val="00811602"/>
    <w:rsid w:val="00813ADB"/>
    <w:rsid w:val="00822614"/>
    <w:rsid w:val="00822FDE"/>
    <w:rsid w:val="008276B5"/>
    <w:rsid w:val="00831BC4"/>
    <w:rsid w:val="008321C1"/>
    <w:rsid w:val="008323B3"/>
    <w:rsid w:val="00834FE3"/>
    <w:rsid w:val="008500FB"/>
    <w:rsid w:val="00852F12"/>
    <w:rsid w:val="0085512B"/>
    <w:rsid w:val="00873A40"/>
    <w:rsid w:val="00880C90"/>
    <w:rsid w:val="00887CE8"/>
    <w:rsid w:val="00890008"/>
    <w:rsid w:val="0089216B"/>
    <w:rsid w:val="00893277"/>
    <w:rsid w:val="0089620E"/>
    <w:rsid w:val="008A09B3"/>
    <w:rsid w:val="008A5EBB"/>
    <w:rsid w:val="008A79DC"/>
    <w:rsid w:val="008B6A62"/>
    <w:rsid w:val="008C23F0"/>
    <w:rsid w:val="008C72D3"/>
    <w:rsid w:val="008D1C76"/>
    <w:rsid w:val="008E0C11"/>
    <w:rsid w:val="008F4416"/>
    <w:rsid w:val="008F6CF3"/>
    <w:rsid w:val="0090002B"/>
    <w:rsid w:val="009017E0"/>
    <w:rsid w:val="00914F1B"/>
    <w:rsid w:val="0092522D"/>
    <w:rsid w:val="00926C1F"/>
    <w:rsid w:val="00931CC7"/>
    <w:rsid w:val="00933976"/>
    <w:rsid w:val="00934EBC"/>
    <w:rsid w:val="00934FB6"/>
    <w:rsid w:val="00952DAB"/>
    <w:rsid w:val="00955980"/>
    <w:rsid w:val="009629C7"/>
    <w:rsid w:val="0096449B"/>
    <w:rsid w:val="00980B82"/>
    <w:rsid w:val="009819E2"/>
    <w:rsid w:val="009824B0"/>
    <w:rsid w:val="00983518"/>
    <w:rsid w:val="0099049A"/>
    <w:rsid w:val="00995001"/>
    <w:rsid w:val="009A052E"/>
    <w:rsid w:val="009A0564"/>
    <w:rsid w:val="009A11E7"/>
    <w:rsid w:val="009A1FDF"/>
    <w:rsid w:val="009A267A"/>
    <w:rsid w:val="009A6C71"/>
    <w:rsid w:val="009A743C"/>
    <w:rsid w:val="009A7F70"/>
    <w:rsid w:val="009B2A75"/>
    <w:rsid w:val="009C40AA"/>
    <w:rsid w:val="009C5B87"/>
    <w:rsid w:val="009C7A9C"/>
    <w:rsid w:val="009D06F9"/>
    <w:rsid w:val="009D28AB"/>
    <w:rsid w:val="009D4EBB"/>
    <w:rsid w:val="009D58E8"/>
    <w:rsid w:val="009E2CE5"/>
    <w:rsid w:val="009E4569"/>
    <w:rsid w:val="009E46DF"/>
    <w:rsid w:val="009E6EAB"/>
    <w:rsid w:val="009F7025"/>
    <w:rsid w:val="00A02D05"/>
    <w:rsid w:val="00A108BD"/>
    <w:rsid w:val="00A13BBC"/>
    <w:rsid w:val="00A178E1"/>
    <w:rsid w:val="00A221E0"/>
    <w:rsid w:val="00A23B72"/>
    <w:rsid w:val="00A26E11"/>
    <w:rsid w:val="00A323E0"/>
    <w:rsid w:val="00A34C1A"/>
    <w:rsid w:val="00A579D1"/>
    <w:rsid w:val="00A57F44"/>
    <w:rsid w:val="00A6765D"/>
    <w:rsid w:val="00A67825"/>
    <w:rsid w:val="00A76B59"/>
    <w:rsid w:val="00A83D4C"/>
    <w:rsid w:val="00A9126B"/>
    <w:rsid w:val="00A969A0"/>
    <w:rsid w:val="00AA32A0"/>
    <w:rsid w:val="00AA4378"/>
    <w:rsid w:val="00AA55FF"/>
    <w:rsid w:val="00AB1E5D"/>
    <w:rsid w:val="00AB456F"/>
    <w:rsid w:val="00AC5F19"/>
    <w:rsid w:val="00AE4729"/>
    <w:rsid w:val="00AE736B"/>
    <w:rsid w:val="00AF0DF6"/>
    <w:rsid w:val="00AF5CC3"/>
    <w:rsid w:val="00B0033E"/>
    <w:rsid w:val="00B110B0"/>
    <w:rsid w:val="00B179A4"/>
    <w:rsid w:val="00B2340B"/>
    <w:rsid w:val="00B24530"/>
    <w:rsid w:val="00B24D3F"/>
    <w:rsid w:val="00B3054B"/>
    <w:rsid w:val="00B336C3"/>
    <w:rsid w:val="00B33CF6"/>
    <w:rsid w:val="00B42C89"/>
    <w:rsid w:val="00B5681A"/>
    <w:rsid w:val="00B602AD"/>
    <w:rsid w:val="00B65469"/>
    <w:rsid w:val="00B66D5F"/>
    <w:rsid w:val="00B762F2"/>
    <w:rsid w:val="00B76F3E"/>
    <w:rsid w:val="00B77737"/>
    <w:rsid w:val="00B77EDA"/>
    <w:rsid w:val="00B83776"/>
    <w:rsid w:val="00B87B65"/>
    <w:rsid w:val="00B87FDB"/>
    <w:rsid w:val="00B913B6"/>
    <w:rsid w:val="00B936FA"/>
    <w:rsid w:val="00B945ED"/>
    <w:rsid w:val="00B96BE6"/>
    <w:rsid w:val="00B97A52"/>
    <w:rsid w:val="00BA25F3"/>
    <w:rsid w:val="00BA46D7"/>
    <w:rsid w:val="00BA4C7C"/>
    <w:rsid w:val="00BA5B08"/>
    <w:rsid w:val="00BA66F1"/>
    <w:rsid w:val="00BA6ED1"/>
    <w:rsid w:val="00BA7B48"/>
    <w:rsid w:val="00BB0629"/>
    <w:rsid w:val="00BB4CA4"/>
    <w:rsid w:val="00BC7B13"/>
    <w:rsid w:val="00BD02DD"/>
    <w:rsid w:val="00BD1906"/>
    <w:rsid w:val="00BD1EDE"/>
    <w:rsid w:val="00BD4A65"/>
    <w:rsid w:val="00BE20CA"/>
    <w:rsid w:val="00BE3C21"/>
    <w:rsid w:val="00BF64C6"/>
    <w:rsid w:val="00BF7F42"/>
    <w:rsid w:val="00C0594F"/>
    <w:rsid w:val="00C1200F"/>
    <w:rsid w:val="00C1297E"/>
    <w:rsid w:val="00C2111C"/>
    <w:rsid w:val="00C33F5C"/>
    <w:rsid w:val="00C34EDF"/>
    <w:rsid w:val="00C34FDE"/>
    <w:rsid w:val="00C36378"/>
    <w:rsid w:val="00C37B3A"/>
    <w:rsid w:val="00C47E78"/>
    <w:rsid w:val="00C56205"/>
    <w:rsid w:val="00C57CDB"/>
    <w:rsid w:val="00C60C8B"/>
    <w:rsid w:val="00C627A3"/>
    <w:rsid w:val="00C712BF"/>
    <w:rsid w:val="00C71C49"/>
    <w:rsid w:val="00C7529E"/>
    <w:rsid w:val="00C75C0B"/>
    <w:rsid w:val="00C762BE"/>
    <w:rsid w:val="00C85728"/>
    <w:rsid w:val="00C86BDC"/>
    <w:rsid w:val="00C90A4C"/>
    <w:rsid w:val="00C91665"/>
    <w:rsid w:val="00C91DC1"/>
    <w:rsid w:val="00C930AF"/>
    <w:rsid w:val="00C94729"/>
    <w:rsid w:val="00CA29DA"/>
    <w:rsid w:val="00CA4F8C"/>
    <w:rsid w:val="00CB79F1"/>
    <w:rsid w:val="00CC16CF"/>
    <w:rsid w:val="00CC6739"/>
    <w:rsid w:val="00CD25C4"/>
    <w:rsid w:val="00CD399B"/>
    <w:rsid w:val="00CD4572"/>
    <w:rsid w:val="00CD5653"/>
    <w:rsid w:val="00CE31EE"/>
    <w:rsid w:val="00CF06AE"/>
    <w:rsid w:val="00D05640"/>
    <w:rsid w:val="00D05729"/>
    <w:rsid w:val="00D0655D"/>
    <w:rsid w:val="00D113A9"/>
    <w:rsid w:val="00D12FDA"/>
    <w:rsid w:val="00D13A02"/>
    <w:rsid w:val="00D15263"/>
    <w:rsid w:val="00D21049"/>
    <w:rsid w:val="00D33F59"/>
    <w:rsid w:val="00D444E7"/>
    <w:rsid w:val="00D44CE3"/>
    <w:rsid w:val="00D52B4F"/>
    <w:rsid w:val="00D52FF7"/>
    <w:rsid w:val="00D55934"/>
    <w:rsid w:val="00D569AA"/>
    <w:rsid w:val="00D578BF"/>
    <w:rsid w:val="00D6247F"/>
    <w:rsid w:val="00D66C66"/>
    <w:rsid w:val="00D70490"/>
    <w:rsid w:val="00D716B9"/>
    <w:rsid w:val="00D71822"/>
    <w:rsid w:val="00D80FA4"/>
    <w:rsid w:val="00D90EDD"/>
    <w:rsid w:val="00D9173E"/>
    <w:rsid w:val="00D91942"/>
    <w:rsid w:val="00D958DE"/>
    <w:rsid w:val="00DA049C"/>
    <w:rsid w:val="00DA14CC"/>
    <w:rsid w:val="00DA1588"/>
    <w:rsid w:val="00DA494E"/>
    <w:rsid w:val="00DB686B"/>
    <w:rsid w:val="00DB6958"/>
    <w:rsid w:val="00DC4E2F"/>
    <w:rsid w:val="00DC590D"/>
    <w:rsid w:val="00DD2F15"/>
    <w:rsid w:val="00DD3BDC"/>
    <w:rsid w:val="00DE44A3"/>
    <w:rsid w:val="00DE796A"/>
    <w:rsid w:val="00E015AC"/>
    <w:rsid w:val="00E0494C"/>
    <w:rsid w:val="00E06980"/>
    <w:rsid w:val="00E1515A"/>
    <w:rsid w:val="00E1735B"/>
    <w:rsid w:val="00E176E7"/>
    <w:rsid w:val="00E2101B"/>
    <w:rsid w:val="00E257A1"/>
    <w:rsid w:val="00E323C0"/>
    <w:rsid w:val="00E369DB"/>
    <w:rsid w:val="00E36EB2"/>
    <w:rsid w:val="00E51BAF"/>
    <w:rsid w:val="00E63CFD"/>
    <w:rsid w:val="00E642AB"/>
    <w:rsid w:val="00E66FE6"/>
    <w:rsid w:val="00E72AE3"/>
    <w:rsid w:val="00E760C7"/>
    <w:rsid w:val="00E8207D"/>
    <w:rsid w:val="00E90558"/>
    <w:rsid w:val="00E9170D"/>
    <w:rsid w:val="00E96DEF"/>
    <w:rsid w:val="00EA0788"/>
    <w:rsid w:val="00EA0F41"/>
    <w:rsid w:val="00EA14B6"/>
    <w:rsid w:val="00EB63CF"/>
    <w:rsid w:val="00EB7940"/>
    <w:rsid w:val="00EB7978"/>
    <w:rsid w:val="00EC35F9"/>
    <w:rsid w:val="00EC3A5F"/>
    <w:rsid w:val="00EC4627"/>
    <w:rsid w:val="00ED0538"/>
    <w:rsid w:val="00ED1C6D"/>
    <w:rsid w:val="00ED77A3"/>
    <w:rsid w:val="00EE026C"/>
    <w:rsid w:val="00EE2641"/>
    <w:rsid w:val="00EE39DF"/>
    <w:rsid w:val="00EE48F0"/>
    <w:rsid w:val="00EF0793"/>
    <w:rsid w:val="00EF5675"/>
    <w:rsid w:val="00F000A5"/>
    <w:rsid w:val="00F12DD6"/>
    <w:rsid w:val="00F1601D"/>
    <w:rsid w:val="00F240DC"/>
    <w:rsid w:val="00F26CD0"/>
    <w:rsid w:val="00F366C4"/>
    <w:rsid w:val="00F36AD6"/>
    <w:rsid w:val="00F371F0"/>
    <w:rsid w:val="00F47390"/>
    <w:rsid w:val="00F50135"/>
    <w:rsid w:val="00F61AB5"/>
    <w:rsid w:val="00F64BB3"/>
    <w:rsid w:val="00F70C3F"/>
    <w:rsid w:val="00F7639B"/>
    <w:rsid w:val="00F93241"/>
    <w:rsid w:val="00FB59A6"/>
    <w:rsid w:val="00FC5790"/>
    <w:rsid w:val="00FC592B"/>
    <w:rsid w:val="00FC5BF7"/>
    <w:rsid w:val="00FD576F"/>
    <w:rsid w:val="00FD7BCB"/>
    <w:rsid w:val="00FD7F76"/>
    <w:rsid w:val="00FE21C0"/>
    <w:rsid w:val="00FE2DC0"/>
    <w:rsid w:val="00FE4D8F"/>
    <w:rsid w:val="00FE6C7E"/>
    <w:rsid w:val="00FF04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ED7DA3"/>
  <w15:docId w15:val="{5F60759D-547C-4A4C-B670-12AC32E9E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character" w:styleId="UnresolvedMention">
    <w:name w:val="Unresolved Mention"/>
    <w:basedOn w:val="DefaultParagraphFont"/>
    <w:uiPriority w:val="99"/>
    <w:semiHidden/>
    <w:unhideWhenUsed/>
    <w:rsid w:val="002F15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nenvironment.org/explore-topics/chemicals-waste/what-we-do/mercury/mercury-inventory-toolki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mercuryconvention.org/Convention/Formsandguidance/tabid/5527/language/en-US/Default.aspx" TargetMode="External"/><Relationship Id="rId2" Type="http://schemas.openxmlformats.org/officeDocument/2006/relationships/hyperlink" Target="https://www.eea.europa.eu/help/glossary/eea-glossary/point-source" TargetMode="External"/><Relationship Id="rId1" Type="http://schemas.openxmlformats.org/officeDocument/2006/relationships/hyperlink" Target="https://unitednations-my.sharepoint.com/personal/maldonado1_un_org/Documents/WORK/JOBS%208%20AUGUST%202019/2nd%20read%20K1903765_UNEP-MC-COP.3-6/www.epa.gov/cwa-404/clean-water-act-section-502-general-defini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DFCE0-F73F-4C2F-84AC-AF7F0C536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5839</Words>
  <Characters>33286</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39047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Mahmoud Hassan</cp:lastModifiedBy>
  <cp:revision>3</cp:revision>
  <cp:lastPrinted>2019-09-26T07:57:00Z</cp:lastPrinted>
  <dcterms:created xsi:type="dcterms:W3CDTF">2019-09-26T07:53:00Z</dcterms:created>
  <dcterms:modified xsi:type="dcterms:W3CDTF">2019-09-26T07:58:00Z</dcterms:modified>
</cp:coreProperties>
</file>