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D072F6" w:rsidRPr="00D072F6" w14:paraId="5F722DAC" w14:textId="77777777" w:rsidTr="00586EE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584A1B93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  <w:lang w:val="ru-RU"/>
              </w:rPr>
            </w:pPr>
            <w:r w:rsidRPr="00D072F6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D072F6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D072F6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3590" w:type="dxa"/>
          </w:tcPr>
          <w:p w14:paraId="2E10C359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  <w:lang w:val="ru-RU"/>
              </w:rPr>
            </w:pPr>
          </w:p>
        </w:tc>
        <w:tc>
          <w:tcPr>
            <w:tcW w:w="3367" w:type="dxa"/>
          </w:tcPr>
          <w:p w14:paraId="54230B37" w14:textId="77777777" w:rsidR="00D072F6" w:rsidRPr="00D072F6" w:rsidRDefault="00D072F6" w:rsidP="00D072F6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ru-RU"/>
              </w:rPr>
            </w:pPr>
            <w:r w:rsidRPr="00D072F6">
              <w:rPr>
                <w:rFonts w:ascii="Arial" w:hAnsi="Arial"/>
                <w:b/>
                <w:sz w:val="64"/>
                <w:szCs w:val="64"/>
                <w:lang w:val="ru-RU"/>
              </w:rPr>
              <w:t>MC</w:t>
            </w:r>
          </w:p>
        </w:tc>
      </w:tr>
      <w:tr w:rsidR="00D072F6" w:rsidRPr="00D072F6" w14:paraId="4C8805B0" w14:textId="77777777" w:rsidTr="00586EE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3A4F0084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ru-RU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3D3AA6A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  <w:lang w:val="ru-RU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6A3D4B8B" w14:textId="0820218D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D072F6">
              <w:rPr>
                <w:b/>
                <w:bCs/>
                <w:sz w:val="28"/>
                <w:lang w:val="en-US"/>
              </w:rPr>
              <w:t>UNEP</w:t>
            </w:r>
            <w:r w:rsidRPr="00D072F6">
              <w:rPr>
                <w:lang w:val="ru-RU"/>
              </w:rPr>
              <w:t>/</w:t>
            </w:r>
            <w:r w:rsidRPr="00D072F6">
              <w:rPr>
                <w:lang w:val="en-US"/>
              </w:rPr>
              <w:t>MC</w:t>
            </w:r>
            <w:r w:rsidRPr="00D072F6">
              <w:rPr>
                <w:lang w:val="ru-RU"/>
              </w:rPr>
              <w:t>/</w:t>
            </w:r>
            <w:r w:rsidRPr="00D072F6">
              <w:rPr>
                <w:lang w:val="en-US"/>
              </w:rPr>
              <w:t>COP</w:t>
            </w:r>
            <w:r w:rsidRPr="00D072F6">
              <w:rPr>
                <w:lang w:val="ru-RU"/>
              </w:rPr>
              <w:t>.</w:t>
            </w:r>
            <w:r w:rsidRPr="00D072F6">
              <w:t>3/</w:t>
            </w:r>
            <w:r w:rsidR="00FF6594">
              <w:t>4</w:t>
            </w:r>
          </w:p>
        </w:tc>
      </w:tr>
      <w:tr w:rsidR="00D072F6" w:rsidRPr="00D072F6" w14:paraId="2CF507D8" w14:textId="77777777" w:rsidTr="00586EE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194F03E3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lang w:val="ru-RU"/>
              </w:rPr>
            </w:pPr>
            <w:bookmarkStart w:id="0" w:name="_MON_1021710510"/>
            <w:bookmarkStart w:id="1" w:name="_MON_1021710482"/>
            <w:bookmarkEnd w:id="0"/>
            <w:bookmarkEnd w:id="1"/>
            <w:r w:rsidRPr="00D072F6">
              <w:rPr>
                <w:noProof/>
                <w:lang w:eastAsia="en-GB"/>
              </w:rPr>
              <w:drawing>
                <wp:inline distT="0" distB="0" distL="0" distR="0" wp14:anchorId="55FD9EE4" wp14:editId="7DC57DFF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72F6">
              <w:rPr>
                <w:noProof/>
                <w:lang w:eastAsia="en-GB"/>
              </w:rPr>
              <w:drawing>
                <wp:inline distT="0" distB="0" distL="0" distR="0" wp14:anchorId="1C7F926E" wp14:editId="652143ED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0754D1DE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D072F6">
              <w:rPr>
                <w:rFonts w:ascii="Arial" w:hAnsi="Arial"/>
                <w:b/>
                <w:sz w:val="27"/>
                <w:szCs w:val="27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5C03E02D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D072F6">
              <w:t>Distr.: General</w:t>
            </w:r>
          </w:p>
          <w:p w14:paraId="1BBC16D6" w14:textId="1A3CCE30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 w:rsidRPr="00D072F6">
              <w:t xml:space="preserve">1 </w:t>
            </w:r>
            <w:r w:rsidR="00FF6594">
              <w:t>September</w:t>
            </w:r>
            <w:r w:rsidRPr="00D072F6">
              <w:t xml:space="preserve"> 2019</w:t>
            </w:r>
          </w:p>
          <w:p w14:paraId="19C4C638" w14:textId="77777777" w:rsidR="00D072F6" w:rsidRPr="00D072F6" w:rsidRDefault="00D072F6" w:rsidP="00D072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D072F6">
              <w:t xml:space="preserve">Russian </w:t>
            </w:r>
            <w:r w:rsidRPr="00D072F6">
              <w:br/>
              <w:t>Original: English</w:t>
            </w:r>
          </w:p>
        </w:tc>
      </w:tr>
    </w:tbl>
    <w:p w14:paraId="4F3AB778" w14:textId="77777777" w:rsidR="00D072F6" w:rsidRPr="00D072F6" w:rsidRDefault="00D072F6" w:rsidP="00D072F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D072F6">
        <w:rPr>
          <w:b/>
          <w:lang w:val="ru-RU"/>
        </w:rPr>
        <w:t>Конференция Сторон Минаматской конвенции о ртути</w:t>
      </w:r>
    </w:p>
    <w:p w14:paraId="1A9D53CF" w14:textId="77777777" w:rsidR="00D072F6" w:rsidRPr="00D072F6" w:rsidRDefault="00D072F6" w:rsidP="00D072F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D072F6">
        <w:rPr>
          <w:b/>
          <w:lang w:val="ru-RU"/>
        </w:rPr>
        <w:t>Третье совещание</w:t>
      </w:r>
    </w:p>
    <w:p w14:paraId="20A4DE2E" w14:textId="77777777" w:rsidR="00D072F6" w:rsidRPr="00D072F6" w:rsidRDefault="00D072F6" w:rsidP="00D072F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D072F6">
        <w:rPr>
          <w:lang w:val="ru-RU"/>
        </w:rPr>
        <w:t>Женева, 25-29 ноября 2019 года</w:t>
      </w:r>
    </w:p>
    <w:p w14:paraId="3FD603B0" w14:textId="6E206B77" w:rsidR="000C65B1" w:rsidRPr="00D072F6" w:rsidRDefault="000C65B1" w:rsidP="00D072F6">
      <w:pPr>
        <w:pStyle w:val="AATitle"/>
        <w:keepNext w:val="0"/>
        <w:keepLines w:val="0"/>
        <w:spacing w:after="60"/>
        <w:rPr>
          <w:b w:val="0"/>
          <w:lang w:val="ru-RU"/>
        </w:rPr>
      </w:pPr>
      <w:r w:rsidRPr="0050017D">
        <w:rPr>
          <w:b w:val="0"/>
          <w:lang w:val="ru-RU"/>
        </w:rPr>
        <w:t>Пункт 5 a) i) предварительной повестки дня</w:t>
      </w:r>
      <w:r w:rsidRPr="0050017D">
        <w:rPr>
          <w:b w:val="0"/>
          <w:lang w:val="ru-RU"/>
        </w:rPr>
        <w:footnoteReference w:customMarkFollows="1" w:id="1"/>
        <w:t>*</w:t>
      </w:r>
    </w:p>
    <w:p w14:paraId="10584444" w14:textId="175748C8" w:rsidR="000C65B1" w:rsidRPr="00D072F6" w:rsidRDefault="000C65B1" w:rsidP="00D072F6">
      <w:pPr>
        <w:pStyle w:val="AATitle2"/>
        <w:keepNext w:val="0"/>
        <w:keepLines w:val="0"/>
        <w:spacing w:before="0"/>
        <w:ind w:right="1701"/>
        <w:rPr>
          <w:lang w:val="ru-RU"/>
        </w:rPr>
      </w:pPr>
      <w:r>
        <w:rPr>
          <w:bCs/>
          <w:lang w:val="ru-RU"/>
        </w:rPr>
        <w:t>Вопросы для рассмотрения или принятия мер Конференцией Сторон: продукты с добавлением ртути и производственные процессы, в которых применяются ртуть или ртутные соединения: обзор приложений A и B</w:t>
      </w:r>
    </w:p>
    <w:p w14:paraId="1658D062" w14:textId="5A275451" w:rsidR="000C65B1" w:rsidRPr="00D072F6" w:rsidRDefault="00BB4998" w:rsidP="00FF6594">
      <w:pPr>
        <w:pStyle w:val="BB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bCs/>
          <w:lang w:val="ru-RU"/>
        </w:rPr>
        <w:t>Обзор приложений A и B</w:t>
      </w:r>
    </w:p>
    <w:p w14:paraId="683EF59F" w14:textId="335F4F41" w:rsidR="000C65B1" w:rsidRPr="00D072F6" w:rsidRDefault="0004341B" w:rsidP="00FF6594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left="2494"/>
        <w:rPr>
          <w:lang w:val="ru-RU"/>
        </w:rPr>
      </w:pPr>
      <w:r>
        <w:rPr>
          <w:bCs/>
          <w:lang w:val="ru-RU"/>
        </w:rPr>
        <w:t>Записка секретариата</w:t>
      </w:r>
    </w:p>
    <w:p w14:paraId="0E99DB51" w14:textId="6A2CA3DC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1.</w:t>
      </w:r>
      <w:r>
        <w:rPr>
          <w:lang w:val="ru-RU"/>
        </w:rPr>
        <w:tab/>
      </w:r>
      <w:r w:rsidR="00BE2E9A" w:rsidRPr="00FF6594">
        <w:rPr>
          <w:lang w:val="ru-RU"/>
        </w:rPr>
        <w:t xml:space="preserve">Статьи 4 и 5 Минаматской конвенции о ртути предусматривают проведение обзора приложений А и В не позднее чем через пять лет после даты вступления Конвенции в силу. Конференция Сторон рассмотрела этот вопрос на своем втором совещании и постановила отложить его дальнейшее рассмотрение до своего третьего совещания, </w:t>
      </w:r>
      <w:r w:rsidR="00E87E8B" w:rsidRPr="00FF6594">
        <w:rPr>
          <w:lang w:val="ru-RU"/>
        </w:rPr>
        <w:t xml:space="preserve">поручив </w:t>
      </w:r>
      <w:r w:rsidR="00BE2E9A" w:rsidRPr="00FF6594">
        <w:rPr>
          <w:lang w:val="ru-RU"/>
        </w:rPr>
        <w:t>секретариату</w:t>
      </w:r>
      <w:r w:rsidR="00E87E8B" w:rsidRPr="00FF6594">
        <w:rPr>
          <w:lang w:val="ru-RU"/>
        </w:rPr>
        <w:t xml:space="preserve"> </w:t>
      </w:r>
      <w:r w:rsidR="00BE2E9A" w:rsidRPr="00FF6594">
        <w:rPr>
          <w:lang w:val="ru-RU"/>
        </w:rPr>
        <w:t>подготовить документ по этому вопросу для рассмотрения на этом совещании.</w:t>
      </w:r>
    </w:p>
    <w:p w14:paraId="3F7F7CC1" w14:textId="77CD1BA7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2.</w:t>
      </w:r>
      <w:r>
        <w:rPr>
          <w:lang w:val="ru-RU"/>
        </w:rPr>
        <w:tab/>
      </w:r>
      <w:r w:rsidR="00BE2E9A" w:rsidRPr="00FF6594">
        <w:rPr>
          <w:lang w:val="ru-RU"/>
        </w:rPr>
        <w:t xml:space="preserve">В настоящей записке в ответ на </w:t>
      </w:r>
      <w:r w:rsidR="005D07C2" w:rsidRPr="00FF6594">
        <w:rPr>
          <w:lang w:val="ru-RU"/>
        </w:rPr>
        <w:t xml:space="preserve">поручение </w:t>
      </w:r>
      <w:r w:rsidR="00BE2E9A" w:rsidRPr="00FF6594">
        <w:rPr>
          <w:lang w:val="ru-RU"/>
        </w:rPr>
        <w:t>Конференции Сторон разъясняется процесс обзора приложений А и В.</w:t>
      </w:r>
    </w:p>
    <w:p w14:paraId="18E1D926" w14:textId="12AABCFF" w:rsidR="00BE2E9A" w:rsidRPr="0054304D" w:rsidRDefault="009E40F6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  <w:lang w:val="ru-RU"/>
        </w:rPr>
      </w:pPr>
      <w:r w:rsidRPr="0054304D">
        <w:rPr>
          <w:b/>
          <w:bCs/>
          <w:sz w:val="24"/>
          <w:szCs w:val="24"/>
          <w:lang w:val="ru-RU"/>
        </w:rPr>
        <w:tab/>
        <w:t>Обзор приложения A</w:t>
      </w:r>
    </w:p>
    <w:p w14:paraId="2B5442E6" w14:textId="0CB50788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3.</w:t>
      </w:r>
      <w:r>
        <w:rPr>
          <w:lang w:val="ru-RU"/>
        </w:rPr>
        <w:tab/>
      </w:r>
      <w:r w:rsidR="00BE2E9A" w:rsidRPr="00FF6594">
        <w:rPr>
          <w:lang w:val="ru-RU"/>
        </w:rPr>
        <w:t>Приложение А к Конвенции состоит из трех разделов, а именно: продукты, исключенные из данного приложения, часть I и часть II. Из данного приложения исключены пять категорий продукции. В части I перечислены девять продуктов с добавлением ртути, подпадающих под действие пункта 1 статьи 4, в котором содержится требование к Сторонам не разрешать посредством принятия надлежащих мер производство, импорт или экспорт таких продуктов после наступления указанного срока поэтапного вывода из обращения. В части II перечислены продукты, подпадающие под действие пункта 3 статьи 4, и указаны меры, которые Стороны принимают в отношении перечисленных продуктов.</w:t>
      </w:r>
      <w:r w:rsidR="00A67896" w:rsidRPr="00FF6594">
        <w:rPr>
          <w:lang w:val="ru-RU"/>
        </w:rPr>
        <w:t xml:space="preserve"> </w:t>
      </w:r>
      <w:r w:rsidR="00BE2E9A" w:rsidRPr="00FF6594">
        <w:rPr>
          <w:lang w:val="ru-RU"/>
        </w:rPr>
        <w:t>Амальгама для зубных пломб является единственным продуктом, включенным в часть II.</w:t>
      </w:r>
      <w:bookmarkStart w:id="2" w:name="_GoBack"/>
      <w:bookmarkEnd w:id="2"/>
    </w:p>
    <w:p w14:paraId="5A973EF4" w14:textId="469F2AA6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4.</w:t>
      </w:r>
      <w:r>
        <w:rPr>
          <w:lang w:val="ru-RU"/>
        </w:rPr>
        <w:tab/>
      </w:r>
      <w:r w:rsidR="00BE2E9A" w:rsidRPr="00FF6594">
        <w:rPr>
          <w:lang w:val="ru-RU"/>
        </w:rPr>
        <w:t>В пункте 8 статьи 4 предусматривается, что не позднее чем через пять лет после даты вступления Конвенции в силу Конференция Сторон проводит обзор приложения А и может рассмотреть поправки к этому приложению в соответствии со статьей 27. В пункте 9 предусматривается, что при проведении обзора приложения А Конференция Сторон учитывает как минимум:</w:t>
      </w:r>
    </w:p>
    <w:p w14:paraId="775708D4" w14:textId="10A9E287" w:rsidR="00BE2E9A" w:rsidRPr="00FF6594" w:rsidRDefault="0054304D" w:rsidP="005430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</w:t>
      </w:r>
      <w:r w:rsidRPr="0054304D">
        <w:rPr>
          <w:lang w:val="ru-RU"/>
        </w:rPr>
        <w:t>)</w:t>
      </w:r>
      <w:r>
        <w:rPr>
          <w:lang w:val="ru-RU"/>
        </w:rPr>
        <w:tab/>
      </w:r>
      <w:r w:rsidR="00BE2E9A" w:rsidRPr="00FF6594">
        <w:rPr>
          <w:lang w:val="ru-RU"/>
        </w:rPr>
        <w:t>любое предложение, представляемое в соответствии с пунктом 7</w:t>
      </w:r>
      <w:r w:rsidR="00E27891" w:rsidRPr="00FF6594">
        <w:rPr>
          <w:lang w:val="ru-RU"/>
        </w:rPr>
        <w:t xml:space="preserve"> статьи 4</w:t>
      </w:r>
      <w:r w:rsidR="00BE2E9A" w:rsidRPr="00FF6594">
        <w:rPr>
          <w:lang w:val="ru-RU"/>
        </w:rPr>
        <w:t>;</w:t>
      </w:r>
    </w:p>
    <w:p w14:paraId="60FAA653" w14:textId="13B8C33A" w:rsidR="00BE2E9A" w:rsidRPr="00FF6594" w:rsidRDefault="0054304D" w:rsidP="005430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</w:t>
      </w:r>
      <w:r w:rsidRPr="0054304D">
        <w:rPr>
          <w:lang w:val="ru-RU"/>
        </w:rPr>
        <w:t>)</w:t>
      </w:r>
      <w:r>
        <w:rPr>
          <w:lang w:val="ru-RU"/>
        </w:rPr>
        <w:tab/>
      </w:r>
      <w:r w:rsidR="00BE2E9A" w:rsidRPr="00FF6594">
        <w:rPr>
          <w:lang w:val="ru-RU"/>
        </w:rPr>
        <w:t>информацию, представленную в соответствии с пунктом 4</w:t>
      </w:r>
      <w:r w:rsidR="001D7367" w:rsidRPr="00FF6594">
        <w:rPr>
          <w:lang w:val="ru-RU"/>
        </w:rPr>
        <w:t xml:space="preserve"> статьи 4</w:t>
      </w:r>
      <w:r w:rsidR="00BE2E9A" w:rsidRPr="00FF6594">
        <w:rPr>
          <w:lang w:val="ru-RU"/>
        </w:rPr>
        <w:t xml:space="preserve">; </w:t>
      </w:r>
    </w:p>
    <w:p w14:paraId="0ACB9AFE" w14:textId="18C7355F" w:rsidR="00BE2E9A" w:rsidRPr="00FF6594" w:rsidRDefault="0054304D" w:rsidP="005430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lastRenderedPageBreak/>
        <w:t>c</w:t>
      </w:r>
      <w:r w:rsidRPr="0054304D">
        <w:rPr>
          <w:lang w:val="ru-RU"/>
        </w:rPr>
        <w:t>)</w:t>
      </w:r>
      <w:r>
        <w:rPr>
          <w:lang w:val="ru-RU"/>
        </w:rPr>
        <w:tab/>
      </w:r>
      <w:r w:rsidR="00BE2E9A" w:rsidRPr="00FF6594">
        <w:rPr>
          <w:lang w:val="ru-RU"/>
        </w:rPr>
        <w:t>наличие для Сторон безртутных альтернатив, которые являются технически и экономически осуществимыми, с учетом рисков и пользы воздействия на окружающую среду и здоровье человека.</w:t>
      </w:r>
    </w:p>
    <w:p w14:paraId="4005B7C6" w14:textId="00066FEC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5.</w:t>
      </w:r>
      <w:r>
        <w:rPr>
          <w:lang w:val="ru-RU"/>
        </w:rPr>
        <w:tab/>
      </w:r>
      <w:r w:rsidR="00BE2E9A" w:rsidRPr="00FF6594">
        <w:rPr>
          <w:lang w:val="ru-RU"/>
        </w:rPr>
        <w:t>Пункт 7 предусматривает, что любая Сторона может представить в секретариат предложение о включении продукта с добавлением ртути в приложение A с указанием информации о наличии, технической и экономической обоснованности безртутных альтернатив продукту и обусловленных этими альтернативами рисках и выгодах для окружающей среды и здоровья человека, с учетом информации в соответствии с пунктом 4.</w:t>
      </w:r>
    </w:p>
    <w:p w14:paraId="3F67463B" w14:textId="6EB1BF52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6.</w:t>
      </w:r>
      <w:r>
        <w:rPr>
          <w:lang w:val="ru-RU"/>
        </w:rPr>
        <w:tab/>
      </w:r>
      <w:r w:rsidR="00BE2E9A" w:rsidRPr="00FF6594">
        <w:rPr>
          <w:lang w:val="ru-RU"/>
        </w:rPr>
        <w:t>Пункт 2 предусматривает, что Сторона может в качестве альтернативы пункту 1 во время ратификации или при вступлении для нее в силу поправки к приложению А указать, что она будет реализовывать различные мероприятия или стратегии в отношении продуктов, перечисленных в части  I приложения А, при условии, что она в состоянии подтвердить, что она уже сократила до минимального уровня объемы производства, импорта и экспорта подавляющего большинства продуктов, перечисленных в части</w:t>
      </w:r>
      <w:r w:rsidR="00271F23" w:rsidRPr="00FF6594">
        <w:rPr>
          <w:lang w:val="ru-RU"/>
        </w:rPr>
        <w:t xml:space="preserve"> </w:t>
      </w:r>
      <w:r w:rsidR="00BE2E9A" w:rsidRPr="00FF6594">
        <w:rPr>
          <w:lang w:val="ru-RU"/>
        </w:rPr>
        <w:t>I приложения А, и что она реализовывает мероприятия и стратегии, направленные на сокращение использования ртути в дополнительных продуктах, не перечисленных в части I приложения А. В этом же пункте также предусматривается, что не позднее чем через пять лет после даты вступления Конвенции в силу Конференция Сторон в рамках процесса обзора согласно пункту 8 рассматривает прогресс и эффективность мер, принятых в соответствии с пунктом 2.</w:t>
      </w:r>
    </w:p>
    <w:p w14:paraId="77FE0C3D" w14:textId="3405B1B7" w:rsidR="00BE2E9A" w:rsidRPr="0054304D" w:rsidRDefault="009E40F6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FF6594">
        <w:rPr>
          <w:lang w:val="ru-RU"/>
        </w:rPr>
        <w:tab/>
      </w:r>
      <w:r w:rsidRPr="0054304D">
        <w:rPr>
          <w:b/>
          <w:bCs/>
          <w:sz w:val="24"/>
          <w:szCs w:val="24"/>
          <w:lang w:val="ru-RU"/>
        </w:rPr>
        <w:t>Обзор приложения B</w:t>
      </w:r>
    </w:p>
    <w:p w14:paraId="72CEB89B" w14:textId="731E9D1D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7.</w:t>
      </w:r>
      <w:r w:rsidRPr="0054304D">
        <w:rPr>
          <w:lang w:val="ru-RU"/>
        </w:rPr>
        <w:tab/>
      </w:r>
      <w:r w:rsidR="00BE2E9A" w:rsidRPr="00FF6594">
        <w:rPr>
          <w:lang w:val="ru-RU"/>
        </w:rPr>
        <w:t xml:space="preserve">Приложение В к Конвенции состоит из двух частей. В части I перечислены два производственных процесса, подпадающих под действие пункта 2 статьи 5, в котором содержится требование к Сторонам не разрешать </w:t>
      </w:r>
      <w:r w:rsidR="002B7EFE" w:rsidRPr="00FF6594">
        <w:rPr>
          <w:lang w:val="ru-RU"/>
        </w:rPr>
        <w:t xml:space="preserve">посредством </w:t>
      </w:r>
      <w:r w:rsidR="00BE2E9A" w:rsidRPr="00FF6594">
        <w:rPr>
          <w:lang w:val="ru-RU"/>
        </w:rPr>
        <w:t>принятия надлежащих мер применение ртути или ртутных соединений в таких производственных процессах после наступления указанного срока поэтапного вывода из обращения. В части II перечислены три производственных процесса, подпадающих под действие пункта 3 статьи 5, и указаны меры, которые Стороны принимают для ограничения использования ртути или ртутных соединений в этих процессах.</w:t>
      </w:r>
    </w:p>
    <w:p w14:paraId="7F8CF476" w14:textId="7FCD1CAA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8.</w:t>
      </w:r>
      <w:r>
        <w:rPr>
          <w:lang w:val="ru-RU"/>
        </w:rPr>
        <w:tab/>
      </w:r>
      <w:r w:rsidR="00BE2E9A" w:rsidRPr="00FF6594">
        <w:rPr>
          <w:lang w:val="ru-RU"/>
        </w:rPr>
        <w:t>В пункте 10 статьи 5 предусматривается, что не позднее чем через пять лет после даты вступления Конвенции в силу Конференция Сторон проводит обзор приложения B и может рассмотреть поправки к этому приложению в соответствии со статьей 27. В пункте 11 статьи 5 предусматривается, что при проведении обзора приложения B Конференция Сторон учитывает как минимум:</w:t>
      </w:r>
    </w:p>
    <w:p w14:paraId="5D8B5145" w14:textId="3627CA44" w:rsidR="00BE2E9A" w:rsidRPr="00FF6594" w:rsidRDefault="0054304D" w:rsidP="005430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</w:t>
      </w:r>
      <w:r w:rsidRPr="0054304D">
        <w:rPr>
          <w:lang w:val="ru-RU"/>
        </w:rPr>
        <w:t>)</w:t>
      </w:r>
      <w:r>
        <w:rPr>
          <w:lang w:val="ru-RU"/>
        </w:rPr>
        <w:tab/>
      </w:r>
      <w:r w:rsidR="00BE2E9A" w:rsidRPr="00FF6594">
        <w:rPr>
          <w:lang w:val="ru-RU"/>
        </w:rPr>
        <w:t>любое предложение, представляемое в соответствии с пунктом 9 статьи 5;</w:t>
      </w:r>
    </w:p>
    <w:p w14:paraId="44B9AE64" w14:textId="61054EED" w:rsidR="00BE2E9A" w:rsidRPr="00FF6594" w:rsidRDefault="0054304D" w:rsidP="005430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</w:t>
      </w:r>
      <w:r w:rsidRPr="0054304D">
        <w:rPr>
          <w:lang w:val="ru-RU"/>
        </w:rPr>
        <w:t>)</w:t>
      </w:r>
      <w:r>
        <w:rPr>
          <w:lang w:val="ru-RU"/>
        </w:rPr>
        <w:tab/>
      </w:r>
      <w:r w:rsidR="00BE2E9A" w:rsidRPr="00FF6594">
        <w:rPr>
          <w:lang w:val="ru-RU"/>
        </w:rPr>
        <w:t xml:space="preserve">информацию, представленную в соответствии с пунктом 4 статьи 5; </w:t>
      </w:r>
    </w:p>
    <w:p w14:paraId="22640281" w14:textId="0F6108E4" w:rsidR="00BE2E9A" w:rsidRPr="00FF6594" w:rsidRDefault="0054304D" w:rsidP="005430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c</w:t>
      </w:r>
      <w:r w:rsidRPr="0054304D">
        <w:rPr>
          <w:lang w:val="ru-RU"/>
        </w:rPr>
        <w:t>)</w:t>
      </w:r>
      <w:r>
        <w:rPr>
          <w:lang w:val="ru-RU"/>
        </w:rPr>
        <w:tab/>
      </w:r>
      <w:r w:rsidR="00BE2E9A" w:rsidRPr="00FF6594">
        <w:rPr>
          <w:lang w:val="ru-RU"/>
        </w:rPr>
        <w:t xml:space="preserve">наличие для Сторон безртутных альтернатив, которые являются технически и экономически осуществимыми, с учетом рисков и пользы для окружающей среды и здоровья человека. </w:t>
      </w:r>
    </w:p>
    <w:p w14:paraId="71C0CFF9" w14:textId="1B4D3B0E" w:rsidR="00BE2E9A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9.</w:t>
      </w:r>
      <w:r>
        <w:rPr>
          <w:lang w:val="ru-RU"/>
        </w:rPr>
        <w:tab/>
      </w:r>
      <w:r w:rsidR="00BE2E9A" w:rsidRPr="00FF6594">
        <w:rPr>
          <w:lang w:val="ru-RU"/>
        </w:rPr>
        <w:t>Пункт 9 предусматривает, что любая Сторона может представить предложение о внесении поправки в приложение В с целью включения в него производственных процессов, в которых применяются ртуть или ртутные соединения; в предложении указывается информация о наличии, технической и экономической обоснованности безртутных альтернатив этим процессам и обусловленных безртутными альтернативами рисках и выгодах для окружающей среды и здоровья человека.</w:t>
      </w:r>
    </w:p>
    <w:p w14:paraId="129C1820" w14:textId="7CDF3B2F" w:rsidR="00224608" w:rsidRPr="0054304D" w:rsidRDefault="00224608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FF6594">
        <w:rPr>
          <w:lang w:val="ru-RU"/>
        </w:rPr>
        <w:tab/>
      </w:r>
      <w:r w:rsidRPr="0054304D">
        <w:rPr>
          <w:b/>
          <w:bCs/>
          <w:sz w:val="24"/>
          <w:szCs w:val="24"/>
          <w:lang w:val="ru-RU"/>
        </w:rPr>
        <w:t>Информация, представленная секретариатом</w:t>
      </w:r>
    </w:p>
    <w:p w14:paraId="509049A0" w14:textId="6AAD144E" w:rsidR="00224608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10.</w:t>
      </w:r>
      <w:r w:rsidRPr="0054304D">
        <w:rPr>
          <w:lang w:val="ru-RU"/>
        </w:rPr>
        <w:tab/>
      </w:r>
      <w:r w:rsidR="00224608" w:rsidRPr="00FF6594">
        <w:rPr>
          <w:lang w:val="ru-RU"/>
        </w:rPr>
        <w:t>В пункте 4 статьи 4 и пункте 4 статьи 5 предусматривается, что на основании представленной Сторонами информации секретариат собирает и хранит информацию о продуктах с добавлением ртути и процессах, в которых применяются ртуть или ртутные соединения, соответственно, и об альтернативах им и обеспечивает общедоступность такой информации. В них также предусматривается, что секретариат делает общедоступной любую иную соответствующую информацию, представленную Сторонами.</w:t>
      </w:r>
    </w:p>
    <w:p w14:paraId="4A656D58" w14:textId="7A514D5A" w:rsidR="00224608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11.</w:t>
      </w:r>
      <w:r w:rsidRPr="0054304D">
        <w:rPr>
          <w:lang w:val="ru-RU"/>
        </w:rPr>
        <w:tab/>
      </w:r>
      <w:r w:rsidR="00224608" w:rsidRPr="00FF6594">
        <w:rPr>
          <w:lang w:val="ru-RU"/>
        </w:rPr>
        <w:t xml:space="preserve">Статья 17 предусматривает обмен информацией между Сторонами, включая информацию о технически и экономически осуществимых альтернативах продуктам с добавлением ртути и производственным процессам, в которых применяются ртуть или ртутные соединения. В пункте 3 этой статьи предусматривается, что секретариат содействует сотрудничеству в области обмена информацией между Сторонами и с соответствующими </w:t>
      </w:r>
      <w:r w:rsidR="00224608" w:rsidRPr="00FF6594">
        <w:rPr>
          <w:lang w:val="ru-RU"/>
        </w:rPr>
        <w:lastRenderedPageBreak/>
        <w:t>организациями, включая секретариаты многосторонних природоохранных соглашений и других международных инициатив.</w:t>
      </w:r>
    </w:p>
    <w:p w14:paraId="05C4D43E" w14:textId="575D5651" w:rsidR="00224608" w:rsidRPr="00FF6594" w:rsidRDefault="0054304D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04D">
        <w:rPr>
          <w:lang w:val="ru-RU"/>
        </w:rPr>
        <w:t>12.</w:t>
      </w:r>
      <w:r w:rsidRPr="0054304D">
        <w:rPr>
          <w:lang w:val="ru-RU"/>
        </w:rPr>
        <w:tab/>
      </w:r>
      <w:r w:rsidR="00224608" w:rsidRPr="00FF6594">
        <w:rPr>
          <w:lang w:val="ru-RU"/>
        </w:rPr>
        <w:t>Информация, представленная Сторонами и другими заинтересованными субъектами в соответствии с вышеупомянутыми положениями, размещена на веб</w:t>
      </w:r>
      <w:r w:rsidR="001F03F6" w:rsidRPr="001F03F6">
        <w:rPr>
          <w:lang w:val="ru-RU"/>
        </w:rPr>
        <w:t>-</w:t>
      </w:r>
      <w:r w:rsidR="00224608" w:rsidRPr="00FF6594">
        <w:rPr>
          <w:lang w:val="ru-RU"/>
        </w:rPr>
        <w:t>сайте Конвенции</w:t>
      </w:r>
      <w:r w:rsidR="00224608" w:rsidRPr="001F03F6">
        <w:rPr>
          <w:vertAlign w:val="superscript"/>
          <w:lang w:val="ru-RU"/>
        </w:rPr>
        <w:footnoteReference w:id="2"/>
      </w:r>
      <w:r w:rsidR="00224608" w:rsidRPr="00FF6594">
        <w:rPr>
          <w:lang w:val="ru-RU"/>
        </w:rPr>
        <w:t>.</w:t>
      </w:r>
    </w:p>
    <w:p w14:paraId="43FF7602" w14:textId="7B6B8D54" w:rsidR="000C65B1" w:rsidRPr="00483FE8" w:rsidRDefault="007E65A8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FF6594">
        <w:rPr>
          <w:lang w:val="ru-RU"/>
        </w:rPr>
        <w:tab/>
      </w:r>
      <w:r w:rsidRPr="00483FE8">
        <w:rPr>
          <w:b/>
          <w:bCs/>
          <w:sz w:val="24"/>
          <w:szCs w:val="24"/>
          <w:lang w:val="ru-RU"/>
        </w:rPr>
        <w:t>Предлагаемые меры для принятия Конференцией Сторон</w:t>
      </w:r>
    </w:p>
    <w:p w14:paraId="35C61159" w14:textId="4C42D6F2" w:rsidR="00944E96" w:rsidRPr="00FF6594" w:rsidRDefault="00483FE8" w:rsidP="00FF659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83FE8">
        <w:rPr>
          <w:lang w:val="ru-RU"/>
        </w:rPr>
        <w:t>13.</w:t>
      </w:r>
      <w:r w:rsidRPr="00483FE8">
        <w:rPr>
          <w:lang w:val="ru-RU"/>
        </w:rPr>
        <w:tab/>
      </w:r>
      <w:r w:rsidR="00C54468" w:rsidRPr="00FF6594">
        <w:rPr>
          <w:lang w:val="ru-RU"/>
        </w:rPr>
        <w:t>В приложении к настоящей записке приводится проект решения. Конференция Сторон, возможно, пожелает рассмотреть процесс обзора приложений A и B</w:t>
      </w:r>
      <w:r w:rsidR="00437D19" w:rsidRPr="00A92295">
        <w:rPr>
          <w:lang w:val="ru-RU"/>
        </w:rPr>
        <w:t xml:space="preserve"> </w:t>
      </w:r>
      <w:r w:rsidR="00437D19">
        <w:rPr>
          <w:lang w:val="ru-RU"/>
        </w:rPr>
        <w:t>к Конвенции</w:t>
      </w:r>
      <w:r w:rsidR="00C54468" w:rsidRPr="00FF6594">
        <w:rPr>
          <w:lang w:val="ru-RU"/>
        </w:rPr>
        <w:t xml:space="preserve">. </w:t>
      </w:r>
    </w:p>
    <w:p w14:paraId="6A44C016" w14:textId="6FC00D2B" w:rsidR="000C65B1" w:rsidRPr="00D072F6" w:rsidRDefault="000C65B1" w:rsidP="00024D73">
      <w:pPr>
        <w:pStyle w:val="Normalnumber"/>
        <w:tabs>
          <w:tab w:val="clear" w:pos="1701"/>
        </w:tabs>
        <w:ind w:left="1247"/>
        <w:rPr>
          <w:lang w:val="ru-RU"/>
        </w:rPr>
      </w:pPr>
      <w:r w:rsidRPr="00D072F6">
        <w:rPr>
          <w:lang w:val="ru-RU"/>
        </w:rPr>
        <w:br w:type="page"/>
      </w:r>
    </w:p>
    <w:p w14:paraId="7B780EE1" w14:textId="1D3750AC" w:rsidR="009E40F6" w:rsidRPr="00D072F6" w:rsidRDefault="000C65B1" w:rsidP="00D650BB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rPr>
          <w:lang w:val="ru-RU"/>
        </w:rPr>
      </w:pPr>
      <w:r>
        <w:rPr>
          <w:lang w:val="ru-RU"/>
        </w:rPr>
        <w:lastRenderedPageBreak/>
        <w:t>Приложение</w:t>
      </w:r>
    </w:p>
    <w:p w14:paraId="0CA9E910" w14:textId="436C3211" w:rsidR="009E40F6" w:rsidRPr="00D072F6" w:rsidRDefault="009E40F6" w:rsidP="00D650BB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>
        <w:rPr>
          <w:lang w:val="ru-RU"/>
        </w:rPr>
        <w:t>Проект решения МК-3/[</w:t>
      </w:r>
      <w:r w:rsidR="00125A1B">
        <w:rPr>
          <w:lang w:val="ru-RU"/>
        </w:rPr>
        <w:t>--</w:t>
      </w:r>
      <w:r>
        <w:rPr>
          <w:lang w:val="ru-RU"/>
        </w:rPr>
        <w:t>]: Обзор приложений А и В</w:t>
      </w:r>
    </w:p>
    <w:p w14:paraId="3CAB2334" w14:textId="77777777" w:rsidR="009E40F6" w:rsidRPr="00D072F6" w:rsidRDefault="009E40F6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/>
          <w:iCs/>
          <w:lang w:val="ru-RU"/>
        </w:rPr>
      </w:pPr>
      <w:r>
        <w:rPr>
          <w:i/>
          <w:iCs/>
          <w:lang w:val="ru-RU"/>
        </w:rPr>
        <w:t>Конференция Сторон,</w:t>
      </w:r>
    </w:p>
    <w:p w14:paraId="0C725570" w14:textId="0456422C" w:rsidR="009E40F6" w:rsidRPr="00D072F6" w:rsidRDefault="009E40F6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lang w:val="ru-RU"/>
        </w:rPr>
      </w:pPr>
      <w:r w:rsidRPr="00062D19">
        <w:rPr>
          <w:i/>
          <w:lang w:val="ru-RU"/>
        </w:rPr>
        <w:t>напоминая</w:t>
      </w:r>
      <w:r>
        <w:rPr>
          <w:lang w:val="ru-RU"/>
        </w:rPr>
        <w:t>, что в пункте 8 статьи 4 и пункте 10 статьи 5 Конвенции содержится требование к Конференции Сторон провести обзор приложений А и В, соответственно, не позднее чем через пять лет после даты вступления Конвенции в силу,</w:t>
      </w:r>
    </w:p>
    <w:p w14:paraId="6402F6EE" w14:textId="61305C0D" w:rsidR="0034087A" w:rsidRPr="00D072F6" w:rsidRDefault="0034087A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lang w:val="ru-RU"/>
        </w:rPr>
      </w:pPr>
      <w:bookmarkStart w:id="3" w:name="_Hlk15060905"/>
      <w:r w:rsidRPr="00434052">
        <w:rPr>
          <w:i/>
          <w:lang w:val="ru-RU"/>
        </w:rPr>
        <w:t>напоминая также</w:t>
      </w:r>
      <w:r>
        <w:rPr>
          <w:lang w:val="ru-RU"/>
        </w:rPr>
        <w:t xml:space="preserve">, что в пункте 9 статьи 4 и пункте 11 статьи 5 устанавливается, что </w:t>
      </w:r>
      <w:r w:rsidR="001F03F6">
        <w:rPr>
          <w:lang w:val="ru-RU"/>
        </w:rPr>
        <w:t xml:space="preserve">именно </w:t>
      </w:r>
      <w:r>
        <w:rPr>
          <w:lang w:val="ru-RU"/>
        </w:rPr>
        <w:t>Конференци</w:t>
      </w:r>
      <w:r w:rsidR="001F03F6">
        <w:rPr>
          <w:lang w:val="ru-RU"/>
        </w:rPr>
        <w:t>и</w:t>
      </w:r>
      <w:r>
        <w:rPr>
          <w:lang w:val="ru-RU"/>
        </w:rPr>
        <w:t xml:space="preserve"> Сторон </w:t>
      </w:r>
      <w:r w:rsidR="00AA7A2D">
        <w:rPr>
          <w:lang w:val="ru-RU"/>
        </w:rPr>
        <w:t>следует</w:t>
      </w:r>
      <w:r>
        <w:rPr>
          <w:lang w:val="ru-RU"/>
        </w:rPr>
        <w:t xml:space="preserve"> как минимум </w:t>
      </w:r>
      <w:r w:rsidR="00AA7A2D">
        <w:rPr>
          <w:lang w:val="ru-RU"/>
        </w:rPr>
        <w:t xml:space="preserve">учитывать </w:t>
      </w:r>
      <w:r>
        <w:rPr>
          <w:lang w:val="ru-RU"/>
        </w:rPr>
        <w:t>при проведении обзора приложений А и В</w:t>
      </w:r>
      <w:r w:rsidR="00125A1B">
        <w:rPr>
          <w:lang w:val="ru-RU"/>
        </w:rPr>
        <w:t xml:space="preserve"> к Конвенции</w:t>
      </w:r>
      <w:r>
        <w:rPr>
          <w:lang w:val="ru-RU"/>
        </w:rPr>
        <w:t>, соответственно,</w:t>
      </w:r>
    </w:p>
    <w:bookmarkEnd w:id="3"/>
    <w:p w14:paraId="19447179" w14:textId="164996F4" w:rsidR="009E40F6" w:rsidRPr="00D072F6" w:rsidRDefault="0034087A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lang w:val="ru-RU"/>
        </w:rPr>
      </w:pPr>
      <w:r w:rsidRPr="00A062AC">
        <w:rPr>
          <w:i/>
          <w:lang w:val="ru-RU"/>
        </w:rPr>
        <w:t>принимая во внимание</w:t>
      </w:r>
      <w:r>
        <w:rPr>
          <w:lang w:val="ru-RU"/>
        </w:rPr>
        <w:t>, что в пункте 2 статьи 4 Конвенции содержится требование к Конференции Сторон в рамках процесса обзора согласно пункту 8 статьи 4 рассмотреть прогресс и эффективность мер, принятых в соответствии с пунктом 2 статьи 4,</w:t>
      </w:r>
    </w:p>
    <w:p w14:paraId="5222F715" w14:textId="7757E869" w:rsidR="00F61AB4" w:rsidRPr="00D072F6" w:rsidRDefault="001867BA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rFonts w:eastAsia="MS PGothic"/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Pr="00DD370C">
        <w:rPr>
          <w:i/>
          <w:lang w:val="ru-RU"/>
        </w:rPr>
        <w:t>постановляет</w:t>
      </w:r>
      <w:r>
        <w:rPr>
          <w:lang w:val="ru-RU"/>
        </w:rPr>
        <w:t xml:space="preserve"> учредить специальную группу экспертов с кругом ведения, изложенным в дополнении к настоящему решению;</w:t>
      </w:r>
    </w:p>
    <w:p w14:paraId="226DC329" w14:textId="10DE3B6A" w:rsidR="00F61AB4" w:rsidRPr="00D072F6" w:rsidRDefault="001867BA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rFonts w:eastAsia="MS PGothic"/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</w:r>
      <w:r w:rsidRPr="00DD370C">
        <w:rPr>
          <w:i/>
          <w:lang w:val="ru-RU"/>
        </w:rPr>
        <w:t>поручает</w:t>
      </w:r>
      <w:r>
        <w:rPr>
          <w:lang w:val="ru-RU"/>
        </w:rPr>
        <w:t xml:space="preserve"> секретариату обеспечить выдвижение Сторонами через представителей Бюро кандидатур четырех экспертов от каждого из пяти регионов Организации Объединенных Наций до 29 февраля 2020 года и оказать </w:t>
      </w:r>
      <w:r w:rsidR="00125A1B">
        <w:rPr>
          <w:lang w:val="ru-RU"/>
        </w:rPr>
        <w:t xml:space="preserve">специальной </w:t>
      </w:r>
      <w:r>
        <w:rPr>
          <w:lang w:val="ru-RU"/>
        </w:rPr>
        <w:t xml:space="preserve">группе </w:t>
      </w:r>
      <w:r w:rsidR="00125A1B">
        <w:rPr>
          <w:lang w:val="ru-RU"/>
        </w:rPr>
        <w:t xml:space="preserve">экспертов </w:t>
      </w:r>
      <w:r>
        <w:rPr>
          <w:lang w:val="ru-RU"/>
        </w:rPr>
        <w:t>поддержку в ее работе;</w:t>
      </w:r>
    </w:p>
    <w:p w14:paraId="2D14E806" w14:textId="56A1E2F8" w:rsidR="00696087" w:rsidRPr="00D072F6" w:rsidRDefault="001867BA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</w:r>
      <w:r w:rsidRPr="00DE3497">
        <w:rPr>
          <w:i/>
          <w:lang w:val="ru-RU"/>
        </w:rPr>
        <w:t>просит</w:t>
      </w:r>
      <w:r>
        <w:rPr>
          <w:lang w:val="ru-RU"/>
        </w:rPr>
        <w:t xml:space="preserve"> Стороны, которые уведомили секретариат во время ратификации ими Конвенции о том, что они будут осуществлять различные меры или стратегии в отношении продуктов, перечисленных в части I приложения А, представить </w:t>
      </w:r>
      <w:r w:rsidR="00DE3497">
        <w:rPr>
          <w:lang w:val="ru-RU"/>
        </w:rPr>
        <w:t xml:space="preserve">до </w:t>
      </w:r>
      <w:r>
        <w:rPr>
          <w:lang w:val="ru-RU"/>
        </w:rPr>
        <w:t>30 июня 2020 года доклад о принятых ими мерах или стратегиях, включая количественную оценку достигнутых сокращений;</w:t>
      </w:r>
    </w:p>
    <w:p w14:paraId="6C8445A5" w14:textId="180ED4F1" w:rsidR="000468F2" w:rsidRPr="00D072F6" w:rsidRDefault="001867BA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rFonts w:eastAsia="MS PGothic"/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</w:r>
      <w:r w:rsidRPr="0041061D">
        <w:rPr>
          <w:i/>
          <w:lang w:val="ru-RU"/>
        </w:rPr>
        <w:t>поручает</w:t>
      </w:r>
      <w:r>
        <w:rPr>
          <w:lang w:val="ru-RU"/>
        </w:rPr>
        <w:t xml:space="preserve"> секретариату скомпилировать представления Сторон для рассмотрения</w:t>
      </w:r>
      <w:r w:rsidR="00125A1B">
        <w:rPr>
          <w:lang w:val="ru-RU"/>
        </w:rPr>
        <w:t xml:space="preserve"> специальной</w:t>
      </w:r>
      <w:r>
        <w:rPr>
          <w:lang w:val="ru-RU"/>
        </w:rPr>
        <w:t xml:space="preserve"> группой</w:t>
      </w:r>
      <w:r w:rsidR="00125A1B">
        <w:rPr>
          <w:lang w:val="ru-RU"/>
        </w:rPr>
        <w:t xml:space="preserve"> экспертов</w:t>
      </w:r>
      <w:r>
        <w:rPr>
          <w:lang w:val="ru-RU"/>
        </w:rPr>
        <w:t>;</w:t>
      </w:r>
    </w:p>
    <w:p w14:paraId="75CACFE1" w14:textId="03438CD7" w:rsidR="00F61AB4" w:rsidRPr="00D072F6" w:rsidRDefault="001867BA" w:rsidP="00AB4F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rFonts w:eastAsia="MS PGothic"/>
          <w:lang w:val="ru-RU"/>
        </w:rPr>
      </w:pPr>
      <w:bookmarkStart w:id="4" w:name="_Hlk15061071"/>
      <w:r>
        <w:rPr>
          <w:lang w:val="ru-RU"/>
        </w:rPr>
        <w:t>5.</w:t>
      </w:r>
      <w:r>
        <w:rPr>
          <w:lang w:val="ru-RU"/>
        </w:rPr>
        <w:tab/>
      </w:r>
      <w:r w:rsidRPr="00C62EC6">
        <w:rPr>
          <w:i/>
          <w:lang w:val="ru-RU"/>
        </w:rPr>
        <w:t>также поручает</w:t>
      </w:r>
      <w:r>
        <w:rPr>
          <w:lang w:val="ru-RU"/>
        </w:rPr>
        <w:t xml:space="preserve"> секретариату подготовить на основе доклада </w:t>
      </w:r>
      <w:r w:rsidR="00B71D72">
        <w:rPr>
          <w:lang w:val="ru-RU"/>
        </w:rPr>
        <w:t xml:space="preserve">специальной </w:t>
      </w:r>
      <w:r>
        <w:rPr>
          <w:lang w:val="ru-RU"/>
        </w:rPr>
        <w:t xml:space="preserve">группы </w:t>
      </w:r>
      <w:r w:rsidR="00B71D72">
        <w:rPr>
          <w:lang w:val="ru-RU"/>
        </w:rPr>
        <w:t xml:space="preserve">экспертов </w:t>
      </w:r>
      <w:r>
        <w:rPr>
          <w:lang w:val="ru-RU"/>
        </w:rPr>
        <w:t>документ для рассмотрения Конференцией Сторон на ее четвертом совещании, отмечая, что, если в этот документ будут включены предлагаемые поправки к приложениям А или В, то секретариат должен направить текст любой предлагаемой поправки Сторонам не менее чем за шесть месяцев до начала совещания Конференции Сторон, на котором ее предлагается принять, в соответствии с положениями пункта 2 статьи 26;</w:t>
      </w:r>
    </w:p>
    <w:p w14:paraId="0095DC55" w14:textId="3AF076EB" w:rsidR="00F61AB4" w:rsidRPr="00D072F6" w:rsidRDefault="001867BA" w:rsidP="00D650B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rFonts w:eastAsia="MS PGothic"/>
          <w:b/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</w:r>
      <w:r w:rsidRPr="00166DFE">
        <w:rPr>
          <w:i/>
          <w:lang w:val="ru-RU"/>
        </w:rPr>
        <w:t>постановляет</w:t>
      </w:r>
      <w:r>
        <w:rPr>
          <w:lang w:val="ru-RU"/>
        </w:rPr>
        <w:t xml:space="preserve"> </w:t>
      </w:r>
      <w:r w:rsidR="00D46EAB">
        <w:rPr>
          <w:lang w:val="ru-RU"/>
        </w:rPr>
        <w:t xml:space="preserve">провести </w:t>
      </w:r>
      <w:r>
        <w:rPr>
          <w:lang w:val="ru-RU"/>
        </w:rPr>
        <w:t>на своем четвертом совещании обзор достигнутого</w:t>
      </w:r>
      <w:r w:rsidR="0026280F">
        <w:rPr>
          <w:lang w:val="ru-RU"/>
        </w:rPr>
        <w:t xml:space="preserve"> специальной</w:t>
      </w:r>
      <w:r>
        <w:rPr>
          <w:lang w:val="ru-RU"/>
        </w:rPr>
        <w:t xml:space="preserve"> группой </w:t>
      </w:r>
      <w:r w:rsidR="0026280F">
        <w:rPr>
          <w:lang w:val="ru-RU"/>
        </w:rPr>
        <w:t xml:space="preserve">экспертов </w:t>
      </w:r>
      <w:r>
        <w:rPr>
          <w:lang w:val="ru-RU"/>
        </w:rPr>
        <w:t>прогресса и рассмотреть вопрос о дальнейших действиях.</w:t>
      </w:r>
      <w:r w:rsidR="00D46EAB">
        <w:rPr>
          <w:lang w:val="ru-RU"/>
        </w:rPr>
        <w:t xml:space="preserve"> </w:t>
      </w:r>
    </w:p>
    <w:bookmarkEnd w:id="4"/>
    <w:p w14:paraId="10326A72" w14:textId="69F3B68C" w:rsidR="00F61AB4" w:rsidRPr="00D072F6" w:rsidRDefault="00F61AB4" w:rsidP="00D650BB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Дополнение к решению МК-3/[</w:t>
      </w:r>
      <w:r w:rsidR="00C1177D">
        <w:rPr>
          <w:bCs/>
          <w:lang w:val="ru-RU"/>
        </w:rPr>
        <w:t>--</w:t>
      </w:r>
      <w:r>
        <w:rPr>
          <w:bCs/>
          <w:lang w:val="ru-RU"/>
        </w:rPr>
        <w:t>]</w:t>
      </w:r>
    </w:p>
    <w:p w14:paraId="792A486A" w14:textId="08223F73" w:rsidR="00F61AB4" w:rsidRPr="00D072F6" w:rsidRDefault="00F61AB4" w:rsidP="00D650BB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Проект круга ведения специальной группы экспертов по продуктам с добавлением ртути и производственным процессам, в которых применяются ртуть или ртутные соединения</w:t>
      </w:r>
    </w:p>
    <w:p w14:paraId="66290E44" w14:textId="2242841A" w:rsidR="00F61AB4" w:rsidRPr="002954C4" w:rsidRDefault="0071659A" w:rsidP="00AA7A2D">
      <w:pPr>
        <w:pStyle w:val="CH1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>
        <w:rPr>
          <w:bCs/>
          <w:lang w:val="ru-RU"/>
        </w:rPr>
        <w:tab/>
      </w:r>
      <w:r w:rsidR="00F61AB4">
        <w:rPr>
          <w:bCs/>
          <w:lang w:val="ru-RU"/>
        </w:rPr>
        <w:t>I.</w:t>
      </w:r>
      <w:r w:rsidR="00F61AB4">
        <w:rPr>
          <w:lang w:val="ru-RU"/>
        </w:rPr>
        <w:tab/>
      </w:r>
      <w:r w:rsidR="00F61AB4">
        <w:rPr>
          <w:bCs/>
          <w:lang w:val="ru-RU"/>
        </w:rPr>
        <w:t>Мандат</w:t>
      </w:r>
      <w:r w:rsidR="00F61AB4">
        <w:rPr>
          <w:lang w:val="ru-RU"/>
        </w:rPr>
        <w:t xml:space="preserve"> </w:t>
      </w:r>
      <w:bookmarkStart w:id="5" w:name="_Toc7079414"/>
      <w:bookmarkEnd w:id="5"/>
    </w:p>
    <w:p w14:paraId="5AD54962" w14:textId="45AF1910" w:rsidR="00F61AB4" w:rsidRPr="00D650BB" w:rsidRDefault="002954C4" w:rsidP="00D650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2954C4">
        <w:rPr>
          <w:lang w:val="ru-RU"/>
        </w:rPr>
        <w:t>1.</w:t>
      </w:r>
      <w:r w:rsidRPr="002954C4">
        <w:rPr>
          <w:lang w:val="ru-RU"/>
        </w:rPr>
        <w:tab/>
      </w:r>
      <w:r w:rsidR="00F61AB4" w:rsidRPr="00D650BB">
        <w:rPr>
          <w:lang w:val="ru-RU"/>
        </w:rPr>
        <w:t>Конференция Сторон Минаматской конвенции по ртути на своем третьем совещании</w:t>
      </w:r>
      <w:r w:rsidR="000065C4" w:rsidRPr="00D650BB">
        <w:rPr>
          <w:lang w:val="ru-RU"/>
        </w:rPr>
        <w:t xml:space="preserve"> </w:t>
      </w:r>
      <w:r w:rsidR="00F61AB4" w:rsidRPr="00D650BB">
        <w:rPr>
          <w:lang w:val="ru-RU"/>
        </w:rPr>
        <w:t>решени</w:t>
      </w:r>
      <w:r w:rsidR="000065C4" w:rsidRPr="00D650BB">
        <w:rPr>
          <w:lang w:val="ru-RU"/>
        </w:rPr>
        <w:t>ем</w:t>
      </w:r>
      <w:r w:rsidR="00F61AB4" w:rsidRPr="00D650BB">
        <w:rPr>
          <w:lang w:val="ru-RU"/>
        </w:rPr>
        <w:t xml:space="preserve"> МК-3/[</w:t>
      </w:r>
      <w:r w:rsidR="00C1177D">
        <w:rPr>
          <w:lang w:val="ru-RU"/>
        </w:rPr>
        <w:t>--</w:t>
      </w:r>
      <w:r w:rsidR="00F61AB4" w:rsidRPr="00D650BB">
        <w:rPr>
          <w:lang w:val="ru-RU"/>
        </w:rPr>
        <w:t>] учредила специальную группу экспертов для выполнения следующих задач:</w:t>
      </w:r>
    </w:p>
    <w:p w14:paraId="4CAFB59D" w14:textId="759F8F73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</w:t>
      </w:r>
      <w:r w:rsidRPr="002954C4">
        <w:rPr>
          <w:lang w:val="ru-RU"/>
        </w:rPr>
        <w:t>)</w:t>
      </w:r>
      <w:r>
        <w:rPr>
          <w:lang w:val="ru-RU"/>
        </w:rPr>
        <w:tab/>
      </w:r>
      <w:r w:rsidR="00536462" w:rsidRPr="00D650BB">
        <w:rPr>
          <w:lang w:val="ru-RU"/>
        </w:rPr>
        <w:t>проведение обзора положений приложений А и В к Конвенции с учетом информации, представленной Сторонами в соответствии с пунктом 4 статьи 4 и пунктом 4 статьи 5, любого доклада, представленного в соответствии с пунктом 2 статьи 4, и другой информации, касающейся продуктов с добавлением ртути и производственных процессов, в которых применяются ртуть или ртутные соединения, и их альтернатив;</w:t>
      </w:r>
    </w:p>
    <w:p w14:paraId="08DE5AFA" w14:textId="1298CA5C" w:rsidR="00FE20B2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</w:t>
      </w:r>
      <w:r w:rsidRPr="002954C4">
        <w:rPr>
          <w:lang w:val="ru-RU"/>
        </w:rPr>
        <w:t>)</w:t>
      </w:r>
      <w:r>
        <w:rPr>
          <w:lang w:val="ru-RU"/>
        </w:rPr>
        <w:tab/>
      </w:r>
      <w:r w:rsidR="001D47B1" w:rsidRPr="00D650BB">
        <w:rPr>
          <w:lang w:val="ru-RU"/>
        </w:rPr>
        <w:t>представ</w:t>
      </w:r>
      <w:r w:rsidR="000D2D82" w:rsidRPr="00D650BB">
        <w:rPr>
          <w:lang w:val="ru-RU"/>
        </w:rPr>
        <w:t xml:space="preserve">ление </w:t>
      </w:r>
      <w:r w:rsidR="001D47B1" w:rsidRPr="00D650BB">
        <w:rPr>
          <w:lang w:val="ru-RU"/>
        </w:rPr>
        <w:t>сво</w:t>
      </w:r>
      <w:r w:rsidR="000D2D82" w:rsidRPr="00D650BB">
        <w:rPr>
          <w:lang w:val="ru-RU"/>
        </w:rPr>
        <w:t>его д</w:t>
      </w:r>
      <w:r w:rsidR="001D47B1" w:rsidRPr="00D650BB">
        <w:rPr>
          <w:lang w:val="ru-RU"/>
        </w:rPr>
        <w:t>оклад</w:t>
      </w:r>
      <w:r w:rsidR="000D2D82" w:rsidRPr="00D650BB">
        <w:rPr>
          <w:lang w:val="ru-RU"/>
        </w:rPr>
        <w:t xml:space="preserve">а </w:t>
      </w:r>
      <w:r w:rsidR="001D47B1" w:rsidRPr="00D650BB">
        <w:rPr>
          <w:lang w:val="ru-RU"/>
        </w:rPr>
        <w:t>об обзоре приложений А и В, включая прогресс и эффективность мер, принятых в соответствии с пунктом 2 статьи 4, для рассмотрения Конференцией Сторон на ее четвертом совещании;</w:t>
      </w:r>
    </w:p>
    <w:p w14:paraId="52416748" w14:textId="4B17CACF" w:rsidR="00551915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  <w:rPr>
          <w:lang w:val="ru-RU"/>
        </w:rPr>
      </w:pPr>
      <w:r>
        <w:lastRenderedPageBreak/>
        <w:t>c</w:t>
      </w:r>
      <w:r w:rsidRPr="002954C4">
        <w:rPr>
          <w:lang w:val="ru-RU"/>
        </w:rPr>
        <w:t>)</w:t>
      </w:r>
      <w:r>
        <w:rPr>
          <w:lang w:val="ru-RU"/>
        </w:rPr>
        <w:tab/>
      </w:r>
      <w:r w:rsidR="00551915" w:rsidRPr="00D650BB">
        <w:rPr>
          <w:lang w:val="ru-RU"/>
        </w:rPr>
        <w:t>[</w:t>
      </w:r>
      <w:r w:rsidR="00551915" w:rsidRPr="002954C4">
        <w:rPr>
          <w:i/>
          <w:iCs/>
          <w:lang w:val="ru-RU"/>
        </w:rPr>
        <w:t>можно добавить еще один мандат в отношении использования и согласования таможенных кодов для выявления и проведения различия между продуктами без добавления ртути и продуктами с добавлением ртути, перечисленными в приложении А</w:t>
      </w:r>
      <w:r w:rsidR="00551915" w:rsidRPr="00D650BB">
        <w:rPr>
          <w:lang w:val="ru-RU"/>
        </w:rPr>
        <w:t>].</w:t>
      </w:r>
    </w:p>
    <w:p w14:paraId="4CA3EE6A" w14:textId="189B41EA" w:rsidR="00F61AB4" w:rsidRPr="002954C4" w:rsidRDefault="003828A9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2954C4">
        <w:rPr>
          <w:b/>
          <w:bCs/>
          <w:sz w:val="28"/>
          <w:szCs w:val="28"/>
          <w:lang w:val="ru-RU"/>
        </w:rPr>
        <w:tab/>
      </w:r>
      <w:r w:rsidR="00F61AB4" w:rsidRPr="002954C4">
        <w:rPr>
          <w:b/>
          <w:bCs/>
          <w:sz w:val="28"/>
          <w:szCs w:val="28"/>
          <w:lang w:val="ru-RU"/>
        </w:rPr>
        <w:t>II.</w:t>
      </w:r>
      <w:r w:rsidR="00F61AB4" w:rsidRPr="002954C4">
        <w:rPr>
          <w:b/>
          <w:bCs/>
          <w:sz w:val="28"/>
          <w:szCs w:val="28"/>
          <w:lang w:val="ru-RU"/>
        </w:rPr>
        <w:tab/>
        <w:t>Членский состав</w:t>
      </w:r>
      <w:bookmarkStart w:id="6" w:name="_Toc7079415"/>
      <w:bookmarkEnd w:id="6"/>
    </w:p>
    <w:p w14:paraId="47FE37AB" w14:textId="57F5482B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2954C4">
        <w:rPr>
          <w:lang w:val="ru-RU"/>
        </w:rPr>
        <w:t>2.</w:t>
      </w:r>
      <w:r>
        <w:rPr>
          <w:lang w:val="ru-RU"/>
        </w:rPr>
        <w:tab/>
      </w:r>
      <w:r w:rsidR="00F61AB4" w:rsidRPr="00D650BB">
        <w:rPr>
          <w:lang w:val="ru-RU"/>
        </w:rPr>
        <w:t xml:space="preserve">В состав </w:t>
      </w:r>
      <w:r w:rsidR="00C1177D">
        <w:rPr>
          <w:lang w:val="ru-RU"/>
        </w:rPr>
        <w:t xml:space="preserve">специальной </w:t>
      </w:r>
      <w:r w:rsidR="00F61AB4" w:rsidRPr="00D650BB">
        <w:rPr>
          <w:lang w:val="ru-RU"/>
        </w:rPr>
        <w:t>группы</w:t>
      </w:r>
      <w:r w:rsidR="00C1177D">
        <w:rPr>
          <w:lang w:val="ru-RU"/>
        </w:rPr>
        <w:t xml:space="preserve"> экспертов</w:t>
      </w:r>
      <w:r w:rsidR="00F61AB4" w:rsidRPr="00D650BB">
        <w:rPr>
          <w:lang w:val="ru-RU"/>
        </w:rPr>
        <w:t>, которая на своем первом совещании изберет двух сопредседателей, в</w:t>
      </w:r>
      <w:r w:rsidR="008B3DCA" w:rsidRPr="00D650BB">
        <w:rPr>
          <w:lang w:val="ru-RU"/>
        </w:rPr>
        <w:t>ходят</w:t>
      </w:r>
      <w:r w:rsidR="00B622E5" w:rsidRPr="00D650BB">
        <w:rPr>
          <w:lang w:val="ru-RU"/>
        </w:rPr>
        <w:t xml:space="preserve"> </w:t>
      </w:r>
      <w:r w:rsidR="00F61AB4" w:rsidRPr="00D650BB">
        <w:rPr>
          <w:lang w:val="ru-RU"/>
        </w:rPr>
        <w:t>[технические] эксперты, выдвинутые Сторонами из пяти регионов Организации Объединенных Наций следующим образом: [четыре] от государств Африки, [четыре] от государств Азии и Тихого океана, [четыре] от государств Восточной Европы, [четыре] от государств Латинской Америки и Карибского бассейна и [четыре] от государств Западной Европы и других государств. Перед первым совещанием группы группа и секретариат Конвенции пригласят [десять] экспертов от межправительственных организаций, промышленных кругов, гражданского общества и научного сообщества принять участие в качестве наблюдателей. Группа может также при необходимости запросить у правительств, межправительственных организаций, промышленных кругов и организаций гражданского общества материалы для оказания ей помощи в ее работе.</w:t>
      </w:r>
    </w:p>
    <w:p w14:paraId="7EAA68D1" w14:textId="613B11C7" w:rsidR="00F61AB4" w:rsidRPr="002954C4" w:rsidRDefault="00EC3ADD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2954C4">
        <w:rPr>
          <w:b/>
          <w:bCs/>
          <w:sz w:val="28"/>
          <w:szCs w:val="28"/>
          <w:lang w:val="ru-RU"/>
        </w:rPr>
        <w:tab/>
      </w:r>
      <w:r w:rsidR="00F61AB4" w:rsidRPr="002954C4">
        <w:rPr>
          <w:b/>
          <w:bCs/>
          <w:sz w:val="28"/>
          <w:szCs w:val="28"/>
          <w:lang w:val="ru-RU"/>
        </w:rPr>
        <w:t>III.</w:t>
      </w:r>
      <w:r w:rsidR="00F61AB4" w:rsidRPr="002954C4">
        <w:rPr>
          <w:b/>
          <w:bCs/>
          <w:sz w:val="28"/>
          <w:szCs w:val="28"/>
          <w:lang w:val="ru-RU"/>
        </w:rPr>
        <w:tab/>
        <w:t>Рекомендуемые квалификационные требования к членам и наблюдателям</w:t>
      </w:r>
      <w:bookmarkStart w:id="7" w:name="_Toc7079416"/>
      <w:bookmarkEnd w:id="7"/>
    </w:p>
    <w:p w14:paraId="6A8427FD" w14:textId="69614C7B" w:rsidR="00F61AB4" w:rsidRPr="00D650BB" w:rsidRDefault="002954C4" w:rsidP="00D650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2954C4">
        <w:rPr>
          <w:lang w:val="ru-RU"/>
        </w:rPr>
        <w:t>3.</w:t>
      </w:r>
      <w:r>
        <w:rPr>
          <w:lang w:val="ru-RU"/>
        </w:rPr>
        <w:tab/>
      </w:r>
      <w:r w:rsidR="00F61AB4" w:rsidRPr="00D650BB">
        <w:rPr>
          <w:lang w:val="ru-RU"/>
        </w:rPr>
        <w:t xml:space="preserve">Члены и наблюдатели </w:t>
      </w:r>
      <w:r w:rsidR="00C1177D">
        <w:rPr>
          <w:lang w:val="ru-RU"/>
        </w:rPr>
        <w:t xml:space="preserve">специальной </w:t>
      </w:r>
      <w:r w:rsidR="00F61AB4" w:rsidRPr="00D650BB">
        <w:rPr>
          <w:lang w:val="ru-RU"/>
        </w:rPr>
        <w:t>группы экспертов должны обладать экспертными знаниями по крайней мере в одной из следующих областей:</w:t>
      </w:r>
    </w:p>
    <w:p w14:paraId="6AFEFDBC" w14:textId="32462C87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</w:t>
      </w:r>
      <w:r w:rsidRPr="002954C4">
        <w:rPr>
          <w:lang w:val="ru-RU"/>
        </w:rPr>
        <w:t>)</w:t>
      </w:r>
      <w:r>
        <w:rPr>
          <w:lang w:val="ru-RU"/>
        </w:rPr>
        <w:tab/>
      </w:r>
      <w:r w:rsidR="00A856ED" w:rsidRPr="00D650BB">
        <w:rPr>
          <w:lang w:val="ru-RU"/>
        </w:rPr>
        <w:t>использование ртути и ртутных соединений в продуктах или производственных процессах;</w:t>
      </w:r>
    </w:p>
    <w:p w14:paraId="16847BE9" w14:textId="02347F9E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</w:t>
      </w:r>
      <w:r w:rsidRPr="002954C4">
        <w:rPr>
          <w:lang w:val="ru-RU"/>
        </w:rPr>
        <w:t>)</w:t>
      </w:r>
      <w:r w:rsidRPr="002954C4">
        <w:rPr>
          <w:lang w:val="ru-RU"/>
        </w:rPr>
        <w:tab/>
      </w:r>
      <w:r w:rsidR="00A856ED" w:rsidRPr="00D650BB">
        <w:rPr>
          <w:lang w:val="ru-RU"/>
        </w:rPr>
        <w:t>воздействие ртути на окружающую среду и здоровье человека;</w:t>
      </w:r>
    </w:p>
    <w:p w14:paraId="26A47885" w14:textId="18946E30" w:rsidR="006C7106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c</w:t>
      </w:r>
      <w:r w:rsidRPr="002954C4">
        <w:rPr>
          <w:lang w:val="ru-RU"/>
        </w:rPr>
        <w:t>)</w:t>
      </w:r>
      <w:r>
        <w:rPr>
          <w:lang w:val="ru-RU"/>
        </w:rPr>
        <w:tab/>
      </w:r>
      <w:r w:rsidR="00A856ED" w:rsidRPr="00D650BB">
        <w:rPr>
          <w:lang w:val="ru-RU"/>
        </w:rPr>
        <w:t>политика регулирования, направленная на устранение связанных с ртутью рисков для здоровья человека и окружающей среды;</w:t>
      </w:r>
    </w:p>
    <w:p w14:paraId="73924DA4" w14:textId="0018F3FF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  <w:rPr>
          <w:lang w:val="ru-RU"/>
        </w:rPr>
      </w:pPr>
      <w:r>
        <w:t>d</w:t>
      </w:r>
      <w:r w:rsidRPr="002954C4">
        <w:rPr>
          <w:lang w:val="ru-RU"/>
        </w:rPr>
        <w:t>)</w:t>
      </w:r>
      <w:r>
        <w:rPr>
          <w:lang w:val="ru-RU"/>
        </w:rPr>
        <w:tab/>
      </w:r>
      <w:r w:rsidR="006C7106" w:rsidRPr="00D650BB">
        <w:rPr>
          <w:lang w:val="ru-RU"/>
        </w:rPr>
        <w:t>[</w:t>
      </w:r>
      <w:r w:rsidR="006C7106" w:rsidRPr="002954C4">
        <w:rPr>
          <w:i/>
          <w:iCs/>
          <w:lang w:val="ru-RU"/>
        </w:rPr>
        <w:t>экспертные знания в области таможенных кодов и/или торговли продуктами с добавлением ртути</w:t>
      </w:r>
      <w:r w:rsidR="006C7106" w:rsidRPr="00D650BB">
        <w:rPr>
          <w:lang w:val="ru-RU"/>
        </w:rPr>
        <w:t>].</w:t>
      </w:r>
    </w:p>
    <w:p w14:paraId="4EB98F07" w14:textId="2954ACA6" w:rsidR="00F61AB4" w:rsidRPr="002954C4" w:rsidRDefault="0067152E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2954C4">
        <w:rPr>
          <w:b/>
          <w:bCs/>
          <w:sz w:val="28"/>
          <w:szCs w:val="28"/>
          <w:lang w:val="ru-RU"/>
        </w:rPr>
        <w:tab/>
      </w:r>
      <w:r w:rsidR="00F61AB4" w:rsidRPr="002954C4">
        <w:rPr>
          <w:b/>
          <w:bCs/>
          <w:sz w:val="28"/>
          <w:szCs w:val="28"/>
          <w:lang w:val="ru-RU"/>
        </w:rPr>
        <w:t>IV.</w:t>
      </w:r>
      <w:r w:rsidR="00F61AB4" w:rsidRPr="002954C4">
        <w:rPr>
          <w:b/>
          <w:bCs/>
          <w:sz w:val="28"/>
          <w:szCs w:val="28"/>
          <w:lang w:val="ru-RU"/>
        </w:rPr>
        <w:tab/>
        <w:t>Должностные лица</w:t>
      </w:r>
      <w:bookmarkStart w:id="8" w:name="_Toc7079417"/>
      <w:bookmarkEnd w:id="8"/>
    </w:p>
    <w:p w14:paraId="3FB0E286" w14:textId="54C00A6F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2954C4">
        <w:rPr>
          <w:lang w:val="ru-RU"/>
        </w:rPr>
        <w:t>4.</w:t>
      </w:r>
      <w:r>
        <w:rPr>
          <w:lang w:val="ru-RU"/>
        </w:rPr>
        <w:tab/>
      </w:r>
      <w:r w:rsidR="00B95C14">
        <w:rPr>
          <w:lang w:val="ru-RU"/>
        </w:rPr>
        <w:t>Специальная г</w:t>
      </w:r>
      <w:r w:rsidR="00F61AB4" w:rsidRPr="00D650BB">
        <w:rPr>
          <w:lang w:val="ru-RU"/>
        </w:rPr>
        <w:t xml:space="preserve">руппа </w:t>
      </w:r>
      <w:r w:rsidR="00B95C14" w:rsidRPr="00D650BB">
        <w:rPr>
          <w:lang w:val="ru-RU"/>
        </w:rPr>
        <w:t xml:space="preserve">экспертов </w:t>
      </w:r>
      <w:r w:rsidR="00F61AB4" w:rsidRPr="00D650BB">
        <w:rPr>
          <w:lang w:val="ru-RU"/>
        </w:rPr>
        <w:t xml:space="preserve">изберет двух сопредседателей для содействия проведению ее совещаний. </w:t>
      </w:r>
    </w:p>
    <w:p w14:paraId="7FEF067E" w14:textId="30701759" w:rsidR="00F61AB4" w:rsidRPr="002954C4" w:rsidRDefault="0067152E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2954C4">
        <w:rPr>
          <w:b/>
          <w:bCs/>
          <w:sz w:val="28"/>
          <w:szCs w:val="28"/>
          <w:lang w:val="ru-RU"/>
        </w:rPr>
        <w:tab/>
      </w:r>
      <w:r w:rsidR="00F61AB4" w:rsidRPr="002954C4">
        <w:rPr>
          <w:b/>
          <w:bCs/>
          <w:sz w:val="28"/>
          <w:szCs w:val="28"/>
          <w:lang w:val="ru-RU"/>
        </w:rPr>
        <w:t>V.</w:t>
      </w:r>
      <w:r w:rsidR="00F61AB4" w:rsidRPr="002954C4">
        <w:rPr>
          <w:b/>
          <w:bCs/>
          <w:sz w:val="28"/>
          <w:szCs w:val="28"/>
          <w:lang w:val="ru-RU"/>
        </w:rPr>
        <w:tab/>
        <w:t>Секретариат</w:t>
      </w:r>
      <w:bookmarkStart w:id="9" w:name="_Toc7079418"/>
      <w:bookmarkEnd w:id="9"/>
    </w:p>
    <w:p w14:paraId="0FD90B7C" w14:textId="5478EE57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2954C4">
        <w:rPr>
          <w:lang w:val="ru-RU"/>
        </w:rPr>
        <w:t>5.</w:t>
      </w:r>
      <w:r w:rsidRPr="002954C4">
        <w:rPr>
          <w:lang w:val="ru-RU"/>
        </w:rPr>
        <w:tab/>
      </w:r>
      <w:r w:rsidR="00F61AB4" w:rsidRPr="00D650BB">
        <w:rPr>
          <w:lang w:val="ru-RU"/>
        </w:rPr>
        <w:t>Секретариат Конвенции окажет группе поддержку.</w:t>
      </w:r>
    </w:p>
    <w:p w14:paraId="149A4354" w14:textId="573C9044" w:rsidR="00F61AB4" w:rsidRPr="002954C4" w:rsidRDefault="0067152E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2954C4">
        <w:rPr>
          <w:b/>
          <w:bCs/>
          <w:sz w:val="28"/>
          <w:szCs w:val="28"/>
          <w:lang w:val="ru-RU"/>
        </w:rPr>
        <w:tab/>
      </w:r>
      <w:r w:rsidR="00F61AB4" w:rsidRPr="002954C4">
        <w:rPr>
          <w:b/>
          <w:bCs/>
          <w:sz w:val="28"/>
          <w:szCs w:val="28"/>
          <w:lang w:val="ru-RU"/>
        </w:rPr>
        <w:t>VI.</w:t>
      </w:r>
      <w:r w:rsidR="00F61AB4" w:rsidRPr="002954C4">
        <w:rPr>
          <w:b/>
          <w:bCs/>
          <w:sz w:val="28"/>
          <w:szCs w:val="28"/>
          <w:lang w:val="ru-RU"/>
        </w:rPr>
        <w:tab/>
        <w:t>Административные и процедурные вопросы</w:t>
      </w:r>
      <w:bookmarkStart w:id="10" w:name="_Toc7079419"/>
      <w:bookmarkEnd w:id="10"/>
    </w:p>
    <w:p w14:paraId="7D15B897" w14:textId="5512C9D8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2954C4">
        <w:rPr>
          <w:lang w:val="ru-RU"/>
        </w:rPr>
        <w:t>6.</w:t>
      </w:r>
      <w:r>
        <w:rPr>
          <w:lang w:val="ru-RU"/>
        </w:rPr>
        <w:tab/>
      </w:r>
      <w:r w:rsidR="00F61AB4" w:rsidRPr="00D650BB">
        <w:rPr>
          <w:lang w:val="ru-RU"/>
        </w:rPr>
        <w:t>Правила процедуры Конференции Сторон применяются mutatis mutandis к группе.</w:t>
      </w:r>
    </w:p>
    <w:p w14:paraId="45577935" w14:textId="49775FDD" w:rsidR="00F61AB4" w:rsidRPr="002954C4" w:rsidRDefault="0067152E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2954C4">
        <w:rPr>
          <w:b/>
          <w:bCs/>
          <w:sz w:val="28"/>
          <w:szCs w:val="28"/>
          <w:lang w:val="ru-RU"/>
        </w:rPr>
        <w:tab/>
      </w:r>
      <w:r w:rsidR="00F61AB4" w:rsidRPr="002954C4">
        <w:rPr>
          <w:b/>
          <w:bCs/>
          <w:sz w:val="28"/>
          <w:szCs w:val="28"/>
          <w:lang w:val="ru-RU"/>
        </w:rPr>
        <w:t>VII.</w:t>
      </w:r>
      <w:r w:rsidR="00F61AB4" w:rsidRPr="002954C4">
        <w:rPr>
          <w:b/>
          <w:bCs/>
          <w:sz w:val="28"/>
          <w:szCs w:val="28"/>
          <w:lang w:val="ru-RU"/>
        </w:rPr>
        <w:tab/>
        <w:t>Совещания</w:t>
      </w:r>
      <w:bookmarkStart w:id="11" w:name="_Toc7079420"/>
      <w:bookmarkEnd w:id="11"/>
    </w:p>
    <w:p w14:paraId="47D1C5F0" w14:textId="665D38E9" w:rsidR="00F61AB4" w:rsidRPr="00D650BB" w:rsidRDefault="002954C4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2954C4">
        <w:rPr>
          <w:lang w:val="ru-RU"/>
        </w:rPr>
        <w:t>7.</w:t>
      </w:r>
      <w:r>
        <w:rPr>
          <w:lang w:val="ru-RU"/>
        </w:rPr>
        <w:tab/>
      </w:r>
      <w:r w:rsidR="00B95C14">
        <w:rPr>
          <w:lang w:val="ru-RU"/>
        </w:rPr>
        <w:t>Специальная г</w:t>
      </w:r>
      <w:r w:rsidR="00B95C14" w:rsidRPr="00D650BB">
        <w:rPr>
          <w:lang w:val="ru-RU"/>
        </w:rPr>
        <w:t>руппа экспертов</w:t>
      </w:r>
      <w:r w:rsidR="00B95C14" w:rsidRPr="00D650BB" w:rsidDel="00B95C14">
        <w:rPr>
          <w:lang w:val="ru-RU"/>
        </w:rPr>
        <w:t xml:space="preserve"> </w:t>
      </w:r>
      <w:r w:rsidR="00F61AB4" w:rsidRPr="00D650BB">
        <w:rPr>
          <w:lang w:val="ru-RU"/>
        </w:rPr>
        <w:t>будет работать с помощью электронных средств и проведет по меньшей мере [два] очных совещания в течение межсессионного периода до четвертого совещания Конференции Сторон.</w:t>
      </w:r>
    </w:p>
    <w:p w14:paraId="55A3604D" w14:textId="0AEE3437" w:rsidR="00F61AB4" w:rsidRPr="002954C4" w:rsidRDefault="00AC782C" w:rsidP="002954C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D650BB">
        <w:rPr>
          <w:lang w:val="ru-RU"/>
        </w:rPr>
        <w:tab/>
      </w:r>
      <w:r w:rsidR="00F61AB4" w:rsidRPr="002954C4">
        <w:rPr>
          <w:b/>
          <w:bCs/>
          <w:sz w:val="28"/>
          <w:szCs w:val="28"/>
          <w:lang w:val="ru-RU"/>
        </w:rPr>
        <w:t>VIII.</w:t>
      </w:r>
      <w:r w:rsidR="00F61AB4" w:rsidRPr="002954C4">
        <w:rPr>
          <w:b/>
          <w:bCs/>
          <w:sz w:val="28"/>
          <w:szCs w:val="28"/>
          <w:lang w:val="ru-RU"/>
        </w:rPr>
        <w:tab/>
        <w:t>Язык</w:t>
      </w:r>
      <w:bookmarkStart w:id="12" w:name="_Toc7079421"/>
      <w:bookmarkEnd w:id="12"/>
    </w:p>
    <w:p w14:paraId="77B25B30" w14:textId="67412312" w:rsidR="00F61AB4" w:rsidRPr="00D650BB" w:rsidRDefault="002954C4" w:rsidP="00D650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2954C4">
        <w:rPr>
          <w:lang w:val="ru-RU"/>
        </w:rPr>
        <w:t>8.</w:t>
      </w:r>
      <w:r w:rsidRPr="002954C4">
        <w:rPr>
          <w:lang w:val="ru-RU"/>
        </w:rPr>
        <w:tab/>
      </w:r>
      <w:r w:rsidR="00F61AB4" w:rsidRPr="00D650BB">
        <w:rPr>
          <w:lang w:val="ru-RU"/>
        </w:rPr>
        <w:t xml:space="preserve">Рабочим языком группы </w:t>
      </w:r>
      <w:r w:rsidR="009E685A" w:rsidRPr="00D650BB">
        <w:rPr>
          <w:lang w:val="ru-RU"/>
        </w:rPr>
        <w:t xml:space="preserve">является </w:t>
      </w:r>
      <w:r w:rsidR="00F61AB4" w:rsidRPr="00D650BB">
        <w:rPr>
          <w:lang w:val="ru-RU"/>
        </w:rPr>
        <w:t>английский язык.</w:t>
      </w:r>
    </w:p>
    <w:p w14:paraId="04C34461" w14:textId="484934BE" w:rsidR="00F61AB4" w:rsidRPr="00D072F6" w:rsidRDefault="00F61AB4" w:rsidP="00A7603F">
      <w:pPr>
        <w:pStyle w:val="Normal-pool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A7603F" w:rsidRPr="00A92295" w14:paraId="57589BA2" w14:textId="77777777" w:rsidTr="00A7603F">
        <w:tc>
          <w:tcPr>
            <w:tcW w:w="1897" w:type="dxa"/>
          </w:tcPr>
          <w:p w14:paraId="519C65F1" w14:textId="77777777" w:rsidR="00A7603F" w:rsidRPr="00D072F6" w:rsidRDefault="00A7603F" w:rsidP="00A7603F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7" w:type="dxa"/>
          </w:tcPr>
          <w:p w14:paraId="77FFBA85" w14:textId="77777777" w:rsidR="00A7603F" w:rsidRPr="00D072F6" w:rsidRDefault="00A7603F" w:rsidP="00A7603F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28A376B4" w14:textId="77777777" w:rsidR="00A7603F" w:rsidRPr="00D072F6" w:rsidRDefault="00A7603F" w:rsidP="00A7603F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7" w:type="dxa"/>
          </w:tcPr>
          <w:p w14:paraId="220DB0EF" w14:textId="77777777" w:rsidR="00A7603F" w:rsidRPr="00D072F6" w:rsidRDefault="00A7603F" w:rsidP="00A7603F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8" w:type="dxa"/>
          </w:tcPr>
          <w:p w14:paraId="024976A0" w14:textId="77777777" w:rsidR="00A7603F" w:rsidRPr="00D072F6" w:rsidRDefault="00A7603F" w:rsidP="00A7603F">
            <w:pPr>
              <w:pStyle w:val="Normal-pool"/>
              <w:spacing w:before="520"/>
              <w:rPr>
                <w:lang w:val="ru-RU"/>
              </w:rPr>
            </w:pPr>
          </w:p>
        </w:tc>
      </w:tr>
    </w:tbl>
    <w:p w14:paraId="3B793344" w14:textId="77777777" w:rsidR="00A7603F" w:rsidRPr="00D072F6" w:rsidRDefault="00A7603F" w:rsidP="00A7603F">
      <w:pPr>
        <w:pStyle w:val="Normal-pool"/>
        <w:rPr>
          <w:lang w:val="ru-RU"/>
        </w:rPr>
      </w:pPr>
    </w:p>
    <w:sectPr w:rsidR="00A7603F" w:rsidRPr="00D072F6" w:rsidSect="009E4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2A659" w14:textId="77777777" w:rsidR="00BF0068" w:rsidRDefault="00BF0068">
      <w:r>
        <w:separator/>
      </w:r>
    </w:p>
  </w:endnote>
  <w:endnote w:type="continuationSeparator" w:id="0">
    <w:p w14:paraId="37030257" w14:textId="77777777" w:rsidR="00BF0068" w:rsidRDefault="00BF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A249" w14:textId="46A5FEC2" w:rsidR="00BE2E9A" w:rsidRDefault="00BE2E9A" w:rsidP="000855ED">
    <w:pPr>
      <w:pStyle w:val="Normal-pool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5215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823B8" w14:textId="739B0584" w:rsidR="00BE2E9A" w:rsidRDefault="00BE2E9A" w:rsidP="000855ED">
    <w:pPr>
      <w:pStyle w:val="Normal-pool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521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sz w:val="18"/>
        <w:szCs w:val="18"/>
      </w:rPr>
      <w:id w:val="1625808214"/>
      <w:docPartObj>
        <w:docPartGallery w:val="Page Numbers (Bottom of Page)"/>
        <w:docPartUnique/>
      </w:docPartObj>
    </w:sdtPr>
    <w:sdtEndPr>
      <w:rPr>
        <w:b w:val="0"/>
        <w:noProof/>
        <w:sz w:val="20"/>
        <w:szCs w:val="20"/>
      </w:rPr>
    </w:sdtEndPr>
    <w:sdtContent>
      <w:p w14:paraId="1593ADF2" w14:textId="0FBDE8D2" w:rsidR="00BE2E9A" w:rsidRPr="00CC278D" w:rsidRDefault="00CC278D" w:rsidP="00CC278D">
        <w:pPr>
          <w:pStyle w:val="Normal-pool"/>
          <w:tabs>
            <w:tab w:val="clear" w:pos="1247"/>
            <w:tab w:val="clear" w:pos="1814"/>
            <w:tab w:val="clear" w:pos="2381"/>
            <w:tab w:val="clear" w:pos="2948"/>
            <w:tab w:val="clear" w:pos="3515"/>
            <w:tab w:val="clear" w:pos="4082"/>
            <w:tab w:val="left" w:pos="624"/>
          </w:tabs>
        </w:pPr>
        <w:r>
          <w:rPr>
            <w:lang w:val="ru-RU"/>
          </w:rPr>
          <w:t>K190362</w:t>
        </w:r>
        <w:r w:rsidR="0050017D">
          <w:rPr>
            <w:lang w:val="ru-RU"/>
          </w:rPr>
          <w:t>6</w:t>
        </w:r>
        <w:r>
          <w:rPr>
            <w:lang w:val="ru-RU"/>
          </w:rPr>
          <w:tab/>
        </w:r>
        <w:r w:rsidR="00483FE8">
          <w:t>1</w:t>
        </w:r>
        <w:r w:rsidR="00A92295">
          <w:t>6</w:t>
        </w:r>
        <w:r w:rsidR="00483FE8">
          <w:t>09</w:t>
        </w:r>
        <w:r>
          <w:rPr>
            <w:lang w:val="ru-RU"/>
          </w:rPr>
          <w:t>19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4ADDD" w14:textId="77777777" w:rsidR="00BF0068" w:rsidRPr="000855ED" w:rsidRDefault="00BF0068" w:rsidP="00A7603F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0855ED">
        <w:rPr>
          <w:sz w:val="18"/>
          <w:szCs w:val="18"/>
        </w:rPr>
        <w:separator/>
      </w:r>
    </w:p>
  </w:footnote>
  <w:footnote w:type="continuationSeparator" w:id="0">
    <w:p w14:paraId="0FB63C70" w14:textId="77777777" w:rsidR="00BF0068" w:rsidRDefault="00BF0068">
      <w:r>
        <w:continuationSeparator/>
      </w:r>
    </w:p>
  </w:footnote>
  <w:footnote w:id="1">
    <w:p w14:paraId="373BC07E" w14:textId="60F5A43C" w:rsidR="00BE2E9A" w:rsidRPr="0050017D" w:rsidRDefault="00BE2E9A" w:rsidP="00483F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6"/>
          <w:szCs w:val="18"/>
        </w:rPr>
      </w:pPr>
      <w:r w:rsidRPr="00D072F6">
        <w:rPr>
          <w:sz w:val="18"/>
        </w:rPr>
        <w:t xml:space="preserve">* </w:t>
      </w:r>
      <w:r w:rsidR="0050017D" w:rsidRPr="00D072F6">
        <w:rPr>
          <w:sz w:val="18"/>
        </w:rPr>
        <w:tab/>
      </w:r>
      <w:r w:rsidRPr="00D072F6">
        <w:rPr>
          <w:sz w:val="18"/>
        </w:rPr>
        <w:t>UNEP/MC/COP.3/1.</w:t>
      </w:r>
    </w:p>
  </w:footnote>
  <w:footnote w:id="2">
    <w:p w14:paraId="7FE871C9" w14:textId="54E8C3FA" w:rsidR="00224608" w:rsidRPr="008D7ABA" w:rsidRDefault="00224608" w:rsidP="00483FE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8D7ABA">
        <w:rPr>
          <w:rStyle w:val="FootnoteReference"/>
          <w:sz w:val="18"/>
          <w:lang w:val="ru-RU"/>
        </w:rPr>
        <w:footnoteRef/>
      </w:r>
      <w:r w:rsidRPr="00D072F6">
        <w:rPr>
          <w:szCs w:val="18"/>
          <w:lang w:val="en-GB"/>
        </w:rPr>
        <w:t xml:space="preserve"> </w:t>
      </w:r>
      <w:r w:rsidR="008D7ABA" w:rsidRPr="00D072F6">
        <w:rPr>
          <w:szCs w:val="18"/>
          <w:lang w:val="en-GB"/>
        </w:rPr>
        <w:tab/>
      </w:r>
      <w:r w:rsidRPr="00D072F6">
        <w:rPr>
          <w:szCs w:val="18"/>
          <w:lang w:val="en-GB"/>
        </w:rPr>
        <w:t>http://www.mercuryconvention.org/Implementation/InformationExchange/tabid/8081/language/en-US/Default.aspx.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62D0A" w14:textId="7D2DCD02" w:rsidR="00BE2E9A" w:rsidRPr="00CA5CA9" w:rsidRDefault="00BE2E9A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224608">
      <w:rPr>
        <w:szCs w:val="18"/>
      </w:rPr>
      <w:t>3/4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331DC" w14:textId="611ECB3F" w:rsidR="00BE2E9A" w:rsidRPr="00CA5CA9" w:rsidRDefault="00BE2E9A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224608">
      <w:rPr>
        <w:szCs w:val="18"/>
      </w:rPr>
      <w:t>3/4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73A83" w14:textId="129F1D25" w:rsidR="00944E96" w:rsidRDefault="00944E96" w:rsidP="00944E9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A94"/>
    <w:multiLevelType w:val="hybridMultilevel"/>
    <w:tmpl w:val="90E0588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33E09F3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701"/>
        </w:tabs>
        <w:ind w:left="1814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814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351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01"/>
        </w:tabs>
        <w:ind w:left="4082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4649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402"/>
        </w:tabs>
        <w:ind w:left="84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122"/>
        </w:tabs>
        <w:ind w:left="91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842"/>
        </w:tabs>
        <w:ind w:left="98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562"/>
        </w:tabs>
        <w:ind w:left="10562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01"/>
          </w:tabs>
          <w:ind w:left="1814" w:firstLine="0"/>
        </w:pPr>
        <w:rPr>
          <w:rFonts w:hint="default"/>
        </w:rPr>
      </w:lvl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367"/>
    <w:rsid w:val="000017CC"/>
    <w:rsid w:val="000024A3"/>
    <w:rsid w:val="000057BB"/>
    <w:rsid w:val="000065C4"/>
    <w:rsid w:val="00007100"/>
    <w:rsid w:val="000077AD"/>
    <w:rsid w:val="00011A16"/>
    <w:rsid w:val="000149E6"/>
    <w:rsid w:val="00020884"/>
    <w:rsid w:val="00023DA9"/>
    <w:rsid w:val="000247B0"/>
    <w:rsid w:val="00026997"/>
    <w:rsid w:val="00026A08"/>
    <w:rsid w:val="00032E4E"/>
    <w:rsid w:val="00033733"/>
    <w:rsid w:val="00033E0B"/>
    <w:rsid w:val="000340A3"/>
    <w:rsid w:val="00035EDE"/>
    <w:rsid w:val="000403B8"/>
    <w:rsid w:val="000417FE"/>
    <w:rsid w:val="0004341B"/>
    <w:rsid w:val="000468F2"/>
    <w:rsid w:val="000509B4"/>
    <w:rsid w:val="00051622"/>
    <w:rsid w:val="0006035B"/>
    <w:rsid w:val="0006096F"/>
    <w:rsid w:val="00062D19"/>
    <w:rsid w:val="000649C5"/>
    <w:rsid w:val="00071886"/>
    <w:rsid w:val="000742BC"/>
    <w:rsid w:val="00074A93"/>
    <w:rsid w:val="00075F0C"/>
    <w:rsid w:val="00076CC6"/>
    <w:rsid w:val="00080C5C"/>
    <w:rsid w:val="00081FC8"/>
    <w:rsid w:val="00082A0C"/>
    <w:rsid w:val="00083504"/>
    <w:rsid w:val="000855ED"/>
    <w:rsid w:val="000878AF"/>
    <w:rsid w:val="0009640C"/>
    <w:rsid w:val="000A2B9C"/>
    <w:rsid w:val="000A3B42"/>
    <w:rsid w:val="000A581D"/>
    <w:rsid w:val="000B22A2"/>
    <w:rsid w:val="000B541B"/>
    <w:rsid w:val="000B73F9"/>
    <w:rsid w:val="000C2A52"/>
    <w:rsid w:val="000C2A88"/>
    <w:rsid w:val="000C65B1"/>
    <w:rsid w:val="000C7F47"/>
    <w:rsid w:val="000D05FA"/>
    <w:rsid w:val="000D1969"/>
    <w:rsid w:val="000D2D82"/>
    <w:rsid w:val="000D33C0"/>
    <w:rsid w:val="000D4CF6"/>
    <w:rsid w:val="000D55A1"/>
    <w:rsid w:val="000D6941"/>
    <w:rsid w:val="000D76B1"/>
    <w:rsid w:val="000F4829"/>
    <w:rsid w:val="000F6B21"/>
    <w:rsid w:val="00100843"/>
    <w:rsid w:val="00102D6D"/>
    <w:rsid w:val="00102EFB"/>
    <w:rsid w:val="00107CC0"/>
    <w:rsid w:val="001202E3"/>
    <w:rsid w:val="00123699"/>
    <w:rsid w:val="001241FB"/>
    <w:rsid w:val="00125A1B"/>
    <w:rsid w:val="0013059D"/>
    <w:rsid w:val="0013072C"/>
    <w:rsid w:val="0013246E"/>
    <w:rsid w:val="00136187"/>
    <w:rsid w:val="00141A55"/>
    <w:rsid w:val="0014293F"/>
    <w:rsid w:val="0014397D"/>
    <w:rsid w:val="001446A3"/>
    <w:rsid w:val="00146CD9"/>
    <w:rsid w:val="00152B6B"/>
    <w:rsid w:val="00155395"/>
    <w:rsid w:val="00155A2F"/>
    <w:rsid w:val="00156B6B"/>
    <w:rsid w:val="001577EC"/>
    <w:rsid w:val="00160D74"/>
    <w:rsid w:val="001646EA"/>
    <w:rsid w:val="00166DFE"/>
    <w:rsid w:val="00167D02"/>
    <w:rsid w:val="001759D8"/>
    <w:rsid w:val="00176D74"/>
    <w:rsid w:val="00177D7F"/>
    <w:rsid w:val="00180C3F"/>
    <w:rsid w:val="00181EC8"/>
    <w:rsid w:val="00184349"/>
    <w:rsid w:val="00184612"/>
    <w:rsid w:val="001867BA"/>
    <w:rsid w:val="0019135E"/>
    <w:rsid w:val="00195F33"/>
    <w:rsid w:val="00197FB6"/>
    <w:rsid w:val="001A47E5"/>
    <w:rsid w:val="001B0A07"/>
    <w:rsid w:val="001B1617"/>
    <w:rsid w:val="001B45B0"/>
    <w:rsid w:val="001B504B"/>
    <w:rsid w:val="001B6F98"/>
    <w:rsid w:val="001C191A"/>
    <w:rsid w:val="001D3874"/>
    <w:rsid w:val="001D47B1"/>
    <w:rsid w:val="001D7367"/>
    <w:rsid w:val="001D7E75"/>
    <w:rsid w:val="001E0D73"/>
    <w:rsid w:val="001E45BD"/>
    <w:rsid w:val="001E56D2"/>
    <w:rsid w:val="001E6F70"/>
    <w:rsid w:val="001E7D56"/>
    <w:rsid w:val="001F03F6"/>
    <w:rsid w:val="001F0625"/>
    <w:rsid w:val="001F5186"/>
    <w:rsid w:val="001F6F74"/>
    <w:rsid w:val="001F75DE"/>
    <w:rsid w:val="00200D58"/>
    <w:rsid w:val="002011C1"/>
    <w:rsid w:val="002013BE"/>
    <w:rsid w:val="00201EDC"/>
    <w:rsid w:val="00203FB9"/>
    <w:rsid w:val="00204E6B"/>
    <w:rsid w:val="002063A4"/>
    <w:rsid w:val="00207B14"/>
    <w:rsid w:val="0021145B"/>
    <w:rsid w:val="0021267A"/>
    <w:rsid w:val="00215127"/>
    <w:rsid w:val="002162B3"/>
    <w:rsid w:val="0021702C"/>
    <w:rsid w:val="00220C23"/>
    <w:rsid w:val="00224608"/>
    <w:rsid w:val="002247F6"/>
    <w:rsid w:val="0022584B"/>
    <w:rsid w:val="00225E21"/>
    <w:rsid w:val="00225E44"/>
    <w:rsid w:val="00234E78"/>
    <w:rsid w:val="002423C1"/>
    <w:rsid w:val="00243D36"/>
    <w:rsid w:val="00246151"/>
    <w:rsid w:val="00247707"/>
    <w:rsid w:val="00252456"/>
    <w:rsid w:val="0026018E"/>
    <w:rsid w:val="0026280F"/>
    <w:rsid w:val="00271321"/>
    <w:rsid w:val="00271F23"/>
    <w:rsid w:val="00274F0E"/>
    <w:rsid w:val="002816A3"/>
    <w:rsid w:val="00286740"/>
    <w:rsid w:val="00291EAE"/>
    <w:rsid w:val="002929D8"/>
    <w:rsid w:val="002954C4"/>
    <w:rsid w:val="00296787"/>
    <w:rsid w:val="002A237D"/>
    <w:rsid w:val="002A47EE"/>
    <w:rsid w:val="002A4C53"/>
    <w:rsid w:val="002B0672"/>
    <w:rsid w:val="002B247F"/>
    <w:rsid w:val="002B4353"/>
    <w:rsid w:val="002B50D4"/>
    <w:rsid w:val="002B58BF"/>
    <w:rsid w:val="002B7EFE"/>
    <w:rsid w:val="002C145D"/>
    <w:rsid w:val="002C2C3E"/>
    <w:rsid w:val="002C533E"/>
    <w:rsid w:val="002C7856"/>
    <w:rsid w:val="002D027F"/>
    <w:rsid w:val="002D10C6"/>
    <w:rsid w:val="002D3E15"/>
    <w:rsid w:val="002D7A85"/>
    <w:rsid w:val="002D7B60"/>
    <w:rsid w:val="002D7BD8"/>
    <w:rsid w:val="002E2861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32550"/>
    <w:rsid w:val="0034087A"/>
    <w:rsid w:val="0035277E"/>
    <w:rsid w:val="00352EF8"/>
    <w:rsid w:val="00353F18"/>
    <w:rsid w:val="0035478A"/>
    <w:rsid w:val="003552ED"/>
    <w:rsid w:val="00355EA9"/>
    <w:rsid w:val="003578DE"/>
    <w:rsid w:val="00361688"/>
    <w:rsid w:val="00361B6B"/>
    <w:rsid w:val="00361C3B"/>
    <w:rsid w:val="00363E4E"/>
    <w:rsid w:val="003640BC"/>
    <w:rsid w:val="00366C54"/>
    <w:rsid w:val="00372EC0"/>
    <w:rsid w:val="00380921"/>
    <w:rsid w:val="003828A9"/>
    <w:rsid w:val="003877D5"/>
    <w:rsid w:val="003929B8"/>
    <w:rsid w:val="00393432"/>
    <w:rsid w:val="00394D80"/>
    <w:rsid w:val="00396257"/>
    <w:rsid w:val="003965D0"/>
    <w:rsid w:val="00397EB8"/>
    <w:rsid w:val="003A11B3"/>
    <w:rsid w:val="003A19E3"/>
    <w:rsid w:val="003A4FD0"/>
    <w:rsid w:val="003A69D1"/>
    <w:rsid w:val="003A7705"/>
    <w:rsid w:val="003A77F1"/>
    <w:rsid w:val="003B1545"/>
    <w:rsid w:val="003C3219"/>
    <w:rsid w:val="003C3481"/>
    <w:rsid w:val="003C409D"/>
    <w:rsid w:val="003C4544"/>
    <w:rsid w:val="003C5583"/>
    <w:rsid w:val="003C5BA6"/>
    <w:rsid w:val="003C74CF"/>
    <w:rsid w:val="003D3752"/>
    <w:rsid w:val="003E2E57"/>
    <w:rsid w:val="003E35DA"/>
    <w:rsid w:val="003E455D"/>
    <w:rsid w:val="003F0E85"/>
    <w:rsid w:val="004029DD"/>
    <w:rsid w:val="0041061D"/>
    <w:rsid w:val="00410918"/>
    <w:rsid w:val="00410C55"/>
    <w:rsid w:val="00411223"/>
    <w:rsid w:val="00416854"/>
    <w:rsid w:val="00417725"/>
    <w:rsid w:val="0042266F"/>
    <w:rsid w:val="004250FA"/>
    <w:rsid w:val="00434052"/>
    <w:rsid w:val="00434321"/>
    <w:rsid w:val="004349B9"/>
    <w:rsid w:val="00437D19"/>
    <w:rsid w:val="00437F26"/>
    <w:rsid w:val="00441018"/>
    <w:rsid w:val="00444097"/>
    <w:rsid w:val="00445487"/>
    <w:rsid w:val="00447E0D"/>
    <w:rsid w:val="00453EA8"/>
    <w:rsid w:val="00454769"/>
    <w:rsid w:val="00455209"/>
    <w:rsid w:val="00466991"/>
    <w:rsid w:val="0047064C"/>
    <w:rsid w:val="004822B7"/>
    <w:rsid w:val="00483FE8"/>
    <w:rsid w:val="0048787B"/>
    <w:rsid w:val="004929D9"/>
    <w:rsid w:val="0049469E"/>
    <w:rsid w:val="004A2217"/>
    <w:rsid w:val="004A24F9"/>
    <w:rsid w:val="004A42E1"/>
    <w:rsid w:val="004A7A97"/>
    <w:rsid w:val="004B0E3E"/>
    <w:rsid w:val="004B162C"/>
    <w:rsid w:val="004B2ABE"/>
    <w:rsid w:val="004B723A"/>
    <w:rsid w:val="004C10C8"/>
    <w:rsid w:val="004C3DBE"/>
    <w:rsid w:val="004C5C96"/>
    <w:rsid w:val="004D06A4"/>
    <w:rsid w:val="004E574D"/>
    <w:rsid w:val="004F1A81"/>
    <w:rsid w:val="004F5D88"/>
    <w:rsid w:val="0050017D"/>
    <w:rsid w:val="0050084A"/>
    <w:rsid w:val="00501354"/>
    <w:rsid w:val="005050D2"/>
    <w:rsid w:val="00507B35"/>
    <w:rsid w:val="005146C2"/>
    <w:rsid w:val="005218D9"/>
    <w:rsid w:val="005228DC"/>
    <w:rsid w:val="00525448"/>
    <w:rsid w:val="00536186"/>
    <w:rsid w:val="00536462"/>
    <w:rsid w:val="0054304D"/>
    <w:rsid w:val="00544CBB"/>
    <w:rsid w:val="00551915"/>
    <w:rsid w:val="00551B65"/>
    <w:rsid w:val="00552A05"/>
    <w:rsid w:val="00553BED"/>
    <w:rsid w:val="00556704"/>
    <w:rsid w:val="005656D7"/>
    <w:rsid w:val="0057315F"/>
    <w:rsid w:val="00574578"/>
    <w:rsid w:val="00576104"/>
    <w:rsid w:val="005840CD"/>
    <w:rsid w:val="00584F08"/>
    <w:rsid w:val="00586418"/>
    <w:rsid w:val="00590614"/>
    <w:rsid w:val="0059140A"/>
    <w:rsid w:val="00592B21"/>
    <w:rsid w:val="005A6DCA"/>
    <w:rsid w:val="005B2DF4"/>
    <w:rsid w:val="005B44BF"/>
    <w:rsid w:val="005C28CE"/>
    <w:rsid w:val="005C4911"/>
    <w:rsid w:val="005C67C8"/>
    <w:rsid w:val="005D0249"/>
    <w:rsid w:val="005D07C2"/>
    <w:rsid w:val="005D18FA"/>
    <w:rsid w:val="005D4FD4"/>
    <w:rsid w:val="005D6E8C"/>
    <w:rsid w:val="005E1625"/>
    <w:rsid w:val="005E252F"/>
    <w:rsid w:val="005E3004"/>
    <w:rsid w:val="005E4780"/>
    <w:rsid w:val="005F100C"/>
    <w:rsid w:val="005F4402"/>
    <w:rsid w:val="005F68DA"/>
    <w:rsid w:val="005F7419"/>
    <w:rsid w:val="006018AE"/>
    <w:rsid w:val="00601BC9"/>
    <w:rsid w:val="0060610D"/>
    <w:rsid w:val="0060773B"/>
    <w:rsid w:val="00613FD6"/>
    <w:rsid w:val="006157B5"/>
    <w:rsid w:val="00617224"/>
    <w:rsid w:val="00626FC6"/>
    <w:rsid w:val="00627CBC"/>
    <w:rsid w:val="006303B4"/>
    <w:rsid w:val="006304C5"/>
    <w:rsid w:val="00630ADC"/>
    <w:rsid w:val="00630C64"/>
    <w:rsid w:val="00633D3D"/>
    <w:rsid w:val="006358EB"/>
    <w:rsid w:val="00637133"/>
    <w:rsid w:val="00641703"/>
    <w:rsid w:val="006431A6"/>
    <w:rsid w:val="00643372"/>
    <w:rsid w:val="00643E3A"/>
    <w:rsid w:val="006459F6"/>
    <w:rsid w:val="006501AD"/>
    <w:rsid w:val="00651BFA"/>
    <w:rsid w:val="00653D2C"/>
    <w:rsid w:val="00654475"/>
    <w:rsid w:val="00656DF0"/>
    <w:rsid w:val="00665A4B"/>
    <w:rsid w:val="00670FAE"/>
    <w:rsid w:val="0067152E"/>
    <w:rsid w:val="00692C30"/>
    <w:rsid w:val="00692E09"/>
    <w:rsid w:val="00692E2A"/>
    <w:rsid w:val="006937BE"/>
    <w:rsid w:val="0069496A"/>
    <w:rsid w:val="00696087"/>
    <w:rsid w:val="00696C1C"/>
    <w:rsid w:val="006A76F2"/>
    <w:rsid w:val="006B7D29"/>
    <w:rsid w:val="006C1555"/>
    <w:rsid w:val="006C3F5D"/>
    <w:rsid w:val="006C55BA"/>
    <w:rsid w:val="006C7106"/>
    <w:rsid w:val="006D19D4"/>
    <w:rsid w:val="006D41BA"/>
    <w:rsid w:val="006D5644"/>
    <w:rsid w:val="006D7EFB"/>
    <w:rsid w:val="006E0455"/>
    <w:rsid w:val="006E6672"/>
    <w:rsid w:val="006E6722"/>
    <w:rsid w:val="006E7C37"/>
    <w:rsid w:val="006F46BD"/>
    <w:rsid w:val="006F4DE1"/>
    <w:rsid w:val="006F718B"/>
    <w:rsid w:val="006F7AFF"/>
    <w:rsid w:val="007027B9"/>
    <w:rsid w:val="007066B5"/>
    <w:rsid w:val="00707B18"/>
    <w:rsid w:val="007145DA"/>
    <w:rsid w:val="00715E88"/>
    <w:rsid w:val="0071659A"/>
    <w:rsid w:val="00716D8B"/>
    <w:rsid w:val="007313EB"/>
    <w:rsid w:val="00731576"/>
    <w:rsid w:val="00734CAA"/>
    <w:rsid w:val="00740ADB"/>
    <w:rsid w:val="00740EE2"/>
    <w:rsid w:val="00742680"/>
    <w:rsid w:val="00753DE7"/>
    <w:rsid w:val="0075533C"/>
    <w:rsid w:val="00755A18"/>
    <w:rsid w:val="00757581"/>
    <w:rsid w:val="007602F5"/>
    <w:rsid w:val="00760D36"/>
    <w:rsid w:val="007611A0"/>
    <w:rsid w:val="00765562"/>
    <w:rsid w:val="00772574"/>
    <w:rsid w:val="00772F55"/>
    <w:rsid w:val="00773E54"/>
    <w:rsid w:val="0077642E"/>
    <w:rsid w:val="00784A03"/>
    <w:rsid w:val="00787688"/>
    <w:rsid w:val="007935E6"/>
    <w:rsid w:val="00796D3F"/>
    <w:rsid w:val="007A0B56"/>
    <w:rsid w:val="007A1683"/>
    <w:rsid w:val="007A5C12"/>
    <w:rsid w:val="007A7CB0"/>
    <w:rsid w:val="007B68A3"/>
    <w:rsid w:val="007C2541"/>
    <w:rsid w:val="007C6842"/>
    <w:rsid w:val="007C75F5"/>
    <w:rsid w:val="007D66A8"/>
    <w:rsid w:val="007E003F"/>
    <w:rsid w:val="007E2691"/>
    <w:rsid w:val="007E65A8"/>
    <w:rsid w:val="007F0CF8"/>
    <w:rsid w:val="007F41C2"/>
    <w:rsid w:val="007F5E1B"/>
    <w:rsid w:val="007F5E7D"/>
    <w:rsid w:val="007F62CB"/>
    <w:rsid w:val="007F74EA"/>
    <w:rsid w:val="00807CF2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AFA"/>
    <w:rsid w:val="00851C51"/>
    <w:rsid w:val="008538F7"/>
    <w:rsid w:val="00867BFF"/>
    <w:rsid w:val="00870345"/>
    <w:rsid w:val="00871542"/>
    <w:rsid w:val="00872BF6"/>
    <w:rsid w:val="0088480A"/>
    <w:rsid w:val="00886660"/>
    <w:rsid w:val="0088757A"/>
    <w:rsid w:val="00891A8C"/>
    <w:rsid w:val="0089431B"/>
    <w:rsid w:val="00895668"/>
    <w:rsid w:val="008957DD"/>
    <w:rsid w:val="00895BB2"/>
    <w:rsid w:val="00897D98"/>
    <w:rsid w:val="008A4FE9"/>
    <w:rsid w:val="008A59AD"/>
    <w:rsid w:val="008A6DF2"/>
    <w:rsid w:val="008A7807"/>
    <w:rsid w:val="008B3DCA"/>
    <w:rsid w:val="008B4CC9"/>
    <w:rsid w:val="008C0B15"/>
    <w:rsid w:val="008C3940"/>
    <w:rsid w:val="008C4869"/>
    <w:rsid w:val="008C719D"/>
    <w:rsid w:val="008D5CB8"/>
    <w:rsid w:val="008D75E4"/>
    <w:rsid w:val="008D7ABA"/>
    <w:rsid w:val="008D7C99"/>
    <w:rsid w:val="008E0FCB"/>
    <w:rsid w:val="008E3B94"/>
    <w:rsid w:val="008F4B16"/>
    <w:rsid w:val="008F6567"/>
    <w:rsid w:val="008F6DFE"/>
    <w:rsid w:val="0090529F"/>
    <w:rsid w:val="00907E2F"/>
    <w:rsid w:val="00912C2C"/>
    <w:rsid w:val="00915D85"/>
    <w:rsid w:val="009176E4"/>
    <w:rsid w:val="0092178C"/>
    <w:rsid w:val="00930B88"/>
    <w:rsid w:val="009319C5"/>
    <w:rsid w:val="00935376"/>
    <w:rsid w:val="00940DCC"/>
    <w:rsid w:val="0094179A"/>
    <w:rsid w:val="0094459E"/>
    <w:rsid w:val="00944DBC"/>
    <w:rsid w:val="00944E96"/>
    <w:rsid w:val="00950221"/>
    <w:rsid w:val="00950977"/>
    <w:rsid w:val="00951A7B"/>
    <w:rsid w:val="00955512"/>
    <w:rsid w:val="009564A6"/>
    <w:rsid w:val="00957EF8"/>
    <w:rsid w:val="00960FBF"/>
    <w:rsid w:val="00966A53"/>
    <w:rsid w:val="00967621"/>
    <w:rsid w:val="00967E6A"/>
    <w:rsid w:val="0097109D"/>
    <w:rsid w:val="00974F45"/>
    <w:rsid w:val="009813AA"/>
    <w:rsid w:val="00985027"/>
    <w:rsid w:val="009907B9"/>
    <w:rsid w:val="00990918"/>
    <w:rsid w:val="009A399C"/>
    <w:rsid w:val="009A3A83"/>
    <w:rsid w:val="009A3EAF"/>
    <w:rsid w:val="009B4A0F"/>
    <w:rsid w:val="009B4AD7"/>
    <w:rsid w:val="009C11D2"/>
    <w:rsid w:val="009C6595"/>
    <w:rsid w:val="009C6C70"/>
    <w:rsid w:val="009C7B0A"/>
    <w:rsid w:val="009D0B63"/>
    <w:rsid w:val="009D422D"/>
    <w:rsid w:val="009D5CB8"/>
    <w:rsid w:val="009D5EC9"/>
    <w:rsid w:val="009E307E"/>
    <w:rsid w:val="009E40F6"/>
    <w:rsid w:val="009E685A"/>
    <w:rsid w:val="009E7DE9"/>
    <w:rsid w:val="00A062AC"/>
    <w:rsid w:val="00A07870"/>
    <w:rsid w:val="00A07C54"/>
    <w:rsid w:val="00A07F19"/>
    <w:rsid w:val="00A109BC"/>
    <w:rsid w:val="00A10ABB"/>
    <w:rsid w:val="00A1348D"/>
    <w:rsid w:val="00A13C99"/>
    <w:rsid w:val="00A219F7"/>
    <w:rsid w:val="00A232EE"/>
    <w:rsid w:val="00A279A1"/>
    <w:rsid w:val="00A4175F"/>
    <w:rsid w:val="00A44411"/>
    <w:rsid w:val="00A45215"/>
    <w:rsid w:val="00A46724"/>
    <w:rsid w:val="00A469FA"/>
    <w:rsid w:val="00A50C65"/>
    <w:rsid w:val="00A51A7B"/>
    <w:rsid w:val="00A52EA9"/>
    <w:rsid w:val="00A53662"/>
    <w:rsid w:val="00A55B01"/>
    <w:rsid w:val="00A56B5B"/>
    <w:rsid w:val="00A603FF"/>
    <w:rsid w:val="00A60DC8"/>
    <w:rsid w:val="00A619B6"/>
    <w:rsid w:val="00A648CA"/>
    <w:rsid w:val="00A657DD"/>
    <w:rsid w:val="00A666A6"/>
    <w:rsid w:val="00A675FD"/>
    <w:rsid w:val="00A67896"/>
    <w:rsid w:val="00A72437"/>
    <w:rsid w:val="00A7603F"/>
    <w:rsid w:val="00A8048B"/>
    <w:rsid w:val="00A80611"/>
    <w:rsid w:val="00A8341E"/>
    <w:rsid w:val="00A84118"/>
    <w:rsid w:val="00A845B6"/>
    <w:rsid w:val="00A856ED"/>
    <w:rsid w:val="00A91D90"/>
    <w:rsid w:val="00A92295"/>
    <w:rsid w:val="00AA5BF4"/>
    <w:rsid w:val="00AA5E8C"/>
    <w:rsid w:val="00AA6407"/>
    <w:rsid w:val="00AA7A2D"/>
    <w:rsid w:val="00AB4F18"/>
    <w:rsid w:val="00AB5340"/>
    <w:rsid w:val="00AC0A89"/>
    <w:rsid w:val="00AC782C"/>
    <w:rsid w:val="00AC7C96"/>
    <w:rsid w:val="00AD282B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6F2"/>
    <w:rsid w:val="00B07D8E"/>
    <w:rsid w:val="00B11CAC"/>
    <w:rsid w:val="00B15A29"/>
    <w:rsid w:val="00B22C93"/>
    <w:rsid w:val="00B24F2A"/>
    <w:rsid w:val="00B259B2"/>
    <w:rsid w:val="00B27589"/>
    <w:rsid w:val="00B405B7"/>
    <w:rsid w:val="00B40EB3"/>
    <w:rsid w:val="00B468C0"/>
    <w:rsid w:val="00B47BCF"/>
    <w:rsid w:val="00B52222"/>
    <w:rsid w:val="00B531DA"/>
    <w:rsid w:val="00B54895"/>
    <w:rsid w:val="00B54FE7"/>
    <w:rsid w:val="00B56125"/>
    <w:rsid w:val="00B622E5"/>
    <w:rsid w:val="00B647C6"/>
    <w:rsid w:val="00B655F9"/>
    <w:rsid w:val="00B66901"/>
    <w:rsid w:val="00B66F60"/>
    <w:rsid w:val="00B6796F"/>
    <w:rsid w:val="00B71D72"/>
    <w:rsid w:val="00B71E6D"/>
    <w:rsid w:val="00B72070"/>
    <w:rsid w:val="00B73405"/>
    <w:rsid w:val="00B779E1"/>
    <w:rsid w:val="00B81E3A"/>
    <w:rsid w:val="00B84F2C"/>
    <w:rsid w:val="00B85CFB"/>
    <w:rsid w:val="00B914E9"/>
    <w:rsid w:val="00B91DCA"/>
    <w:rsid w:val="00B91EE1"/>
    <w:rsid w:val="00B94602"/>
    <w:rsid w:val="00B94787"/>
    <w:rsid w:val="00B95C14"/>
    <w:rsid w:val="00B96CED"/>
    <w:rsid w:val="00BA0090"/>
    <w:rsid w:val="00BA1A67"/>
    <w:rsid w:val="00BA6A80"/>
    <w:rsid w:val="00BB4998"/>
    <w:rsid w:val="00BB4ABB"/>
    <w:rsid w:val="00BC62BA"/>
    <w:rsid w:val="00BD5573"/>
    <w:rsid w:val="00BD6959"/>
    <w:rsid w:val="00BD7544"/>
    <w:rsid w:val="00BE2E9A"/>
    <w:rsid w:val="00BE2F41"/>
    <w:rsid w:val="00BE5B5F"/>
    <w:rsid w:val="00BE7993"/>
    <w:rsid w:val="00BF0068"/>
    <w:rsid w:val="00BF2760"/>
    <w:rsid w:val="00C0032B"/>
    <w:rsid w:val="00C055B1"/>
    <w:rsid w:val="00C1177D"/>
    <w:rsid w:val="00C11971"/>
    <w:rsid w:val="00C179DE"/>
    <w:rsid w:val="00C2189F"/>
    <w:rsid w:val="00C26F55"/>
    <w:rsid w:val="00C27140"/>
    <w:rsid w:val="00C30C63"/>
    <w:rsid w:val="00C30FF3"/>
    <w:rsid w:val="00C34D5C"/>
    <w:rsid w:val="00C36B8B"/>
    <w:rsid w:val="00C415C1"/>
    <w:rsid w:val="00C47DBF"/>
    <w:rsid w:val="00C54468"/>
    <w:rsid w:val="00C552FF"/>
    <w:rsid w:val="00C558DA"/>
    <w:rsid w:val="00C55AF3"/>
    <w:rsid w:val="00C62EC6"/>
    <w:rsid w:val="00C745B8"/>
    <w:rsid w:val="00C771A9"/>
    <w:rsid w:val="00C77439"/>
    <w:rsid w:val="00C80BC3"/>
    <w:rsid w:val="00C82943"/>
    <w:rsid w:val="00C84329"/>
    <w:rsid w:val="00C84759"/>
    <w:rsid w:val="00C86F5A"/>
    <w:rsid w:val="00C9267D"/>
    <w:rsid w:val="00C93096"/>
    <w:rsid w:val="00C93C9E"/>
    <w:rsid w:val="00C96761"/>
    <w:rsid w:val="00CA5CA9"/>
    <w:rsid w:val="00CA6C7F"/>
    <w:rsid w:val="00CB007D"/>
    <w:rsid w:val="00CB1A4C"/>
    <w:rsid w:val="00CB30C3"/>
    <w:rsid w:val="00CB60CA"/>
    <w:rsid w:val="00CC0FC7"/>
    <w:rsid w:val="00CC10A6"/>
    <w:rsid w:val="00CC278D"/>
    <w:rsid w:val="00CC41D8"/>
    <w:rsid w:val="00CC771B"/>
    <w:rsid w:val="00CD5EB8"/>
    <w:rsid w:val="00CD7044"/>
    <w:rsid w:val="00CE08B9"/>
    <w:rsid w:val="00CE1BED"/>
    <w:rsid w:val="00CE3515"/>
    <w:rsid w:val="00CE4E08"/>
    <w:rsid w:val="00CE524C"/>
    <w:rsid w:val="00CF141F"/>
    <w:rsid w:val="00CF1C83"/>
    <w:rsid w:val="00CF4777"/>
    <w:rsid w:val="00CF65C8"/>
    <w:rsid w:val="00D013F5"/>
    <w:rsid w:val="00D05E3F"/>
    <w:rsid w:val="00D067BB"/>
    <w:rsid w:val="00D072F6"/>
    <w:rsid w:val="00D113E2"/>
    <w:rsid w:val="00D1177F"/>
    <w:rsid w:val="00D1352A"/>
    <w:rsid w:val="00D1638E"/>
    <w:rsid w:val="00D169AF"/>
    <w:rsid w:val="00D200EF"/>
    <w:rsid w:val="00D25175"/>
    <w:rsid w:val="00D25249"/>
    <w:rsid w:val="00D26854"/>
    <w:rsid w:val="00D319AD"/>
    <w:rsid w:val="00D324EE"/>
    <w:rsid w:val="00D37CDE"/>
    <w:rsid w:val="00D44172"/>
    <w:rsid w:val="00D46EAB"/>
    <w:rsid w:val="00D47BE3"/>
    <w:rsid w:val="00D63B8C"/>
    <w:rsid w:val="00D650BB"/>
    <w:rsid w:val="00D739CC"/>
    <w:rsid w:val="00D76205"/>
    <w:rsid w:val="00D77FE8"/>
    <w:rsid w:val="00D806F9"/>
    <w:rsid w:val="00D8093D"/>
    <w:rsid w:val="00D8108C"/>
    <w:rsid w:val="00D842AE"/>
    <w:rsid w:val="00D86FCB"/>
    <w:rsid w:val="00D9211C"/>
    <w:rsid w:val="00D92DE0"/>
    <w:rsid w:val="00D92FEF"/>
    <w:rsid w:val="00D931F9"/>
    <w:rsid w:val="00D93A0F"/>
    <w:rsid w:val="00D9494F"/>
    <w:rsid w:val="00D954FE"/>
    <w:rsid w:val="00DA1BCA"/>
    <w:rsid w:val="00DA3663"/>
    <w:rsid w:val="00DA37B4"/>
    <w:rsid w:val="00DB24F4"/>
    <w:rsid w:val="00DB295A"/>
    <w:rsid w:val="00DB56BA"/>
    <w:rsid w:val="00DC274A"/>
    <w:rsid w:val="00DC46FF"/>
    <w:rsid w:val="00DC5254"/>
    <w:rsid w:val="00DC569D"/>
    <w:rsid w:val="00DC61F4"/>
    <w:rsid w:val="00DD1A4F"/>
    <w:rsid w:val="00DD1CF9"/>
    <w:rsid w:val="00DD3107"/>
    <w:rsid w:val="00DD370C"/>
    <w:rsid w:val="00DD4C70"/>
    <w:rsid w:val="00DD68AD"/>
    <w:rsid w:val="00DD7C2C"/>
    <w:rsid w:val="00DE0ECD"/>
    <w:rsid w:val="00DE3497"/>
    <w:rsid w:val="00DE5BDA"/>
    <w:rsid w:val="00DE5C2A"/>
    <w:rsid w:val="00DF38F6"/>
    <w:rsid w:val="00DF433C"/>
    <w:rsid w:val="00DF519F"/>
    <w:rsid w:val="00E0035A"/>
    <w:rsid w:val="00E06797"/>
    <w:rsid w:val="00E1265B"/>
    <w:rsid w:val="00E12E09"/>
    <w:rsid w:val="00E13113"/>
    <w:rsid w:val="00E132C1"/>
    <w:rsid w:val="00E13B48"/>
    <w:rsid w:val="00E1404F"/>
    <w:rsid w:val="00E21C83"/>
    <w:rsid w:val="00E243AB"/>
    <w:rsid w:val="00E24ADA"/>
    <w:rsid w:val="00E27891"/>
    <w:rsid w:val="00E32F59"/>
    <w:rsid w:val="00E406DE"/>
    <w:rsid w:val="00E41908"/>
    <w:rsid w:val="00E41E77"/>
    <w:rsid w:val="00E46D9A"/>
    <w:rsid w:val="00E565FF"/>
    <w:rsid w:val="00E5693F"/>
    <w:rsid w:val="00E56D12"/>
    <w:rsid w:val="00E65388"/>
    <w:rsid w:val="00E70089"/>
    <w:rsid w:val="00E7741D"/>
    <w:rsid w:val="00E808CD"/>
    <w:rsid w:val="00E8302A"/>
    <w:rsid w:val="00E8348F"/>
    <w:rsid w:val="00E85B7D"/>
    <w:rsid w:val="00E87E8B"/>
    <w:rsid w:val="00E9121B"/>
    <w:rsid w:val="00E9302E"/>
    <w:rsid w:val="00E976AB"/>
    <w:rsid w:val="00EA0AE2"/>
    <w:rsid w:val="00EA39E5"/>
    <w:rsid w:val="00EA549D"/>
    <w:rsid w:val="00EA57A3"/>
    <w:rsid w:val="00EB4597"/>
    <w:rsid w:val="00EC2813"/>
    <w:rsid w:val="00EC3ADD"/>
    <w:rsid w:val="00EC5A46"/>
    <w:rsid w:val="00EC63E2"/>
    <w:rsid w:val="00EC693E"/>
    <w:rsid w:val="00ED0225"/>
    <w:rsid w:val="00ED325C"/>
    <w:rsid w:val="00ED366A"/>
    <w:rsid w:val="00ED6BB7"/>
    <w:rsid w:val="00EE0FBF"/>
    <w:rsid w:val="00EE2807"/>
    <w:rsid w:val="00EE3A9B"/>
    <w:rsid w:val="00EE6A46"/>
    <w:rsid w:val="00EF22B3"/>
    <w:rsid w:val="00EF4140"/>
    <w:rsid w:val="00EF6BD0"/>
    <w:rsid w:val="00F03B69"/>
    <w:rsid w:val="00F07A50"/>
    <w:rsid w:val="00F103CF"/>
    <w:rsid w:val="00F113DA"/>
    <w:rsid w:val="00F24167"/>
    <w:rsid w:val="00F266FC"/>
    <w:rsid w:val="00F3037A"/>
    <w:rsid w:val="00F33009"/>
    <w:rsid w:val="00F3465A"/>
    <w:rsid w:val="00F35F13"/>
    <w:rsid w:val="00F37DC8"/>
    <w:rsid w:val="00F42179"/>
    <w:rsid w:val="00F439B3"/>
    <w:rsid w:val="00F5283D"/>
    <w:rsid w:val="00F6061C"/>
    <w:rsid w:val="00F61AB4"/>
    <w:rsid w:val="00F623C9"/>
    <w:rsid w:val="00F650C3"/>
    <w:rsid w:val="00F65D85"/>
    <w:rsid w:val="00F6700B"/>
    <w:rsid w:val="00F6760B"/>
    <w:rsid w:val="00F67B9B"/>
    <w:rsid w:val="00F707A6"/>
    <w:rsid w:val="00F7137B"/>
    <w:rsid w:val="00F73346"/>
    <w:rsid w:val="00F7454E"/>
    <w:rsid w:val="00F8091E"/>
    <w:rsid w:val="00F8431A"/>
    <w:rsid w:val="00F84AFE"/>
    <w:rsid w:val="00F8615C"/>
    <w:rsid w:val="00F87AB0"/>
    <w:rsid w:val="00F93C0E"/>
    <w:rsid w:val="00F969E5"/>
    <w:rsid w:val="00FA4972"/>
    <w:rsid w:val="00FA6BB0"/>
    <w:rsid w:val="00FB2DBD"/>
    <w:rsid w:val="00FC44AD"/>
    <w:rsid w:val="00FC65A0"/>
    <w:rsid w:val="00FD48DF"/>
    <w:rsid w:val="00FD5860"/>
    <w:rsid w:val="00FD6376"/>
    <w:rsid w:val="00FD6D4F"/>
    <w:rsid w:val="00FE20B2"/>
    <w:rsid w:val="00FE352D"/>
    <w:rsid w:val="00FE40EB"/>
    <w:rsid w:val="00FE4D02"/>
    <w:rsid w:val="00FE7D62"/>
    <w:rsid w:val="00FF0DA0"/>
    <w:rsid w:val="00FF381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3BB233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A7603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E8302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CC278D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0C65B1"/>
    <w:rPr>
      <w:b/>
      <w:sz w:val="28"/>
      <w:szCs w:val="28"/>
      <w:lang w:eastAsia="en-US"/>
    </w:rPr>
  </w:style>
  <w:style w:type="character" w:customStyle="1" w:styleId="CH2Char">
    <w:name w:val="CH2 Char"/>
    <w:link w:val="CH2"/>
    <w:locked/>
    <w:rsid w:val="00A7603F"/>
    <w:rPr>
      <w:b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0C65B1"/>
    <w:rPr>
      <w:lang w:eastAsia="en-US"/>
    </w:rPr>
  </w:style>
  <w:style w:type="character" w:customStyle="1" w:styleId="NormalnumberChar">
    <w:name w:val="Normal_number Char"/>
    <w:link w:val="Normalnumber"/>
    <w:locked/>
    <w:rsid w:val="00CC278D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65B1"/>
    <w:rPr>
      <w:sz w:val="18"/>
      <w:lang w:eastAsia="en-US"/>
    </w:rPr>
  </w:style>
  <w:style w:type="paragraph" w:customStyle="1" w:styleId="main">
    <w:name w:val="main"/>
    <w:rsid w:val="000C65B1"/>
    <w:pPr>
      <w:pBdr>
        <w:top w:val="nil"/>
        <w:left w:val="nil"/>
        <w:bottom w:val="nil"/>
        <w:right w:val="nil"/>
        <w:between w:val="nil"/>
        <w:bar w:val="nil"/>
      </w:pBdr>
      <w:spacing w:after="240"/>
    </w:pPr>
    <w:rPr>
      <w:rFonts w:eastAsiaTheme="minorEastAsia" w:cs="Arial Unicode MS"/>
      <w:b/>
      <w:bCs/>
      <w:color w:val="000000"/>
      <w:sz w:val="24"/>
      <w:szCs w:val="24"/>
      <w:u w:color="000000"/>
      <w:bdr w:val="nil"/>
      <w:lang w:val="en-US"/>
    </w:rPr>
  </w:style>
  <w:style w:type="paragraph" w:styleId="Title">
    <w:name w:val="Title"/>
    <w:basedOn w:val="Normal"/>
    <w:link w:val="TitleChar"/>
    <w:autoRedefine/>
    <w:qFormat/>
    <w:rsid w:val="000C65B1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eastAsia="Yu Mincho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0C65B1"/>
    <w:rPr>
      <w:rFonts w:eastAsia="Yu Mincho"/>
      <w:b/>
      <w:bCs/>
      <w:kern w:val="28"/>
      <w:sz w:val="28"/>
      <w:szCs w:val="28"/>
      <w:lang w:val="en-US" w:eastAsia="en-US"/>
    </w:rPr>
  </w:style>
  <w:style w:type="character" w:customStyle="1" w:styleId="HeaderChar">
    <w:name w:val="Header Char"/>
    <w:link w:val="Header"/>
    <w:semiHidden/>
    <w:rsid w:val="000C65B1"/>
    <w:rPr>
      <w:b/>
      <w:sz w:val="18"/>
      <w:lang w:eastAsia="en-US"/>
    </w:rPr>
  </w:style>
  <w:style w:type="paragraph" w:customStyle="1" w:styleId="ListParagraph2">
    <w:name w:val="List Paragraph2"/>
    <w:basedOn w:val="Normal"/>
    <w:qFormat/>
    <w:rsid w:val="000C65B1"/>
    <w:pPr>
      <w:ind w:left="720"/>
    </w:pPr>
    <w:rPr>
      <w:rFonts w:eastAsia="MS Mincho"/>
      <w:sz w:val="21"/>
      <w:szCs w:val="21"/>
      <w:lang w:eastAsia="ja-JP"/>
    </w:rPr>
  </w:style>
  <w:style w:type="character" w:customStyle="1" w:styleId="ZZAnxtitleChar">
    <w:name w:val="ZZ_Anx_title Char"/>
    <w:link w:val="ZZAnxtitle"/>
    <w:rsid w:val="009E40F6"/>
    <w:rPr>
      <w:b/>
      <w:bCs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97A7F-FB98-461A-9017-4033FBE3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2</cp:revision>
  <cp:lastPrinted>2019-08-16T09:29:00Z</cp:lastPrinted>
  <dcterms:created xsi:type="dcterms:W3CDTF">2019-09-16T13:13:00Z</dcterms:created>
  <dcterms:modified xsi:type="dcterms:W3CDTF">2019-09-16T13:13:00Z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8/26/2019 7:08:08 AM</vt:lpwstr>
  </property>
  <property fmtid="{D5CDD505-2E9C-101B-9397-08002B2CF9AE}" pid="5" name="OriginalDocID">
    <vt:lpwstr>53412732-9147-4f08-b29a-dfd66f709ecc</vt:lpwstr>
  </property>
</Properties>
</file>