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032E4E" w:rsidRPr="00D25175" w:rsidTr="008D14A7">
        <w:trPr>
          <w:cantSplit/>
          <w:trHeight w:val="57"/>
          <w:jc w:val="right"/>
        </w:trPr>
        <w:tc>
          <w:tcPr>
            <w:tcW w:w="1550" w:type="dxa"/>
          </w:tcPr>
          <w:p w:rsidR="00032E4E" w:rsidRPr="00D25175" w:rsidRDefault="00032E4E" w:rsidP="00023DA9">
            <w:pPr>
              <w:rPr>
                <w:rFonts w:ascii="Univers" w:hAnsi="Univers"/>
                <w:b/>
                <w:noProof/>
                <w:sz w:val="27"/>
                <w:szCs w:val="27"/>
              </w:rPr>
            </w:pPr>
            <w:r w:rsidRPr="00D25175">
              <w:rPr>
                <w:rFonts w:ascii="Arial" w:hAnsi="Arial" w:cs="Arial"/>
                <w:b/>
                <w:noProof/>
                <w:sz w:val="27"/>
                <w:szCs w:val="27"/>
              </w:rPr>
              <w:t>UNITED</w:t>
            </w:r>
            <w:r w:rsidR="003825E8">
              <w:rPr>
                <w:rFonts w:ascii="Arial" w:hAnsi="Arial" w:cs="Arial"/>
                <w:b/>
                <w:noProof/>
                <w:sz w:val="27"/>
                <w:szCs w:val="27"/>
              </w:rPr>
              <w:t xml:space="preserve"> </w:t>
            </w:r>
            <w:r w:rsidRPr="00D25175">
              <w:rPr>
                <w:rFonts w:ascii="Arial" w:hAnsi="Arial" w:cs="Arial"/>
                <w:b/>
                <w:noProof/>
                <w:sz w:val="27"/>
                <w:szCs w:val="27"/>
              </w:rPr>
              <w:br/>
              <w:t>NATIONS</w:t>
            </w:r>
          </w:p>
        </w:tc>
        <w:tc>
          <w:tcPr>
            <w:tcW w:w="4751" w:type="dxa"/>
          </w:tcPr>
          <w:p w:rsidR="00032E4E" w:rsidRPr="00D25175" w:rsidRDefault="00032E4E" w:rsidP="00023DA9">
            <w:pPr>
              <w:rPr>
                <w:rFonts w:ascii="Univers" w:hAnsi="Univers"/>
                <w:b/>
                <w:sz w:val="27"/>
                <w:szCs w:val="27"/>
              </w:rPr>
            </w:pPr>
          </w:p>
        </w:tc>
        <w:tc>
          <w:tcPr>
            <w:tcW w:w="3411" w:type="dxa"/>
          </w:tcPr>
          <w:p w:rsidR="00032E4E" w:rsidRPr="00D25175" w:rsidRDefault="00787688" w:rsidP="00023DA9">
            <w:pPr>
              <w:jc w:val="right"/>
              <w:rPr>
                <w:rFonts w:ascii="Arial" w:hAnsi="Arial" w:cs="Arial"/>
                <w:b/>
                <w:sz w:val="64"/>
                <w:szCs w:val="64"/>
              </w:rPr>
            </w:pPr>
            <w:r w:rsidRPr="00D25175">
              <w:rPr>
                <w:rFonts w:ascii="Arial" w:hAnsi="Arial" w:cs="Arial"/>
                <w:b/>
                <w:sz w:val="64"/>
                <w:szCs w:val="64"/>
              </w:rPr>
              <w:t>MC</w:t>
            </w:r>
          </w:p>
        </w:tc>
      </w:tr>
      <w:tr w:rsidR="00032E4E" w:rsidRPr="00D25175" w:rsidTr="008D14A7">
        <w:trPr>
          <w:cantSplit/>
          <w:trHeight w:val="57"/>
          <w:jc w:val="right"/>
        </w:trPr>
        <w:tc>
          <w:tcPr>
            <w:tcW w:w="1550" w:type="dxa"/>
            <w:tcBorders>
              <w:bottom w:val="single" w:sz="4" w:space="0" w:color="auto"/>
            </w:tcBorders>
          </w:tcPr>
          <w:p w:rsidR="00032E4E" w:rsidRPr="00D25175" w:rsidRDefault="00032E4E" w:rsidP="00023DA9">
            <w:pPr>
              <w:rPr>
                <w:noProof/>
                <w:sz w:val="18"/>
                <w:szCs w:val="18"/>
              </w:rPr>
            </w:pPr>
          </w:p>
        </w:tc>
        <w:tc>
          <w:tcPr>
            <w:tcW w:w="4751" w:type="dxa"/>
            <w:tcBorders>
              <w:bottom w:val="single" w:sz="4" w:space="0" w:color="auto"/>
            </w:tcBorders>
          </w:tcPr>
          <w:p w:rsidR="00032E4E" w:rsidRPr="00D25175" w:rsidRDefault="00032E4E" w:rsidP="00023DA9">
            <w:pPr>
              <w:rPr>
                <w:rFonts w:ascii="Univers" w:hAnsi="Univers"/>
                <w:b/>
                <w:sz w:val="18"/>
                <w:szCs w:val="18"/>
              </w:rPr>
            </w:pPr>
          </w:p>
        </w:tc>
        <w:tc>
          <w:tcPr>
            <w:tcW w:w="3411" w:type="dxa"/>
            <w:tcBorders>
              <w:bottom w:val="single" w:sz="4" w:space="0" w:color="auto"/>
            </w:tcBorders>
          </w:tcPr>
          <w:p w:rsidR="00032E4E" w:rsidRPr="00D25175" w:rsidRDefault="00032E4E" w:rsidP="00434321">
            <w:pPr>
              <w:rPr>
                <w:noProof/>
                <w:sz w:val="18"/>
                <w:szCs w:val="18"/>
              </w:rPr>
            </w:pPr>
            <w:r w:rsidRPr="00D25175">
              <w:rPr>
                <w:b/>
                <w:bCs/>
                <w:sz w:val="28"/>
              </w:rPr>
              <w:t>UNEP</w:t>
            </w:r>
            <w:bookmarkStart w:id="0" w:name="OLE_LINK1"/>
            <w:bookmarkStart w:id="1" w:name="OLE_LINK2"/>
            <w:r w:rsidR="00787688" w:rsidRPr="00D25175">
              <w:rPr>
                <w:b/>
                <w:bCs/>
                <w:sz w:val="28"/>
              </w:rPr>
              <w:t>/</w:t>
            </w:r>
            <w:r w:rsidR="00787688" w:rsidRPr="00D25175">
              <w:t>MC</w:t>
            </w:r>
            <w:r w:rsidRPr="00D25175">
              <w:t>/</w:t>
            </w:r>
            <w:bookmarkEnd w:id="0"/>
            <w:bookmarkEnd w:id="1"/>
            <w:r w:rsidR="00787688" w:rsidRPr="00D25175">
              <w:t>COP.</w:t>
            </w:r>
            <w:r w:rsidR="00E951A7">
              <w:t>3</w:t>
            </w:r>
            <w:r w:rsidRPr="00D25175">
              <w:t>/</w:t>
            </w:r>
            <w:r w:rsidR="005F2AF3">
              <w:t>2</w:t>
            </w:r>
          </w:p>
        </w:tc>
      </w:tr>
      <w:bookmarkStart w:id="2" w:name="_MON_1021710482"/>
      <w:bookmarkEnd w:id="2"/>
      <w:bookmarkStart w:id="3" w:name="_MON_1021710510"/>
      <w:bookmarkEnd w:id="3"/>
      <w:tr w:rsidR="00032E4E" w:rsidRPr="00D25175" w:rsidTr="008D14A7">
        <w:trPr>
          <w:cantSplit/>
          <w:trHeight w:val="57"/>
          <w:jc w:val="right"/>
        </w:trPr>
        <w:tc>
          <w:tcPr>
            <w:tcW w:w="1550" w:type="dxa"/>
            <w:tcBorders>
              <w:top w:val="single" w:sz="4" w:space="0" w:color="auto"/>
              <w:bottom w:val="single" w:sz="24" w:space="0" w:color="auto"/>
            </w:tcBorders>
          </w:tcPr>
          <w:p w:rsidR="00032E4E" w:rsidRPr="00D25175" w:rsidRDefault="00CE58A1" w:rsidP="00023DA9">
            <w:pPr>
              <w:rPr>
                <w:noProof/>
              </w:rPr>
            </w:pPr>
            <w:r w:rsidRPr="00D25175">
              <w:rPr>
                <w:noProof/>
              </w:rPr>
              <w:object w:dxaOrig="1831" w:dyaOrig="1726" w14:anchorId="24851C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5.75pt;height:61.2pt;mso-width-percent:0;mso-height-percent:0;mso-width-percent:0;mso-height-percent:0" o:ole="" fillcolor="window">
                  <v:imagedata r:id="rId8" o:title=""/>
                </v:shape>
                <o:OLEObject Type="Embed" ProgID="Word.Picture.8" ShapeID="_x0000_i1025" DrawAspect="Content" ObjectID="_1629633698" r:id="rId9"/>
              </w:object>
            </w:r>
            <w:r w:rsidR="00011A16" w:rsidRPr="00D25175">
              <w:rPr>
                <w:noProof/>
                <w:lang w:eastAsia="en-GB"/>
              </w:rPr>
              <w:drawing>
                <wp:inline distT="0" distB="0" distL="0" distR="0" wp14:anchorId="2217B8E3" wp14:editId="031C91D1">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rsidR="00032E4E" w:rsidRPr="00D25175" w:rsidRDefault="00032E4E" w:rsidP="00023DA9">
            <w:pPr>
              <w:spacing w:before="1200"/>
              <w:rPr>
                <w:rFonts w:ascii="Arial" w:hAnsi="Arial" w:cs="Arial"/>
                <w:b/>
                <w:sz w:val="28"/>
              </w:rPr>
            </w:pPr>
            <w:r w:rsidRPr="00D25175">
              <w:rPr>
                <w:rFonts w:ascii="Arial" w:hAnsi="Arial" w:cs="Arial"/>
                <w:b/>
                <w:sz w:val="32"/>
                <w:szCs w:val="32"/>
              </w:rPr>
              <w:t>United Nations</w:t>
            </w:r>
            <w:r w:rsidR="005B2DF4">
              <w:rPr>
                <w:rFonts w:ascii="Arial" w:hAnsi="Arial" w:cs="Arial"/>
                <w:b/>
                <w:sz w:val="32"/>
                <w:szCs w:val="32"/>
              </w:rPr>
              <w:t xml:space="preserve"> </w:t>
            </w:r>
            <w:r w:rsidRPr="00D25175">
              <w:rPr>
                <w:rFonts w:ascii="Arial" w:hAnsi="Arial" w:cs="Arial"/>
                <w:b/>
                <w:sz w:val="32"/>
                <w:szCs w:val="32"/>
              </w:rPr>
              <w:br w:type="textWrapping" w:clear="all"/>
              <w:t>Environment</w:t>
            </w:r>
            <w:r w:rsidR="005B2DF4">
              <w:rPr>
                <w:rFonts w:ascii="Arial" w:hAnsi="Arial" w:cs="Arial"/>
                <w:b/>
                <w:sz w:val="32"/>
                <w:szCs w:val="32"/>
              </w:rPr>
              <w:t xml:space="preserve"> </w:t>
            </w:r>
            <w:r w:rsidRPr="00D25175">
              <w:rPr>
                <w:rFonts w:ascii="Arial" w:hAnsi="Arial" w:cs="Arial"/>
                <w:b/>
                <w:sz w:val="32"/>
                <w:szCs w:val="32"/>
              </w:rPr>
              <w:br w:type="textWrapping" w:clear="all"/>
              <w:t>Programme</w:t>
            </w:r>
          </w:p>
        </w:tc>
        <w:tc>
          <w:tcPr>
            <w:tcW w:w="3411" w:type="dxa"/>
            <w:tcBorders>
              <w:top w:val="single" w:sz="4" w:space="0" w:color="auto"/>
              <w:bottom w:val="single" w:sz="24" w:space="0" w:color="auto"/>
            </w:tcBorders>
          </w:tcPr>
          <w:p w:rsidR="00032E4E" w:rsidRPr="00D25175" w:rsidRDefault="00032E4E" w:rsidP="00434321">
            <w:pPr>
              <w:spacing w:before="120"/>
            </w:pPr>
            <w:r w:rsidRPr="00D25175">
              <w:t>Distr.: General</w:t>
            </w:r>
            <w:r w:rsidR="005B2DF4">
              <w:t xml:space="preserve"> </w:t>
            </w:r>
            <w:r w:rsidRPr="00D25175">
              <w:br w:type="textWrapping" w:clear="all"/>
            </w:r>
            <w:r w:rsidR="008D14A7">
              <w:t>13 August 2019</w:t>
            </w:r>
          </w:p>
          <w:p w:rsidR="00032E4E" w:rsidRPr="00D25175" w:rsidRDefault="00032E4E" w:rsidP="00023DA9">
            <w:pPr>
              <w:spacing w:before="240"/>
            </w:pPr>
            <w:r w:rsidRPr="00D25175">
              <w:t>Original: English</w:t>
            </w:r>
          </w:p>
        </w:tc>
      </w:tr>
    </w:tbl>
    <w:p w:rsidR="00E976AB" w:rsidRPr="00D25175" w:rsidRDefault="00CB007D" w:rsidP="00E976AB">
      <w:pPr>
        <w:pStyle w:val="AATitle"/>
        <w:keepNext w:val="0"/>
        <w:keepLines w:val="0"/>
      </w:pPr>
      <w:r w:rsidRPr="00D25175">
        <w:t>Conference of the Parties</w:t>
      </w:r>
      <w:r>
        <w:t xml:space="preserve"> to the</w:t>
      </w:r>
      <w:r w:rsidR="005B2DF4">
        <w:t xml:space="preserve"> </w:t>
      </w:r>
      <w:r w:rsidR="005B2DF4">
        <w:br/>
      </w:r>
      <w:r w:rsidR="00787688" w:rsidRPr="00D25175">
        <w:t>Minamata Convention on Mercury</w:t>
      </w:r>
    </w:p>
    <w:p w:rsidR="00E976AB" w:rsidRPr="00D25175" w:rsidRDefault="00841C0E" w:rsidP="00E976AB">
      <w:pPr>
        <w:pStyle w:val="AATitle"/>
        <w:keepNext w:val="0"/>
        <w:keepLines w:val="0"/>
      </w:pPr>
      <w:r>
        <w:t>Third</w:t>
      </w:r>
      <w:r w:rsidR="00787688" w:rsidRPr="00D25175">
        <w:t xml:space="preserve"> meeting</w:t>
      </w:r>
    </w:p>
    <w:p w:rsidR="00787688" w:rsidRDefault="00787688" w:rsidP="00434321">
      <w:pPr>
        <w:pStyle w:val="AATitle"/>
        <w:rPr>
          <w:b w:val="0"/>
        </w:rPr>
      </w:pPr>
      <w:r w:rsidRPr="00D25175">
        <w:rPr>
          <w:b w:val="0"/>
        </w:rPr>
        <w:t>Geneva</w:t>
      </w:r>
      <w:r w:rsidR="00E976AB" w:rsidRPr="00D25175">
        <w:rPr>
          <w:b w:val="0"/>
        </w:rPr>
        <w:t xml:space="preserve">, </w:t>
      </w:r>
      <w:r w:rsidR="00E951A7">
        <w:rPr>
          <w:b w:val="0"/>
        </w:rPr>
        <w:t>25</w:t>
      </w:r>
      <w:r w:rsidR="004D2E46">
        <w:rPr>
          <w:b w:val="0"/>
        </w:rPr>
        <w:t>–</w:t>
      </w:r>
      <w:r w:rsidR="00E951A7">
        <w:rPr>
          <w:b w:val="0"/>
        </w:rPr>
        <w:t>29</w:t>
      </w:r>
      <w:r w:rsidR="00325D38" w:rsidRPr="00D25175">
        <w:rPr>
          <w:b w:val="0"/>
        </w:rPr>
        <w:t xml:space="preserve"> </w:t>
      </w:r>
      <w:r w:rsidR="00434321">
        <w:rPr>
          <w:b w:val="0"/>
        </w:rPr>
        <w:t>November 201</w:t>
      </w:r>
      <w:r w:rsidR="00E951A7">
        <w:rPr>
          <w:b w:val="0"/>
        </w:rPr>
        <w:t>9</w:t>
      </w:r>
    </w:p>
    <w:p w:rsidR="00F15578" w:rsidRDefault="00E54866" w:rsidP="00F15578">
      <w:pPr>
        <w:pStyle w:val="AATitle"/>
        <w:keepNext w:val="0"/>
        <w:keepLines w:val="0"/>
        <w:rPr>
          <w:b w:val="0"/>
        </w:rPr>
      </w:pPr>
      <w:r>
        <w:rPr>
          <w:b w:val="0"/>
        </w:rPr>
        <w:t xml:space="preserve">Item </w:t>
      </w:r>
      <w:r w:rsidRPr="00A018C0">
        <w:rPr>
          <w:b w:val="0"/>
        </w:rPr>
        <w:t>2 (</w:t>
      </w:r>
      <w:r>
        <w:rPr>
          <w:b w:val="0"/>
        </w:rPr>
        <w:t>c</w:t>
      </w:r>
      <w:r w:rsidRPr="00A018C0">
        <w:rPr>
          <w:b w:val="0"/>
        </w:rPr>
        <w:t>) of the provisional agenda</w:t>
      </w:r>
      <w:r w:rsidRPr="00A018C0">
        <w:rPr>
          <w:b w:val="0"/>
        </w:rPr>
        <w:footnoteReference w:customMarkFollows="1" w:id="1"/>
        <w:t>*</w:t>
      </w:r>
    </w:p>
    <w:p w:rsidR="00E54866" w:rsidRDefault="00E54866" w:rsidP="0060269C">
      <w:pPr>
        <w:pStyle w:val="AATitle2"/>
      </w:pPr>
      <w:r w:rsidRPr="00FA6617">
        <w:t>Organizational matters: organization of work</w:t>
      </w:r>
    </w:p>
    <w:p w:rsidR="00F15578" w:rsidRPr="00A018C0" w:rsidRDefault="00F15578">
      <w:pPr>
        <w:pStyle w:val="BBTitle"/>
      </w:pPr>
      <w:r w:rsidRPr="00A018C0">
        <w:t xml:space="preserve">Scenario note for the </w:t>
      </w:r>
      <w:r w:rsidR="00E951A7">
        <w:t>thir</w:t>
      </w:r>
      <w:r>
        <w:t>d</w:t>
      </w:r>
      <w:r w:rsidRPr="00A018C0">
        <w:t xml:space="preserve"> meeting of the Conference of the Parties to the Minamata Convention on Mercury</w:t>
      </w:r>
    </w:p>
    <w:p w:rsidR="00F15578" w:rsidRDefault="003825E8" w:rsidP="0060269C">
      <w:pPr>
        <w:pStyle w:val="CH2"/>
      </w:pPr>
      <w:r>
        <w:tab/>
      </w:r>
      <w:r>
        <w:tab/>
      </w:r>
      <w:r w:rsidR="00F15578" w:rsidRPr="00A018C0">
        <w:t xml:space="preserve">Note by the </w:t>
      </w:r>
      <w:r w:rsidR="00F15578">
        <w:t>secretariat</w:t>
      </w:r>
    </w:p>
    <w:p w:rsidR="00C70067" w:rsidRPr="006B017F" w:rsidRDefault="005F2AF3" w:rsidP="00C70067">
      <w:pPr>
        <w:pStyle w:val="NormalNonumber"/>
        <w:tabs>
          <w:tab w:val="clear" w:pos="1247"/>
          <w:tab w:val="clear" w:pos="1814"/>
          <w:tab w:val="clear" w:pos="2381"/>
          <w:tab w:val="clear" w:pos="2948"/>
          <w:tab w:val="clear" w:pos="3515"/>
          <w:tab w:val="clear" w:pos="4082"/>
          <w:tab w:val="left" w:pos="624"/>
        </w:tabs>
        <w:ind w:firstLine="624"/>
      </w:pPr>
      <w:r w:rsidRPr="00303AD3">
        <w:t>The secretariat has the honour to provide, in the annex to th</w:t>
      </w:r>
      <w:r w:rsidR="001A340C">
        <w:t>e present</w:t>
      </w:r>
      <w:r w:rsidRPr="00303AD3">
        <w:t xml:space="preserve"> note, a scenario note for the </w:t>
      </w:r>
      <w:r w:rsidR="00E951A7">
        <w:t>thir</w:t>
      </w:r>
      <w:r w:rsidRPr="00303AD3">
        <w:t xml:space="preserve">d meeting of the Conference of the Parties to the </w:t>
      </w:r>
      <w:r w:rsidRPr="001A340C">
        <w:t xml:space="preserve">Minamata Convention on Mercury, prepared by the President of the </w:t>
      </w:r>
      <w:r w:rsidR="001A340C">
        <w:t>Conference of the Parties</w:t>
      </w:r>
      <w:r w:rsidRPr="001A340C">
        <w:t>.</w:t>
      </w:r>
      <w:r w:rsidR="00C70067">
        <w:t xml:space="preserve"> The note </w:t>
      </w:r>
      <w:r w:rsidR="004D2E46">
        <w:t>is intended to assist</w:t>
      </w:r>
      <w:r w:rsidR="00C70067" w:rsidRPr="006B017F">
        <w:t xml:space="preserve"> participants in preparing for</w:t>
      </w:r>
      <w:r w:rsidR="00C70067">
        <w:t xml:space="preserve"> the meeting.</w:t>
      </w:r>
    </w:p>
    <w:p w:rsidR="005B2F19" w:rsidRDefault="005B2F19">
      <w:pPr>
        <w:tabs>
          <w:tab w:val="clear" w:pos="1247"/>
          <w:tab w:val="clear" w:pos="1814"/>
          <w:tab w:val="clear" w:pos="2381"/>
          <w:tab w:val="clear" w:pos="2948"/>
          <w:tab w:val="clear" w:pos="3515"/>
        </w:tabs>
      </w:pPr>
    </w:p>
    <w:p w:rsidR="008D14A7" w:rsidRDefault="008D14A7">
      <w:pPr>
        <w:tabs>
          <w:tab w:val="clear" w:pos="1247"/>
          <w:tab w:val="clear" w:pos="1814"/>
          <w:tab w:val="clear" w:pos="2381"/>
          <w:tab w:val="clear" w:pos="2948"/>
          <w:tab w:val="clear" w:pos="3515"/>
        </w:tabs>
        <w:sectPr w:rsidR="008D14A7" w:rsidSect="00C771A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pPr>
    </w:p>
    <w:p w:rsidR="005B2F19" w:rsidRDefault="005F2AF3" w:rsidP="0060269C">
      <w:pPr>
        <w:pStyle w:val="ZZAnxheader"/>
      </w:pPr>
      <w:r w:rsidRPr="005F2AF3">
        <w:lastRenderedPageBreak/>
        <w:t>Annex</w:t>
      </w:r>
    </w:p>
    <w:p w:rsidR="005F2AF3" w:rsidRDefault="005F2AF3" w:rsidP="0060269C">
      <w:pPr>
        <w:pStyle w:val="ZZAnxtitle"/>
      </w:pPr>
      <w:r>
        <w:t>Scenario note prepared by the President of the Conference of the Parties</w:t>
      </w:r>
    </w:p>
    <w:p w:rsidR="00CB5A62" w:rsidRPr="00536FD3" w:rsidRDefault="00CB5A62" w:rsidP="008D14A7">
      <w:pPr>
        <w:pStyle w:val="CH1"/>
        <w:numPr>
          <w:ilvl w:val="0"/>
          <w:numId w:val="33"/>
        </w:numPr>
        <w:tabs>
          <w:tab w:val="clear" w:pos="851"/>
          <w:tab w:val="clear" w:pos="1247"/>
          <w:tab w:val="clear" w:pos="1814"/>
          <w:tab w:val="clear" w:pos="2381"/>
          <w:tab w:val="clear" w:pos="2948"/>
          <w:tab w:val="clear" w:pos="3515"/>
          <w:tab w:val="clear" w:pos="4082"/>
          <w:tab w:val="left" w:pos="624"/>
        </w:tabs>
        <w:ind w:left="1248" w:hanging="624"/>
      </w:pPr>
      <w:r w:rsidRPr="00536FD3">
        <w:t>Introduction</w:t>
      </w:r>
    </w:p>
    <w:p w:rsidR="00DB1657" w:rsidRPr="00011B12" w:rsidRDefault="00DB1657" w:rsidP="008D14A7">
      <w:pPr>
        <w:pStyle w:val="Normalnumber"/>
        <w:numPr>
          <w:ilvl w:val="0"/>
          <w:numId w:val="31"/>
        </w:numPr>
        <w:tabs>
          <w:tab w:val="left" w:pos="1247"/>
          <w:tab w:val="left" w:pos="1814"/>
          <w:tab w:val="left" w:pos="2381"/>
          <w:tab w:val="left" w:pos="2948"/>
          <w:tab w:val="left" w:pos="3515"/>
        </w:tabs>
        <w:ind w:left="1247" w:firstLine="0"/>
      </w:pPr>
      <w:r>
        <w:t xml:space="preserve">The main purpose of the </w:t>
      </w:r>
      <w:r w:rsidR="004D2E46">
        <w:t xml:space="preserve">present </w:t>
      </w:r>
      <w:r>
        <w:t xml:space="preserve">note is to </w:t>
      </w:r>
      <w:r w:rsidRPr="00011B12">
        <w:t xml:space="preserve">assist </w:t>
      </w:r>
      <w:r>
        <w:t>p</w:t>
      </w:r>
      <w:r w:rsidRPr="00011B12">
        <w:t xml:space="preserve">arties and other </w:t>
      </w:r>
      <w:r>
        <w:t xml:space="preserve">stakeholders to prepare for the meeting with the aim of ensuring its success, including by making sure that all </w:t>
      </w:r>
      <w:r w:rsidR="004D2E46">
        <w:t xml:space="preserve">decisions and </w:t>
      </w:r>
      <w:r>
        <w:t xml:space="preserve">issues that are required by the Convention to be considered </w:t>
      </w:r>
      <w:r w:rsidRPr="00BF0378">
        <w:t>by</w:t>
      </w:r>
      <w:r>
        <w:t xml:space="preserve"> the Conference of the Parties at this third meeting are adequately addressed</w:t>
      </w:r>
      <w:r w:rsidR="004D2E46">
        <w:t xml:space="preserve"> and</w:t>
      </w:r>
      <w:r>
        <w:t xml:space="preserve"> concluded.</w:t>
      </w:r>
    </w:p>
    <w:p w:rsidR="00DB1657" w:rsidRDefault="001445B1" w:rsidP="008D14A7">
      <w:pPr>
        <w:pStyle w:val="Normalnumber"/>
        <w:numPr>
          <w:ilvl w:val="0"/>
          <w:numId w:val="31"/>
        </w:numPr>
        <w:ind w:left="1247" w:firstLine="0"/>
      </w:pPr>
      <w:r>
        <w:t xml:space="preserve">In this scenario note, I set out some general expectations for the third meeting of the Conference of the Parties, over which I will preside. These expectations have been developed in consultation with the Bureau and, through that body, the regional groups, and I am pleased to share them with all stakeholders as we prepare for the upcoming meeting. </w:t>
      </w:r>
    </w:p>
    <w:p w:rsidR="001445B1" w:rsidRPr="001C239C" w:rsidRDefault="001445B1" w:rsidP="008D14A7">
      <w:pPr>
        <w:pStyle w:val="Normalnumber"/>
        <w:numPr>
          <w:ilvl w:val="0"/>
          <w:numId w:val="31"/>
        </w:numPr>
        <w:ind w:left="1247" w:firstLine="0"/>
      </w:pPr>
      <w:r>
        <w:t>The third meeting</w:t>
      </w:r>
      <w:r w:rsidR="00DB1657">
        <w:t xml:space="preserve"> is taking place j</w:t>
      </w:r>
      <w:r w:rsidRPr="001C239C">
        <w:t xml:space="preserve">ust </w:t>
      </w:r>
      <w:r w:rsidRPr="007B20C5">
        <w:t xml:space="preserve">over </w:t>
      </w:r>
      <w:r>
        <w:t>twelve m</w:t>
      </w:r>
      <w:r w:rsidRPr="007B20C5">
        <w:t xml:space="preserve">onths </w:t>
      </w:r>
      <w:r>
        <w:t>a</w:t>
      </w:r>
      <w:r w:rsidRPr="007B20C5">
        <w:t xml:space="preserve">fter the </w:t>
      </w:r>
      <w:r>
        <w:t>second</w:t>
      </w:r>
      <w:r w:rsidRPr="007B20C5">
        <w:t xml:space="preserve">, </w:t>
      </w:r>
      <w:r w:rsidR="00DB1657">
        <w:t>and it represents</w:t>
      </w:r>
      <w:r w:rsidRPr="007B20C5">
        <w:t xml:space="preserve"> an opportunity for consolidat</w:t>
      </w:r>
      <w:r w:rsidRPr="0060269C">
        <w:t>ing</w:t>
      </w:r>
      <w:r w:rsidRPr="001C239C">
        <w:t xml:space="preserve"> the </w:t>
      </w:r>
      <w:r w:rsidR="007177ED">
        <w:t xml:space="preserve">substantial </w:t>
      </w:r>
      <w:r w:rsidRPr="001C239C">
        <w:t xml:space="preserve">progress made </w:t>
      </w:r>
      <w:r w:rsidR="00DA74B6">
        <w:t>so far</w:t>
      </w:r>
      <w:r w:rsidRPr="007B20C5">
        <w:t xml:space="preserve">, as well as </w:t>
      </w:r>
      <w:r>
        <w:t>for</w:t>
      </w:r>
      <w:r w:rsidRPr="007B20C5">
        <w:t xml:space="preserve"> mak</w:t>
      </w:r>
      <w:r>
        <w:t>ing</w:t>
      </w:r>
      <w:r w:rsidRPr="007B20C5">
        <w:t xml:space="preserve"> further </w:t>
      </w:r>
      <w:r w:rsidRPr="00152487">
        <w:t xml:space="preserve">progress on </w:t>
      </w:r>
      <w:proofErr w:type="gramStart"/>
      <w:r w:rsidRPr="00152487">
        <w:t>a number of</w:t>
      </w:r>
      <w:proofErr w:type="gramEnd"/>
      <w:r w:rsidRPr="00152487">
        <w:t xml:space="preserve"> </w:t>
      </w:r>
      <w:r w:rsidR="00DA74B6">
        <w:t>ong</w:t>
      </w:r>
      <w:r w:rsidRPr="00152487">
        <w:t>oing issues</w:t>
      </w:r>
      <w:r w:rsidR="00DA74B6">
        <w:t xml:space="preserve"> and </w:t>
      </w:r>
      <w:r w:rsidR="00DA74B6" w:rsidRPr="004D2E46">
        <w:t xml:space="preserve">mandates with </w:t>
      </w:r>
      <w:r w:rsidR="004D2E46" w:rsidRPr="004D2E46">
        <w:t xml:space="preserve">imminent </w:t>
      </w:r>
      <w:r w:rsidR="00DA74B6" w:rsidRPr="00F01369">
        <w:t xml:space="preserve">deadlines </w:t>
      </w:r>
      <w:r w:rsidR="007177ED" w:rsidRPr="00F01369">
        <w:t xml:space="preserve">as </w:t>
      </w:r>
      <w:r w:rsidR="00DA74B6" w:rsidRPr="00F01369">
        <w:t>provided by the Convention</w:t>
      </w:r>
      <w:r w:rsidRPr="004D2E46">
        <w:t>. The need for significant effort on key issues was anticipated in developing</w:t>
      </w:r>
      <w:r w:rsidRPr="00152487">
        <w:t xml:space="preserve"> the rules of procedure for our meetings, in which we stipulated that the second and third meetings were to be held, respectively, one and two years after the first, and that thereafter ordinary</w:t>
      </w:r>
      <w:r w:rsidRPr="001C239C">
        <w:t xml:space="preserve"> meetings would be held every two years. </w:t>
      </w:r>
    </w:p>
    <w:p w:rsidR="00C70067" w:rsidRPr="006B017F" w:rsidRDefault="00CB5A62" w:rsidP="008D14A7">
      <w:pPr>
        <w:pStyle w:val="CH1"/>
        <w:numPr>
          <w:ilvl w:val="0"/>
          <w:numId w:val="33"/>
        </w:numPr>
        <w:tabs>
          <w:tab w:val="clear" w:pos="851"/>
          <w:tab w:val="clear" w:pos="1247"/>
          <w:tab w:val="clear" w:pos="1814"/>
          <w:tab w:val="clear" w:pos="2381"/>
          <w:tab w:val="clear" w:pos="2948"/>
          <w:tab w:val="clear" w:pos="3515"/>
          <w:tab w:val="clear" w:pos="4082"/>
          <w:tab w:val="left" w:pos="624"/>
        </w:tabs>
        <w:ind w:left="1248" w:hanging="624"/>
      </w:pPr>
      <w:r w:rsidRPr="004F6837">
        <w:t xml:space="preserve">Timing and organization of </w:t>
      </w:r>
      <w:r w:rsidR="00C70067">
        <w:t>work</w:t>
      </w:r>
    </w:p>
    <w:p w:rsidR="00CB76FE" w:rsidRPr="006B017F" w:rsidRDefault="004D2E46" w:rsidP="008D14A7">
      <w:pPr>
        <w:pStyle w:val="Normalnumber"/>
        <w:numPr>
          <w:ilvl w:val="0"/>
          <w:numId w:val="31"/>
        </w:numPr>
        <w:ind w:left="1247" w:firstLine="0"/>
      </w:pPr>
      <w:r>
        <w:t>At its second meeting, t</w:t>
      </w:r>
      <w:r w:rsidR="00C70067">
        <w:t>he Conference of the Parties decided to hold its third meeting at the Geneva International Conference Centre</w:t>
      </w:r>
      <w:r w:rsidRPr="004D2E46">
        <w:t xml:space="preserve"> </w:t>
      </w:r>
      <w:r>
        <w:t>from 25 to 29 November 2019</w:t>
      </w:r>
      <w:r w:rsidR="00C70067">
        <w:t>.</w:t>
      </w:r>
      <w:r w:rsidR="00C70067" w:rsidRPr="00346911">
        <w:t xml:space="preserve"> </w:t>
      </w:r>
      <w:r w:rsidR="00CB76FE">
        <w:t>Accordingly, t</w:t>
      </w:r>
      <w:r w:rsidR="00CB76FE" w:rsidRPr="00346911">
        <w:t xml:space="preserve">he meeting will open </w:t>
      </w:r>
      <w:r w:rsidR="00CB76FE">
        <w:t xml:space="preserve">at 10 a.m. </w:t>
      </w:r>
      <w:r w:rsidR="00CB76FE" w:rsidRPr="00346911">
        <w:t xml:space="preserve">on </w:t>
      </w:r>
      <w:r w:rsidR="00CB76FE">
        <w:t>Monday</w:t>
      </w:r>
      <w:r w:rsidR="00CB76FE" w:rsidRPr="00346911">
        <w:t>, 2</w:t>
      </w:r>
      <w:r w:rsidR="00CB76FE">
        <w:t>5</w:t>
      </w:r>
      <w:r w:rsidR="00CB76FE" w:rsidRPr="00346911">
        <w:t xml:space="preserve"> </w:t>
      </w:r>
      <w:r w:rsidR="00CB76FE">
        <w:t>Nov</w:t>
      </w:r>
      <w:r w:rsidR="00CB76FE" w:rsidRPr="00346911">
        <w:t>ember 201</w:t>
      </w:r>
      <w:r w:rsidR="00CB76FE">
        <w:t>9,</w:t>
      </w:r>
      <w:r w:rsidR="00CB76FE" w:rsidRPr="00346911">
        <w:t xml:space="preserve"> and close </w:t>
      </w:r>
      <w:r w:rsidR="00CB76FE">
        <w:t xml:space="preserve">at 6 p.m. </w:t>
      </w:r>
      <w:r w:rsidR="00CB76FE" w:rsidRPr="00346911">
        <w:t xml:space="preserve">on Friday, 29 </w:t>
      </w:r>
      <w:r w:rsidR="00CB76FE">
        <w:t>Nov</w:t>
      </w:r>
      <w:r w:rsidR="00CB76FE" w:rsidRPr="00346911">
        <w:t>ember 201</w:t>
      </w:r>
      <w:r w:rsidR="00CB76FE">
        <w:t xml:space="preserve">9. </w:t>
      </w:r>
      <w:r w:rsidR="00C70067">
        <w:t xml:space="preserve">Based on </w:t>
      </w:r>
      <w:r>
        <w:t>the successful</w:t>
      </w:r>
      <w:r w:rsidR="00C70067">
        <w:t xml:space="preserve"> </w:t>
      </w:r>
      <w:r w:rsidR="00685737">
        <w:t xml:space="preserve">practice </w:t>
      </w:r>
      <w:r>
        <w:t>at</w:t>
      </w:r>
      <w:r w:rsidR="00C70067">
        <w:t xml:space="preserve"> the first and second meetings of </w:t>
      </w:r>
      <w:r>
        <w:t>the</w:t>
      </w:r>
      <w:r w:rsidR="00C70067">
        <w:t xml:space="preserve"> </w:t>
      </w:r>
      <w:r>
        <w:t>C</w:t>
      </w:r>
      <w:r w:rsidR="00C70067">
        <w:t xml:space="preserve">onference of the </w:t>
      </w:r>
      <w:r>
        <w:t>P</w:t>
      </w:r>
      <w:r w:rsidR="00C70067">
        <w:t>arties,</w:t>
      </w:r>
      <w:r w:rsidR="00CB76FE">
        <w:t xml:space="preserve"> provision will be made </w:t>
      </w:r>
      <w:r w:rsidR="00CB76FE" w:rsidRPr="006B017F">
        <w:t xml:space="preserve">for </w:t>
      </w:r>
      <w:r w:rsidR="00CB76FE">
        <w:t xml:space="preserve">meetings of the United Nations </w:t>
      </w:r>
      <w:r w:rsidR="00CB76FE" w:rsidRPr="006B017F">
        <w:t>regional</w:t>
      </w:r>
      <w:r w:rsidR="00CB76FE">
        <w:t xml:space="preserve"> groups, and a </w:t>
      </w:r>
      <w:r w:rsidR="00CB76FE" w:rsidRPr="006B017F">
        <w:t xml:space="preserve">meeting of the </w:t>
      </w:r>
      <w:r>
        <w:t>B</w:t>
      </w:r>
      <w:r w:rsidR="00CB76FE" w:rsidRPr="006B017F">
        <w:t>ureau on Sunday, 2</w:t>
      </w:r>
      <w:r w:rsidR="00CB76FE">
        <w:t>4</w:t>
      </w:r>
      <w:r w:rsidR="00CB76FE" w:rsidRPr="006B017F">
        <w:t xml:space="preserve"> </w:t>
      </w:r>
      <w:r w:rsidR="00CB76FE">
        <w:t>November 2019</w:t>
      </w:r>
      <w:r w:rsidR="00CB76FE" w:rsidRPr="006B017F">
        <w:t xml:space="preserve">. </w:t>
      </w:r>
    </w:p>
    <w:p w:rsidR="00C70067" w:rsidRPr="00DC57E3" w:rsidRDefault="004F4534" w:rsidP="008D14A7">
      <w:pPr>
        <w:pStyle w:val="Normalnumber"/>
        <w:numPr>
          <w:ilvl w:val="0"/>
          <w:numId w:val="31"/>
        </w:numPr>
        <w:ind w:left="1247" w:firstLine="0"/>
      </w:pPr>
      <w:r>
        <w:t xml:space="preserve">During the one-week </w:t>
      </w:r>
      <w:r w:rsidR="004D2E46">
        <w:t xml:space="preserve">duration </w:t>
      </w:r>
      <w:r>
        <w:t>of the meeting</w:t>
      </w:r>
      <w:r w:rsidR="00C70067">
        <w:t xml:space="preserve">, it is anticipated </w:t>
      </w:r>
      <w:r w:rsidR="00C70067" w:rsidRPr="0028635C">
        <w:t xml:space="preserve">that the Conference of the Parties will meet </w:t>
      </w:r>
      <w:r>
        <w:t>i</w:t>
      </w:r>
      <w:r w:rsidR="00C70067" w:rsidRPr="0028635C">
        <w:t>n plenary</w:t>
      </w:r>
      <w:r>
        <w:t>, and</w:t>
      </w:r>
      <w:r w:rsidR="004D2E46">
        <w:t xml:space="preserve"> that </w:t>
      </w:r>
      <w:r>
        <w:t>d</w:t>
      </w:r>
      <w:r w:rsidR="00C70067">
        <w:t>iscussions may also take place in smaller groups</w:t>
      </w:r>
      <w:r w:rsidR="004D2E46">
        <w:t>, as necessary</w:t>
      </w:r>
      <w:r w:rsidR="00C70067">
        <w:t xml:space="preserve">. </w:t>
      </w:r>
      <w:r w:rsidR="00CB76FE">
        <w:t xml:space="preserve">As decided by the Conference of the Parties, a high-level segment will not be </w:t>
      </w:r>
      <w:r w:rsidR="004D2E46">
        <w:t>convened at the third meeting</w:t>
      </w:r>
      <w:r w:rsidR="00CB76FE">
        <w:t>.</w:t>
      </w:r>
    </w:p>
    <w:p w:rsidR="00C70067" w:rsidRPr="006B017F" w:rsidRDefault="00C70067" w:rsidP="008D14A7">
      <w:pPr>
        <w:pStyle w:val="Normalnumber"/>
        <w:numPr>
          <w:ilvl w:val="0"/>
          <w:numId w:val="31"/>
        </w:numPr>
        <w:ind w:left="1247" w:firstLine="0"/>
      </w:pPr>
      <w:r w:rsidRPr="006B017F">
        <w:t xml:space="preserve">From Monday to Friday, the proposed daily schedule for plenary sessions will be two </w:t>
      </w:r>
      <w:r w:rsidR="00685737">
        <w:t>three</w:t>
      </w:r>
      <w:r w:rsidRPr="006B017F">
        <w:noBreakHyphen/>
        <w:t xml:space="preserve">hour sessions per day, from 10 a.m. to 1 p.m. and from 3 p.m. to 6 p.m. </w:t>
      </w:r>
      <w:r w:rsidR="00CC653B">
        <w:t>Side events will take place during lunchtime (from 1.15 p</w:t>
      </w:r>
      <w:r w:rsidR="004D2E46">
        <w:t>.</w:t>
      </w:r>
      <w:r w:rsidR="00CC653B">
        <w:t>m</w:t>
      </w:r>
      <w:r w:rsidR="004D2E46">
        <w:t>.</w:t>
      </w:r>
      <w:r w:rsidR="00CC653B">
        <w:t xml:space="preserve"> to 2.45</w:t>
      </w:r>
      <w:r w:rsidR="004D2E46">
        <w:t xml:space="preserve"> </w:t>
      </w:r>
      <w:r w:rsidR="00CC653B">
        <w:t>p</w:t>
      </w:r>
      <w:r w:rsidR="004D2E46">
        <w:t>.</w:t>
      </w:r>
      <w:r w:rsidR="00CC653B">
        <w:t>m</w:t>
      </w:r>
      <w:r w:rsidR="004D2E46">
        <w:t>.</w:t>
      </w:r>
      <w:r w:rsidR="00CC653B">
        <w:t>) and in the evening after the afternoon plenary session (from 6.15 p</w:t>
      </w:r>
      <w:r w:rsidR="004D2E46">
        <w:t>.</w:t>
      </w:r>
      <w:r w:rsidR="00CC653B">
        <w:t>m</w:t>
      </w:r>
      <w:r w:rsidR="004D2E46">
        <w:t>.</w:t>
      </w:r>
      <w:r w:rsidR="00CC653B">
        <w:t xml:space="preserve"> to 7.00 p</w:t>
      </w:r>
      <w:r w:rsidR="004D2E46">
        <w:t>.</w:t>
      </w:r>
      <w:r w:rsidR="00CC653B">
        <w:t>m</w:t>
      </w:r>
      <w:r w:rsidR="004D2E46">
        <w:t>.</w:t>
      </w:r>
      <w:r w:rsidR="00CC653B">
        <w:t xml:space="preserve">). I invite you to participate in these events, which will </w:t>
      </w:r>
      <w:r w:rsidR="004D2E46">
        <w:t>address</w:t>
      </w:r>
      <w:r w:rsidR="00CC653B">
        <w:t xml:space="preserve"> interesting topics including activities being carried out by the Convention</w:t>
      </w:r>
      <w:r w:rsidR="004D2E46">
        <w:t>’</w:t>
      </w:r>
      <w:r w:rsidR="00CC653B">
        <w:t xml:space="preserve">s partners. </w:t>
      </w:r>
    </w:p>
    <w:p w:rsidR="00C70067" w:rsidRPr="006B017F" w:rsidRDefault="00C70067" w:rsidP="008D14A7">
      <w:pPr>
        <w:pStyle w:val="Normalnumber"/>
        <w:numPr>
          <w:ilvl w:val="0"/>
          <w:numId w:val="31"/>
        </w:numPr>
        <w:ind w:left="1247" w:firstLine="0"/>
      </w:pPr>
      <w:r w:rsidRPr="006B017F">
        <w:t xml:space="preserve">Each morning from 8 a.m. to 9 a.m., the </w:t>
      </w:r>
      <w:r w:rsidR="004D2E46">
        <w:t>B</w:t>
      </w:r>
      <w:r w:rsidRPr="006B017F">
        <w:t xml:space="preserve">ureau will meet to, among other things, agree on the order </w:t>
      </w:r>
      <w:r w:rsidR="007177ED">
        <w:t>of</w:t>
      </w:r>
      <w:r w:rsidRPr="006B017F">
        <w:t xml:space="preserve"> </w:t>
      </w:r>
      <w:r w:rsidR="004D2E46">
        <w:t xml:space="preserve">business of </w:t>
      </w:r>
      <w:r w:rsidRPr="006B017F">
        <w:t xml:space="preserve">the day. </w:t>
      </w:r>
      <w:r w:rsidR="00932D48">
        <w:t>Regional groups will have the opportunity to meet e</w:t>
      </w:r>
      <w:r w:rsidR="00C109C7">
        <w:t>ach morning from 9</w:t>
      </w:r>
      <w:r w:rsidR="00932D48">
        <w:t> </w:t>
      </w:r>
      <w:r w:rsidR="00C109C7">
        <w:t xml:space="preserve">a.m. to 10 a.m. </w:t>
      </w:r>
      <w:r w:rsidR="007177ED">
        <w:t>I would like to encourage the</w:t>
      </w:r>
      <w:r w:rsidR="001445B1">
        <w:t xml:space="preserve"> </w:t>
      </w:r>
      <w:r w:rsidRPr="006B017F">
        <w:t xml:space="preserve">regional groups to facilitate the dissemination of information on the order of business for each day through their respective </w:t>
      </w:r>
      <w:r w:rsidR="00932D48">
        <w:t>B</w:t>
      </w:r>
      <w:r w:rsidRPr="006B017F">
        <w:t>ureau members. Interpretation will not be provided for</w:t>
      </w:r>
      <w:r w:rsidR="001445B1">
        <w:t xml:space="preserve"> meetings of the</w:t>
      </w:r>
      <w:r w:rsidRPr="006B017F">
        <w:t xml:space="preserve"> regional </w:t>
      </w:r>
      <w:r w:rsidR="001445B1">
        <w:t>group</w:t>
      </w:r>
      <w:r w:rsidRPr="006B017F">
        <w:t>s but interpretation facilities and equipment will be available should the regional groups wish to make their own arrangements</w:t>
      </w:r>
      <w:r w:rsidR="00932D48">
        <w:t xml:space="preserve"> for interpretation</w:t>
      </w:r>
      <w:r w:rsidRPr="006B017F">
        <w:t>.</w:t>
      </w:r>
    </w:p>
    <w:p w:rsidR="00C70067" w:rsidRDefault="00C70067" w:rsidP="008D14A7">
      <w:pPr>
        <w:pStyle w:val="Normalnumber"/>
        <w:numPr>
          <w:ilvl w:val="0"/>
          <w:numId w:val="31"/>
        </w:numPr>
        <w:ind w:left="1247" w:firstLine="0"/>
      </w:pPr>
      <w:r w:rsidRPr="006B017F">
        <w:t>The</w:t>
      </w:r>
      <w:r w:rsidR="009A2CCB">
        <w:t xml:space="preserve"> </w:t>
      </w:r>
      <w:r w:rsidR="00932D48">
        <w:t>s</w:t>
      </w:r>
      <w:r w:rsidR="009A2CCB">
        <w:t xml:space="preserve">ecretariat has </w:t>
      </w:r>
      <w:proofErr w:type="gramStart"/>
      <w:r w:rsidR="009A2CCB">
        <w:t>made arrangements</w:t>
      </w:r>
      <w:proofErr w:type="gramEnd"/>
      <w:r w:rsidR="009A2CCB">
        <w:t xml:space="preserve"> for the</w:t>
      </w:r>
      <w:r w:rsidRPr="006B017F">
        <w:t xml:space="preserve"> meeting </w:t>
      </w:r>
      <w:r w:rsidR="009A2CCB">
        <w:t>to be</w:t>
      </w:r>
      <w:r w:rsidRPr="006B017F">
        <w:t xml:space="preserve"> paperless</w:t>
      </w:r>
      <w:r w:rsidR="009A2CCB">
        <w:t>. P</w:t>
      </w:r>
      <w:r w:rsidRPr="006B017F">
        <w:t xml:space="preserve">re-session documents </w:t>
      </w:r>
      <w:r w:rsidR="009A2CCB">
        <w:t>are available on the Convention</w:t>
      </w:r>
      <w:r w:rsidR="00932D48">
        <w:t>’</w:t>
      </w:r>
      <w:r w:rsidR="009A2CCB">
        <w:t>s website</w:t>
      </w:r>
      <w:r w:rsidRPr="006B017F">
        <w:t>.</w:t>
      </w:r>
      <w:r w:rsidRPr="00A2052D">
        <w:rPr>
          <w:vertAlign w:val="superscript"/>
        </w:rPr>
        <w:footnoteReference w:id="2"/>
      </w:r>
      <w:r w:rsidRPr="006B017F">
        <w:t xml:space="preserve"> In addition, all </w:t>
      </w:r>
      <w:r w:rsidR="00932D48">
        <w:t xml:space="preserve">the meeting </w:t>
      </w:r>
      <w:r w:rsidRPr="006B017F">
        <w:t>documents, including in</w:t>
      </w:r>
      <w:r w:rsidR="00932D48">
        <w:noBreakHyphen/>
      </w:r>
      <w:r w:rsidRPr="006B017F">
        <w:t>session documents, will be available on an intranet site created for the meeting. Participants are expected to bring their own laptop computers or other devices to access the documents. Technical support will be available on site.</w:t>
      </w:r>
    </w:p>
    <w:p w:rsidR="00877800" w:rsidRDefault="009A2CCB" w:rsidP="008D14A7">
      <w:pPr>
        <w:pStyle w:val="Normalnumber"/>
        <w:numPr>
          <w:ilvl w:val="0"/>
          <w:numId w:val="31"/>
        </w:numPr>
        <w:ind w:left="1247" w:firstLine="0"/>
      </w:pPr>
      <w:r w:rsidRPr="006B017F">
        <w:t>On the morning of Monday, 2</w:t>
      </w:r>
      <w:r w:rsidR="000D4A8D">
        <w:t>5 November</w:t>
      </w:r>
      <w:r w:rsidRPr="006B017F">
        <w:t xml:space="preserve">, </w:t>
      </w:r>
      <w:r w:rsidR="000D4A8D">
        <w:t>in my capacity as P</w:t>
      </w:r>
      <w:r w:rsidRPr="006B017F">
        <w:t>resident</w:t>
      </w:r>
      <w:r w:rsidR="000D4A8D">
        <w:t xml:space="preserve"> of the </w:t>
      </w:r>
      <w:r w:rsidR="00932D48">
        <w:t>Conference of the Parties</w:t>
      </w:r>
      <w:r w:rsidR="000D4A8D">
        <w:t>, I</w:t>
      </w:r>
      <w:r w:rsidRPr="006B017F">
        <w:t xml:space="preserve"> will open the </w:t>
      </w:r>
      <w:r w:rsidR="000D4A8D">
        <w:t xml:space="preserve">third </w:t>
      </w:r>
      <w:r w:rsidRPr="006B017F">
        <w:t xml:space="preserve">meeting of the </w:t>
      </w:r>
      <w:r w:rsidR="000D4A8D">
        <w:t>C</w:t>
      </w:r>
      <w:r w:rsidRPr="006B017F">
        <w:t xml:space="preserve">onference of the Parties, </w:t>
      </w:r>
      <w:r w:rsidR="000D4A8D">
        <w:t>wh</w:t>
      </w:r>
      <w:r w:rsidR="009706CD">
        <w:t>ich</w:t>
      </w:r>
      <w:r w:rsidR="000D4A8D">
        <w:t xml:space="preserve"> </w:t>
      </w:r>
      <w:r w:rsidRPr="006B017F">
        <w:t xml:space="preserve">will then </w:t>
      </w:r>
      <w:r w:rsidR="000D4A8D">
        <w:t xml:space="preserve">be requested to </w:t>
      </w:r>
      <w:r w:rsidRPr="006B017F">
        <w:t xml:space="preserve">adopt the agenda for </w:t>
      </w:r>
      <w:r w:rsidR="000D4A8D">
        <w:t>the</w:t>
      </w:r>
      <w:r w:rsidRPr="006B017F">
        <w:t xml:space="preserve"> meeting.</w:t>
      </w:r>
    </w:p>
    <w:p w:rsidR="009A2CCB" w:rsidRPr="00C964E2" w:rsidRDefault="000D4A8D" w:rsidP="008D14A7">
      <w:pPr>
        <w:pStyle w:val="Normalnumber"/>
        <w:numPr>
          <w:ilvl w:val="0"/>
          <w:numId w:val="31"/>
        </w:numPr>
        <w:ind w:left="1247" w:firstLine="0"/>
      </w:pPr>
      <w:r>
        <w:lastRenderedPageBreak/>
        <w:t>I will then provide an</w:t>
      </w:r>
      <w:r w:rsidR="009A2CCB" w:rsidRPr="006B017F">
        <w:t xml:space="preserve"> opportunity for statements</w:t>
      </w:r>
      <w:r w:rsidR="00877800">
        <w:t xml:space="preserve">, starting </w:t>
      </w:r>
      <w:r w:rsidR="00932D48">
        <w:t xml:space="preserve">with </w:t>
      </w:r>
      <w:r w:rsidR="00877800">
        <w:t>those</w:t>
      </w:r>
      <w:r w:rsidR="009A2CCB" w:rsidRPr="006B017F">
        <w:t xml:space="preserve"> by representatives speaking on behalf of groups of countries</w:t>
      </w:r>
      <w:r w:rsidR="00877800">
        <w:t>. If</w:t>
      </w:r>
      <w:r w:rsidR="00877800" w:rsidRPr="001C239C">
        <w:t xml:space="preserve"> requested, individual parties and observers will have the opportunity to make short opening statements.</w:t>
      </w:r>
      <w:r w:rsidR="00877800">
        <w:t xml:space="preserve"> </w:t>
      </w:r>
      <w:r>
        <w:t>T</w:t>
      </w:r>
      <w:r w:rsidR="009A2CCB" w:rsidRPr="006B017F">
        <w:t xml:space="preserve">he duration of each statement will be limited to five </w:t>
      </w:r>
      <w:r w:rsidR="009A2CCB" w:rsidRPr="00C964E2">
        <w:t xml:space="preserve">minutes. </w:t>
      </w:r>
      <w:r w:rsidRPr="00C964E2">
        <w:t xml:space="preserve">I </w:t>
      </w:r>
      <w:r w:rsidR="00932D48" w:rsidRPr="00C964E2">
        <w:t xml:space="preserve">would </w:t>
      </w:r>
      <w:r w:rsidRPr="003075B5">
        <w:t xml:space="preserve">encourage </w:t>
      </w:r>
      <w:r w:rsidR="00932D48" w:rsidRPr="003075B5">
        <w:t xml:space="preserve">you to submit </w:t>
      </w:r>
      <w:r w:rsidR="00C964E2" w:rsidRPr="0066180B">
        <w:t xml:space="preserve">any </w:t>
      </w:r>
      <w:r w:rsidRPr="00C964E2">
        <w:t>l</w:t>
      </w:r>
      <w:r w:rsidR="009A2CCB" w:rsidRPr="00C964E2">
        <w:t xml:space="preserve">onger statements, </w:t>
      </w:r>
      <w:r w:rsidR="009A2CCB" w:rsidRPr="003075B5">
        <w:t xml:space="preserve">as well as national statements, </w:t>
      </w:r>
      <w:r w:rsidR="00932D48" w:rsidRPr="003075B5">
        <w:t>t</w:t>
      </w:r>
      <w:r w:rsidR="009A2CCB" w:rsidRPr="003075B5">
        <w:t xml:space="preserve">o the </w:t>
      </w:r>
      <w:r w:rsidR="00932D48" w:rsidRPr="00C964E2">
        <w:t>s</w:t>
      </w:r>
      <w:r w:rsidR="009A2CCB" w:rsidRPr="00C964E2">
        <w:t>ecretariat for publication on the intranet site</w:t>
      </w:r>
      <w:r w:rsidR="00877800" w:rsidRPr="00C964E2">
        <w:t xml:space="preserve"> as we hope to be able to move swiftly from the opening session to substantive discussions in plenary.</w:t>
      </w:r>
    </w:p>
    <w:p w:rsidR="00122217" w:rsidRPr="006B017F" w:rsidRDefault="00122217" w:rsidP="008D14A7">
      <w:pPr>
        <w:pStyle w:val="Normalnumber"/>
        <w:numPr>
          <w:ilvl w:val="0"/>
          <w:numId w:val="31"/>
        </w:numPr>
        <w:ind w:left="1247" w:firstLine="0"/>
      </w:pPr>
      <w:r>
        <w:t xml:space="preserve">We will proceed with </w:t>
      </w:r>
      <w:r w:rsidRPr="006B017F">
        <w:t xml:space="preserve">the consideration of </w:t>
      </w:r>
      <w:r>
        <w:t xml:space="preserve">other </w:t>
      </w:r>
      <w:r w:rsidRPr="006B017F">
        <w:t>organizational matters</w:t>
      </w:r>
      <w:r>
        <w:t xml:space="preserve">, including </w:t>
      </w:r>
      <w:r w:rsidRPr="006B017F">
        <w:t xml:space="preserve">the organization of </w:t>
      </w:r>
      <w:r>
        <w:t xml:space="preserve">our </w:t>
      </w:r>
      <w:r w:rsidRPr="006B017F">
        <w:t>work</w:t>
      </w:r>
      <w:r>
        <w:t>,</w:t>
      </w:r>
      <w:r w:rsidRPr="006B017F">
        <w:t xml:space="preserve"> on the basis of the tentative schedule of work </w:t>
      </w:r>
      <w:r>
        <w:t>that will be presented to you.</w:t>
      </w:r>
    </w:p>
    <w:p w:rsidR="00122217" w:rsidRPr="006B017F" w:rsidRDefault="00122217" w:rsidP="008D14A7">
      <w:pPr>
        <w:pStyle w:val="Normalnumber"/>
        <w:numPr>
          <w:ilvl w:val="0"/>
          <w:numId w:val="31"/>
        </w:numPr>
        <w:ind w:left="1247" w:firstLine="0"/>
      </w:pPr>
      <w:r>
        <w:t xml:space="preserve">I will then request the </w:t>
      </w:r>
      <w:r w:rsidR="00932D48">
        <w:t>s</w:t>
      </w:r>
      <w:r w:rsidRPr="006B017F">
        <w:t xml:space="preserve">ecretariat </w:t>
      </w:r>
      <w:r>
        <w:t xml:space="preserve">to </w:t>
      </w:r>
      <w:r w:rsidRPr="006B017F">
        <w:t>introduce the election of officers</w:t>
      </w:r>
      <w:r w:rsidR="002E3FCB">
        <w:t xml:space="preserve"> for the intersessional period and the fourth meeting of our Conference</w:t>
      </w:r>
      <w:r w:rsidRPr="006B017F">
        <w:t xml:space="preserve">, </w:t>
      </w:r>
      <w:r w:rsidR="002E3FCB">
        <w:t xml:space="preserve">to </w:t>
      </w:r>
      <w:r w:rsidRPr="006B017F">
        <w:t>provid</w:t>
      </w:r>
      <w:r w:rsidR="002E3FCB">
        <w:t xml:space="preserve">e </w:t>
      </w:r>
      <w:r w:rsidRPr="006B017F">
        <w:t xml:space="preserve">information on </w:t>
      </w:r>
      <w:r w:rsidR="002E3FCB">
        <w:t>the</w:t>
      </w:r>
      <w:r w:rsidRPr="006B017F">
        <w:t xml:space="preserve"> election</w:t>
      </w:r>
      <w:r w:rsidR="002E3FCB">
        <w:t xml:space="preserve"> of members of the Implementation and Compliance Committee,</w:t>
      </w:r>
      <w:r w:rsidRPr="006B017F">
        <w:t xml:space="preserve"> expected to take place during the meeting</w:t>
      </w:r>
      <w:r w:rsidR="006461FC">
        <w:t xml:space="preserve">, and remind us </w:t>
      </w:r>
      <w:r w:rsidR="00932D48">
        <w:t xml:space="preserve">of </w:t>
      </w:r>
      <w:r w:rsidR="006461FC">
        <w:t xml:space="preserve">the details regarding the need for the </w:t>
      </w:r>
      <w:r w:rsidR="006461FC" w:rsidRPr="00505018">
        <w:t>third meeting of the Conference of the Parties</w:t>
      </w:r>
      <w:r w:rsidR="006461FC">
        <w:t xml:space="preserve"> </w:t>
      </w:r>
      <w:r w:rsidR="006461FC" w:rsidRPr="00505018">
        <w:t xml:space="preserve">to confirm members </w:t>
      </w:r>
      <w:r w:rsidR="006461FC">
        <w:t xml:space="preserve">of the Governing Board of the </w:t>
      </w:r>
      <w:r w:rsidR="00932D48">
        <w:t xml:space="preserve">Specific International Programme to </w:t>
      </w:r>
      <w:r w:rsidR="004E3CC1">
        <w:t xml:space="preserve">Support </w:t>
      </w:r>
      <w:r w:rsidR="00932D48">
        <w:t xml:space="preserve">Capacity-Building and Technical Assistance </w:t>
      </w:r>
      <w:r w:rsidR="006461FC" w:rsidRPr="00505018">
        <w:t>for the next term</w:t>
      </w:r>
      <w:r w:rsidR="006461FC">
        <w:t>,</w:t>
      </w:r>
      <w:r w:rsidR="006461FC" w:rsidRPr="00505018">
        <w:t xml:space="preserve"> based on the nominations received from the regions</w:t>
      </w:r>
      <w:r w:rsidR="006461FC">
        <w:t xml:space="preserve"> during the meeting.</w:t>
      </w:r>
      <w:r w:rsidR="006461FC" w:rsidRPr="006B017F">
        <w:t xml:space="preserve"> </w:t>
      </w:r>
      <w:r w:rsidRPr="006B017F">
        <w:t xml:space="preserve">Regional groups will thus </w:t>
      </w:r>
      <w:proofErr w:type="gramStart"/>
      <w:r w:rsidR="002E3FCB">
        <w:t>have the opportunity to</w:t>
      </w:r>
      <w:proofErr w:type="gramEnd"/>
      <w:r w:rsidR="002E3FCB">
        <w:t xml:space="preserve"> </w:t>
      </w:r>
      <w:r w:rsidRPr="006B017F">
        <w:t>consider the</w:t>
      </w:r>
      <w:r w:rsidR="002E3FCB">
        <w:t xml:space="preserve"> </w:t>
      </w:r>
      <w:r w:rsidR="00932D48">
        <w:t>nomination</w:t>
      </w:r>
      <w:r w:rsidR="00C769BB">
        <w:t>s</w:t>
      </w:r>
      <w:r w:rsidRPr="006B017F">
        <w:t xml:space="preserve">, taking into account </w:t>
      </w:r>
      <w:r w:rsidR="00932D48">
        <w:t xml:space="preserve">the </w:t>
      </w:r>
      <w:r w:rsidRPr="006B017F">
        <w:t>expertise</w:t>
      </w:r>
      <w:r w:rsidR="00C769BB">
        <w:t xml:space="preserve"> required for the Governing Board</w:t>
      </w:r>
      <w:r w:rsidR="00204341">
        <w:t xml:space="preserve">, </w:t>
      </w:r>
      <w:r w:rsidR="00932D48">
        <w:t xml:space="preserve">and </w:t>
      </w:r>
      <w:r w:rsidR="00204341">
        <w:t>gender</w:t>
      </w:r>
      <w:r w:rsidRPr="006B017F">
        <w:t xml:space="preserve"> and other relevant considerations. The elections are expected to take place later during the meeting. </w:t>
      </w:r>
    </w:p>
    <w:p w:rsidR="00122217" w:rsidRPr="000B72E4" w:rsidRDefault="00122217" w:rsidP="008D14A7">
      <w:pPr>
        <w:pStyle w:val="Normalnumber"/>
        <w:numPr>
          <w:ilvl w:val="0"/>
          <w:numId w:val="31"/>
        </w:numPr>
        <w:ind w:left="1247" w:firstLine="0"/>
      </w:pPr>
      <w:r w:rsidRPr="00F01369">
        <w:t xml:space="preserve">The </w:t>
      </w:r>
      <w:r w:rsidR="00932D48" w:rsidRPr="00F01369">
        <w:t>s</w:t>
      </w:r>
      <w:r w:rsidRPr="00154888">
        <w:t xml:space="preserve">ecretariat will </w:t>
      </w:r>
      <w:r w:rsidR="002E3FCB" w:rsidRPr="00154888">
        <w:t xml:space="preserve">be requested to </w:t>
      </w:r>
      <w:r w:rsidRPr="00154888">
        <w:t xml:space="preserve">introduce the approach </w:t>
      </w:r>
      <w:r w:rsidR="002E3FCB" w:rsidRPr="00154888">
        <w:t>to be followed regarding credentials. It is expected that</w:t>
      </w:r>
      <w:r w:rsidRPr="000B72E4">
        <w:t xml:space="preserve"> the </w:t>
      </w:r>
      <w:r w:rsidR="00BC6410" w:rsidRPr="000B72E4">
        <w:t>B</w:t>
      </w:r>
      <w:r w:rsidRPr="000B72E4">
        <w:t xml:space="preserve">ureau will examine the credentials of representatives attending </w:t>
      </w:r>
      <w:r w:rsidR="002E3FCB" w:rsidRPr="000B72E4">
        <w:t>the</w:t>
      </w:r>
      <w:r w:rsidRPr="000B72E4">
        <w:t xml:space="preserve"> meeting and </w:t>
      </w:r>
      <w:r w:rsidR="002E3FCB" w:rsidRPr="000B72E4">
        <w:t xml:space="preserve">provide a </w:t>
      </w:r>
      <w:r w:rsidRPr="000B72E4">
        <w:t xml:space="preserve">report to </w:t>
      </w:r>
      <w:r w:rsidR="002E3FCB" w:rsidRPr="000B72E4">
        <w:t>the</w:t>
      </w:r>
      <w:r w:rsidRPr="000B72E4">
        <w:t xml:space="preserve"> Conference of the Parties </w:t>
      </w:r>
      <w:r w:rsidR="002E3FCB" w:rsidRPr="000B72E4">
        <w:t>i</w:t>
      </w:r>
      <w:r w:rsidRPr="000B72E4">
        <w:t xml:space="preserve">n the afternoon of Thursday, </w:t>
      </w:r>
      <w:r w:rsidR="002E3FCB" w:rsidRPr="000B72E4">
        <w:t>28</w:t>
      </w:r>
      <w:r w:rsidR="00B845E9" w:rsidRPr="000B72E4">
        <w:t> </w:t>
      </w:r>
      <w:r w:rsidR="002E3FCB" w:rsidRPr="000B72E4">
        <w:t>November</w:t>
      </w:r>
      <w:r w:rsidRPr="000B72E4">
        <w:t xml:space="preserve">. </w:t>
      </w:r>
    </w:p>
    <w:p w:rsidR="00E014F7" w:rsidRPr="000B72E4" w:rsidRDefault="00E014F7" w:rsidP="008D14A7">
      <w:pPr>
        <w:pStyle w:val="CH1"/>
        <w:numPr>
          <w:ilvl w:val="0"/>
          <w:numId w:val="33"/>
        </w:numPr>
        <w:tabs>
          <w:tab w:val="clear" w:pos="851"/>
          <w:tab w:val="clear" w:pos="1247"/>
          <w:tab w:val="clear" w:pos="1814"/>
          <w:tab w:val="clear" w:pos="2381"/>
          <w:tab w:val="clear" w:pos="2948"/>
          <w:tab w:val="clear" w:pos="3515"/>
          <w:tab w:val="clear" w:pos="4082"/>
          <w:tab w:val="left" w:pos="624"/>
        </w:tabs>
        <w:ind w:left="1248" w:hanging="624"/>
      </w:pPr>
      <w:r w:rsidRPr="000B72E4">
        <w:t xml:space="preserve">Use of small groups </w:t>
      </w:r>
    </w:p>
    <w:p w:rsidR="00E014F7" w:rsidRPr="002F2D0F" w:rsidRDefault="00083D31" w:rsidP="008D14A7">
      <w:pPr>
        <w:pStyle w:val="Normalnumber"/>
        <w:numPr>
          <w:ilvl w:val="0"/>
          <w:numId w:val="31"/>
        </w:numPr>
        <w:ind w:left="1247" w:firstLine="0"/>
      </w:pPr>
      <w:r>
        <w:t xml:space="preserve">There may be matters </w:t>
      </w:r>
      <w:r w:rsidR="000B72E4">
        <w:t>requiring</w:t>
      </w:r>
      <w:r>
        <w:t xml:space="preserve"> further or more detailed consideration before their conclusion in plenary</w:t>
      </w:r>
      <w:r w:rsidR="00A7744A">
        <w:t>.</w:t>
      </w:r>
      <w:r>
        <w:t xml:space="preserve"> </w:t>
      </w:r>
      <w:r w:rsidR="00E014F7">
        <w:t xml:space="preserve">While it may </w:t>
      </w:r>
      <w:r w:rsidR="00A7744A">
        <w:t>th</w:t>
      </w:r>
      <w:r w:rsidR="000B72E4">
        <w:t>erefore</w:t>
      </w:r>
      <w:r w:rsidR="00A7744A">
        <w:t xml:space="preserve"> </w:t>
      </w:r>
      <w:r w:rsidR="00E014F7" w:rsidRPr="00011B12">
        <w:t xml:space="preserve">be </w:t>
      </w:r>
      <w:r w:rsidR="00E014F7">
        <w:t xml:space="preserve">necessary </w:t>
      </w:r>
      <w:r w:rsidR="00E014F7" w:rsidRPr="00011B12">
        <w:t xml:space="preserve">to </w:t>
      </w:r>
      <w:r w:rsidR="00E014F7">
        <w:t xml:space="preserve">establish </w:t>
      </w:r>
      <w:r w:rsidR="00E014F7" w:rsidRPr="00011B12">
        <w:t>small groups</w:t>
      </w:r>
      <w:r w:rsidR="00E014F7">
        <w:t xml:space="preserve"> for </w:t>
      </w:r>
      <w:r w:rsidR="00A7744A">
        <w:t xml:space="preserve">such </w:t>
      </w:r>
      <w:r w:rsidR="000B72E4">
        <w:t xml:space="preserve">additional </w:t>
      </w:r>
      <w:r w:rsidR="00E014F7">
        <w:t>detailed consideration,</w:t>
      </w:r>
      <w:r w:rsidR="00E014F7" w:rsidRPr="00011B12">
        <w:t xml:space="preserve"> </w:t>
      </w:r>
      <w:r w:rsidR="00E014F7">
        <w:t xml:space="preserve">I hope that the use of such groups can be kept to </w:t>
      </w:r>
      <w:r w:rsidR="00A7744A">
        <w:t>the</w:t>
      </w:r>
      <w:r w:rsidR="00E014F7">
        <w:t xml:space="preserve"> minimum </w:t>
      </w:r>
      <w:r w:rsidR="00A7744A">
        <w:t>necessary</w:t>
      </w:r>
      <w:r w:rsidR="00E014F7" w:rsidRPr="00DB34E0">
        <w:t>.</w:t>
      </w:r>
      <w:r w:rsidR="00E014F7">
        <w:t xml:space="preserve"> </w:t>
      </w:r>
      <w:r w:rsidR="00E014F7" w:rsidRPr="00FA6617" w:rsidDel="00C87D26">
        <w:t>T</w:t>
      </w:r>
      <w:r w:rsidR="00E014F7" w:rsidRPr="00FA6617">
        <w:t xml:space="preserve">he </w:t>
      </w:r>
      <w:r w:rsidR="00A7744A">
        <w:t>outcome</w:t>
      </w:r>
      <w:r w:rsidR="00E014F7" w:rsidRPr="00FA6617">
        <w:t xml:space="preserve"> of the deliberations of the smaller groups will </w:t>
      </w:r>
      <w:r w:rsidR="00E014F7" w:rsidRPr="002F2D0F">
        <w:t xml:space="preserve">be presented to the </w:t>
      </w:r>
      <w:r w:rsidR="00F45502">
        <w:t xml:space="preserve">Conference of the Parties in plenary </w:t>
      </w:r>
      <w:r w:rsidR="00A7744A">
        <w:t>f</w:t>
      </w:r>
      <w:r w:rsidR="00E014F7" w:rsidRPr="002F2D0F">
        <w:t xml:space="preserve">or its </w:t>
      </w:r>
      <w:r w:rsidR="00E014F7">
        <w:t xml:space="preserve">consideration and possible </w:t>
      </w:r>
      <w:r w:rsidR="00A7744A">
        <w:t xml:space="preserve">agreement or </w:t>
      </w:r>
      <w:r w:rsidR="00E014F7">
        <w:t>adoption.</w:t>
      </w:r>
      <w:r w:rsidR="00E014F7" w:rsidRPr="007E5F07">
        <w:t xml:space="preserve"> </w:t>
      </w:r>
    </w:p>
    <w:p w:rsidR="00E014F7" w:rsidRPr="00154888" w:rsidRDefault="00E014F7" w:rsidP="008D14A7">
      <w:pPr>
        <w:pStyle w:val="Normalnumber"/>
        <w:numPr>
          <w:ilvl w:val="0"/>
          <w:numId w:val="31"/>
        </w:numPr>
        <w:ind w:left="1247" w:firstLine="0"/>
      </w:pPr>
      <w:r w:rsidRPr="00011B12">
        <w:t xml:space="preserve">The Bureau and I </w:t>
      </w:r>
      <w:r>
        <w:t xml:space="preserve">are fully aware </w:t>
      </w:r>
      <w:r w:rsidRPr="00011B12">
        <w:t xml:space="preserve">of the challenges faced by many delegations in covering a </w:t>
      </w:r>
      <w:r>
        <w:t>wide-ranging</w:t>
      </w:r>
      <w:r w:rsidRPr="00011B12">
        <w:t xml:space="preserve"> </w:t>
      </w:r>
      <w:r>
        <w:t>set of simultaneous discussions</w:t>
      </w:r>
      <w:r w:rsidRPr="00011B12">
        <w:t xml:space="preserve"> </w:t>
      </w:r>
      <w:r>
        <w:t xml:space="preserve">and we will </w:t>
      </w:r>
      <w:r w:rsidRPr="00154888">
        <w:t xml:space="preserve">endeavour to limit </w:t>
      </w:r>
      <w:r w:rsidR="00F45502" w:rsidRPr="00154888">
        <w:t>the number of concurrent sessions to two</w:t>
      </w:r>
      <w:r w:rsidRPr="00154888">
        <w:t>. Decisions concerning the number and nature of the groups required and the organization of their work will be made in consultation with the Bureau throughout the meeting.</w:t>
      </w:r>
    </w:p>
    <w:p w:rsidR="00204341" w:rsidRPr="001C239C" w:rsidRDefault="00BA4098" w:rsidP="008D14A7">
      <w:pPr>
        <w:pStyle w:val="Normalnumber"/>
        <w:numPr>
          <w:ilvl w:val="0"/>
          <w:numId w:val="31"/>
        </w:numPr>
        <w:ind w:left="1247" w:firstLine="0"/>
      </w:pPr>
      <w:r>
        <w:t>We have in principle envisaged the establishment of</w:t>
      </w:r>
      <w:r w:rsidRPr="001C239C">
        <w:t xml:space="preserve"> contact groups on effectiveness evaluation, on technical matters</w:t>
      </w:r>
      <w:r w:rsidR="000B34B0">
        <w:t>,</w:t>
      </w:r>
      <w:r w:rsidRPr="001C239C">
        <w:t xml:space="preserve"> as well as on </w:t>
      </w:r>
      <w:r w:rsidR="000B34B0">
        <w:t xml:space="preserve">the programme of work and </w:t>
      </w:r>
      <w:r w:rsidRPr="001C239C">
        <w:t xml:space="preserve">budget. </w:t>
      </w:r>
      <w:r w:rsidR="000B34B0">
        <w:t>We</w:t>
      </w:r>
      <w:r w:rsidRPr="001C239C">
        <w:t xml:space="preserve"> hope to be able to establish the first contact groups as early as Monday </w:t>
      </w:r>
      <w:proofErr w:type="gramStart"/>
      <w:r w:rsidRPr="001C239C">
        <w:t>in order to</w:t>
      </w:r>
      <w:proofErr w:type="gramEnd"/>
      <w:r w:rsidRPr="001C239C">
        <w:t xml:space="preserve"> allow the maximum time possible for their important </w:t>
      </w:r>
      <w:r w:rsidR="000B34B0">
        <w:t>deliberations</w:t>
      </w:r>
      <w:r w:rsidRPr="001C239C">
        <w:t xml:space="preserve">. Contact groups will be chaired by co-chairs, </w:t>
      </w:r>
      <w:r w:rsidR="000B34B0">
        <w:t>one fr</w:t>
      </w:r>
      <w:r w:rsidR="00BC6410">
        <w:t>o</w:t>
      </w:r>
      <w:r w:rsidR="000B34B0">
        <w:t>m a developing country and one from a developed country, as is customary.</w:t>
      </w:r>
      <w:r w:rsidR="00204341">
        <w:t xml:space="preserve"> Again, it would be ideal to also take gender balance into consideration.</w:t>
      </w:r>
    </w:p>
    <w:p w:rsidR="006C4608" w:rsidRDefault="006C4608" w:rsidP="008D14A7">
      <w:pPr>
        <w:pStyle w:val="CH1"/>
        <w:numPr>
          <w:ilvl w:val="0"/>
          <w:numId w:val="33"/>
        </w:numPr>
        <w:tabs>
          <w:tab w:val="clear" w:pos="851"/>
          <w:tab w:val="clear" w:pos="1247"/>
          <w:tab w:val="clear" w:pos="1814"/>
          <w:tab w:val="clear" w:pos="2381"/>
          <w:tab w:val="clear" w:pos="2948"/>
          <w:tab w:val="clear" w:pos="3515"/>
          <w:tab w:val="clear" w:pos="4082"/>
          <w:tab w:val="left" w:pos="624"/>
        </w:tabs>
        <w:ind w:left="1248" w:hanging="624"/>
      </w:pPr>
      <w:r>
        <w:t>Issues on our agenda</w:t>
      </w:r>
    </w:p>
    <w:p w:rsidR="006C4608" w:rsidRPr="001C239C" w:rsidRDefault="006C4608" w:rsidP="008D14A7">
      <w:pPr>
        <w:pStyle w:val="Normalnumber"/>
        <w:numPr>
          <w:ilvl w:val="0"/>
          <w:numId w:val="31"/>
        </w:numPr>
        <w:ind w:left="1247" w:firstLine="0"/>
      </w:pPr>
      <w:r w:rsidRPr="001C239C">
        <w:t xml:space="preserve">At the first </w:t>
      </w:r>
      <w:r>
        <w:t>and second meetings</w:t>
      </w:r>
      <w:r w:rsidR="00154888">
        <w:t>,</w:t>
      </w:r>
      <w:r w:rsidRPr="001C239C">
        <w:t xml:space="preserve"> we took decisions that were key for the ongoing implementation of the Convention, including providing guidance on the operation, duration and terms of reference of the Specific International Programme and providing guidance to the Global Environment Facility on overall strategies, policies, programme priorities and eligibility for access to and utilization of financial resources</w:t>
      </w:r>
      <w:r w:rsidR="003F12B6">
        <w:t xml:space="preserve">. </w:t>
      </w:r>
      <w:r w:rsidR="003F12B6" w:rsidRPr="003075B5">
        <w:t>Important to mention here is the full operationali</w:t>
      </w:r>
      <w:r w:rsidR="00F45502" w:rsidRPr="003075B5">
        <w:t>z</w:t>
      </w:r>
      <w:r w:rsidR="003F12B6" w:rsidRPr="003075B5">
        <w:t xml:space="preserve">ation of the Specific International Programme, which, thanks to the contributions of its donors, </w:t>
      </w:r>
      <w:proofErr w:type="gramStart"/>
      <w:r w:rsidR="003F12B6" w:rsidRPr="003075B5">
        <w:t xml:space="preserve">has </w:t>
      </w:r>
      <w:r w:rsidR="00F45502" w:rsidRPr="003075B5">
        <w:t>to</w:t>
      </w:r>
      <w:proofErr w:type="gramEnd"/>
      <w:r w:rsidR="00F45502" w:rsidRPr="003075B5">
        <w:t xml:space="preserve"> date</w:t>
      </w:r>
      <w:r w:rsidR="003F12B6" w:rsidRPr="003075B5">
        <w:t xml:space="preserve"> approved five projects in its first round, with the Programme</w:t>
      </w:r>
      <w:r w:rsidR="003075B5">
        <w:t>’</w:t>
      </w:r>
      <w:r w:rsidR="003F12B6" w:rsidRPr="003075B5">
        <w:t xml:space="preserve">s Governing Board convening in September </w:t>
      </w:r>
      <w:r w:rsidR="00F45502" w:rsidRPr="003075B5">
        <w:t>2019</w:t>
      </w:r>
      <w:r w:rsidR="003F12B6" w:rsidRPr="003075B5">
        <w:t xml:space="preserve"> to approve projects for the second round</w:t>
      </w:r>
      <w:r w:rsidRPr="003075B5">
        <w:t>. Further necessary action was taken in electing the first members of the Implementation</w:t>
      </w:r>
      <w:r w:rsidRPr="001C239C">
        <w:t xml:space="preserve"> and Compliance Committee</w:t>
      </w:r>
      <w:r>
        <w:t xml:space="preserve"> and approving the rules of procedure the Committee</w:t>
      </w:r>
      <w:r w:rsidR="00BF4A0C">
        <w:t>,</w:t>
      </w:r>
      <w:r>
        <w:t xml:space="preserve"> elaborated to facilitate its work</w:t>
      </w:r>
      <w:r w:rsidRPr="001C239C">
        <w:t xml:space="preserve">. The Conference of the Parties decided on rules of procedure and financial rules for itself and its subsidiary bodies, with only </w:t>
      </w:r>
      <w:r>
        <w:t>a few unresolved</w:t>
      </w:r>
      <w:r w:rsidRPr="001C239C">
        <w:t xml:space="preserve"> issues remaining in square brackets</w:t>
      </w:r>
      <w:r w:rsidR="00F45502">
        <w:t xml:space="preserve"> in those rules</w:t>
      </w:r>
      <w:r w:rsidRPr="001C239C">
        <w:t xml:space="preserve">. We adopted several guidance documents, including </w:t>
      </w:r>
      <w:r w:rsidRPr="0060269C">
        <w:t>in relation to</w:t>
      </w:r>
      <w:r w:rsidRPr="001C239C">
        <w:t xml:space="preserve"> </w:t>
      </w:r>
      <w:r w:rsidRPr="007B20C5">
        <w:t xml:space="preserve">mercury supply sources and trade, </w:t>
      </w:r>
      <w:r w:rsidRPr="0060269C">
        <w:t>mercury</w:t>
      </w:r>
      <w:r w:rsidRPr="001C239C">
        <w:t xml:space="preserve"> emissions</w:t>
      </w:r>
      <w:r w:rsidRPr="007B20C5">
        <w:t xml:space="preserve">, and </w:t>
      </w:r>
      <w:r w:rsidR="00F45502">
        <w:t xml:space="preserve">the </w:t>
      </w:r>
      <w:r>
        <w:t xml:space="preserve">sound interim storage of mercury other than waste mercury. </w:t>
      </w:r>
      <w:r w:rsidRPr="001C239C">
        <w:t xml:space="preserve">We also commissioned intersessional work on </w:t>
      </w:r>
      <w:proofErr w:type="gramStart"/>
      <w:r w:rsidRPr="001C239C">
        <w:t>a number of</w:t>
      </w:r>
      <w:proofErr w:type="gramEnd"/>
      <w:r w:rsidRPr="001C239C">
        <w:t xml:space="preserve"> issues, including waste</w:t>
      </w:r>
      <w:r>
        <w:t xml:space="preserve"> thresholds</w:t>
      </w:r>
      <w:r w:rsidRPr="001C239C">
        <w:t xml:space="preserve">, </w:t>
      </w:r>
      <w:r>
        <w:t>releases</w:t>
      </w:r>
      <w:r w:rsidR="00F6557D">
        <w:t xml:space="preserve"> and</w:t>
      </w:r>
      <w:r>
        <w:t xml:space="preserve"> </w:t>
      </w:r>
      <w:r w:rsidR="001674E3">
        <w:t xml:space="preserve">arrangements for the </w:t>
      </w:r>
      <w:r w:rsidRPr="001C239C">
        <w:t xml:space="preserve">effectiveness </w:t>
      </w:r>
      <w:r>
        <w:t>evaluation</w:t>
      </w:r>
      <w:r w:rsidR="001674E3">
        <w:t xml:space="preserve"> of the Convention</w:t>
      </w:r>
      <w:r>
        <w:t xml:space="preserve">. We decided to accept </w:t>
      </w:r>
      <w:r w:rsidRPr="001C239C">
        <w:t xml:space="preserve">the offer of the Government of Switzerland to host </w:t>
      </w:r>
      <w:r>
        <w:t>an autonomous</w:t>
      </w:r>
      <w:r w:rsidRPr="001C239C">
        <w:t xml:space="preserve"> secretariat of the Convention in Geneva, a</w:t>
      </w:r>
      <w:r>
        <w:t>long with</w:t>
      </w:r>
      <w:r w:rsidRPr="001C239C">
        <w:t xml:space="preserve"> Switzerland’s annual host country contribution of </w:t>
      </w:r>
      <w:r w:rsidRPr="001C239C">
        <w:lastRenderedPageBreak/>
        <w:t>1 million</w:t>
      </w:r>
      <w:r>
        <w:t xml:space="preserve"> Swiss francs</w:t>
      </w:r>
      <w:r w:rsidRPr="001C239C">
        <w:t xml:space="preserve">, and requested the Executive Director </w:t>
      </w:r>
      <w:r w:rsidRPr="0060269C">
        <w:t xml:space="preserve">of the United Nations Environment Programme </w:t>
      </w:r>
      <w:r w:rsidR="00F01369">
        <w:t xml:space="preserve">(UNEP) </w:t>
      </w:r>
      <w:r w:rsidRPr="001C239C">
        <w:t xml:space="preserve">to </w:t>
      </w:r>
      <w:r>
        <w:t xml:space="preserve">continue </w:t>
      </w:r>
      <w:r w:rsidRPr="001C239C">
        <w:t>perform</w:t>
      </w:r>
      <w:r>
        <w:t>ing</w:t>
      </w:r>
      <w:r w:rsidRPr="001C239C">
        <w:t xml:space="preserve"> the functions </w:t>
      </w:r>
      <w:r w:rsidRPr="0060269C">
        <w:t>of the secretariat</w:t>
      </w:r>
      <w:r w:rsidRPr="001C239C">
        <w:t>.</w:t>
      </w:r>
    </w:p>
    <w:p w:rsidR="006C4608" w:rsidRDefault="006C4608" w:rsidP="008D14A7">
      <w:pPr>
        <w:pStyle w:val="Normalnumber"/>
        <w:numPr>
          <w:ilvl w:val="0"/>
          <w:numId w:val="31"/>
        </w:numPr>
        <w:ind w:left="1247" w:firstLine="0"/>
      </w:pPr>
      <w:r>
        <w:t>O</w:t>
      </w:r>
      <w:r w:rsidRPr="00152487">
        <w:t xml:space="preserve">ur </w:t>
      </w:r>
      <w:r>
        <w:t>third</w:t>
      </w:r>
      <w:r w:rsidRPr="00152487">
        <w:t xml:space="preserve"> meeting</w:t>
      </w:r>
      <w:r w:rsidRPr="002A1EFF">
        <w:t xml:space="preserve"> </w:t>
      </w:r>
      <w:r>
        <w:t>i</w:t>
      </w:r>
      <w:r w:rsidRPr="002A1EFF">
        <w:t>s</w:t>
      </w:r>
      <w:r w:rsidRPr="001C239C">
        <w:t xml:space="preserve"> an excellent opportunity to </w:t>
      </w:r>
      <w:r>
        <w:t xml:space="preserve">further </w:t>
      </w:r>
      <w:r w:rsidRPr="001C239C">
        <w:t xml:space="preserve">consolidate the </w:t>
      </w:r>
      <w:r w:rsidR="00F01369">
        <w:t>strong foundation</w:t>
      </w:r>
      <w:r>
        <w:t xml:space="preserve"> we have built with the </w:t>
      </w:r>
      <w:r w:rsidRPr="00386D12">
        <w:t>support of UNEP</w:t>
      </w:r>
      <w:r>
        <w:t>. It is expected of us t</w:t>
      </w:r>
      <w:r w:rsidR="00F01369">
        <w:t>hat we</w:t>
      </w:r>
      <w:r>
        <w:t xml:space="preserve"> </w:t>
      </w:r>
      <w:r w:rsidRPr="001C239C">
        <w:t>undertak</w:t>
      </w:r>
      <w:r>
        <w:t xml:space="preserve">e work on technical </w:t>
      </w:r>
      <w:r w:rsidRPr="001C239C">
        <w:t>issues</w:t>
      </w:r>
      <w:r w:rsidR="00F01369">
        <w:t>,</w:t>
      </w:r>
      <w:r w:rsidRPr="001C239C">
        <w:t xml:space="preserve"> </w:t>
      </w:r>
      <w:r>
        <w:t xml:space="preserve">such as </w:t>
      </w:r>
      <w:r w:rsidRPr="001C239C">
        <w:t>waste thresholds</w:t>
      </w:r>
      <w:r>
        <w:t xml:space="preserve">, </w:t>
      </w:r>
      <w:r w:rsidRPr="001C239C">
        <w:t>the guidance on the management of contaminated sites</w:t>
      </w:r>
      <w:r w:rsidR="00C33DBD">
        <w:t xml:space="preserve"> and</w:t>
      </w:r>
      <w:r w:rsidRPr="001C239C">
        <w:t xml:space="preserve"> </w:t>
      </w:r>
      <w:r>
        <w:t>harmoni</w:t>
      </w:r>
      <w:r w:rsidR="00F01369">
        <w:t>z</w:t>
      </w:r>
      <w:r>
        <w:t xml:space="preserve">ed system codes. We will </w:t>
      </w:r>
      <w:r w:rsidRPr="001C239C">
        <w:t>consider the report</w:t>
      </w:r>
      <w:r>
        <w:t>s</w:t>
      </w:r>
      <w:r w:rsidRPr="001C239C">
        <w:t xml:space="preserve"> of the </w:t>
      </w:r>
      <w:r>
        <w:t xml:space="preserve">group of technical experts on guidance in relation to mercury releases and the technical </w:t>
      </w:r>
      <w:r w:rsidRPr="0060269C">
        <w:t>expert group</w:t>
      </w:r>
      <w:r w:rsidRPr="001C239C">
        <w:t xml:space="preserve"> </w:t>
      </w:r>
      <w:r w:rsidRPr="007B20C5">
        <w:t xml:space="preserve">on effectiveness evaluation </w:t>
      </w:r>
      <w:r>
        <w:t xml:space="preserve">with a view to </w:t>
      </w:r>
      <w:r w:rsidR="00F01369">
        <w:t>adopting</w:t>
      </w:r>
      <w:r>
        <w:t xml:space="preserve"> decisions that will allow us</w:t>
      </w:r>
      <w:r w:rsidRPr="0060269C">
        <w:t xml:space="preserve"> to provide a </w:t>
      </w:r>
      <w:r w:rsidRPr="001C239C">
        <w:t xml:space="preserve">framework for the </w:t>
      </w:r>
      <w:r>
        <w:t xml:space="preserve">evaluation of </w:t>
      </w:r>
      <w:r w:rsidR="00F01369">
        <w:t xml:space="preserve">our Convention’s </w:t>
      </w:r>
      <w:r w:rsidRPr="001C239C">
        <w:t>effectiveness</w:t>
      </w:r>
      <w:r w:rsidRPr="007B20C5">
        <w:t>.</w:t>
      </w:r>
      <w:r w:rsidR="00FF3B8B">
        <w:t xml:space="preserve"> We will have the opportunity to look in detail at the considerable work done by the technical expert group on the effectiveness evaluation to decide on this important framework for the Convention. </w:t>
      </w:r>
      <w:r w:rsidRPr="001C239C">
        <w:t>Information on capacity-building, technical assistance and technology transfer</w:t>
      </w:r>
      <w:r>
        <w:t xml:space="preserve"> </w:t>
      </w:r>
      <w:r w:rsidRPr="001C239C">
        <w:t xml:space="preserve">will </w:t>
      </w:r>
      <w:r>
        <w:t xml:space="preserve">also </w:t>
      </w:r>
      <w:r w:rsidRPr="001C239C">
        <w:t>be considered</w:t>
      </w:r>
      <w:r>
        <w:t>.</w:t>
      </w:r>
      <w:r w:rsidRPr="001C239C">
        <w:t xml:space="preserve"> </w:t>
      </w:r>
    </w:p>
    <w:p w:rsidR="006C4608" w:rsidRPr="001C239C" w:rsidRDefault="006C4608" w:rsidP="008D14A7">
      <w:pPr>
        <w:pStyle w:val="Normalnumber"/>
        <w:numPr>
          <w:ilvl w:val="0"/>
          <w:numId w:val="31"/>
        </w:numPr>
        <w:ind w:left="1247" w:firstLine="0"/>
      </w:pPr>
      <w:r>
        <w:t>I</w:t>
      </w:r>
      <w:r w:rsidRPr="001C239C">
        <w:t xml:space="preserve">n accordance with decision </w:t>
      </w:r>
      <w:r>
        <w:t>MC-2</w:t>
      </w:r>
      <w:r w:rsidRPr="009751C1">
        <w:rPr>
          <w:lang w:val="en-US"/>
        </w:rPr>
        <w:t>/</w:t>
      </w:r>
      <w:r>
        <w:rPr>
          <w:lang w:val="en-US"/>
        </w:rPr>
        <w:t>7, we will have before us for our consideration the ope</w:t>
      </w:r>
      <w:r w:rsidR="00BC6410">
        <w:rPr>
          <w:lang w:val="en-US"/>
        </w:rPr>
        <w:t>r</w:t>
      </w:r>
      <w:r>
        <w:rPr>
          <w:lang w:val="en-US"/>
        </w:rPr>
        <w:t xml:space="preserve">ative proposal on a stable framework for </w:t>
      </w:r>
      <w:r w:rsidR="00F01369">
        <w:rPr>
          <w:lang w:val="en-US"/>
        </w:rPr>
        <w:t xml:space="preserve">the </w:t>
      </w:r>
      <w:r>
        <w:rPr>
          <w:lang w:val="en-US"/>
        </w:rPr>
        <w:t xml:space="preserve">sharing of </w:t>
      </w:r>
      <w:r w:rsidR="00F01369">
        <w:rPr>
          <w:lang w:val="en-US"/>
        </w:rPr>
        <w:t>s</w:t>
      </w:r>
      <w:r>
        <w:rPr>
          <w:lang w:val="en-US"/>
        </w:rPr>
        <w:t xml:space="preserve">ecretariat services between the </w:t>
      </w:r>
      <w:r w:rsidR="00F01369">
        <w:rPr>
          <w:lang w:val="en-US"/>
        </w:rPr>
        <w:t>s</w:t>
      </w:r>
      <w:r>
        <w:rPr>
          <w:lang w:val="en-US"/>
        </w:rPr>
        <w:t xml:space="preserve">ecretariat of the Minamata Convention and the </w:t>
      </w:r>
      <w:r w:rsidR="00386D12">
        <w:rPr>
          <w:lang w:val="en-US"/>
        </w:rPr>
        <w:t xml:space="preserve">Secretariat </w:t>
      </w:r>
      <w:r w:rsidR="00F01369">
        <w:rPr>
          <w:lang w:val="en-US"/>
        </w:rPr>
        <w:t>of the Basel, Rotterdam and Stockholm</w:t>
      </w:r>
      <w:r>
        <w:rPr>
          <w:lang w:val="en-US"/>
        </w:rPr>
        <w:t xml:space="preserve"> Conventions, submitted by the Executive Director of </w:t>
      </w:r>
      <w:r w:rsidR="00F01369">
        <w:rPr>
          <w:lang w:val="en-US"/>
        </w:rPr>
        <w:t>UNEP</w:t>
      </w:r>
      <w:r w:rsidRPr="001C239C">
        <w:t xml:space="preserve">. At </w:t>
      </w:r>
      <w:r>
        <w:t xml:space="preserve">our third </w:t>
      </w:r>
      <w:r w:rsidRPr="001C239C">
        <w:t>meeting</w:t>
      </w:r>
      <w:r w:rsidR="00154888">
        <w:t>,</w:t>
      </w:r>
      <w:r>
        <w:t xml:space="preserve"> we will also review the two scenarios prepared by the </w:t>
      </w:r>
      <w:r w:rsidR="00F01369">
        <w:t>s</w:t>
      </w:r>
      <w:r>
        <w:t xml:space="preserve">ecretariat for the </w:t>
      </w:r>
      <w:r w:rsidR="00F01369">
        <w:t>p</w:t>
      </w:r>
      <w:r>
        <w:t xml:space="preserve">rogramme of </w:t>
      </w:r>
      <w:r w:rsidR="00F01369">
        <w:t>w</w:t>
      </w:r>
      <w:r>
        <w:t xml:space="preserve">ork and </w:t>
      </w:r>
      <w:r w:rsidR="00F01369">
        <w:t>b</w:t>
      </w:r>
      <w:r>
        <w:t xml:space="preserve">udget for the biennium </w:t>
      </w:r>
      <w:r w:rsidR="00F01369">
        <w:br/>
      </w:r>
      <w:r>
        <w:t>2020</w:t>
      </w:r>
      <w:r w:rsidR="00F01369">
        <w:t>–</w:t>
      </w:r>
      <w:r>
        <w:t xml:space="preserve">2021 </w:t>
      </w:r>
      <w:r w:rsidR="00F01369">
        <w:t xml:space="preserve">with a view to adopting </w:t>
      </w:r>
      <w:r>
        <w:t xml:space="preserve">a decision that will allow the </w:t>
      </w:r>
      <w:r w:rsidR="00F01369">
        <w:t>s</w:t>
      </w:r>
      <w:r>
        <w:t>ecretariat to continue working towards the implementation of the Convention and supporting us in the coming two years.</w:t>
      </w:r>
    </w:p>
    <w:p w:rsidR="006C4608" w:rsidRPr="001C239C" w:rsidRDefault="006C4608" w:rsidP="008D14A7">
      <w:pPr>
        <w:pStyle w:val="Normalnumber"/>
        <w:numPr>
          <w:ilvl w:val="0"/>
          <w:numId w:val="31"/>
        </w:numPr>
        <w:ind w:left="1247" w:firstLine="0"/>
      </w:pPr>
      <w:r>
        <w:t xml:space="preserve">We also have as part of our tasks the review of the financial mechanism of the Convention and </w:t>
      </w:r>
      <w:r w:rsidR="003F12B6">
        <w:t>t</w:t>
      </w:r>
      <w:r>
        <w:t xml:space="preserve">he issues relating to the review of </w:t>
      </w:r>
      <w:r w:rsidR="00F01369">
        <w:t>a</w:t>
      </w:r>
      <w:r>
        <w:t xml:space="preserve">nnexes A and B </w:t>
      </w:r>
      <w:r w:rsidR="00F01369">
        <w:t xml:space="preserve">to </w:t>
      </w:r>
      <w:r>
        <w:t>the Convention</w:t>
      </w:r>
      <w:r w:rsidR="00F01369">
        <w:t>,</w:t>
      </w:r>
      <w:r>
        <w:t xml:space="preserve"> which is due by 2022. A group of countries has also submitted a proposal for the amendment of </w:t>
      </w:r>
      <w:r w:rsidR="00F01369">
        <w:t>a</w:t>
      </w:r>
      <w:r>
        <w:t xml:space="preserve">nnex A </w:t>
      </w:r>
      <w:r w:rsidR="00F01369">
        <w:t xml:space="preserve">to </w:t>
      </w:r>
      <w:r>
        <w:t xml:space="preserve">the Convention and the Conference </w:t>
      </w:r>
      <w:r w:rsidR="00F01369">
        <w:t xml:space="preserve">of the Parties </w:t>
      </w:r>
      <w:r>
        <w:t xml:space="preserve">needs to consider and </w:t>
      </w:r>
      <w:r w:rsidR="00F01369">
        <w:t>discuss</w:t>
      </w:r>
      <w:r>
        <w:t xml:space="preserve"> th</w:t>
      </w:r>
      <w:r w:rsidR="00F01369">
        <w:t>at</w:t>
      </w:r>
      <w:r>
        <w:t xml:space="preserve"> important matter. We will also </w:t>
      </w:r>
      <w:r w:rsidRPr="001C239C">
        <w:t>consider</w:t>
      </w:r>
      <w:r>
        <w:t xml:space="preserve"> </w:t>
      </w:r>
      <w:r w:rsidRPr="001C239C">
        <w:t xml:space="preserve">unresolved </w:t>
      </w:r>
      <w:r>
        <w:t>matters</w:t>
      </w:r>
      <w:r w:rsidRPr="001C239C">
        <w:t xml:space="preserve"> </w:t>
      </w:r>
      <w:r w:rsidR="00F01369">
        <w:t>pertaining to</w:t>
      </w:r>
      <w:r w:rsidR="00F01369" w:rsidRPr="001C239C">
        <w:t xml:space="preserve"> </w:t>
      </w:r>
      <w:r w:rsidRPr="001C239C">
        <w:t>the rules of procedure</w:t>
      </w:r>
      <w:r>
        <w:t xml:space="preserve"> and</w:t>
      </w:r>
      <w:r w:rsidRPr="001C239C">
        <w:t xml:space="preserve"> the financial rules. </w:t>
      </w:r>
    </w:p>
    <w:p w:rsidR="00FB6156" w:rsidRDefault="00FB6156" w:rsidP="008D14A7">
      <w:pPr>
        <w:pStyle w:val="CH1"/>
        <w:numPr>
          <w:ilvl w:val="0"/>
          <w:numId w:val="33"/>
        </w:numPr>
        <w:tabs>
          <w:tab w:val="clear" w:pos="851"/>
          <w:tab w:val="clear" w:pos="1247"/>
          <w:tab w:val="clear" w:pos="1814"/>
          <w:tab w:val="clear" w:pos="2381"/>
          <w:tab w:val="clear" w:pos="2948"/>
          <w:tab w:val="clear" w:pos="3515"/>
          <w:tab w:val="clear" w:pos="4082"/>
          <w:tab w:val="left" w:pos="624"/>
        </w:tabs>
        <w:ind w:left="1248" w:hanging="624"/>
      </w:pPr>
      <w:r w:rsidRPr="004F6837">
        <w:t xml:space="preserve">Desired outcome of the </w:t>
      </w:r>
      <w:r w:rsidR="00072D83">
        <w:t>third</w:t>
      </w:r>
      <w:r w:rsidRPr="004F6837">
        <w:t xml:space="preserve"> meeting of the Conference of the Parties</w:t>
      </w:r>
    </w:p>
    <w:p w:rsidR="00BA4098" w:rsidRDefault="00FB6156" w:rsidP="008D14A7">
      <w:pPr>
        <w:pStyle w:val="Normalnumber"/>
        <w:numPr>
          <w:ilvl w:val="0"/>
          <w:numId w:val="31"/>
        </w:numPr>
        <w:ind w:left="1247" w:firstLine="0"/>
      </w:pPr>
      <w:r>
        <w:t xml:space="preserve">Our common </w:t>
      </w:r>
      <w:r w:rsidRPr="00012BDF">
        <w:t>desired outcome</w:t>
      </w:r>
      <w:r w:rsidRPr="00011B12">
        <w:t xml:space="preserve"> of the </w:t>
      </w:r>
      <w:r>
        <w:t>third meeting</w:t>
      </w:r>
      <w:r w:rsidRPr="00011B12">
        <w:t xml:space="preserve"> is</w:t>
      </w:r>
      <w:r>
        <w:t xml:space="preserve"> </w:t>
      </w:r>
      <w:r w:rsidR="00F01369">
        <w:t xml:space="preserve">to conclude our consideration of </w:t>
      </w:r>
      <w:r>
        <w:t xml:space="preserve">all the issues that are required by the Convention </w:t>
      </w:r>
      <w:r w:rsidR="00F01369">
        <w:t xml:space="preserve">or our previous </w:t>
      </w:r>
      <w:r>
        <w:t>decisions</w:t>
      </w:r>
      <w:r w:rsidR="00F01369">
        <w:t xml:space="preserve"> </w:t>
      </w:r>
      <w:r>
        <w:t xml:space="preserve">to be considered, decided upon or adopted by the Conference of the Parties at this </w:t>
      </w:r>
      <w:r w:rsidR="00F01369">
        <w:t>time</w:t>
      </w:r>
      <w:r>
        <w:t xml:space="preserve">. Agreement on </w:t>
      </w:r>
      <w:r w:rsidR="00154888">
        <w:t>some</w:t>
      </w:r>
      <w:r>
        <w:t xml:space="preserve"> issues may require speci</w:t>
      </w:r>
      <w:r w:rsidR="00BA4098">
        <w:t>fic</w:t>
      </w:r>
      <w:r>
        <w:t xml:space="preserve"> decision</w:t>
      </w:r>
      <w:r w:rsidR="00BA4098">
        <w:t xml:space="preserve">s to be adopted by the </w:t>
      </w:r>
      <w:r w:rsidR="00F01369">
        <w:t>Conference of the Parties</w:t>
      </w:r>
      <w:r w:rsidR="00154888">
        <w:t>,</w:t>
      </w:r>
      <w:r w:rsidR="00F01369">
        <w:t xml:space="preserve"> while</w:t>
      </w:r>
      <w:r w:rsidR="00BA4098">
        <w:t xml:space="preserve"> other issues may </w:t>
      </w:r>
      <w:r w:rsidR="00154888">
        <w:t xml:space="preserve">only </w:t>
      </w:r>
      <w:r w:rsidR="00BA4098">
        <w:t xml:space="preserve">require agreement </w:t>
      </w:r>
      <w:r w:rsidR="00F01369">
        <w:t xml:space="preserve">by the Conference of the Parties </w:t>
      </w:r>
      <w:r w:rsidR="00BA4098">
        <w:t>to be reflected</w:t>
      </w:r>
      <w:r w:rsidR="00BA4098" w:rsidRPr="00BA4098">
        <w:t xml:space="preserve"> </w:t>
      </w:r>
      <w:r w:rsidR="00BA4098">
        <w:t>in the</w:t>
      </w:r>
      <w:r w:rsidR="00F01369">
        <w:t xml:space="preserve"> meeting</w:t>
      </w:r>
      <w:r w:rsidR="00BA4098">
        <w:t xml:space="preserve"> report.</w:t>
      </w:r>
    </w:p>
    <w:p w:rsidR="00771592" w:rsidRDefault="00BA4098" w:rsidP="008D14A7">
      <w:pPr>
        <w:pStyle w:val="Normalnumber"/>
        <w:numPr>
          <w:ilvl w:val="0"/>
          <w:numId w:val="31"/>
        </w:numPr>
        <w:ind w:left="1247" w:firstLine="0"/>
      </w:pPr>
      <w:r>
        <w:t xml:space="preserve">I </w:t>
      </w:r>
      <w:r w:rsidR="00F4075A" w:rsidRPr="00ED2C84">
        <w:t>strongly encourage</w:t>
      </w:r>
      <w:r w:rsidR="00F4075A" w:rsidRPr="00011B12">
        <w:t xml:space="preserve"> you to </w:t>
      </w:r>
      <w:r w:rsidR="00F4075A">
        <w:t>thoroughly prepare for this important meeting, familiari</w:t>
      </w:r>
      <w:r w:rsidR="00F01369">
        <w:t>z</w:t>
      </w:r>
      <w:r w:rsidR="00F4075A">
        <w:t xml:space="preserve">ing </w:t>
      </w:r>
      <w:r w:rsidR="00F01369">
        <w:t xml:space="preserve">yourselves </w:t>
      </w:r>
      <w:r w:rsidR="00F4075A">
        <w:t xml:space="preserve">with the documents prepared by the </w:t>
      </w:r>
      <w:r w:rsidR="00386D12">
        <w:t xml:space="preserve">secretariat </w:t>
      </w:r>
      <w:r w:rsidR="00F4075A">
        <w:t xml:space="preserve">and </w:t>
      </w:r>
      <w:r w:rsidR="00F4075A" w:rsidRPr="001C239C">
        <w:t>undertak</w:t>
      </w:r>
      <w:r w:rsidR="00F4075A">
        <w:t>ing</w:t>
      </w:r>
      <w:r w:rsidR="00F4075A" w:rsidRPr="001C239C">
        <w:t xml:space="preserve"> preliminary discussions</w:t>
      </w:r>
      <w:r w:rsidR="00F4075A">
        <w:t xml:space="preserve"> at various levels</w:t>
      </w:r>
      <w:r w:rsidR="00F01369">
        <w:t>,</w:t>
      </w:r>
      <w:r w:rsidR="00F4075A" w:rsidRPr="00A736E5">
        <w:t xml:space="preserve"> including </w:t>
      </w:r>
      <w:r w:rsidR="00F4075A">
        <w:t xml:space="preserve">national and </w:t>
      </w:r>
      <w:r w:rsidR="00F4075A" w:rsidRPr="00A736E5">
        <w:t>regional consultations and bilateral discussions</w:t>
      </w:r>
      <w:r w:rsidR="00F4075A">
        <w:t>, as well as</w:t>
      </w:r>
      <w:r w:rsidR="00F4075A" w:rsidRPr="00011B12">
        <w:t xml:space="preserve"> tak</w:t>
      </w:r>
      <w:r w:rsidR="00F4075A">
        <w:t>ing</w:t>
      </w:r>
      <w:r w:rsidR="00F4075A" w:rsidRPr="00011B12">
        <w:t xml:space="preserve"> the opportunity to consult </w:t>
      </w:r>
      <w:r w:rsidR="00F4075A">
        <w:t xml:space="preserve">with </w:t>
      </w:r>
      <w:r w:rsidR="00F4075A" w:rsidRPr="00011B12">
        <w:t>other regions and delegations as you consider appropriate</w:t>
      </w:r>
      <w:r w:rsidR="00F4075A">
        <w:t>, both before and during the meeting</w:t>
      </w:r>
      <w:r w:rsidR="00F4075A" w:rsidRPr="00011B12">
        <w:t xml:space="preserve">. </w:t>
      </w:r>
      <w:r w:rsidR="00F4075A">
        <w:t xml:space="preserve">This will enable us to maximize </w:t>
      </w:r>
      <w:r w:rsidR="00F01369">
        <w:t>consensus</w:t>
      </w:r>
      <w:r w:rsidR="00567FF7">
        <w:t xml:space="preserve">, which will allow us to continue making </w:t>
      </w:r>
      <w:r w:rsidR="00F4075A">
        <w:t>progress</w:t>
      </w:r>
      <w:r w:rsidR="00154888">
        <w:t xml:space="preserve"> towards fulfilling the objectives of the Minamata Convention</w:t>
      </w:r>
      <w:r w:rsidR="00567FF7">
        <w:t>.</w:t>
      </w:r>
      <w:r w:rsidR="00F4075A">
        <w:t xml:space="preserve"> </w:t>
      </w:r>
    </w:p>
    <w:p w:rsidR="00FB6156" w:rsidRDefault="00BA4098" w:rsidP="008D14A7">
      <w:pPr>
        <w:pStyle w:val="Normalnumber"/>
        <w:numPr>
          <w:ilvl w:val="0"/>
          <w:numId w:val="31"/>
        </w:numPr>
        <w:ind w:left="1247" w:firstLine="0"/>
      </w:pPr>
      <w:r>
        <w:t xml:space="preserve">Together with the Bureau, </w:t>
      </w:r>
      <w:r w:rsidR="00FB6156" w:rsidRPr="00011B12">
        <w:t xml:space="preserve">I urge all </w:t>
      </w:r>
      <w:r w:rsidR="00154888">
        <w:t>participants</w:t>
      </w:r>
      <w:r w:rsidR="00154888" w:rsidRPr="00011B12">
        <w:t xml:space="preserve"> </w:t>
      </w:r>
      <w:r w:rsidR="00FB6156" w:rsidRPr="00011B12">
        <w:t>to prepare themselves</w:t>
      </w:r>
      <w:r>
        <w:t xml:space="preserve"> </w:t>
      </w:r>
      <w:r w:rsidR="00154888">
        <w:t xml:space="preserve">to work together </w:t>
      </w:r>
      <w:r w:rsidR="00FB6156" w:rsidRPr="00011B12">
        <w:t>in a spirit</w:t>
      </w:r>
      <w:r w:rsidR="00FB6156">
        <w:t xml:space="preserve"> of cooperation</w:t>
      </w:r>
      <w:r w:rsidR="00154888">
        <w:t xml:space="preserve"> at the third meeting</w:t>
      </w:r>
      <w:r w:rsidR="00FB6156">
        <w:t xml:space="preserve">, with a clear recognition of </w:t>
      </w:r>
      <w:r>
        <w:t>the Convention</w:t>
      </w:r>
      <w:r w:rsidR="00154888">
        <w:t>’</w:t>
      </w:r>
      <w:r>
        <w:t>s</w:t>
      </w:r>
      <w:r w:rsidR="00FB6156">
        <w:t xml:space="preserve"> </w:t>
      </w:r>
      <w:r w:rsidR="00154888">
        <w:t xml:space="preserve">important </w:t>
      </w:r>
      <w:r w:rsidR="00FB6156">
        <w:t>objective</w:t>
      </w:r>
      <w:r w:rsidR="00154888">
        <w:t>s</w:t>
      </w:r>
      <w:r>
        <w:t xml:space="preserve"> and our </w:t>
      </w:r>
      <w:r w:rsidR="00FB6156">
        <w:t xml:space="preserve">common goal of </w:t>
      </w:r>
      <w:r>
        <w:t xml:space="preserve">safeguarding human health and </w:t>
      </w:r>
      <w:r w:rsidR="00FB6156">
        <w:t xml:space="preserve">protecting our </w:t>
      </w:r>
      <w:r>
        <w:t>planet</w:t>
      </w:r>
      <w:r w:rsidR="00FB6156">
        <w:t xml:space="preserve"> </w:t>
      </w:r>
      <w:r>
        <w:t>for</w:t>
      </w:r>
      <w:r w:rsidR="00FB6156">
        <w:t xml:space="preserve"> future generations. I look forward to seeing you in Geneva to mark </w:t>
      </w:r>
      <w:r>
        <w:t>once again a</w:t>
      </w:r>
      <w:r w:rsidR="00FB6156">
        <w:t xml:space="preserve"> historic event aimed at “Making mercury history”</w:t>
      </w:r>
      <w:r>
        <w:t>!</w:t>
      </w:r>
      <w:r w:rsidR="00FB6156">
        <w:t xml:space="preserve"> </w:t>
      </w:r>
    </w:p>
    <w:p w:rsidR="008D14A7" w:rsidRPr="00011B12" w:rsidRDefault="008D14A7" w:rsidP="008D14A7">
      <w:pPr>
        <w:pStyle w:val="Normal-pool"/>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614942" w:rsidTr="0060269C">
        <w:tc>
          <w:tcPr>
            <w:tcW w:w="1897" w:type="dxa"/>
          </w:tcPr>
          <w:p w:rsidR="00614942" w:rsidRDefault="00614942" w:rsidP="0060269C">
            <w:pPr>
              <w:pStyle w:val="Normal-pool"/>
              <w:spacing w:before="520"/>
            </w:pPr>
          </w:p>
        </w:tc>
        <w:tc>
          <w:tcPr>
            <w:tcW w:w="1897" w:type="dxa"/>
          </w:tcPr>
          <w:p w:rsidR="00614942" w:rsidRDefault="00614942" w:rsidP="0060269C">
            <w:pPr>
              <w:pStyle w:val="Normal-pool"/>
              <w:spacing w:before="520"/>
            </w:pPr>
          </w:p>
        </w:tc>
        <w:tc>
          <w:tcPr>
            <w:tcW w:w="1897" w:type="dxa"/>
            <w:tcBorders>
              <w:bottom w:val="single" w:sz="4" w:space="0" w:color="auto"/>
            </w:tcBorders>
          </w:tcPr>
          <w:p w:rsidR="00614942" w:rsidRDefault="00614942" w:rsidP="0060269C">
            <w:pPr>
              <w:pStyle w:val="Normal-pool"/>
              <w:spacing w:before="520"/>
            </w:pPr>
          </w:p>
        </w:tc>
        <w:tc>
          <w:tcPr>
            <w:tcW w:w="1897" w:type="dxa"/>
          </w:tcPr>
          <w:p w:rsidR="00614942" w:rsidRDefault="00614942" w:rsidP="0060269C">
            <w:pPr>
              <w:pStyle w:val="Normal-pool"/>
              <w:spacing w:before="520"/>
            </w:pPr>
          </w:p>
        </w:tc>
        <w:tc>
          <w:tcPr>
            <w:tcW w:w="1898" w:type="dxa"/>
          </w:tcPr>
          <w:p w:rsidR="00614942" w:rsidRDefault="00614942" w:rsidP="0060269C">
            <w:pPr>
              <w:pStyle w:val="Normal-pool"/>
              <w:spacing w:before="520"/>
            </w:pPr>
          </w:p>
        </w:tc>
      </w:tr>
    </w:tbl>
    <w:p w:rsidR="00614942" w:rsidRPr="005F2AF3" w:rsidRDefault="00614942">
      <w:pPr>
        <w:pStyle w:val="Normal-pool"/>
      </w:pPr>
    </w:p>
    <w:sectPr w:rsidR="00614942" w:rsidRPr="005F2AF3" w:rsidSect="005B2F19">
      <w:headerReference w:type="even" r:id="rId17"/>
      <w:headerReference w:type="default" r:id="rId18"/>
      <w:headerReference w:type="first" r:id="rId19"/>
      <w:footerReference w:type="first" r:id="rId20"/>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355E" w:rsidRDefault="00B2355E">
      <w:r>
        <w:separator/>
      </w:r>
    </w:p>
  </w:endnote>
  <w:endnote w:type="continuationSeparator" w:id="0">
    <w:p w:rsidR="00B2355E" w:rsidRDefault="00B23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1FE" w:rsidRDefault="006111FE">
    <w:pPr>
      <w:pStyle w:val="Footer"/>
    </w:pPr>
    <w:r>
      <w:rPr>
        <w:rStyle w:val="PageNumber"/>
      </w:rPr>
      <w:fldChar w:fldCharType="begin"/>
    </w:r>
    <w:r>
      <w:rPr>
        <w:rStyle w:val="PageNumber"/>
      </w:rPr>
      <w:instrText xml:space="preserve"> PAGE </w:instrText>
    </w:r>
    <w:r>
      <w:rPr>
        <w:rStyle w:val="PageNumber"/>
      </w:rPr>
      <w:fldChar w:fldCharType="separate"/>
    </w:r>
    <w:r w:rsidR="0066180B">
      <w:rPr>
        <w:rStyle w:val="PageNumber"/>
        <w:noProof/>
      </w:rPr>
      <w:t>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1FE" w:rsidRDefault="006111FE"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66180B">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14A7" w:rsidRDefault="008D14A7">
    <w:pPr>
      <w:pStyle w:val="Footer"/>
    </w:pPr>
    <w:r>
      <w:t>K1903753</w:t>
    </w:r>
    <w:r>
      <w:tab/>
    </w:r>
    <w:r w:rsidR="00A2052D">
      <w:t>19</w:t>
    </w:r>
    <w:r>
      <w:t>0819</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sz w:val="18"/>
        <w:szCs w:val="18"/>
      </w:rPr>
      <w:id w:val="-114598154"/>
      <w:docPartObj>
        <w:docPartGallery w:val="Page Numbers (Bottom of Page)"/>
        <w:docPartUnique/>
      </w:docPartObj>
    </w:sdtPr>
    <w:sdtEndPr>
      <w:rPr>
        <w:noProof/>
      </w:rPr>
    </w:sdtEndPr>
    <w:sdtContent>
      <w:p w:rsidR="005B2F19" w:rsidRPr="00082301" w:rsidRDefault="005B2F19" w:rsidP="00082301">
        <w:pPr>
          <w:pStyle w:val="Normal-pool"/>
          <w:rPr>
            <w:b/>
            <w:szCs w:val="18"/>
          </w:rPr>
        </w:pPr>
        <w:r w:rsidRPr="00082301">
          <w:rPr>
            <w:b/>
            <w:sz w:val="18"/>
            <w:szCs w:val="18"/>
          </w:rPr>
          <w:fldChar w:fldCharType="begin"/>
        </w:r>
        <w:r w:rsidRPr="00082301">
          <w:rPr>
            <w:b/>
            <w:sz w:val="18"/>
            <w:szCs w:val="18"/>
          </w:rPr>
          <w:instrText xml:space="preserve"> PAGE   \* MERGEFORMAT </w:instrText>
        </w:r>
        <w:r w:rsidRPr="00082301">
          <w:rPr>
            <w:b/>
            <w:sz w:val="18"/>
            <w:szCs w:val="18"/>
          </w:rPr>
          <w:fldChar w:fldCharType="separate"/>
        </w:r>
        <w:r w:rsidR="0066180B">
          <w:rPr>
            <w:b/>
            <w:noProof/>
            <w:sz w:val="18"/>
            <w:szCs w:val="18"/>
          </w:rPr>
          <w:t>2</w:t>
        </w:r>
        <w:r w:rsidRPr="00082301">
          <w:rPr>
            <w:b/>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355E" w:rsidRPr="00082301" w:rsidRDefault="00B2355E" w:rsidP="00082301">
      <w:pPr>
        <w:pStyle w:val="NormalNonumber"/>
        <w:tabs>
          <w:tab w:val="clear" w:pos="1247"/>
          <w:tab w:val="clear" w:pos="1814"/>
          <w:tab w:val="clear" w:pos="2381"/>
          <w:tab w:val="clear" w:pos="2948"/>
          <w:tab w:val="clear" w:pos="3515"/>
          <w:tab w:val="clear" w:pos="4082"/>
          <w:tab w:val="left" w:pos="624"/>
        </w:tabs>
        <w:spacing w:before="60" w:after="0"/>
        <w:ind w:left="624"/>
        <w:rPr>
          <w:sz w:val="18"/>
          <w:szCs w:val="18"/>
        </w:rPr>
      </w:pPr>
      <w:r w:rsidRPr="00082301">
        <w:rPr>
          <w:sz w:val="18"/>
          <w:szCs w:val="18"/>
        </w:rPr>
        <w:separator/>
      </w:r>
    </w:p>
  </w:footnote>
  <w:footnote w:type="continuationSeparator" w:id="0">
    <w:p w:rsidR="00B2355E" w:rsidRDefault="00B2355E">
      <w:r>
        <w:continuationSeparator/>
      </w:r>
    </w:p>
  </w:footnote>
  <w:footnote w:id="1">
    <w:p w:rsidR="00E54866" w:rsidRPr="0060269C" w:rsidRDefault="00E54866" w:rsidP="0060269C">
      <w:pPr>
        <w:pStyle w:val="NormalNonumber"/>
        <w:tabs>
          <w:tab w:val="clear" w:pos="1247"/>
          <w:tab w:val="clear" w:pos="1814"/>
          <w:tab w:val="clear" w:pos="2381"/>
          <w:tab w:val="clear" w:pos="2948"/>
          <w:tab w:val="clear" w:pos="3515"/>
          <w:tab w:val="clear" w:pos="4082"/>
          <w:tab w:val="left" w:pos="624"/>
        </w:tabs>
        <w:spacing w:before="20" w:after="40"/>
        <w:rPr>
          <w:sz w:val="18"/>
          <w:szCs w:val="18"/>
        </w:rPr>
      </w:pPr>
      <w:r w:rsidRPr="0060269C">
        <w:rPr>
          <w:sz w:val="18"/>
          <w:szCs w:val="18"/>
        </w:rPr>
        <w:t>* UNEP/MC/COP.</w:t>
      </w:r>
      <w:r w:rsidR="00E951A7">
        <w:rPr>
          <w:sz w:val="18"/>
          <w:szCs w:val="18"/>
        </w:rPr>
        <w:t>3</w:t>
      </w:r>
      <w:r w:rsidRPr="0060269C">
        <w:rPr>
          <w:sz w:val="18"/>
          <w:szCs w:val="18"/>
        </w:rPr>
        <w:t>/1.</w:t>
      </w:r>
    </w:p>
  </w:footnote>
  <w:footnote w:id="2">
    <w:p w:rsidR="00C70067" w:rsidRPr="00EE6135" w:rsidRDefault="00C70067" w:rsidP="00C70067">
      <w:pPr>
        <w:pStyle w:val="FootnoteText"/>
        <w:tabs>
          <w:tab w:val="clear" w:pos="1247"/>
          <w:tab w:val="clear" w:pos="1814"/>
          <w:tab w:val="clear" w:pos="2381"/>
          <w:tab w:val="clear" w:pos="2948"/>
          <w:tab w:val="clear" w:pos="3515"/>
          <w:tab w:val="clear" w:pos="4082"/>
          <w:tab w:val="left" w:pos="624"/>
        </w:tabs>
        <w:rPr>
          <w:szCs w:val="18"/>
          <w:lang w:val="en-US"/>
        </w:rPr>
      </w:pPr>
      <w:r w:rsidRPr="00EE6135">
        <w:rPr>
          <w:rStyle w:val="FootnoteReference"/>
          <w:sz w:val="18"/>
        </w:rPr>
        <w:footnoteRef/>
      </w:r>
      <w:r w:rsidR="008D14A7">
        <w:rPr>
          <w:szCs w:val="18"/>
          <w:lang w:val="en-US"/>
        </w:rPr>
        <w:t xml:space="preserve"> </w:t>
      </w:r>
      <w:r w:rsidR="001445B1" w:rsidRPr="001445B1">
        <w:rPr>
          <w:szCs w:val="18"/>
          <w:lang w:val="en-US"/>
        </w:rPr>
        <w:t>http://www.mercuryconvention.org/Meetings/COP</w:t>
      </w:r>
      <w:r w:rsidR="009A2CCB">
        <w:rPr>
          <w:szCs w:val="18"/>
          <w:lang w:val="en-US"/>
        </w:rPr>
        <w:t>3</w:t>
      </w:r>
      <w:r w:rsidR="00932D48">
        <w:rPr>
          <w:szCs w:val="18"/>
          <w:lang w:val="en-US"/>
        </w:rPr>
        <w:t>.</w:t>
      </w:r>
      <w:r w:rsidRPr="00EE6135">
        <w:rPr>
          <w:szCs w:val="18"/>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1FE" w:rsidRPr="00CA5CA9" w:rsidRDefault="0066180B" w:rsidP="00434321">
    <w:pPr>
      <w:pStyle w:val="Header"/>
      <w:rPr>
        <w:szCs w:val="18"/>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4098" type="#_x0000_t136" style="position:absolute;margin-left:0;margin-top:0;width:520.65pt;height:148.75pt;rotation:315;z-index:-251655168;mso-position-horizontal:center;mso-position-horizontal-relative:margin;mso-position-vertical:center;mso-position-vertical-relative:margin" o:allowincell="f" fillcolor="#a5a5a5 [2092]" stroked="f">
          <v:fill opacity=".5"/>
          <v:textpath style="font-family:&quot;Times New Roman&quot;;font-size:1pt" string="ADVANCE"/>
          <w10:wrap anchorx="margin" anchory="margin"/>
        </v:shape>
      </w:pict>
    </w:r>
    <w:r w:rsidR="006111FE" w:rsidRPr="00CA5CA9">
      <w:rPr>
        <w:bCs/>
        <w:szCs w:val="18"/>
      </w:rPr>
      <w:t>UNEP</w:t>
    </w:r>
    <w:r w:rsidR="006111FE" w:rsidRPr="00CA5CA9">
      <w:rPr>
        <w:szCs w:val="18"/>
      </w:rPr>
      <w:t>/</w:t>
    </w:r>
    <w:r w:rsidR="006111FE">
      <w:rPr>
        <w:szCs w:val="18"/>
      </w:rPr>
      <w:t>MC</w:t>
    </w:r>
    <w:r w:rsidR="006111FE" w:rsidRPr="00CA5CA9">
      <w:rPr>
        <w:szCs w:val="18"/>
      </w:rPr>
      <w:t>/</w:t>
    </w:r>
    <w:r w:rsidR="006111FE">
      <w:rPr>
        <w:szCs w:val="18"/>
      </w:rPr>
      <w:t>COP.2</w:t>
    </w:r>
    <w:r w:rsidR="006111FE" w:rsidRPr="00CA5CA9">
      <w:rPr>
        <w:szCs w:val="18"/>
      </w:rPr>
      <w:t>/</w:t>
    </w:r>
    <w:r w:rsidR="005F2AF3">
      <w:rPr>
        <w:szCs w:val="18"/>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1FE" w:rsidRPr="00CA5CA9" w:rsidRDefault="0066180B" w:rsidP="00F7137B">
    <w:pPr>
      <w:pStyle w:val="Header"/>
      <w:jc w:val="right"/>
      <w:rPr>
        <w:szCs w:val="18"/>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4099" type="#_x0000_t136" style="position:absolute;left:0;text-align:left;margin-left:0;margin-top:0;width:520.65pt;height:148.75pt;rotation:315;z-index:-251653120;mso-position-horizontal:center;mso-position-horizontal-relative:margin;mso-position-vertical:center;mso-position-vertical-relative:margin" o:allowincell="f" fillcolor="#a5a5a5 [2092]" stroked="f">
          <v:fill opacity=".5"/>
          <v:textpath style="font-family:&quot;Times New Roman&quot;;font-size:1pt" string="ADVANCE"/>
          <w10:wrap anchorx="margin" anchory="margin"/>
        </v:shape>
      </w:pict>
    </w:r>
    <w:r w:rsidR="006111FE" w:rsidRPr="00CA5CA9">
      <w:rPr>
        <w:bCs/>
        <w:szCs w:val="18"/>
      </w:rPr>
      <w:t>UNEP</w:t>
    </w:r>
    <w:r w:rsidR="006111FE" w:rsidRPr="00CA5CA9">
      <w:rPr>
        <w:szCs w:val="18"/>
      </w:rPr>
      <w:t>/</w:t>
    </w:r>
    <w:r w:rsidR="006111FE">
      <w:rPr>
        <w:szCs w:val="18"/>
      </w:rPr>
      <w:t>MC</w:t>
    </w:r>
    <w:r w:rsidR="006111FE" w:rsidRPr="00CA5CA9">
      <w:rPr>
        <w:szCs w:val="18"/>
      </w:rPr>
      <w:t>/</w:t>
    </w:r>
    <w:r w:rsidR="006111FE">
      <w:rPr>
        <w:szCs w:val="18"/>
      </w:rPr>
      <w:t>COP.</w:t>
    </w:r>
    <w:r w:rsidR="00841D86">
      <w:rPr>
        <w:szCs w:val="18"/>
      </w:rPr>
      <w:t>2</w:t>
    </w:r>
    <w:r w:rsidR="006111FE" w:rsidRPr="00CA5CA9">
      <w:rPr>
        <w:szCs w:val="18"/>
      </w:rPr>
      <w:t>/</w:t>
    </w:r>
    <w:r w:rsidR="00841D86">
      <w:rPr>
        <w:szCs w:val="18"/>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1FE" w:rsidRPr="00841D86" w:rsidRDefault="006111FE" w:rsidP="00082301">
    <w:pPr>
      <w:pStyle w:val="Header-pool"/>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2301" w:rsidRDefault="00353D58">
    <w:pPr>
      <w:pStyle w:val="Header"/>
    </w:pPr>
    <w:r w:rsidRPr="00353D58">
      <w:t>UNEP/MC/COP.3/2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2301" w:rsidRDefault="00353D58" w:rsidP="00082301">
    <w:pPr>
      <w:pStyle w:val="Header-pool"/>
      <w:jc w:val="right"/>
    </w:pPr>
    <w:r w:rsidRPr="00353D58">
      <w:rPr>
        <w:bCs/>
      </w:rPr>
      <w:t>UNEP/MC/COP.3/2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1D86" w:rsidRPr="00841D86" w:rsidRDefault="00841D86" w:rsidP="00082301">
    <w:pPr>
      <w:pStyle w:val="Header-pool"/>
    </w:pPr>
    <w:bookmarkStart w:id="4" w:name="_GoBack"/>
    <w:bookmarkEnd w:id="4"/>
    <w:r w:rsidRPr="00841D86">
      <w:rPr>
        <w:bCs/>
      </w:rPr>
      <w:t>UNEP/</w:t>
    </w:r>
    <w:r w:rsidRPr="00841D86">
      <w:t>MC/COP.</w:t>
    </w:r>
    <w:r w:rsidR="00E951A7">
      <w:t>3</w:t>
    </w:r>
    <w:r w:rsidRPr="00841D86">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B2D17"/>
    <w:multiLevelType w:val="hybridMultilevel"/>
    <w:tmpl w:val="1EB44168"/>
    <w:lvl w:ilvl="0" w:tplc="0CCC4E2A">
      <w:start w:val="1"/>
      <w:numFmt w:val="upp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C6637C"/>
    <w:multiLevelType w:val="hybridMultilevel"/>
    <w:tmpl w:val="6A1423D4"/>
    <w:lvl w:ilvl="0" w:tplc="CFFEE2FC">
      <w:start w:val="1"/>
      <w:numFmt w:val="decimal"/>
      <w:lvlText w:val="%1."/>
      <w:lvlJc w:val="left"/>
      <w:pPr>
        <w:ind w:left="990" w:hanging="360"/>
      </w:pPr>
      <w:rPr>
        <w:rFonts w:hint="default"/>
      </w:rPr>
    </w:lvl>
    <w:lvl w:ilvl="1" w:tplc="04090019">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 w15:restartNumberingAfterBreak="0">
    <w:nsid w:val="0C3B60EE"/>
    <w:multiLevelType w:val="hybridMultilevel"/>
    <w:tmpl w:val="6A966930"/>
    <w:lvl w:ilvl="0" w:tplc="EE5CEB0C">
      <w:start w:val="1"/>
      <w:numFmt w:val="upperRoman"/>
      <w:lvlText w:val="%1."/>
      <w:lvlJc w:val="left"/>
      <w:pPr>
        <w:ind w:left="1967" w:hanging="720"/>
      </w:pPr>
      <w:rPr>
        <w:rFonts w:ascii="Times New Roman" w:eastAsia="Times New Roman" w:hAnsi="Times New Roman" w:cs="Times New Roman"/>
      </w:rPr>
    </w:lvl>
    <w:lvl w:ilvl="1" w:tplc="04090019">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3" w15:restartNumberingAfterBreak="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4"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5" w15:restartNumberingAfterBreak="0">
    <w:nsid w:val="1E2B1ED9"/>
    <w:multiLevelType w:val="hybridMultilevel"/>
    <w:tmpl w:val="5218BA24"/>
    <w:lvl w:ilvl="0" w:tplc="282A55C8">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1B06941"/>
    <w:multiLevelType w:val="hybridMultilevel"/>
    <w:tmpl w:val="2BB8BD0A"/>
    <w:lvl w:ilvl="0" w:tplc="383224B2">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353B49AE"/>
    <w:multiLevelType w:val="hybridMultilevel"/>
    <w:tmpl w:val="45846354"/>
    <w:lvl w:ilvl="0" w:tplc="12E89896">
      <w:start w:val="2"/>
      <w:numFmt w:val="decimal"/>
      <w:lvlText w:val="%1."/>
      <w:lvlJc w:val="left"/>
      <w:pPr>
        <w:ind w:left="1967" w:hanging="360"/>
      </w:pPr>
      <w:rPr>
        <w:rFonts w:hint="default"/>
      </w:rPr>
    </w:lvl>
    <w:lvl w:ilvl="1" w:tplc="04090019" w:tentative="1">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9"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0" w15:restartNumberingAfterBreak="0">
    <w:nsid w:val="3CF41F15"/>
    <w:multiLevelType w:val="hybridMultilevel"/>
    <w:tmpl w:val="E3EED632"/>
    <w:lvl w:ilvl="0" w:tplc="4F12FA1E">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47D164FB"/>
    <w:multiLevelType w:val="hybridMultilevel"/>
    <w:tmpl w:val="7F323046"/>
    <w:lvl w:ilvl="0" w:tplc="93D852D8">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3" w15:restartNumberingAfterBreak="0">
    <w:nsid w:val="731A7EDA"/>
    <w:multiLevelType w:val="hybridMultilevel"/>
    <w:tmpl w:val="DD441F7A"/>
    <w:lvl w:ilvl="0" w:tplc="E0E68402">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9"/>
  </w:num>
  <w:num w:numId="4">
    <w:abstractNumId w:val="12"/>
  </w:num>
  <w:num w:numId="5">
    <w:abstractNumId w:val="12"/>
  </w:num>
  <w:num w:numId="6">
    <w:abstractNumId w:val="6"/>
  </w:num>
  <w:num w:numId="7">
    <w:abstractNumId w:val="12"/>
  </w:num>
  <w:num w:numId="8">
    <w:abstractNumId w:val="12"/>
  </w:num>
  <w:num w:numId="9">
    <w:abstractNumId w:val="12"/>
  </w:num>
  <w:num w:numId="10">
    <w:abstractNumId w:val="12"/>
  </w:num>
  <w:num w:numId="11">
    <w:abstractNumId w:val="12"/>
  </w:num>
  <w:num w:numId="12">
    <w:abstractNumId w:val="12"/>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3">
    <w:abstractNumId w:val="10"/>
  </w:num>
  <w:num w:numId="24">
    <w:abstractNumId w:val="11"/>
  </w:num>
  <w:num w:numId="25">
    <w:abstractNumId w:val="7"/>
  </w:num>
  <w:num w:numId="26">
    <w:abstractNumId w:val="5"/>
  </w:num>
  <w:num w:numId="27">
    <w:abstractNumId w:val="13"/>
  </w:num>
  <w:num w:numId="28">
    <w:abstractNumId w:val="3"/>
  </w:num>
  <w:num w:numId="29">
    <w:abstractNumId w:val="1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0">
    <w:abstractNumId w:val="2"/>
  </w:num>
  <w:num w:numId="31">
    <w:abstractNumId w:val="1"/>
  </w:num>
  <w:num w:numId="32">
    <w:abstractNumId w:val="8"/>
  </w:num>
  <w:num w:numId="33">
    <w:abstractNumId w:val="0"/>
  </w:num>
  <w:num w:numId="34">
    <w:abstractNumId w:val="12"/>
  </w:num>
  <w:num w:numId="35">
    <w:abstractNumId w:val="12"/>
  </w:num>
  <w:num w:numId="36">
    <w:abstractNumId w:val="12"/>
  </w:num>
  <w:num w:numId="37">
    <w:abstractNumId w:val="12"/>
  </w:num>
  <w:num w:numId="38">
    <w:abstractNumId w:val="12"/>
  </w:num>
  <w:num w:numId="39">
    <w:abstractNumId w:val="12"/>
  </w:num>
  <w:num w:numId="40">
    <w:abstractNumId w:val="12"/>
  </w:num>
  <w:num w:numId="41">
    <w:abstractNumId w:val="12"/>
  </w:num>
  <w:num w:numId="42">
    <w:abstractNumId w:val="12"/>
  </w:num>
  <w:num w:numId="43">
    <w:abstractNumId w:val="12"/>
  </w:num>
  <w:num w:numId="44">
    <w:abstractNumId w:val="12"/>
  </w:num>
  <w:num w:numId="45">
    <w:abstractNumId w:val="12"/>
  </w:num>
  <w:num w:numId="46">
    <w:abstractNumId w:val="12"/>
  </w:num>
  <w:num w:numId="47">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activeWritingStyle w:appName="MSWord" w:lang="fr-FR" w:vendorID="64" w:dllVersion="0" w:nlCheck="1" w:checkStyle="1"/>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de-CH"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4103"/>
    <o:shapelayout v:ext="edit">
      <o:idmap v:ext="edit" data="4"/>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77AD"/>
    <w:rsid w:val="00011A16"/>
    <w:rsid w:val="00011E4D"/>
    <w:rsid w:val="000149E6"/>
    <w:rsid w:val="00023DA9"/>
    <w:rsid w:val="000247B0"/>
    <w:rsid w:val="00026997"/>
    <w:rsid w:val="00026A08"/>
    <w:rsid w:val="00032E4E"/>
    <w:rsid w:val="00033E0B"/>
    <w:rsid w:val="00035EDE"/>
    <w:rsid w:val="000509B4"/>
    <w:rsid w:val="00055DEF"/>
    <w:rsid w:val="0006035B"/>
    <w:rsid w:val="0006096F"/>
    <w:rsid w:val="00063611"/>
    <w:rsid w:val="000649C5"/>
    <w:rsid w:val="00071886"/>
    <w:rsid w:val="00072D83"/>
    <w:rsid w:val="000742BC"/>
    <w:rsid w:val="00076CC6"/>
    <w:rsid w:val="00082301"/>
    <w:rsid w:val="00082A0C"/>
    <w:rsid w:val="00083504"/>
    <w:rsid w:val="00083D31"/>
    <w:rsid w:val="000943ED"/>
    <w:rsid w:val="0009640C"/>
    <w:rsid w:val="000B22A2"/>
    <w:rsid w:val="000B34B0"/>
    <w:rsid w:val="000B541B"/>
    <w:rsid w:val="000B5C81"/>
    <w:rsid w:val="000B72E4"/>
    <w:rsid w:val="000B73F9"/>
    <w:rsid w:val="000C2A52"/>
    <w:rsid w:val="000C2A88"/>
    <w:rsid w:val="000D33C0"/>
    <w:rsid w:val="000D4A8D"/>
    <w:rsid w:val="000D4CF6"/>
    <w:rsid w:val="000D6941"/>
    <w:rsid w:val="000F38EF"/>
    <w:rsid w:val="000F3DCD"/>
    <w:rsid w:val="000F4829"/>
    <w:rsid w:val="000F6B21"/>
    <w:rsid w:val="001027CC"/>
    <w:rsid w:val="00102EFB"/>
    <w:rsid w:val="001077FE"/>
    <w:rsid w:val="001202E3"/>
    <w:rsid w:val="00122217"/>
    <w:rsid w:val="00123699"/>
    <w:rsid w:val="00123A0D"/>
    <w:rsid w:val="001241FB"/>
    <w:rsid w:val="001245B9"/>
    <w:rsid w:val="0013059D"/>
    <w:rsid w:val="00136187"/>
    <w:rsid w:val="00141A55"/>
    <w:rsid w:val="0014293F"/>
    <w:rsid w:val="0014397D"/>
    <w:rsid w:val="001445B1"/>
    <w:rsid w:val="001446A3"/>
    <w:rsid w:val="001469A0"/>
    <w:rsid w:val="00152487"/>
    <w:rsid w:val="00152B6B"/>
    <w:rsid w:val="00154888"/>
    <w:rsid w:val="00155395"/>
    <w:rsid w:val="00155A2F"/>
    <w:rsid w:val="00156B6B"/>
    <w:rsid w:val="0015747A"/>
    <w:rsid w:val="00160D74"/>
    <w:rsid w:val="001646EA"/>
    <w:rsid w:val="001674E3"/>
    <w:rsid w:val="00167D02"/>
    <w:rsid w:val="001759D8"/>
    <w:rsid w:val="00177049"/>
    <w:rsid w:val="00177D7F"/>
    <w:rsid w:val="00180C3F"/>
    <w:rsid w:val="00181EC8"/>
    <w:rsid w:val="00181F53"/>
    <w:rsid w:val="00184349"/>
    <w:rsid w:val="00195F33"/>
    <w:rsid w:val="001A340C"/>
    <w:rsid w:val="001A47E5"/>
    <w:rsid w:val="001A7EA6"/>
    <w:rsid w:val="001B1617"/>
    <w:rsid w:val="001B3134"/>
    <w:rsid w:val="001B504B"/>
    <w:rsid w:val="001B6F98"/>
    <w:rsid w:val="001C191A"/>
    <w:rsid w:val="001C239C"/>
    <w:rsid w:val="001D3874"/>
    <w:rsid w:val="001D5721"/>
    <w:rsid w:val="001D7E75"/>
    <w:rsid w:val="001E0D73"/>
    <w:rsid w:val="001E45BD"/>
    <w:rsid w:val="001E5528"/>
    <w:rsid w:val="001E56D2"/>
    <w:rsid w:val="001E7D56"/>
    <w:rsid w:val="001F5186"/>
    <w:rsid w:val="001F75DE"/>
    <w:rsid w:val="00200D58"/>
    <w:rsid w:val="002011C1"/>
    <w:rsid w:val="002013BE"/>
    <w:rsid w:val="00201EDC"/>
    <w:rsid w:val="00204341"/>
    <w:rsid w:val="002063A4"/>
    <w:rsid w:val="0021145B"/>
    <w:rsid w:val="00220C23"/>
    <w:rsid w:val="0022402C"/>
    <w:rsid w:val="002247F6"/>
    <w:rsid w:val="00225E21"/>
    <w:rsid w:val="00225E44"/>
    <w:rsid w:val="00233A26"/>
    <w:rsid w:val="00234E78"/>
    <w:rsid w:val="00243D36"/>
    <w:rsid w:val="00246151"/>
    <w:rsid w:val="00247707"/>
    <w:rsid w:val="00252456"/>
    <w:rsid w:val="0026018E"/>
    <w:rsid w:val="00286740"/>
    <w:rsid w:val="00291719"/>
    <w:rsid w:val="00291EAE"/>
    <w:rsid w:val="002929D8"/>
    <w:rsid w:val="002A16DF"/>
    <w:rsid w:val="002A1EFF"/>
    <w:rsid w:val="002A237D"/>
    <w:rsid w:val="002A4C53"/>
    <w:rsid w:val="002B0672"/>
    <w:rsid w:val="002B247F"/>
    <w:rsid w:val="002B50D4"/>
    <w:rsid w:val="002B58BF"/>
    <w:rsid w:val="002C145D"/>
    <w:rsid w:val="002C2C3E"/>
    <w:rsid w:val="002C533E"/>
    <w:rsid w:val="002D027F"/>
    <w:rsid w:val="002D3E15"/>
    <w:rsid w:val="002D7A85"/>
    <w:rsid w:val="002D7B60"/>
    <w:rsid w:val="002E3FCB"/>
    <w:rsid w:val="002F4761"/>
    <w:rsid w:val="002F5C79"/>
    <w:rsid w:val="002F68EE"/>
    <w:rsid w:val="003019E2"/>
    <w:rsid w:val="00303AD3"/>
    <w:rsid w:val="003075B5"/>
    <w:rsid w:val="00310BEB"/>
    <w:rsid w:val="0031413F"/>
    <w:rsid w:val="00314854"/>
    <w:rsid w:val="003148BB"/>
    <w:rsid w:val="00317976"/>
    <w:rsid w:val="00320F2F"/>
    <w:rsid w:val="0032457E"/>
    <w:rsid w:val="00325D38"/>
    <w:rsid w:val="00334B82"/>
    <w:rsid w:val="0035277E"/>
    <w:rsid w:val="00352999"/>
    <w:rsid w:val="00353D58"/>
    <w:rsid w:val="00355EA9"/>
    <w:rsid w:val="003578DE"/>
    <w:rsid w:val="00361688"/>
    <w:rsid w:val="00367FD2"/>
    <w:rsid w:val="00374494"/>
    <w:rsid w:val="00380921"/>
    <w:rsid w:val="00381A9E"/>
    <w:rsid w:val="003825E8"/>
    <w:rsid w:val="00386D12"/>
    <w:rsid w:val="003877D5"/>
    <w:rsid w:val="003929B8"/>
    <w:rsid w:val="00393432"/>
    <w:rsid w:val="00396257"/>
    <w:rsid w:val="00397EB8"/>
    <w:rsid w:val="003A4FD0"/>
    <w:rsid w:val="003A69D1"/>
    <w:rsid w:val="003A6EC9"/>
    <w:rsid w:val="003A7705"/>
    <w:rsid w:val="003A77F1"/>
    <w:rsid w:val="003B1545"/>
    <w:rsid w:val="003B1FAA"/>
    <w:rsid w:val="003C3219"/>
    <w:rsid w:val="003C409D"/>
    <w:rsid w:val="003C4544"/>
    <w:rsid w:val="003C5583"/>
    <w:rsid w:val="003C5BA6"/>
    <w:rsid w:val="003C74CF"/>
    <w:rsid w:val="003D3752"/>
    <w:rsid w:val="003E35DA"/>
    <w:rsid w:val="003E455D"/>
    <w:rsid w:val="003F0E85"/>
    <w:rsid w:val="003F12B6"/>
    <w:rsid w:val="003F5A6C"/>
    <w:rsid w:val="00410C55"/>
    <w:rsid w:val="00416854"/>
    <w:rsid w:val="00417725"/>
    <w:rsid w:val="0042266F"/>
    <w:rsid w:val="00434321"/>
    <w:rsid w:val="00437F26"/>
    <w:rsid w:val="00440527"/>
    <w:rsid w:val="00444097"/>
    <w:rsid w:val="00445487"/>
    <w:rsid w:val="00447E0D"/>
    <w:rsid w:val="00453EA8"/>
    <w:rsid w:val="00454769"/>
    <w:rsid w:val="00466991"/>
    <w:rsid w:val="0047064C"/>
    <w:rsid w:val="004822B7"/>
    <w:rsid w:val="00482FC1"/>
    <w:rsid w:val="00484E04"/>
    <w:rsid w:val="0049469E"/>
    <w:rsid w:val="00494C5A"/>
    <w:rsid w:val="004A2217"/>
    <w:rsid w:val="004A24F9"/>
    <w:rsid w:val="004A2FE7"/>
    <w:rsid w:val="004A42E1"/>
    <w:rsid w:val="004B0477"/>
    <w:rsid w:val="004B162C"/>
    <w:rsid w:val="004B2ABE"/>
    <w:rsid w:val="004C3DBE"/>
    <w:rsid w:val="004C5419"/>
    <w:rsid w:val="004C5C96"/>
    <w:rsid w:val="004D05E4"/>
    <w:rsid w:val="004D06A4"/>
    <w:rsid w:val="004D2E46"/>
    <w:rsid w:val="004E3CC1"/>
    <w:rsid w:val="004F1A81"/>
    <w:rsid w:val="004F4534"/>
    <w:rsid w:val="004F5D88"/>
    <w:rsid w:val="00501354"/>
    <w:rsid w:val="005050D2"/>
    <w:rsid w:val="005218D9"/>
    <w:rsid w:val="00526A5A"/>
    <w:rsid w:val="0053405C"/>
    <w:rsid w:val="00536186"/>
    <w:rsid w:val="00536FD3"/>
    <w:rsid w:val="00544CBB"/>
    <w:rsid w:val="00551B65"/>
    <w:rsid w:val="00556704"/>
    <w:rsid w:val="00562AC6"/>
    <w:rsid w:val="005656D7"/>
    <w:rsid w:val="00565C56"/>
    <w:rsid w:val="00567FF7"/>
    <w:rsid w:val="0057315F"/>
    <w:rsid w:val="005752A2"/>
    <w:rsid w:val="00576104"/>
    <w:rsid w:val="00585CF2"/>
    <w:rsid w:val="00586418"/>
    <w:rsid w:val="00592B21"/>
    <w:rsid w:val="00596A10"/>
    <w:rsid w:val="00597668"/>
    <w:rsid w:val="005A526A"/>
    <w:rsid w:val="005B2DF4"/>
    <w:rsid w:val="005B2F19"/>
    <w:rsid w:val="005B44BF"/>
    <w:rsid w:val="005C67C8"/>
    <w:rsid w:val="005D0249"/>
    <w:rsid w:val="005D18FA"/>
    <w:rsid w:val="005D4FD4"/>
    <w:rsid w:val="005D6E8C"/>
    <w:rsid w:val="005E3004"/>
    <w:rsid w:val="005F100C"/>
    <w:rsid w:val="005F2AF3"/>
    <w:rsid w:val="005F68DA"/>
    <w:rsid w:val="005F7419"/>
    <w:rsid w:val="00601BC9"/>
    <w:rsid w:val="0060269C"/>
    <w:rsid w:val="0060773B"/>
    <w:rsid w:val="006111FE"/>
    <w:rsid w:val="00613FD6"/>
    <w:rsid w:val="00614942"/>
    <w:rsid w:val="006157B5"/>
    <w:rsid w:val="00617224"/>
    <w:rsid w:val="00617697"/>
    <w:rsid w:val="00626FC6"/>
    <w:rsid w:val="006303B4"/>
    <w:rsid w:val="00630ADC"/>
    <w:rsid w:val="00633D3D"/>
    <w:rsid w:val="00640F27"/>
    <w:rsid w:val="00641703"/>
    <w:rsid w:val="006431A6"/>
    <w:rsid w:val="00643E3A"/>
    <w:rsid w:val="006459F6"/>
    <w:rsid w:val="006461FC"/>
    <w:rsid w:val="006501AD"/>
    <w:rsid w:val="00651BFA"/>
    <w:rsid w:val="00654475"/>
    <w:rsid w:val="00656DF0"/>
    <w:rsid w:val="00656F61"/>
    <w:rsid w:val="0066180B"/>
    <w:rsid w:val="00665A4B"/>
    <w:rsid w:val="00670FAE"/>
    <w:rsid w:val="0067382A"/>
    <w:rsid w:val="00685737"/>
    <w:rsid w:val="00692E2A"/>
    <w:rsid w:val="0069496A"/>
    <w:rsid w:val="00696C1C"/>
    <w:rsid w:val="006A76F2"/>
    <w:rsid w:val="006A7D83"/>
    <w:rsid w:val="006B491F"/>
    <w:rsid w:val="006B7D29"/>
    <w:rsid w:val="006C4608"/>
    <w:rsid w:val="006D19D4"/>
    <w:rsid w:val="006D5644"/>
    <w:rsid w:val="006D7EFB"/>
    <w:rsid w:val="006E6620"/>
    <w:rsid w:val="006E6653"/>
    <w:rsid w:val="006E6672"/>
    <w:rsid w:val="006E6722"/>
    <w:rsid w:val="006F381A"/>
    <w:rsid w:val="006F7AFF"/>
    <w:rsid w:val="007027B9"/>
    <w:rsid w:val="00702B7B"/>
    <w:rsid w:val="007066B5"/>
    <w:rsid w:val="007145DA"/>
    <w:rsid w:val="00715E88"/>
    <w:rsid w:val="00716D8B"/>
    <w:rsid w:val="007177ED"/>
    <w:rsid w:val="00734CAA"/>
    <w:rsid w:val="00737E82"/>
    <w:rsid w:val="00740EE2"/>
    <w:rsid w:val="00742680"/>
    <w:rsid w:val="0075533C"/>
    <w:rsid w:val="00755A18"/>
    <w:rsid w:val="00757581"/>
    <w:rsid w:val="007602F5"/>
    <w:rsid w:val="00760D36"/>
    <w:rsid w:val="007611A0"/>
    <w:rsid w:val="00766BB5"/>
    <w:rsid w:val="00771592"/>
    <w:rsid w:val="00772574"/>
    <w:rsid w:val="00773E54"/>
    <w:rsid w:val="00774DF1"/>
    <w:rsid w:val="00782EC9"/>
    <w:rsid w:val="00787688"/>
    <w:rsid w:val="007935E6"/>
    <w:rsid w:val="00796D3F"/>
    <w:rsid w:val="00796FAE"/>
    <w:rsid w:val="007A1683"/>
    <w:rsid w:val="007A5C12"/>
    <w:rsid w:val="007A7CB0"/>
    <w:rsid w:val="007B20C5"/>
    <w:rsid w:val="007B68A3"/>
    <w:rsid w:val="007C1C4F"/>
    <w:rsid w:val="007C2541"/>
    <w:rsid w:val="007D48BD"/>
    <w:rsid w:val="007D66A8"/>
    <w:rsid w:val="007E003F"/>
    <w:rsid w:val="007F0A5B"/>
    <w:rsid w:val="007F0CF8"/>
    <w:rsid w:val="007F5E1B"/>
    <w:rsid w:val="007F62CB"/>
    <w:rsid w:val="00800BEA"/>
    <w:rsid w:val="008119DC"/>
    <w:rsid w:val="008142EC"/>
    <w:rsid w:val="008164F2"/>
    <w:rsid w:val="00821395"/>
    <w:rsid w:val="00825793"/>
    <w:rsid w:val="00830E26"/>
    <w:rsid w:val="00834368"/>
    <w:rsid w:val="0083441A"/>
    <w:rsid w:val="00841C0E"/>
    <w:rsid w:val="00841D86"/>
    <w:rsid w:val="00843576"/>
    <w:rsid w:val="00843B64"/>
    <w:rsid w:val="00845261"/>
    <w:rsid w:val="008478FC"/>
    <w:rsid w:val="00851C51"/>
    <w:rsid w:val="008538F7"/>
    <w:rsid w:val="008620F3"/>
    <w:rsid w:val="00864316"/>
    <w:rsid w:val="00867BFF"/>
    <w:rsid w:val="00871542"/>
    <w:rsid w:val="00872BF6"/>
    <w:rsid w:val="00877800"/>
    <w:rsid w:val="00881F4C"/>
    <w:rsid w:val="0088406B"/>
    <w:rsid w:val="0088480A"/>
    <w:rsid w:val="0088757A"/>
    <w:rsid w:val="0089431B"/>
    <w:rsid w:val="00895668"/>
    <w:rsid w:val="008957DD"/>
    <w:rsid w:val="00897D98"/>
    <w:rsid w:val="008A24A7"/>
    <w:rsid w:val="008A6DF2"/>
    <w:rsid w:val="008A7807"/>
    <w:rsid w:val="008B4CC9"/>
    <w:rsid w:val="008B5AA6"/>
    <w:rsid w:val="008B78F9"/>
    <w:rsid w:val="008C0B15"/>
    <w:rsid w:val="008D14A7"/>
    <w:rsid w:val="008D75E4"/>
    <w:rsid w:val="008D7C99"/>
    <w:rsid w:val="008E0FCB"/>
    <w:rsid w:val="008E189D"/>
    <w:rsid w:val="008F6DFE"/>
    <w:rsid w:val="0090529F"/>
    <w:rsid w:val="0092178C"/>
    <w:rsid w:val="0092352D"/>
    <w:rsid w:val="00930B88"/>
    <w:rsid w:val="00932D48"/>
    <w:rsid w:val="00935376"/>
    <w:rsid w:val="00940DCC"/>
    <w:rsid w:val="0094179A"/>
    <w:rsid w:val="0094459E"/>
    <w:rsid w:val="00944DBC"/>
    <w:rsid w:val="00947D4A"/>
    <w:rsid w:val="00950977"/>
    <w:rsid w:val="00951A7B"/>
    <w:rsid w:val="00955512"/>
    <w:rsid w:val="009564A6"/>
    <w:rsid w:val="00957EF8"/>
    <w:rsid w:val="00966A53"/>
    <w:rsid w:val="00967621"/>
    <w:rsid w:val="00967E6A"/>
    <w:rsid w:val="009706CD"/>
    <w:rsid w:val="009751C1"/>
    <w:rsid w:val="009907B9"/>
    <w:rsid w:val="00990918"/>
    <w:rsid w:val="00993AAE"/>
    <w:rsid w:val="0099614D"/>
    <w:rsid w:val="009A2CCB"/>
    <w:rsid w:val="009A3A83"/>
    <w:rsid w:val="009B4A0F"/>
    <w:rsid w:val="009B6D12"/>
    <w:rsid w:val="009C11D2"/>
    <w:rsid w:val="009C6C70"/>
    <w:rsid w:val="009C7B0A"/>
    <w:rsid w:val="009D0B63"/>
    <w:rsid w:val="009D5CB8"/>
    <w:rsid w:val="009E307E"/>
    <w:rsid w:val="00A07870"/>
    <w:rsid w:val="00A07C54"/>
    <w:rsid w:val="00A07F19"/>
    <w:rsid w:val="00A124BB"/>
    <w:rsid w:val="00A1348D"/>
    <w:rsid w:val="00A13C99"/>
    <w:rsid w:val="00A2052D"/>
    <w:rsid w:val="00A232EE"/>
    <w:rsid w:val="00A4175F"/>
    <w:rsid w:val="00A4310E"/>
    <w:rsid w:val="00A44411"/>
    <w:rsid w:val="00A469FA"/>
    <w:rsid w:val="00A47A6E"/>
    <w:rsid w:val="00A53662"/>
    <w:rsid w:val="00A55B01"/>
    <w:rsid w:val="00A56B5B"/>
    <w:rsid w:val="00A603FF"/>
    <w:rsid w:val="00A619B6"/>
    <w:rsid w:val="00A648CA"/>
    <w:rsid w:val="00A657DD"/>
    <w:rsid w:val="00A65D97"/>
    <w:rsid w:val="00A666A6"/>
    <w:rsid w:val="00A675FD"/>
    <w:rsid w:val="00A72437"/>
    <w:rsid w:val="00A736E5"/>
    <w:rsid w:val="00A74EAF"/>
    <w:rsid w:val="00A7744A"/>
    <w:rsid w:val="00A8048B"/>
    <w:rsid w:val="00A80611"/>
    <w:rsid w:val="00A912B3"/>
    <w:rsid w:val="00AA5012"/>
    <w:rsid w:val="00AA5BF4"/>
    <w:rsid w:val="00AB34A5"/>
    <w:rsid w:val="00AB5340"/>
    <w:rsid w:val="00AC0A89"/>
    <w:rsid w:val="00AC7C96"/>
    <w:rsid w:val="00AD3593"/>
    <w:rsid w:val="00AE0812"/>
    <w:rsid w:val="00AE237D"/>
    <w:rsid w:val="00AE26E0"/>
    <w:rsid w:val="00AE502A"/>
    <w:rsid w:val="00AF0010"/>
    <w:rsid w:val="00AF1AA8"/>
    <w:rsid w:val="00AF2C1F"/>
    <w:rsid w:val="00AF7C07"/>
    <w:rsid w:val="00B06C64"/>
    <w:rsid w:val="00B07D8E"/>
    <w:rsid w:val="00B11CAC"/>
    <w:rsid w:val="00B15A29"/>
    <w:rsid w:val="00B22C93"/>
    <w:rsid w:val="00B2355E"/>
    <w:rsid w:val="00B27589"/>
    <w:rsid w:val="00B405B7"/>
    <w:rsid w:val="00B468C0"/>
    <w:rsid w:val="00B50FE9"/>
    <w:rsid w:val="00B52222"/>
    <w:rsid w:val="00B531DA"/>
    <w:rsid w:val="00B54895"/>
    <w:rsid w:val="00B54FE7"/>
    <w:rsid w:val="00B57676"/>
    <w:rsid w:val="00B647C6"/>
    <w:rsid w:val="00B655F9"/>
    <w:rsid w:val="00B66901"/>
    <w:rsid w:val="00B66F60"/>
    <w:rsid w:val="00B71E6D"/>
    <w:rsid w:val="00B72070"/>
    <w:rsid w:val="00B779E1"/>
    <w:rsid w:val="00B81E3A"/>
    <w:rsid w:val="00B845E9"/>
    <w:rsid w:val="00B85CFB"/>
    <w:rsid w:val="00B914E9"/>
    <w:rsid w:val="00B91EE1"/>
    <w:rsid w:val="00B94602"/>
    <w:rsid w:val="00BA0090"/>
    <w:rsid w:val="00BA1A67"/>
    <w:rsid w:val="00BA4098"/>
    <w:rsid w:val="00BA6A80"/>
    <w:rsid w:val="00BB4ABB"/>
    <w:rsid w:val="00BC62BA"/>
    <w:rsid w:val="00BC6410"/>
    <w:rsid w:val="00BD6440"/>
    <w:rsid w:val="00BE5B5F"/>
    <w:rsid w:val="00BE7993"/>
    <w:rsid w:val="00BF03E2"/>
    <w:rsid w:val="00BF4317"/>
    <w:rsid w:val="00BF4A0C"/>
    <w:rsid w:val="00C0476B"/>
    <w:rsid w:val="00C04F19"/>
    <w:rsid w:val="00C109C7"/>
    <w:rsid w:val="00C11971"/>
    <w:rsid w:val="00C16180"/>
    <w:rsid w:val="00C179DE"/>
    <w:rsid w:val="00C26F55"/>
    <w:rsid w:val="00C30C63"/>
    <w:rsid w:val="00C30FF3"/>
    <w:rsid w:val="00C33DBD"/>
    <w:rsid w:val="00C34D5C"/>
    <w:rsid w:val="00C3638D"/>
    <w:rsid w:val="00C36B8B"/>
    <w:rsid w:val="00C415C1"/>
    <w:rsid w:val="00C47DBF"/>
    <w:rsid w:val="00C552FF"/>
    <w:rsid w:val="00C558DA"/>
    <w:rsid w:val="00C55AF3"/>
    <w:rsid w:val="00C63DE0"/>
    <w:rsid w:val="00C70067"/>
    <w:rsid w:val="00C7374B"/>
    <w:rsid w:val="00C769BB"/>
    <w:rsid w:val="00C771A9"/>
    <w:rsid w:val="00C82943"/>
    <w:rsid w:val="00C84759"/>
    <w:rsid w:val="00C93096"/>
    <w:rsid w:val="00C964E2"/>
    <w:rsid w:val="00CA5CA9"/>
    <w:rsid w:val="00CA6C7F"/>
    <w:rsid w:val="00CB007D"/>
    <w:rsid w:val="00CB07E4"/>
    <w:rsid w:val="00CB5292"/>
    <w:rsid w:val="00CB5A62"/>
    <w:rsid w:val="00CB60CA"/>
    <w:rsid w:val="00CB76FE"/>
    <w:rsid w:val="00CC0FC7"/>
    <w:rsid w:val="00CC10A6"/>
    <w:rsid w:val="00CC653B"/>
    <w:rsid w:val="00CD2DEC"/>
    <w:rsid w:val="00CD5EB8"/>
    <w:rsid w:val="00CD7044"/>
    <w:rsid w:val="00CE08B9"/>
    <w:rsid w:val="00CE3515"/>
    <w:rsid w:val="00CE3A6E"/>
    <w:rsid w:val="00CE524C"/>
    <w:rsid w:val="00CE58A1"/>
    <w:rsid w:val="00CF141F"/>
    <w:rsid w:val="00CF1712"/>
    <w:rsid w:val="00CF4777"/>
    <w:rsid w:val="00CF65C8"/>
    <w:rsid w:val="00D013F5"/>
    <w:rsid w:val="00D05E3F"/>
    <w:rsid w:val="00D067BB"/>
    <w:rsid w:val="00D1352A"/>
    <w:rsid w:val="00D1638E"/>
    <w:rsid w:val="00D169AF"/>
    <w:rsid w:val="00D200EF"/>
    <w:rsid w:val="00D25175"/>
    <w:rsid w:val="00D25249"/>
    <w:rsid w:val="00D26749"/>
    <w:rsid w:val="00D26854"/>
    <w:rsid w:val="00D36C41"/>
    <w:rsid w:val="00D44172"/>
    <w:rsid w:val="00D47BE3"/>
    <w:rsid w:val="00D63B8C"/>
    <w:rsid w:val="00D739CC"/>
    <w:rsid w:val="00D806F9"/>
    <w:rsid w:val="00D8093D"/>
    <w:rsid w:val="00D8108C"/>
    <w:rsid w:val="00D842AE"/>
    <w:rsid w:val="00D9211C"/>
    <w:rsid w:val="00D92DE0"/>
    <w:rsid w:val="00D92FEF"/>
    <w:rsid w:val="00D931F9"/>
    <w:rsid w:val="00D93A0F"/>
    <w:rsid w:val="00D95274"/>
    <w:rsid w:val="00DA149E"/>
    <w:rsid w:val="00DA1BCA"/>
    <w:rsid w:val="00DA3663"/>
    <w:rsid w:val="00DA74B6"/>
    <w:rsid w:val="00DB1657"/>
    <w:rsid w:val="00DC1792"/>
    <w:rsid w:val="00DC274A"/>
    <w:rsid w:val="00DC46FF"/>
    <w:rsid w:val="00DC5254"/>
    <w:rsid w:val="00DC569D"/>
    <w:rsid w:val="00DD1A4F"/>
    <w:rsid w:val="00DD3107"/>
    <w:rsid w:val="00DD7C2C"/>
    <w:rsid w:val="00DE5BDA"/>
    <w:rsid w:val="00DF433C"/>
    <w:rsid w:val="00DF519F"/>
    <w:rsid w:val="00E0035A"/>
    <w:rsid w:val="00E014F7"/>
    <w:rsid w:val="00E06797"/>
    <w:rsid w:val="00E1265B"/>
    <w:rsid w:val="00E12E09"/>
    <w:rsid w:val="00E13B48"/>
    <w:rsid w:val="00E1404F"/>
    <w:rsid w:val="00E21209"/>
    <w:rsid w:val="00E21C83"/>
    <w:rsid w:val="00E24ADA"/>
    <w:rsid w:val="00E32F59"/>
    <w:rsid w:val="00E41908"/>
    <w:rsid w:val="00E46D9A"/>
    <w:rsid w:val="00E54866"/>
    <w:rsid w:val="00E565FF"/>
    <w:rsid w:val="00E65388"/>
    <w:rsid w:val="00E7741D"/>
    <w:rsid w:val="00E808CD"/>
    <w:rsid w:val="00E8348F"/>
    <w:rsid w:val="00E85B7D"/>
    <w:rsid w:val="00E9121B"/>
    <w:rsid w:val="00E9302E"/>
    <w:rsid w:val="00E9399C"/>
    <w:rsid w:val="00E951A7"/>
    <w:rsid w:val="00E95467"/>
    <w:rsid w:val="00E976AB"/>
    <w:rsid w:val="00EA0AE2"/>
    <w:rsid w:val="00EA39E5"/>
    <w:rsid w:val="00EA57A3"/>
    <w:rsid w:val="00EB7A5B"/>
    <w:rsid w:val="00EC2813"/>
    <w:rsid w:val="00EC5A46"/>
    <w:rsid w:val="00EC63E2"/>
    <w:rsid w:val="00ED01F7"/>
    <w:rsid w:val="00ED0225"/>
    <w:rsid w:val="00ED366A"/>
    <w:rsid w:val="00ED6BB7"/>
    <w:rsid w:val="00EE7C7B"/>
    <w:rsid w:val="00EF22B3"/>
    <w:rsid w:val="00EF4C6D"/>
    <w:rsid w:val="00F01369"/>
    <w:rsid w:val="00F03B69"/>
    <w:rsid w:val="00F07A50"/>
    <w:rsid w:val="00F106D6"/>
    <w:rsid w:val="00F113DA"/>
    <w:rsid w:val="00F15578"/>
    <w:rsid w:val="00F266FC"/>
    <w:rsid w:val="00F3037A"/>
    <w:rsid w:val="00F31C0C"/>
    <w:rsid w:val="00F3465A"/>
    <w:rsid w:val="00F37DC8"/>
    <w:rsid w:val="00F4075A"/>
    <w:rsid w:val="00F439B3"/>
    <w:rsid w:val="00F45502"/>
    <w:rsid w:val="00F650C3"/>
    <w:rsid w:val="00F6557D"/>
    <w:rsid w:val="00F65D85"/>
    <w:rsid w:val="00F6700B"/>
    <w:rsid w:val="00F7137B"/>
    <w:rsid w:val="00F74DEF"/>
    <w:rsid w:val="00F75CB8"/>
    <w:rsid w:val="00F8091E"/>
    <w:rsid w:val="00F8615C"/>
    <w:rsid w:val="00F957A1"/>
    <w:rsid w:val="00F969E5"/>
    <w:rsid w:val="00FA4972"/>
    <w:rsid w:val="00FA6BB0"/>
    <w:rsid w:val="00FB2DBD"/>
    <w:rsid w:val="00FB6156"/>
    <w:rsid w:val="00FD48DF"/>
    <w:rsid w:val="00FD5860"/>
    <w:rsid w:val="00FE352D"/>
    <w:rsid w:val="00FE40EB"/>
    <w:rsid w:val="00FE4D02"/>
    <w:rsid w:val="00FE7D62"/>
    <w:rsid w:val="00FF0DA0"/>
    <w:rsid w:val="00FF3819"/>
    <w:rsid w:val="00FF3B8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103"/>
    <o:shapelayout v:ext="edit">
      <o:idmap v:ext="edit" data="1"/>
    </o:shapelayout>
  </w:shapeDefaults>
  <w:decimalSymbol w:val="."/>
  <w:listSeparator w:val=","/>
  <w15:docId w15:val="{28FCE3E3-95F6-450A-B9F8-18FBBC2A3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93,Char"/>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3825E8"/>
    <w:pPr>
      <w:tabs>
        <w:tab w:val="clear" w:pos="1247"/>
        <w:tab w:val="clear" w:pos="1814"/>
        <w:tab w:val="clear" w:pos="2381"/>
        <w:tab w:val="clear" w:pos="2948"/>
        <w:tab w:val="clear" w:pos="3515"/>
        <w:tab w:val="clear" w:pos="4082"/>
        <w:tab w:val="left" w:pos="624"/>
      </w:tabs>
      <w:spacing w:before="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23A0D"/>
    <w:pPr>
      <w:numPr>
        <w:numId w:val="5"/>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F15578"/>
    <w:rPr>
      <w:b/>
      <w:sz w:val="28"/>
      <w:szCs w:val="28"/>
      <w:lang w:eastAsia="en-US"/>
    </w:rPr>
  </w:style>
  <w:style w:type="character" w:customStyle="1" w:styleId="ZZAnxtitleChar">
    <w:name w:val="ZZ_Anx_title Char"/>
    <w:link w:val="ZZAnxtitle"/>
    <w:rsid w:val="00F15578"/>
    <w:rPr>
      <w:b/>
      <w:bCs/>
      <w:sz w:val="28"/>
      <w:szCs w:val="26"/>
      <w:lang w:eastAsia="en-US"/>
    </w:rPr>
  </w:style>
  <w:style w:type="character" w:customStyle="1" w:styleId="FooterChar">
    <w:name w:val="Footer Char"/>
    <w:basedOn w:val="DefaultParagraphFont"/>
    <w:link w:val="Footer"/>
    <w:uiPriority w:val="99"/>
    <w:rsid w:val="005B2F19"/>
    <w:rPr>
      <w:sz w:val="18"/>
      <w:lang w:eastAsia="en-US"/>
    </w:rPr>
  </w:style>
  <w:style w:type="character" w:customStyle="1" w:styleId="CH2Char">
    <w:name w:val="CH2 Char"/>
    <w:link w:val="CH2"/>
    <w:rsid w:val="00CB5A62"/>
    <w:rPr>
      <w:b/>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007944827">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D1936D-E0C4-4A83-AAC5-A96F86EA8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2017</Words>
  <Characters>11502</Characters>
  <Application>Microsoft Office Word</Application>
  <DocSecurity>0</DocSecurity>
  <Lines>95</Lines>
  <Paragraphs>26</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NATIONS UNIES</vt:lpstr>
      <vt:lpstr>NATIONS UNIES</vt:lpstr>
      <vt:lpstr>NATIONS UNIES</vt:lpstr>
    </vt:vector>
  </TitlesOfParts>
  <Company>unon</Company>
  <LinksUpToDate>false</LinksUpToDate>
  <CharactersWithSpaces>13493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Jane Mbau</cp:lastModifiedBy>
  <cp:revision>3</cp:revision>
  <cp:lastPrinted>2019-08-09T06:40:00Z</cp:lastPrinted>
  <dcterms:created xsi:type="dcterms:W3CDTF">2019-09-10T12:14:00Z</dcterms:created>
  <dcterms:modified xsi:type="dcterms:W3CDTF">2019-09-10T12:15:00Z</dcterms:modified>
</cp:coreProperties>
</file>