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21B2E" w:rsidRPr="00C6062B" w14:paraId="03FB82A3" w14:textId="77777777" w:rsidTr="00A15A2F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641A270" w14:textId="77777777" w:rsidR="00021B2E" w:rsidRPr="00C6062B" w:rsidRDefault="00021B2E" w:rsidP="00A15A2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6F015B1B" w14:textId="77777777" w:rsidR="00021B2E" w:rsidRPr="00C6062B" w:rsidRDefault="00021B2E" w:rsidP="00A15A2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22111265" w14:textId="77777777" w:rsidR="00021B2E" w:rsidRPr="00C6062B" w:rsidRDefault="00021B2E" w:rsidP="00A15A2F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21B2E" w:rsidRPr="00684351" w14:paraId="10221C8B" w14:textId="77777777" w:rsidTr="00A15A2F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62CF67CD" w14:textId="77777777" w:rsidR="00021B2E" w:rsidRPr="00C6062B" w:rsidRDefault="00021B2E" w:rsidP="00A15A2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49CE1357" w14:textId="77777777" w:rsidR="00021B2E" w:rsidRPr="00C6062B" w:rsidRDefault="00021B2E" w:rsidP="00A15A2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01C8D1B7" w14:textId="4886B0F9" w:rsidR="00021B2E" w:rsidRPr="00620245" w:rsidRDefault="00021B2E" w:rsidP="00A15A2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>
              <w:rPr>
                <w:b/>
                <w:bCs/>
                <w:sz w:val="28"/>
                <w:lang w:val="en-US"/>
              </w:rPr>
              <w:t>P</w:t>
            </w:r>
            <w:r w:rsidRPr="00620245">
              <w:t>/</w:t>
            </w:r>
            <w:r>
              <w:rPr>
                <w:lang w:val="en-US"/>
              </w:rPr>
              <w:t>MC</w:t>
            </w:r>
            <w:r w:rsidRPr="00620245">
              <w:t>/</w:t>
            </w:r>
            <w:r>
              <w:rPr>
                <w:lang w:val="en-US"/>
              </w:rPr>
              <w:t>COP</w:t>
            </w:r>
            <w:r w:rsidRPr="00620245">
              <w:t>.</w:t>
            </w:r>
            <w:r>
              <w:t>3/18</w:t>
            </w:r>
          </w:p>
        </w:tc>
      </w:tr>
      <w:tr w:rsidR="00021B2E" w:rsidRPr="002C5EF0" w14:paraId="54B4C294" w14:textId="77777777" w:rsidTr="00A15A2F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7ADC9C8" w14:textId="77777777" w:rsidR="00021B2E" w:rsidRPr="00C6062B" w:rsidRDefault="00021B2E" w:rsidP="00A15A2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eastAsia="en-GB"/>
              </w:rPr>
              <w:drawing>
                <wp:inline distT="0" distB="0" distL="0" distR="0" wp14:anchorId="327F0F89" wp14:editId="4F83D9B4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062B">
              <w:rPr>
                <w:noProof/>
                <w:lang w:eastAsia="en-GB"/>
              </w:rPr>
              <w:drawing>
                <wp:inline distT="0" distB="0" distL="0" distR="0" wp14:anchorId="1043AD8E" wp14:editId="0F65C7ED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3122BA80" w14:textId="77777777" w:rsidR="00021B2E" w:rsidRPr="00021B2E" w:rsidRDefault="00021B2E" w:rsidP="00A15A2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r w:rsidRPr="00021B2E">
              <w:rPr>
                <w:rFonts w:ascii="Arial" w:hAnsi="Arial"/>
                <w:b/>
                <w:sz w:val="27"/>
                <w:szCs w:val="27"/>
                <w:lang w:val="ru-RU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1C5986DC" w14:textId="77777777" w:rsidR="00021B2E" w:rsidRPr="00826AF3" w:rsidRDefault="00021B2E" w:rsidP="00A15A2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</w:pPr>
            <w:r w:rsidRPr="00200ABD">
              <w:t>Distr</w:t>
            </w:r>
            <w:r w:rsidRPr="00826AF3">
              <w:t xml:space="preserve">.: </w:t>
            </w:r>
            <w:r>
              <w:t>General</w:t>
            </w:r>
          </w:p>
          <w:p w14:paraId="31976EE7" w14:textId="21D02C2E" w:rsidR="00021B2E" w:rsidRPr="00620245" w:rsidRDefault="00021B2E" w:rsidP="00A15A2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  <w:r>
              <w:t>6 August</w:t>
            </w:r>
            <w:r w:rsidRPr="00826AF3">
              <w:t xml:space="preserve"> 201</w:t>
            </w:r>
            <w:r>
              <w:t>9</w:t>
            </w:r>
          </w:p>
          <w:p w14:paraId="19866A9D" w14:textId="77777777" w:rsidR="00021B2E" w:rsidRPr="00826AF3" w:rsidRDefault="00021B2E" w:rsidP="00A15A2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</w:pPr>
            <w:r w:rsidRPr="00200ABD">
              <w:t>Russian</w:t>
            </w:r>
            <w:r w:rsidRPr="00826AF3">
              <w:t xml:space="preserve"> </w:t>
            </w:r>
            <w:r w:rsidRPr="00826AF3">
              <w:br/>
            </w:r>
            <w:r w:rsidRPr="00200ABD">
              <w:t>Original</w:t>
            </w:r>
            <w:r w:rsidRPr="00826AF3">
              <w:t xml:space="preserve">: </w:t>
            </w:r>
            <w:r w:rsidRPr="00200ABD">
              <w:t>English</w:t>
            </w:r>
          </w:p>
        </w:tc>
      </w:tr>
    </w:tbl>
    <w:p w14:paraId="359994CA" w14:textId="77777777" w:rsidR="00021B2E" w:rsidRPr="00021B2E" w:rsidRDefault="00021B2E" w:rsidP="00DB71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lang w:val="ru-RU"/>
        </w:rPr>
      </w:pPr>
      <w:r w:rsidRPr="00021B2E">
        <w:rPr>
          <w:b/>
          <w:lang w:val="ru-RU"/>
        </w:rPr>
        <w:t>Конференция Сторон Минаматской конвенции о ртути</w:t>
      </w:r>
    </w:p>
    <w:p w14:paraId="5FEDC7DF" w14:textId="77777777" w:rsidR="00021B2E" w:rsidRPr="00021B2E" w:rsidRDefault="00021B2E" w:rsidP="00DB71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lang w:val="ru-RU"/>
        </w:rPr>
      </w:pPr>
      <w:r w:rsidRPr="00021B2E">
        <w:rPr>
          <w:b/>
          <w:lang w:val="ru-RU"/>
        </w:rPr>
        <w:t>Третье совещание</w:t>
      </w:r>
    </w:p>
    <w:p w14:paraId="4019A295" w14:textId="77777777" w:rsidR="00021B2E" w:rsidRPr="00021B2E" w:rsidRDefault="00021B2E" w:rsidP="00DB71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/>
        </w:rPr>
      </w:pPr>
      <w:r w:rsidRPr="00021B2E">
        <w:rPr>
          <w:lang w:val="ru-RU"/>
        </w:rPr>
        <w:t>Женева, 25-29 ноября 2019 года</w:t>
      </w:r>
    </w:p>
    <w:p w14:paraId="6D4B0F5D" w14:textId="5F5D28A4" w:rsidR="00EF611A" w:rsidRPr="008F0390" w:rsidRDefault="00EF611A" w:rsidP="00DB7150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rPr>
          <w:b w:val="0"/>
          <w:lang w:val="ru-RU"/>
        </w:rPr>
      </w:pPr>
      <w:r w:rsidRPr="008F0390">
        <w:rPr>
          <w:b w:val="0"/>
          <w:lang w:val="ru-RU"/>
        </w:rPr>
        <w:t>Пункт 6 а) предварительной повестки дня</w:t>
      </w:r>
      <w:r w:rsidRPr="008F0390">
        <w:rPr>
          <w:b w:val="0"/>
          <w:lang w:val="ru-RU"/>
        </w:rPr>
        <w:footnoteReference w:customMarkFollows="1" w:id="2"/>
        <w:t>*</w:t>
      </w:r>
    </w:p>
    <w:p w14:paraId="2D8757BE" w14:textId="65B2A848" w:rsidR="00F15578" w:rsidRPr="000621F1" w:rsidRDefault="009D593C" w:rsidP="00DB7150">
      <w:pPr>
        <w:pStyle w:val="AATitle2"/>
        <w:keepNext w:val="0"/>
        <w:keepLines w:val="0"/>
        <w:tabs>
          <w:tab w:val="clear" w:pos="624"/>
        </w:tabs>
        <w:spacing w:before="0" w:after="120"/>
        <w:ind w:right="1701"/>
        <w:rPr>
          <w:lang w:val="ru-RU"/>
        </w:rPr>
      </w:pPr>
      <w:r>
        <w:rPr>
          <w:bCs/>
          <w:lang w:val="ru-RU"/>
        </w:rPr>
        <w:t>Международное сотрудничество и координация: Всемирная организация здравоохранения;</w:t>
      </w:r>
      <w:r>
        <w:rPr>
          <w:lang w:val="ru-RU"/>
        </w:rPr>
        <w:t xml:space="preserve"> </w:t>
      </w:r>
      <w:r>
        <w:rPr>
          <w:bCs/>
          <w:lang w:val="ru-RU"/>
        </w:rPr>
        <w:t>Международная организация труда</w:t>
      </w:r>
    </w:p>
    <w:p w14:paraId="1229106B" w14:textId="52B27CE3" w:rsidR="000F681D" w:rsidRPr="000621F1" w:rsidRDefault="000D028A" w:rsidP="00DB7150">
      <w:pPr>
        <w:pStyle w:val="BB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lang w:val="ru-RU"/>
        </w:rPr>
      </w:pPr>
      <w:r>
        <w:rPr>
          <w:bCs/>
          <w:lang w:val="ru-RU"/>
        </w:rPr>
        <w:t xml:space="preserve">Доклад о </w:t>
      </w:r>
      <w:r w:rsidR="00B62F6A">
        <w:rPr>
          <w:bCs/>
          <w:lang w:val="ru-RU"/>
        </w:rPr>
        <w:t xml:space="preserve">совместной </w:t>
      </w:r>
      <w:r>
        <w:rPr>
          <w:bCs/>
          <w:lang w:val="ru-RU"/>
        </w:rPr>
        <w:t>деятельности с</w:t>
      </w:r>
      <w:r w:rsidR="007F4F50">
        <w:rPr>
          <w:bCs/>
          <w:lang w:val="ru-RU"/>
        </w:rPr>
        <w:t>о</w:t>
      </w:r>
      <w:r>
        <w:rPr>
          <w:bCs/>
          <w:lang w:val="ru-RU"/>
        </w:rPr>
        <w:t xml:space="preserve"> Всемирной организацией здравоохранения и М</w:t>
      </w:r>
      <w:r w:rsidR="008F0390">
        <w:rPr>
          <w:bCs/>
          <w:lang w:val="ru-RU"/>
        </w:rPr>
        <w:t>еждународной организацией труда</w:t>
      </w:r>
    </w:p>
    <w:p w14:paraId="27B7AE6C" w14:textId="1FDA4741" w:rsidR="00D34A59" w:rsidRPr="00DB7150" w:rsidRDefault="002C54E3" w:rsidP="00DB7150">
      <w:pPr>
        <w:pStyle w:val="CH2"/>
        <w:keepNext w:val="0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2494"/>
        <w:rPr>
          <w:lang w:val="ru-RU"/>
        </w:rPr>
      </w:pPr>
      <w:r>
        <w:rPr>
          <w:bCs/>
          <w:lang w:val="ru-RU"/>
        </w:rPr>
        <w:t>Записка секретариата</w:t>
      </w:r>
    </w:p>
    <w:p w14:paraId="30849C12" w14:textId="17A1ABD3" w:rsidR="006C08E4" w:rsidRPr="00DB7150" w:rsidRDefault="00DB7150" w:rsidP="00DB71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DB7150">
        <w:rPr>
          <w:lang w:val="ru-RU"/>
        </w:rPr>
        <w:t>1.</w:t>
      </w:r>
      <w:r>
        <w:rPr>
          <w:lang w:val="ru-RU"/>
        </w:rPr>
        <w:tab/>
      </w:r>
      <w:r w:rsidR="00773959" w:rsidRPr="00DB7150">
        <w:rPr>
          <w:lang w:val="ru-RU"/>
        </w:rPr>
        <w:t>В пункте 2 статьи 16 Минаматской конвенции о ртути, который касается медико</w:t>
      </w:r>
      <w:r w:rsidR="007F4F50">
        <w:rPr>
          <w:lang w:val="ru-RU"/>
        </w:rPr>
        <w:noBreakHyphen/>
      </w:r>
      <w:r w:rsidR="00773959" w:rsidRPr="00DB7150">
        <w:rPr>
          <w:lang w:val="ru-RU"/>
        </w:rPr>
        <w:t>санитарных аспектов, предусматривается, что Конференции Сторон Минаматской конвенции при рассмотрении связанных со здоровьем вопросов или мероприятий следует по мере необходимости консультироваться и сотрудничать с</w:t>
      </w:r>
      <w:r w:rsidR="007F4F50">
        <w:rPr>
          <w:lang w:val="ru-RU"/>
        </w:rPr>
        <w:t>о</w:t>
      </w:r>
      <w:r w:rsidR="00773959" w:rsidRPr="00DB7150">
        <w:rPr>
          <w:lang w:val="ru-RU"/>
        </w:rPr>
        <w:t xml:space="preserve"> Всемирной организацией здравоохранения (ВОЗ), Международной организацией труда (МОТ) и другими соответствующими межправительственными организациями и по мере необходимости содействовать сотрудничеству и обмену информацией с этими организациями.</w:t>
      </w:r>
    </w:p>
    <w:p w14:paraId="1A799625" w14:textId="5D5EAF0C" w:rsidR="000D283C" w:rsidRPr="00DB7150" w:rsidRDefault="00DB7150" w:rsidP="00DB71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DB7150">
        <w:rPr>
          <w:lang w:val="ru-RU"/>
        </w:rPr>
        <w:t>2.</w:t>
      </w:r>
      <w:r>
        <w:rPr>
          <w:lang w:val="ru-RU"/>
        </w:rPr>
        <w:tab/>
      </w:r>
      <w:r w:rsidR="00D34A59" w:rsidRPr="00DB7150">
        <w:rPr>
          <w:lang w:val="ru-RU"/>
        </w:rPr>
        <w:t xml:space="preserve">На своем первом совещании, прошедшем </w:t>
      </w:r>
      <w:r w:rsidR="000E7430" w:rsidRPr="00DB7150">
        <w:rPr>
          <w:lang w:val="ru-RU"/>
        </w:rPr>
        <w:t xml:space="preserve">в Женеве </w:t>
      </w:r>
      <w:r w:rsidR="00D34A59" w:rsidRPr="00DB7150">
        <w:rPr>
          <w:lang w:val="ru-RU"/>
        </w:rPr>
        <w:t xml:space="preserve">24-29 сентября 2017 года, Конференция Сторон Минаматской конвенции поручила секретариату </w:t>
      </w:r>
      <w:r w:rsidR="000E7430" w:rsidRPr="00DB7150">
        <w:rPr>
          <w:lang w:val="ru-RU"/>
        </w:rPr>
        <w:t xml:space="preserve">продолжать </w:t>
      </w:r>
      <w:r w:rsidR="00D34A59" w:rsidRPr="00DB7150">
        <w:rPr>
          <w:lang w:val="ru-RU"/>
        </w:rPr>
        <w:t>активно</w:t>
      </w:r>
      <w:r w:rsidR="000E7430" w:rsidRPr="00DB7150">
        <w:rPr>
          <w:lang w:val="ru-RU"/>
        </w:rPr>
        <w:t xml:space="preserve">е </w:t>
      </w:r>
      <w:r w:rsidR="00D34A59" w:rsidRPr="00DB7150">
        <w:rPr>
          <w:lang w:val="ru-RU"/>
        </w:rPr>
        <w:t>сотруднич</w:t>
      </w:r>
      <w:r w:rsidR="000E7430" w:rsidRPr="00DB7150">
        <w:rPr>
          <w:lang w:val="ru-RU"/>
        </w:rPr>
        <w:t>ество</w:t>
      </w:r>
      <w:r w:rsidR="00D34A59" w:rsidRPr="00DB7150">
        <w:rPr>
          <w:lang w:val="ru-RU"/>
        </w:rPr>
        <w:t xml:space="preserve"> и взаимодейств</w:t>
      </w:r>
      <w:r w:rsidR="000E7430" w:rsidRPr="00DB7150">
        <w:rPr>
          <w:lang w:val="ru-RU"/>
        </w:rPr>
        <w:t>ие</w:t>
      </w:r>
      <w:r w:rsidR="00D34A59" w:rsidRPr="00DB7150">
        <w:rPr>
          <w:lang w:val="ru-RU"/>
        </w:rPr>
        <w:t xml:space="preserve"> с ВОЗ, МОТ и другими соответствующими организациями в деле осуществления Минаматской конвенции. Эта идея была подкреплена на втором совещании Конференции Сторон, которое состоялось в Женеве с 19 по 23 ноября 2018 года.</w:t>
      </w:r>
    </w:p>
    <w:p w14:paraId="3141BAE9" w14:textId="246DE13D" w:rsidR="000D283C" w:rsidRPr="00DB7150" w:rsidRDefault="00DB7150" w:rsidP="00DB71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F4F50">
        <w:rPr>
          <w:lang w:val="ru-RU"/>
        </w:rPr>
        <w:t>3.</w:t>
      </w:r>
      <w:r w:rsidRPr="007F4F50">
        <w:rPr>
          <w:lang w:val="ru-RU"/>
        </w:rPr>
        <w:tab/>
      </w:r>
      <w:r w:rsidR="00F105C7" w:rsidRPr="00DB7150">
        <w:rPr>
          <w:lang w:val="ru-RU"/>
        </w:rPr>
        <w:t xml:space="preserve">К основным направлениям для такого сотрудничества и взаимодействия с ВОЗ относятся ртутные термометры и сфигмоманометры в здравоохранении, антисептики, продукция для осветления кожи и амальгама для зубных пломб (ст. 4 и приложение А); стратегии в сфере общественного здравоохранения, связанные с кустарной и мелкомасштабной золотодобычей (ст. 7 и приложение C); оценка риска для здоровья человека на загрязненных участках (ст. 12); статья, касающаяся «медико-санитарных аспектов» (ст. 16); обмен информацией по вопросам здравоохранения (ст. 17); информирование, повышение осведомленности и просвещение общественности по вопросам </w:t>
      </w:r>
      <w:r w:rsidR="00C158A2">
        <w:rPr>
          <w:lang w:val="ru-RU"/>
        </w:rPr>
        <w:t xml:space="preserve">воздействия на </w:t>
      </w:r>
      <w:r w:rsidR="00F105C7" w:rsidRPr="00DB7150">
        <w:rPr>
          <w:lang w:val="ru-RU"/>
        </w:rPr>
        <w:t>здоровь</w:t>
      </w:r>
      <w:r w:rsidR="00C158A2">
        <w:rPr>
          <w:lang w:val="ru-RU"/>
        </w:rPr>
        <w:t>е</w:t>
      </w:r>
      <w:r w:rsidR="00F105C7" w:rsidRPr="00DB7150">
        <w:rPr>
          <w:lang w:val="ru-RU"/>
        </w:rPr>
        <w:t xml:space="preserve"> человека (ст</w:t>
      </w:r>
      <w:r w:rsidR="007F4F50">
        <w:rPr>
          <w:lang w:val="ru-RU"/>
        </w:rPr>
        <w:t>.</w:t>
      </w:r>
      <w:r w:rsidR="00F105C7" w:rsidRPr="00DB7150">
        <w:rPr>
          <w:lang w:val="ru-RU"/>
        </w:rPr>
        <w:t xml:space="preserve"> 18); а также исследования, разработки и мониторинг, связанные со здоровьем (ст. 19), в которых ведущую роль должны будут играть министерства здравоохранения. Кроме того, секретариаты ВОЗ и Минаматской конвенции сотрудничают в вопросах оказания поддержки созданию потенциала и технического содействия (ст</w:t>
      </w:r>
      <w:r w:rsidR="007F4F50">
        <w:rPr>
          <w:lang w:val="ru-RU"/>
        </w:rPr>
        <w:t>.</w:t>
      </w:r>
      <w:r w:rsidR="00F105C7" w:rsidRPr="00DB7150">
        <w:rPr>
          <w:lang w:val="ru-RU"/>
        </w:rPr>
        <w:t xml:space="preserve"> 14) и оценки эффективности (ст. 22). </w:t>
      </w:r>
    </w:p>
    <w:p w14:paraId="66B692AC" w14:textId="06F01564" w:rsidR="00611C95" w:rsidRPr="00DB7150" w:rsidRDefault="00706765" w:rsidP="00DB71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706765">
        <w:rPr>
          <w:lang w:val="ru-RU"/>
        </w:rPr>
        <w:t>4.</w:t>
      </w:r>
      <w:r>
        <w:rPr>
          <w:lang w:val="ru-RU"/>
        </w:rPr>
        <w:tab/>
      </w:r>
      <w:r w:rsidR="00D34A59" w:rsidRPr="00DB7150">
        <w:rPr>
          <w:lang w:val="ru-RU"/>
        </w:rPr>
        <w:t xml:space="preserve">В период после второго совещания Конференции Сторон секретариатом осуществлялось несколько совместных мероприятий с ВОЗ, включая участие в региональных семинарах-практикумах по пропагандированию Конвенции среди министерств </w:t>
      </w:r>
      <w:r w:rsidR="00D34A59" w:rsidRPr="00DB7150">
        <w:rPr>
          <w:lang w:val="ru-RU"/>
        </w:rPr>
        <w:lastRenderedPageBreak/>
        <w:t xml:space="preserve">здравоохранения, а также техническое сотрудничество в отношении руководящих документов и запросов, связанных с проблематикой здравоохранения. ВОЗ продолжала принимать участие в межсессионной работе по оценке эффективности, внеся существенный вклад в проект доклада, подготовленный группой технических экспертов. Обновленная информация о </w:t>
      </w:r>
      <w:bookmarkStart w:id="2" w:name="_GoBack"/>
      <w:bookmarkEnd w:id="2"/>
      <w:r w:rsidR="00D34A59" w:rsidRPr="00DB7150">
        <w:rPr>
          <w:lang w:val="ru-RU"/>
        </w:rPr>
        <w:t>деятельности ВОЗ, имеющей отношение к Минаматской конвенции, приводится в приложении</w:t>
      </w:r>
      <w:r w:rsidR="005068C5">
        <w:t> </w:t>
      </w:r>
      <w:r w:rsidR="00D34A59" w:rsidRPr="00DB7150">
        <w:rPr>
          <w:lang w:val="ru-RU"/>
        </w:rPr>
        <w:t xml:space="preserve">I к настоящей записке. </w:t>
      </w:r>
    </w:p>
    <w:p w14:paraId="304407DC" w14:textId="4D070D58" w:rsidR="00273588" w:rsidRPr="00DB7150" w:rsidRDefault="00DF6B48" w:rsidP="00DB71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DF6B48">
        <w:rPr>
          <w:lang w:val="ru-RU"/>
        </w:rPr>
        <w:t>5.</w:t>
      </w:r>
      <w:r w:rsidRPr="00DF6B48">
        <w:rPr>
          <w:lang w:val="ru-RU"/>
        </w:rPr>
        <w:tab/>
      </w:r>
      <w:r w:rsidR="00785C70" w:rsidRPr="00DB7150">
        <w:rPr>
          <w:lang w:val="ru-RU"/>
        </w:rPr>
        <w:t>До сих пор работа МОТ была сосредоточена на применении ртути в кустарной и мелкомасштабной добыче золота (</w:t>
      </w:r>
      <w:r w:rsidR="007F4F50" w:rsidRPr="00DB7150">
        <w:rPr>
          <w:lang w:val="ru-RU"/>
        </w:rPr>
        <w:t>ст</w:t>
      </w:r>
      <w:r w:rsidR="007F4F50">
        <w:rPr>
          <w:lang w:val="ru-RU"/>
        </w:rPr>
        <w:t>.</w:t>
      </w:r>
      <w:r w:rsidR="007F4F50" w:rsidRPr="00DB7150">
        <w:rPr>
          <w:lang w:val="ru-RU"/>
        </w:rPr>
        <w:t xml:space="preserve"> </w:t>
      </w:r>
      <w:r w:rsidR="00785C70" w:rsidRPr="00DB7150">
        <w:rPr>
          <w:lang w:val="ru-RU"/>
        </w:rPr>
        <w:t>7), однако в настоящее время организация расширяет масштабы своих инициатив по включению воздействия ртути в секторе э</w:t>
      </w:r>
      <w:r w:rsidR="002E497B" w:rsidRPr="00DB7150">
        <w:rPr>
          <w:lang w:val="ru-RU"/>
        </w:rPr>
        <w:t xml:space="preserve">лектронных </w:t>
      </w:r>
      <w:r w:rsidR="00785C70" w:rsidRPr="00DB7150">
        <w:rPr>
          <w:lang w:val="ru-RU"/>
        </w:rPr>
        <w:t>отходов (</w:t>
      </w:r>
      <w:r w:rsidR="007F4F50" w:rsidRPr="00DB7150">
        <w:rPr>
          <w:lang w:val="ru-RU"/>
        </w:rPr>
        <w:t>ст</w:t>
      </w:r>
      <w:r w:rsidR="007F4F50">
        <w:rPr>
          <w:lang w:val="ru-RU"/>
        </w:rPr>
        <w:t>.</w:t>
      </w:r>
      <w:r w:rsidR="007F4F50" w:rsidRPr="00DB7150">
        <w:rPr>
          <w:lang w:val="ru-RU"/>
        </w:rPr>
        <w:t xml:space="preserve"> </w:t>
      </w:r>
      <w:r w:rsidR="00785C70" w:rsidRPr="00DB7150">
        <w:rPr>
          <w:lang w:val="ru-RU"/>
        </w:rPr>
        <w:t xml:space="preserve">16). Как правило, МОТ пропагандирует свои международные документы в целях предупреждения вызываемых ртутью профессиональных заболеваний и травм, а также осуществляет проекты в секторах кустарной и мелкомасштабной золотодобычи и демонтажа автомобилей. Она продолжает разрабатывать глобальные </w:t>
      </w:r>
      <w:r w:rsidR="006B496A">
        <w:rPr>
          <w:lang w:val="ru-RU"/>
        </w:rPr>
        <w:t>правила и нормы</w:t>
      </w:r>
      <w:r w:rsidR="00785C70" w:rsidRPr="00DB7150">
        <w:rPr>
          <w:lang w:val="ru-RU"/>
        </w:rPr>
        <w:t xml:space="preserve">, </w:t>
      </w:r>
      <w:r w:rsidR="002E497B" w:rsidRPr="00DB7150">
        <w:rPr>
          <w:lang w:val="ru-RU"/>
        </w:rPr>
        <w:t xml:space="preserve">подготавливать </w:t>
      </w:r>
      <w:r w:rsidR="00785C70" w:rsidRPr="00DB7150">
        <w:rPr>
          <w:lang w:val="ru-RU"/>
        </w:rPr>
        <w:t xml:space="preserve">научные </w:t>
      </w:r>
      <w:r w:rsidR="002E497B" w:rsidRPr="00DB7150">
        <w:rPr>
          <w:lang w:val="ru-RU"/>
        </w:rPr>
        <w:t>статьи</w:t>
      </w:r>
      <w:r w:rsidR="00785C70" w:rsidRPr="00DB7150">
        <w:rPr>
          <w:lang w:val="ru-RU"/>
        </w:rPr>
        <w:t xml:space="preserve"> и рабочие документы для содействия осуществлению Минаматской конвенции. В число будущих усилий входят продолжение работы в сфере кустарной и мелкомасштабной золотодобычи и возможная реализация, </w:t>
      </w:r>
      <w:r w:rsidR="002E497B" w:rsidRPr="00DB7150">
        <w:rPr>
          <w:lang w:val="ru-RU"/>
        </w:rPr>
        <w:t>в сотрудничестве</w:t>
      </w:r>
      <w:r w:rsidR="00785C70" w:rsidRPr="00DB7150">
        <w:rPr>
          <w:lang w:val="ru-RU"/>
        </w:rPr>
        <w:t xml:space="preserve"> с</w:t>
      </w:r>
      <w:r w:rsidR="00D07426">
        <w:rPr>
          <w:lang w:val="ru-RU"/>
        </w:rPr>
        <w:t>о</w:t>
      </w:r>
      <w:r w:rsidR="00785C70" w:rsidRPr="00DB7150">
        <w:rPr>
          <w:lang w:val="ru-RU"/>
        </w:rPr>
        <w:t xml:space="preserve"> Всемирной организацией здравоохранения (ВОЗ) и Программой Организации Объединенных Наций по окружающей среде, проекта по защите медицинских работников сектор</w:t>
      </w:r>
      <w:r w:rsidR="002E497B" w:rsidRPr="00DB7150">
        <w:rPr>
          <w:lang w:val="ru-RU"/>
        </w:rPr>
        <w:t>а</w:t>
      </w:r>
      <w:r w:rsidR="00785C70" w:rsidRPr="00DB7150">
        <w:rPr>
          <w:lang w:val="ru-RU"/>
        </w:rPr>
        <w:t xml:space="preserve"> стоматологи</w:t>
      </w:r>
      <w:r w:rsidR="002E497B" w:rsidRPr="00DB7150">
        <w:rPr>
          <w:lang w:val="ru-RU"/>
        </w:rPr>
        <w:t>и</w:t>
      </w:r>
      <w:r w:rsidR="00785C70" w:rsidRPr="00DB7150">
        <w:rPr>
          <w:lang w:val="ru-RU"/>
        </w:rPr>
        <w:t xml:space="preserve"> от опасного воздействия ртути. 4 июля 2019 года МОТ представила информацию о своей деятельности, связанной с Минаматской конвенцией, на брифинге </w:t>
      </w:r>
      <w:r w:rsidR="001B108F">
        <w:rPr>
          <w:lang w:val="ru-RU"/>
        </w:rPr>
        <w:t>для</w:t>
      </w:r>
      <w:r w:rsidR="00785C70" w:rsidRPr="00DB7150">
        <w:rPr>
          <w:lang w:val="ru-RU"/>
        </w:rPr>
        <w:t xml:space="preserve"> международного сообщества в Женеве, организованном Женевской экологической сетью. Обновленная информация о деятельности ВОЗ, имеющей отношение к Минаматской конвенции, прив</w:t>
      </w:r>
      <w:r w:rsidR="002E497B" w:rsidRPr="00DB7150">
        <w:rPr>
          <w:lang w:val="ru-RU"/>
        </w:rPr>
        <w:t>едена</w:t>
      </w:r>
      <w:r w:rsidR="00785C70" w:rsidRPr="00DB7150">
        <w:rPr>
          <w:lang w:val="ru-RU"/>
        </w:rPr>
        <w:t xml:space="preserve"> в приложении II к настоящей записке.</w:t>
      </w:r>
    </w:p>
    <w:p w14:paraId="5322E946" w14:textId="337AD1C2" w:rsidR="00752ADE" w:rsidRPr="00DB7150" w:rsidRDefault="00DF6B48" w:rsidP="00DB71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DF6B48">
        <w:rPr>
          <w:lang w:val="ru-RU"/>
        </w:rPr>
        <w:t>6.</w:t>
      </w:r>
      <w:r>
        <w:rPr>
          <w:lang w:val="ru-RU"/>
        </w:rPr>
        <w:tab/>
      </w:r>
      <w:r w:rsidR="00752ADE" w:rsidRPr="00DB7150">
        <w:rPr>
          <w:lang w:val="ru-RU"/>
        </w:rPr>
        <w:t xml:space="preserve">Секретариат продолжает сотрудничать с МОТ и ВОЗ в рамках Межорганизационной программы по рациональному регулированию химических веществ, которая является международным координационным механизмом по вопросам регулирования химических веществ. </w:t>
      </w:r>
    </w:p>
    <w:p w14:paraId="795D78F8" w14:textId="09CDDFB0" w:rsidR="000D283C" w:rsidRPr="00DF6B48" w:rsidRDefault="00902971" w:rsidP="00DB71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lang w:val="ru-RU"/>
        </w:rPr>
      </w:pPr>
      <w:r w:rsidRPr="00DF6B48">
        <w:rPr>
          <w:b/>
          <w:bCs/>
          <w:lang w:val="ru-RU"/>
        </w:rPr>
        <w:tab/>
        <w:t>Предлагаемые меры для принятия Конференцией Сторон</w:t>
      </w:r>
    </w:p>
    <w:p w14:paraId="6BD43B23" w14:textId="01968F9D" w:rsidR="00C72E49" w:rsidRPr="00DB7150" w:rsidRDefault="00E74D9E" w:rsidP="00DB71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E74D9E">
        <w:rPr>
          <w:lang w:val="ru-RU"/>
        </w:rPr>
        <w:t>7.</w:t>
      </w:r>
      <w:r>
        <w:rPr>
          <w:lang w:val="ru-RU"/>
        </w:rPr>
        <w:tab/>
      </w:r>
      <w:r w:rsidR="000D283C" w:rsidRPr="00DB7150">
        <w:rPr>
          <w:lang w:val="ru-RU"/>
        </w:rPr>
        <w:t xml:space="preserve">Конференция Сторон, возможно, пожелает поручить секретариату продолжать активное сотрудничество и взаимодействие по связанным со здоровьем вопросам с соответствующими межправительственными организациями, в частности с ВОЗ и МОТ. Конференция Сторон, возможно, также пожелает рассмотреть вопрос о способах содействия проведению консультаций, сотрудничеству и обмену информацией с этими организациями, как предусмотрено в пункте 2 статьи 16. </w:t>
      </w:r>
    </w:p>
    <w:p w14:paraId="68C4B9A6" w14:textId="77777777" w:rsidR="00D572E2" w:rsidRPr="000621F1" w:rsidRDefault="00D572E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/>
        </w:rPr>
        <w:sectPr w:rsidR="00D572E2" w:rsidRPr="000621F1" w:rsidSect="00C771A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 w:code="9"/>
          <w:pgMar w:top="907" w:right="992" w:bottom="1418" w:left="1418" w:header="539" w:footer="975" w:gutter="0"/>
          <w:cols w:space="539"/>
          <w:titlePg/>
          <w:docGrid w:linePitch="360"/>
        </w:sectPr>
      </w:pPr>
    </w:p>
    <w:p w14:paraId="0B416F60" w14:textId="3DDAEF67" w:rsidR="00480343" w:rsidRPr="000621F1" w:rsidRDefault="00480343" w:rsidP="00D75B82">
      <w:pPr>
        <w:pStyle w:val="ZZAnxhead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240"/>
        <w:rPr>
          <w:lang w:val="ru-RU"/>
        </w:rPr>
      </w:pPr>
      <w:r>
        <w:rPr>
          <w:lang w:val="ru-RU"/>
        </w:rPr>
        <w:lastRenderedPageBreak/>
        <w:t>Приложение I</w:t>
      </w:r>
    </w:p>
    <w:p w14:paraId="0B100D4C" w14:textId="77777777" w:rsidR="002C54E3" w:rsidRPr="000621F1" w:rsidRDefault="00B43CA2" w:rsidP="00D75B82">
      <w:pPr>
        <w:pStyle w:val="ZZAnxtitle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rPr>
          <w:lang w:val="ru-RU"/>
        </w:rPr>
      </w:pPr>
      <w:r>
        <w:rPr>
          <w:lang w:val="ru-RU"/>
        </w:rPr>
        <w:t>Работа Всемирной организации здравоохранения, имеющая отношение к Минаматской конвенции о ртути</w:t>
      </w:r>
    </w:p>
    <w:p w14:paraId="15E1F84A" w14:textId="625673BE" w:rsidR="00CE0D3B" w:rsidRPr="00D75B82" w:rsidRDefault="00D75B82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D75B82">
        <w:rPr>
          <w:lang w:val="ru-RU"/>
        </w:rPr>
        <w:t>1.</w:t>
      </w:r>
      <w:r>
        <w:rPr>
          <w:lang w:val="ru-RU"/>
        </w:rPr>
        <w:tab/>
      </w:r>
      <w:r w:rsidR="00CE0D3B" w:rsidRPr="00D75B82">
        <w:rPr>
          <w:lang w:val="ru-RU"/>
        </w:rPr>
        <w:t xml:space="preserve">Сотрудничество между Всемирной организацией здравоохранения (ВОЗ) и Конференцией Сторон Минаматской конвенции о ртути и секретариатом Минаматской конвенции основывается на тексте Конвенции, в частности на пункте 2 статьи 16; на резолюции Конференции полномочных представителей </w:t>
      </w:r>
      <w:r w:rsidR="00116760">
        <w:rPr>
          <w:lang w:val="ru-RU"/>
        </w:rPr>
        <w:t xml:space="preserve">Минаматской конвенции </w:t>
      </w:r>
      <w:r w:rsidR="00CE0D3B" w:rsidRPr="00D75B82">
        <w:rPr>
          <w:lang w:val="ru-RU"/>
        </w:rPr>
        <w:t>по вопросам, относящимся к другим международным органам; а также на резолюции WHA67.11 Всемирной ассамблеи здравоохранения по вопросам последствий воздействия ртути и соединений ртути на здоровье населения: роль ВОЗ и министерств здравоохранения в осуществлении Минаматской конвенции.</w:t>
      </w:r>
    </w:p>
    <w:p w14:paraId="18FEF698" w14:textId="24C69872" w:rsidR="00CE0D3B" w:rsidRPr="00D75B82" w:rsidRDefault="00D75B82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D75B82">
        <w:rPr>
          <w:lang w:val="ru-RU"/>
        </w:rPr>
        <w:t>2.</w:t>
      </w:r>
      <w:r>
        <w:rPr>
          <w:lang w:val="ru-RU"/>
        </w:rPr>
        <w:tab/>
      </w:r>
      <w:r w:rsidR="00CE0D3B" w:rsidRPr="00D75B82">
        <w:rPr>
          <w:lang w:val="ru-RU"/>
        </w:rPr>
        <w:t>В период с ию</w:t>
      </w:r>
      <w:r w:rsidR="00D07426">
        <w:rPr>
          <w:lang w:val="ru-RU"/>
        </w:rPr>
        <w:t>л</w:t>
      </w:r>
      <w:r w:rsidR="00CE0D3B" w:rsidRPr="00D75B82">
        <w:rPr>
          <w:lang w:val="ru-RU"/>
        </w:rPr>
        <w:t>я 2018 года по ию</w:t>
      </w:r>
      <w:r w:rsidR="00D07426">
        <w:rPr>
          <w:lang w:val="ru-RU"/>
        </w:rPr>
        <w:t>н</w:t>
      </w:r>
      <w:r w:rsidR="00CE0D3B" w:rsidRPr="00D75B82">
        <w:rPr>
          <w:lang w:val="ru-RU"/>
        </w:rPr>
        <w:t xml:space="preserve">ь 2019 года мероприятия ВОЗ, имевшие отношение к Минаматской конвенции, осуществлялись по основным направлениям, перечисленным ниже. </w:t>
      </w:r>
    </w:p>
    <w:p w14:paraId="0846D22E" w14:textId="6677AC56" w:rsidR="00CE0D3B" w:rsidRPr="00D75B82" w:rsidRDefault="00CE0D3B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lang w:val="ru-RU"/>
        </w:rPr>
      </w:pPr>
      <w:r w:rsidRPr="00D75B82">
        <w:rPr>
          <w:lang w:val="ru-RU"/>
        </w:rPr>
        <w:tab/>
      </w:r>
      <w:r w:rsidRPr="00D75B82">
        <w:rPr>
          <w:b/>
          <w:bCs/>
          <w:lang w:val="ru-RU"/>
        </w:rPr>
        <w:t>Руководящие указания ВОЗ по вопросам определения приоритетов и планирования для реализации связанных со здоровьем статей Минаматской конвенции</w:t>
      </w:r>
    </w:p>
    <w:p w14:paraId="1FF9E197" w14:textId="6D60DAE1" w:rsidR="00CE0D3B" w:rsidRPr="00D75B82" w:rsidRDefault="009646F7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9646F7">
        <w:rPr>
          <w:lang w:val="ru-RU"/>
        </w:rPr>
        <w:t>3.</w:t>
      </w:r>
      <w:r>
        <w:rPr>
          <w:lang w:val="ru-RU"/>
        </w:rPr>
        <w:tab/>
      </w:r>
      <w:r w:rsidR="002371BC" w:rsidRPr="00D75B82">
        <w:rPr>
          <w:lang w:val="ru-RU"/>
        </w:rPr>
        <w:t>Учитывая</w:t>
      </w:r>
      <w:r w:rsidR="00CE0D3B" w:rsidRPr="00D75B82">
        <w:rPr>
          <w:lang w:val="ru-RU"/>
        </w:rPr>
        <w:t xml:space="preserve"> многочисленны</w:t>
      </w:r>
      <w:r w:rsidR="002371BC" w:rsidRPr="00D75B82">
        <w:rPr>
          <w:lang w:val="ru-RU"/>
        </w:rPr>
        <w:t>е</w:t>
      </w:r>
      <w:r w:rsidR="00CE0D3B" w:rsidRPr="00D75B82">
        <w:rPr>
          <w:lang w:val="ru-RU"/>
        </w:rPr>
        <w:t xml:space="preserve"> </w:t>
      </w:r>
      <w:r w:rsidR="002371BC" w:rsidRPr="00D75B82">
        <w:rPr>
          <w:lang w:val="ru-RU"/>
        </w:rPr>
        <w:t>обязанности</w:t>
      </w:r>
      <w:r w:rsidR="00CE0D3B" w:rsidRPr="00D75B82">
        <w:rPr>
          <w:lang w:val="ru-RU"/>
        </w:rPr>
        <w:t>, выполняемы</w:t>
      </w:r>
      <w:r w:rsidR="002371BC" w:rsidRPr="00D75B82">
        <w:rPr>
          <w:lang w:val="ru-RU"/>
        </w:rPr>
        <w:t>е</w:t>
      </w:r>
      <w:r w:rsidR="00CE0D3B" w:rsidRPr="00D75B82">
        <w:rPr>
          <w:lang w:val="ru-RU"/>
        </w:rPr>
        <w:t xml:space="preserve"> министерствами здравоохранения при осуществлении Минаматской конвенции, ВОЗ разработала руководящие указания </w:t>
      </w:r>
      <w:r w:rsidR="002371BC" w:rsidRPr="00D75B82">
        <w:rPr>
          <w:lang w:val="ru-RU"/>
        </w:rPr>
        <w:t>по составлению</w:t>
      </w:r>
      <w:r w:rsidR="00CE0D3B" w:rsidRPr="00D75B82">
        <w:rPr>
          <w:lang w:val="ru-RU"/>
        </w:rPr>
        <w:t xml:space="preserve"> стратегических планов реализации статей Конвенции, связанных со здоровьем. В этих руководящих указаниях признается, что подход, применяемый в любой стране, необходимо адаптировать с учетом конкретных потребностей и условий этой страны. В этой связи в документе изложены основные соображения, которые необходимо учитывать при разработке планов, а также указания по интеграции мер, касающихся ртути, в различные медицинские программы в поддержку статьи 16 о медико-санитарных аспектах. Руководящие указания будут опубликованы и выпущены на шести официальных языках Организации Объединенных Наций во второй половине 2019 года.</w:t>
      </w:r>
    </w:p>
    <w:p w14:paraId="50501E25" w14:textId="73786C1C" w:rsidR="00CE0D3B" w:rsidRPr="00D75B82" w:rsidRDefault="009646F7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9646F7">
        <w:rPr>
          <w:lang w:val="ru-RU"/>
        </w:rPr>
        <w:t>4.</w:t>
      </w:r>
      <w:r>
        <w:rPr>
          <w:lang w:val="ru-RU"/>
        </w:rPr>
        <w:tab/>
      </w:r>
      <w:r w:rsidR="008372C8" w:rsidRPr="00D75B82">
        <w:rPr>
          <w:lang w:val="ru-RU"/>
        </w:rPr>
        <w:t xml:space="preserve">Во второй половине 2019 года ВОЗ будет также оказывать поддержку ряду стран в применении руководящих указаний и разработке их стратегических планов. </w:t>
      </w:r>
    </w:p>
    <w:p w14:paraId="2CA14570" w14:textId="6DD86395" w:rsidR="00CE0D3B" w:rsidRPr="009646F7" w:rsidRDefault="00CE0D3B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lang w:val="ru-RU"/>
        </w:rPr>
      </w:pPr>
      <w:r w:rsidRPr="00D75B82">
        <w:rPr>
          <w:lang w:val="ru-RU"/>
        </w:rPr>
        <w:tab/>
      </w:r>
      <w:r w:rsidRPr="009646F7">
        <w:rPr>
          <w:b/>
          <w:bCs/>
          <w:lang w:val="ru-RU"/>
        </w:rPr>
        <w:t>Организованные ВОЗ региональные семинары-практикумы</w:t>
      </w:r>
    </w:p>
    <w:p w14:paraId="41F1A4EA" w14:textId="36102EBB" w:rsidR="00CE0D3B" w:rsidRPr="00D75B82" w:rsidRDefault="009646F7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9646F7">
        <w:rPr>
          <w:lang w:val="ru-RU"/>
        </w:rPr>
        <w:t>5.</w:t>
      </w:r>
      <w:r>
        <w:rPr>
          <w:lang w:val="ru-RU"/>
        </w:rPr>
        <w:tab/>
      </w:r>
      <w:r w:rsidR="00CE0D3B" w:rsidRPr="00D75B82">
        <w:rPr>
          <w:lang w:val="ru-RU"/>
        </w:rPr>
        <w:t xml:space="preserve">ВОЗ провела ряд региональных семинаров-практикумов в целях повышения осведомленности и содействия налаживанию связей между министерствами здравоохранения для оказания поддержки осуществлению Минаматской конвенции и резолюции WHA67.11. На втором совещании Конференции </w:t>
      </w:r>
      <w:r w:rsidR="00D07426" w:rsidRPr="00D75B82">
        <w:rPr>
          <w:lang w:val="ru-RU"/>
        </w:rPr>
        <w:t>Сторон</w:t>
      </w:r>
      <w:r w:rsidR="00CE0D3B" w:rsidRPr="00D75B82">
        <w:rPr>
          <w:lang w:val="ru-RU"/>
        </w:rPr>
        <w:t xml:space="preserve">, состоявшемся в ноябре 2018 года, была выпущена брошюра с изложением итогов </w:t>
      </w:r>
      <w:r w:rsidR="00D96339">
        <w:rPr>
          <w:lang w:val="ru-RU"/>
        </w:rPr>
        <w:t>семинаров-практикумов</w:t>
      </w:r>
      <w:r w:rsidR="00CE0D3B" w:rsidRPr="00D75B82">
        <w:rPr>
          <w:lang w:val="ru-RU"/>
        </w:rPr>
        <w:t>, которая в настоящее время имеется на всех шести официальных языках Организации Объединенных Наций</w:t>
      </w:r>
      <w:r w:rsidR="00D07426" w:rsidRPr="00D07426">
        <w:rPr>
          <w:vertAlign w:val="superscript"/>
          <w:lang w:val="ru-RU"/>
        </w:rPr>
        <w:footnoteReference w:id="3"/>
      </w:r>
      <w:r w:rsidR="00CE0D3B" w:rsidRPr="00D75B82">
        <w:rPr>
          <w:lang w:val="ru-RU"/>
        </w:rPr>
        <w:t xml:space="preserve">. </w:t>
      </w:r>
    </w:p>
    <w:p w14:paraId="6E508CEE" w14:textId="1588A009" w:rsidR="00CE0D3B" w:rsidRPr="009646F7" w:rsidRDefault="00CE0D3B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lang w:val="ru-RU"/>
        </w:rPr>
      </w:pPr>
      <w:r w:rsidRPr="00D75B82">
        <w:rPr>
          <w:lang w:val="ru-RU"/>
        </w:rPr>
        <w:tab/>
      </w:r>
      <w:r w:rsidRPr="009646F7">
        <w:rPr>
          <w:b/>
          <w:bCs/>
          <w:lang w:val="ru-RU"/>
        </w:rPr>
        <w:t>Кустарная и мелкомасштабная золотодобыча</w:t>
      </w:r>
    </w:p>
    <w:p w14:paraId="233B8431" w14:textId="67A1A4E5" w:rsidR="00CE0D3B" w:rsidRPr="00D75B82" w:rsidRDefault="009646F7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9646F7">
        <w:rPr>
          <w:lang w:val="ru-RU"/>
        </w:rPr>
        <w:t>6.</w:t>
      </w:r>
      <w:r>
        <w:rPr>
          <w:lang w:val="ru-RU"/>
        </w:rPr>
        <w:tab/>
      </w:r>
      <w:r w:rsidR="00CE0D3B" w:rsidRPr="00D75B82">
        <w:rPr>
          <w:lang w:val="ru-RU"/>
        </w:rPr>
        <w:t xml:space="preserve">В декабре 2019 года ВОЗ опубликует руководящий документ </w:t>
      </w:r>
      <w:r w:rsidR="00674909">
        <w:rPr>
          <w:lang w:val="ru-RU"/>
        </w:rPr>
        <w:t>«</w:t>
      </w:r>
      <w:r w:rsidR="00CE0D3B" w:rsidRPr="00D75B82">
        <w:rPr>
          <w:lang w:val="ru-RU"/>
        </w:rPr>
        <w:t>Рассмотрение медицинских аспектов в контексте разработки национальных планов действий в соответствии с Минаматской конвенцией о ртути</w:t>
      </w:r>
      <w:r w:rsidR="00674909">
        <w:rPr>
          <w:lang w:val="ru-RU"/>
        </w:rPr>
        <w:t>»</w:t>
      </w:r>
      <w:r w:rsidR="00CE0D3B" w:rsidRPr="00D75B82">
        <w:rPr>
          <w:lang w:val="ru-RU"/>
        </w:rPr>
        <w:t xml:space="preserve"> для широкого распространения среди министерств здравоохранения. В нем рассматриваются последствия кустарной и мелкомасштабной золотодобычи (КМЗ) для здоровья людей. Рабочая версия этого документа, представленная Конференцией Сторон на ее втором совещании, была подготовлена в ответ на резолюцию WHA67.11 и основывается на консультативном процессе государств-членов. </w:t>
      </w:r>
    </w:p>
    <w:p w14:paraId="3D4B1DD9" w14:textId="5C5636DD" w:rsidR="00CE0D3B" w:rsidRPr="00D75B82" w:rsidRDefault="009646F7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9646F7">
        <w:rPr>
          <w:lang w:val="ru-RU"/>
        </w:rPr>
        <w:t>7.</w:t>
      </w:r>
      <w:r>
        <w:rPr>
          <w:lang w:val="ru-RU"/>
        </w:rPr>
        <w:tab/>
      </w:r>
      <w:r w:rsidR="00CE0D3B" w:rsidRPr="00D75B82">
        <w:rPr>
          <w:lang w:val="ru-RU"/>
        </w:rPr>
        <w:t>ВОЗ применяет этот руководящий документ на экспериментальной основе в трех африканских странах, которые находятся в процессе разработки более широких национальных планов действий в отношении КМЗ, как это требуется в соответствии с Конвенцией. Экспериментальная работа проводится в Гане, Мозамбике и Нигерии и включает в себя экспресс-оценку состояния здоровья населения и оценку институционального потенциала и систем. Результаты этой экспериментальной работы, которая будет завершена к декабрю 2019</w:t>
      </w:r>
      <w:r>
        <w:t> </w:t>
      </w:r>
      <w:r w:rsidR="00CE0D3B" w:rsidRPr="00D75B82">
        <w:rPr>
          <w:lang w:val="ru-RU"/>
        </w:rPr>
        <w:t>года, были учтены при разработке руководящего документа.</w:t>
      </w:r>
    </w:p>
    <w:p w14:paraId="05C4E3B4" w14:textId="7079E229" w:rsidR="00CE0D3B" w:rsidRPr="00D75B82" w:rsidRDefault="009646F7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9646F7">
        <w:rPr>
          <w:lang w:val="ru-RU"/>
        </w:rPr>
        <w:t>8.</w:t>
      </w:r>
      <w:r>
        <w:rPr>
          <w:lang w:val="ru-RU"/>
        </w:rPr>
        <w:tab/>
      </w:r>
      <w:r w:rsidR="00CE0D3B" w:rsidRPr="00D75B82">
        <w:rPr>
          <w:lang w:val="ru-RU"/>
        </w:rPr>
        <w:t xml:space="preserve">Другие материалы по КМЗ и здравоохранению, над которыми в настоящее время ведется работа, включают методические указания по проведению экспресс-оценки состояния </w:t>
      </w:r>
      <w:r w:rsidR="00CE0D3B" w:rsidRPr="00D75B82">
        <w:rPr>
          <w:lang w:val="ru-RU"/>
        </w:rPr>
        <w:lastRenderedPageBreak/>
        <w:t xml:space="preserve">здоровья старателей, занимающихся КМЗ, и членов их семей, </w:t>
      </w:r>
      <w:r w:rsidR="002371BC" w:rsidRPr="00D75B82">
        <w:rPr>
          <w:lang w:val="ru-RU"/>
        </w:rPr>
        <w:t>разработанные по результатам</w:t>
      </w:r>
      <w:r w:rsidR="00CE0D3B" w:rsidRPr="00D75B82">
        <w:rPr>
          <w:lang w:val="ru-RU"/>
        </w:rPr>
        <w:t xml:space="preserve"> экспериментального проекта, осуществляемого в трех африканских странах.</w:t>
      </w:r>
    </w:p>
    <w:p w14:paraId="6D602A02" w14:textId="11CED29C" w:rsidR="00CE0D3B" w:rsidRPr="00674909" w:rsidRDefault="00CE0D3B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lang w:val="ru-RU"/>
        </w:rPr>
      </w:pPr>
      <w:r w:rsidRPr="00D75B82">
        <w:rPr>
          <w:lang w:val="ru-RU"/>
        </w:rPr>
        <w:tab/>
      </w:r>
      <w:r w:rsidRPr="00674909">
        <w:rPr>
          <w:b/>
          <w:bCs/>
          <w:lang w:val="ru-RU"/>
        </w:rPr>
        <w:t>Амальгама для зубных пломб</w:t>
      </w:r>
    </w:p>
    <w:p w14:paraId="1D3882B8" w14:textId="3DE329F2" w:rsidR="00CE0D3B" w:rsidRPr="00D75B82" w:rsidRDefault="00674909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674909">
        <w:rPr>
          <w:lang w:val="ru-RU"/>
        </w:rPr>
        <w:t>9.</w:t>
      </w:r>
      <w:r>
        <w:rPr>
          <w:lang w:val="ru-RU"/>
        </w:rPr>
        <w:tab/>
      </w:r>
      <w:r w:rsidR="00CE0D3B" w:rsidRPr="00D75B82">
        <w:rPr>
          <w:lang w:val="ru-RU"/>
        </w:rPr>
        <w:t xml:space="preserve">Поэтапное прекращение применения амальгамы для зубных пломб в рамках Минаматской конвенции может стать катализатором глубоких изменений в стоматологии. В опубликованном в 2018 году документе </w:t>
      </w:r>
      <w:r>
        <w:rPr>
          <w:lang w:val="ru-RU"/>
        </w:rPr>
        <w:t>«</w:t>
      </w:r>
      <w:r w:rsidR="00CE0D3B" w:rsidRPr="00D75B82">
        <w:rPr>
          <w:lang w:val="ru-RU"/>
        </w:rPr>
        <w:t>Минаматская конвенция и поэтапное сокращение зубоврачебной амальгамы</w:t>
      </w:r>
      <w:r>
        <w:rPr>
          <w:lang w:val="ru-RU"/>
        </w:rPr>
        <w:t>»</w:t>
      </w:r>
      <w:r w:rsidR="00CE0D3B" w:rsidRPr="00D07426">
        <w:rPr>
          <w:vertAlign w:val="superscript"/>
          <w:lang w:val="ru-RU"/>
        </w:rPr>
        <w:footnoteReference w:id="4"/>
      </w:r>
      <w:r w:rsidR="00CE0D3B" w:rsidRPr="00D75B82">
        <w:rPr>
          <w:lang w:val="ru-RU"/>
        </w:rPr>
        <w:t xml:space="preserve"> описывается подход ВОЗ и Организации Объединенных Наций по окружающей среде (ЮНЕП) к осуществлению поэтапного сокращения использования амальгамы для зубных пломб. В нем излагается комплекс стратегических мер вмешательства, соответствующих девяти мерам, описанным в части II приложения А к Конвенции. Эти меры вмешательства направлены на применение комплексного подхода, сочетающего в себе регулирование отходов, управление знаниями и укрепление систем медико-санитарного обслуживания в контексте всеобщего охвата населения услугами систем здравоохранения. </w:t>
      </w:r>
    </w:p>
    <w:p w14:paraId="1BFB8737" w14:textId="0CC17AFD" w:rsidR="00CE0D3B" w:rsidRPr="00C75900" w:rsidRDefault="00CE0D3B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lang w:val="ru-RU"/>
        </w:rPr>
      </w:pPr>
      <w:r w:rsidRPr="00C75900">
        <w:rPr>
          <w:b/>
          <w:bCs/>
          <w:lang w:val="ru-RU"/>
        </w:rPr>
        <w:tab/>
        <w:t xml:space="preserve">Содержащие ртуть термометры и сфигмоманометры </w:t>
      </w:r>
    </w:p>
    <w:p w14:paraId="1B7F0F91" w14:textId="4ECC6EF4" w:rsidR="00CE0D3B" w:rsidRPr="00D75B82" w:rsidRDefault="00C75900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>
        <w:rPr>
          <w:lang w:val="ru-RU"/>
        </w:rPr>
        <w:t>10</w:t>
      </w:r>
      <w:r w:rsidRPr="00C75900">
        <w:rPr>
          <w:lang w:val="ru-RU"/>
        </w:rPr>
        <w:t>.</w:t>
      </w:r>
      <w:r>
        <w:rPr>
          <w:lang w:val="ru-RU"/>
        </w:rPr>
        <w:tab/>
      </w:r>
      <w:r w:rsidR="00CE0D3B" w:rsidRPr="00D75B82">
        <w:rPr>
          <w:lang w:val="ru-RU"/>
        </w:rPr>
        <w:t>ВОЗ сотрудничает с Глобальным экологическим фондом (ГЭФ) в рамках проекта под названием «Сокращение НСОЗ</w:t>
      </w:r>
      <w:r w:rsidR="004C17CF" w:rsidRPr="00D07426">
        <w:rPr>
          <w:vertAlign w:val="superscript"/>
          <w:lang w:val="ru-RU"/>
        </w:rPr>
        <w:footnoteReference w:id="5"/>
      </w:r>
      <w:r w:rsidR="00CE0D3B" w:rsidRPr="00D75B82">
        <w:rPr>
          <w:lang w:val="ru-RU"/>
        </w:rPr>
        <w:t xml:space="preserve"> и высвобождений ртути в секторе здравоохранения в Африке», который осуществляется Программой развития Организации Объединенных Наций (2016</w:t>
      </w:r>
      <w:r>
        <w:rPr>
          <w:lang w:val="ru-RU"/>
        </w:rPr>
        <w:noBreakHyphen/>
      </w:r>
      <w:r w:rsidR="00CE0D3B" w:rsidRPr="00D75B82">
        <w:rPr>
          <w:lang w:val="ru-RU"/>
        </w:rPr>
        <w:t>2019</w:t>
      </w:r>
      <w:r>
        <w:rPr>
          <w:lang w:val="ru-RU"/>
        </w:rPr>
        <w:t> </w:t>
      </w:r>
      <w:r w:rsidR="00CE0D3B" w:rsidRPr="00D75B82">
        <w:rPr>
          <w:lang w:val="ru-RU"/>
        </w:rPr>
        <w:t xml:space="preserve">годы). Проектом предусматривается внедрение не содержащих ртуть термометров и сфигмоманометров на экспериментальной основе в лечебных учреждениях в четырех африканских странах к югу от Сахары (Гана, Замбия, Мадагаскар и Объединенная Республика Танзания). </w:t>
      </w:r>
    </w:p>
    <w:p w14:paraId="7484E532" w14:textId="35EE3664" w:rsidR="00CE0D3B" w:rsidRPr="00D75B82" w:rsidRDefault="00C75900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C75900">
        <w:rPr>
          <w:lang w:val="ru-RU"/>
        </w:rPr>
        <w:t>11.</w:t>
      </w:r>
      <w:r w:rsidRPr="00C75900">
        <w:rPr>
          <w:lang w:val="ru-RU"/>
        </w:rPr>
        <w:tab/>
      </w:r>
      <w:r w:rsidR="00BD36AD" w:rsidRPr="00D75B82">
        <w:rPr>
          <w:lang w:val="ru-RU"/>
        </w:rPr>
        <w:t xml:space="preserve">26 и 27 июня 2019 года ВОЗ созвала консультативное совещание экспертов по техническим спецификациям приборов для неинвазивного измерения кровяного давления. В ходе консультаций обсуждались ключевые рекомендации и проект технической публикации, которые будут служить основными ориентирами для стран, осуществляющих поэтапный вывод из обращения устройств, содержащих ртуть, и стремящихся использовать утвержденные автоматические приборы для измерения кровяного давления в качестве альтернативных технологий. Были также обсуждены вопросы внедрения, включая наращивание потенциала и подготовку кадров. Кроме того, ВОЗ подготавливает доклад о выводе из эксплуатации медицинского оборудования, </w:t>
      </w:r>
      <w:r w:rsidR="00261743" w:rsidRPr="00D75B82">
        <w:rPr>
          <w:lang w:val="ru-RU"/>
        </w:rPr>
        <w:t>в который включена</w:t>
      </w:r>
      <w:r w:rsidR="00BD36AD" w:rsidRPr="00D75B82">
        <w:rPr>
          <w:lang w:val="ru-RU"/>
        </w:rPr>
        <w:t xml:space="preserve"> информаци</w:t>
      </w:r>
      <w:r w:rsidR="00261743" w:rsidRPr="00D75B82">
        <w:rPr>
          <w:lang w:val="ru-RU"/>
        </w:rPr>
        <w:t>я</w:t>
      </w:r>
      <w:r w:rsidR="00BD36AD" w:rsidRPr="00D75B82">
        <w:rPr>
          <w:lang w:val="ru-RU"/>
        </w:rPr>
        <w:t xml:space="preserve"> о содержащих ртуть устройствах. Оба доклада должны быть опубликованы в качестве руководящих принципов ВОЗ к концу 2019 года.</w:t>
      </w:r>
    </w:p>
    <w:p w14:paraId="29599FDC" w14:textId="0EA96735" w:rsidR="00CE0D3B" w:rsidRPr="00C75900" w:rsidRDefault="00CE0D3B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lang w:val="ru-RU"/>
        </w:rPr>
      </w:pPr>
      <w:r w:rsidRPr="00C75900">
        <w:rPr>
          <w:b/>
          <w:bCs/>
          <w:lang w:val="ru-RU"/>
        </w:rPr>
        <w:tab/>
        <w:t>Ртуть и метилртуть в рыбе</w:t>
      </w:r>
    </w:p>
    <w:p w14:paraId="6E567597" w14:textId="333BA47B" w:rsidR="00CE0D3B" w:rsidRPr="00D75B82" w:rsidRDefault="00C75900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C75900">
        <w:rPr>
          <w:lang w:val="ru-RU"/>
        </w:rPr>
        <w:t>12.</w:t>
      </w:r>
      <w:r>
        <w:rPr>
          <w:lang w:val="ru-RU"/>
        </w:rPr>
        <w:tab/>
      </w:r>
      <w:r w:rsidR="00A7166A" w:rsidRPr="00A7166A">
        <w:rPr>
          <w:lang w:val="ru-RU"/>
        </w:rPr>
        <w:t xml:space="preserve">Комитет по загрязняющим веществам в продуктах питания Комиссии «Кодекс </w:t>
      </w:r>
      <w:proofErr w:type="spellStart"/>
      <w:r w:rsidR="00A7166A" w:rsidRPr="00A7166A">
        <w:rPr>
          <w:lang w:val="ru-RU"/>
        </w:rPr>
        <w:t>Алиментариус</w:t>
      </w:r>
      <w:proofErr w:type="spellEnd"/>
      <w:r w:rsidR="00A7166A" w:rsidRPr="00A7166A">
        <w:rPr>
          <w:lang w:val="ru-RU"/>
        </w:rPr>
        <w:t>»</w:t>
      </w:r>
      <w:r w:rsidR="00221C65" w:rsidRPr="00A7166A">
        <w:rPr>
          <w:vertAlign w:val="superscript"/>
          <w:lang w:val="ru-RU"/>
        </w:rPr>
        <w:footnoteReference w:id="6"/>
      </w:r>
      <w:r w:rsidR="00CE0D3B" w:rsidRPr="00A7166A">
        <w:rPr>
          <w:lang w:val="ru-RU"/>
        </w:rPr>
        <w:t xml:space="preserve"> продолжает</w:t>
      </w:r>
      <w:r w:rsidR="00CE0D3B" w:rsidRPr="00D75B82">
        <w:rPr>
          <w:lang w:val="ru-RU"/>
        </w:rPr>
        <w:t xml:space="preserve"> свою работу по установлению максимальных уровней содержания ртути в рыбе. </w:t>
      </w:r>
    </w:p>
    <w:p w14:paraId="05EA0451" w14:textId="1C5C1D6B" w:rsidR="00CE0D3B" w:rsidRPr="00092DC8" w:rsidRDefault="00CE0D3B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lang w:val="ru-RU"/>
        </w:rPr>
      </w:pPr>
      <w:r w:rsidRPr="00D75B82">
        <w:rPr>
          <w:lang w:val="ru-RU"/>
        </w:rPr>
        <w:tab/>
      </w:r>
      <w:r w:rsidRPr="00092DC8">
        <w:rPr>
          <w:b/>
          <w:bCs/>
          <w:lang w:val="ru-RU"/>
        </w:rPr>
        <w:t>Биомониторинг</w:t>
      </w:r>
    </w:p>
    <w:p w14:paraId="7DB43E9C" w14:textId="1CC66103" w:rsidR="00CE0D3B" w:rsidRPr="00D75B82" w:rsidRDefault="00092DC8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092DC8">
        <w:rPr>
          <w:lang w:val="ru-RU"/>
        </w:rPr>
        <w:t>13.</w:t>
      </w:r>
      <w:r w:rsidRPr="00092DC8">
        <w:rPr>
          <w:lang w:val="ru-RU"/>
        </w:rPr>
        <w:tab/>
      </w:r>
      <w:r w:rsidR="00CE0D3B" w:rsidRPr="00D75B82">
        <w:rPr>
          <w:lang w:val="ru-RU"/>
        </w:rPr>
        <w:t>Через свое Европейское региональное бюро ВОЗ сотрудничает с Программой Организации Объединенных Наций по окружающей среде по вопросам осуществления проекта ГЭФ под названием «Разработка плана глобального мониторинга воздействия ртути на организм человека и ее содержания в окружающей среде». Разработан согласованный подход к оценке воздействия ртути в дородовой период, который включает в себя протокол биомониторинга людей ВОЗ и комплект стандартных операционных процедур при отборе и анализе проб, причем оба этих документа опубликованы в Интернете</w:t>
      </w:r>
      <w:r w:rsidR="00D07426" w:rsidRPr="00D07426">
        <w:rPr>
          <w:vertAlign w:val="superscript"/>
          <w:lang w:val="ru-RU"/>
        </w:rPr>
        <w:footnoteReference w:id="7"/>
      </w:r>
      <w:r w:rsidR="00CE0D3B" w:rsidRPr="00D75B82">
        <w:rPr>
          <w:lang w:val="ru-RU"/>
        </w:rPr>
        <w:t xml:space="preserve">. Данные о воздействии ртути были собраны в ходе экспериментальных обследований, проводившихся в шести странах, и в настоящее время готовятся к публикации. </w:t>
      </w:r>
    </w:p>
    <w:p w14:paraId="06D2E6CE" w14:textId="351CD53E" w:rsidR="00CE0D3B" w:rsidRPr="00092DC8" w:rsidRDefault="00CE0D3B" w:rsidP="00306CE8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lang w:val="ru-RU"/>
        </w:rPr>
      </w:pPr>
      <w:r w:rsidRPr="00D75B82">
        <w:rPr>
          <w:lang w:val="ru-RU"/>
        </w:rPr>
        <w:tab/>
      </w:r>
      <w:r w:rsidRPr="00092DC8">
        <w:rPr>
          <w:b/>
          <w:bCs/>
          <w:lang w:val="ru-RU"/>
        </w:rPr>
        <w:t>Межсессионная работа Конференции Сторон</w:t>
      </w:r>
    </w:p>
    <w:p w14:paraId="63ED1153" w14:textId="36C6956F" w:rsidR="00CE0D3B" w:rsidRPr="00D75B82" w:rsidRDefault="00092DC8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092DC8">
        <w:rPr>
          <w:lang w:val="ru-RU"/>
        </w:rPr>
        <w:t>14.</w:t>
      </w:r>
      <w:r w:rsidRPr="00092DC8">
        <w:rPr>
          <w:lang w:val="ru-RU"/>
        </w:rPr>
        <w:tab/>
      </w:r>
      <w:r w:rsidR="00CE0D3B" w:rsidRPr="00D75B82">
        <w:rPr>
          <w:lang w:val="ru-RU"/>
        </w:rPr>
        <w:t>ВОЗ внесла вклад в работу специальной технической группы экспертов по оценке эффективности Минаматской конвенции о ртути. Представители ВОЗ приняли участие в работе совещания группы, состоявшегося в Женеве 8</w:t>
      </w:r>
      <w:r w:rsidRPr="00092DC8">
        <w:rPr>
          <w:lang w:val="ru-RU"/>
        </w:rPr>
        <w:t>-</w:t>
      </w:r>
      <w:r w:rsidR="00CE0D3B" w:rsidRPr="00D75B82">
        <w:rPr>
          <w:lang w:val="ru-RU"/>
        </w:rPr>
        <w:t xml:space="preserve">12 апреля 2019 года. </w:t>
      </w:r>
    </w:p>
    <w:p w14:paraId="18BE889A" w14:textId="77777777" w:rsidR="00CE0D3B" w:rsidRPr="00570823" w:rsidRDefault="00CE0D3B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lang w:val="ru-RU"/>
        </w:rPr>
      </w:pPr>
      <w:r w:rsidRPr="00570823">
        <w:rPr>
          <w:b/>
          <w:bCs/>
          <w:lang w:val="ru-RU"/>
        </w:rPr>
        <w:lastRenderedPageBreak/>
        <w:t xml:space="preserve">Глобальная оценка ртути и современный научный анализ </w:t>
      </w:r>
      <w:proofErr w:type="spellStart"/>
      <w:r w:rsidRPr="00570823">
        <w:rPr>
          <w:b/>
          <w:bCs/>
          <w:lang w:val="ru-RU"/>
        </w:rPr>
        <w:t>биомаркеров</w:t>
      </w:r>
      <w:proofErr w:type="spellEnd"/>
      <w:r w:rsidRPr="00570823">
        <w:rPr>
          <w:b/>
          <w:bCs/>
          <w:lang w:val="ru-RU"/>
        </w:rPr>
        <w:t xml:space="preserve"> ртути в организме человека</w:t>
      </w:r>
    </w:p>
    <w:p w14:paraId="608B418D" w14:textId="71F806E2" w:rsidR="00CE0D3B" w:rsidRPr="00D75B82" w:rsidRDefault="00570823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70823">
        <w:rPr>
          <w:lang w:val="ru-RU"/>
        </w:rPr>
        <w:t>15.</w:t>
      </w:r>
      <w:r w:rsidRPr="00570823">
        <w:rPr>
          <w:lang w:val="ru-RU"/>
        </w:rPr>
        <w:tab/>
      </w:r>
      <w:r w:rsidR="00CE0D3B" w:rsidRPr="00D75B82">
        <w:rPr>
          <w:lang w:val="ru-RU"/>
        </w:rPr>
        <w:t xml:space="preserve">ВОЗ возглавила разработку главы о биомониторинге ртути в организме человека для проведения Глобальной оценки ртути в 2018 году. В основу этой главы был положен введенный ВОЗ современный научный анализ </w:t>
      </w:r>
      <w:proofErr w:type="spellStart"/>
      <w:r w:rsidR="00CE0D3B" w:rsidRPr="00D75B82">
        <w:rPr>
          <w:lang w:val="ru-RU"/>
        </w:rPr>
        <w:t>биомаркеров</w:t>
      </w:r>
      <w:proofErr w:type="spellEnd"/>
      <w:r w:rsidR="00CE0D3B" w:rsidRPr="00D75B82">
        <w:rPr>
          <w:lang w:val="ru-RU"/>
        </w:rPr>
        <w:t xml:space="preserve"> ртути в организме человека во всем мире в период с 2000 по 2018 годы</w:t>
      </w:r>
      <w:r w:rsidR="0048639A" w:rsidRPr="0048639A">
        <w:rPr>
          <w:vertAlign w:val="superscript"/>
          <w:lang w:val="ru-RU"/>
        </w:rPr>
        <w:footnoteReference w:id="8"/>
      </w:r>
      <w:r w:rsidR="00CE0D3B" w:rsidRPr="00D75B82">
        <w:rPr>
          <w:lang w:val="ru-RU"/>
        </w:rPr>
        <w:t xml:space="preserve">. Этот анализ, </w:t>
      </w:r>
      <w:r w:rsidR="00FE03AD" w:rsidRPr="00D75B82">
        <w:rPr>
          <w:lang w:val="ru-RU"/>
        </w:rPr>
        <w:t xml:space="preserve">результаты которого были </w:t>
      </w:r>
      <w:r w:rsidR="00CE0D3B" w:rsidRPr="00D75B82">
        <w:rPr>
          <w:lang w:val="ru-RU"/>
        </w:rPr>
        <w:t>опубликован</w:t>
      </w:r>
      <w:r w:rsidR="00FE03AD" w:rsidRPr="00D75B82">
        <w:rPr>
          <w:lang w:val="ru-RU"/>
        </w:rPr>
        <w:t>ы</w:t>
      </w:r>
      <w:r w:rsidR="00CE0D3B" w:rsidRPr="00D75B82">
        <w:rPr>
          <w:lang w:val="ru-RU"/>
        </w:rPr>
        <w:t xml:space="preserve"> в научной литературе в октябре 2018 года, стал глобальным ориентиром в области воздействия ртути на человека, и с его помощью были выявлены уязвимые группы населения и географические регионы, по которым данные отсутствуют. </w:t>
      </w:r>
    </w:p>
    <w:p w14:paraId="595EB49C" w14:textId="769BE886" w:rsidR="00CE0D3B" w:rsidRPr="00570823" w:rsidRDefault="00CE0D3B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lang w:val="ru-RU"/>
        </w:rPr>
      </w:pPr>
      <w:r w:rsidRPr="00570823">
        <w:rPr>
          <w:b/>
          <w:bCs/>
          <w:lang w:val="ru-RU"/>
        </w:rPr>
        <w:tab/>
        <w:t>Всемирная ассамблея здравоохранения</w:t>
      </w:r>
    </w:p>
    <w:p w14:paraId="21439E37" w14:textId="28327CF2" w:rsidR="00CE0D3B" w:rsidRPr="00D75B82" w:rsidRDefault="00570823" w:rsidP="00D75B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70823">
        <w:rPr>
          <w:lang w:val="ru-RU"/>
        </w:rPr>
        <w:t>16.</w:t>
      </w:r>
      <w:r w:rsidRPr="00570823">
        <w:rPr>
          <w:lang w:val="ru-RU"/>
        </w:rPr>
        <w:tab/>
      </w:r>
      <w:r w:rsidR="00CE0D3B" w:rsidRPr="00D75B82">
        <w:rPr>
          <w:lang w:val="ru-RU"/>
        </w:rPr>
        <w:t xml:space="preserve">В мае 2019 года Всемирная ассамблея здравоохранения на своей семьдесят второй </w:t>
      </w:r>
      <w:r w:rsidRPr="00D75B82">
        <w:rPr>
          <w:lang w:val="ru-RU"/>
        </w:rPr>
        <w:t>сессии</w:t>
      </w:r>
      <w:r w:rsidR="00CE0D3B" w:rsidRPr="00D75B82">
        <w:rPr>
          <w:lang w:val="ru-RU"/>
        </w:rPr>
        <w:t xml:space="preserve"> приняла к сведению доклад секретариата ВОЗ об осуществлении резолюции WHA67.11. Следующий доклад </w:t>
      </w:r>
      <w:r w:rsidR="00C04C77" w:rsidRPr="00D75B82">
        <w:rPr>
          <w:lang w:val="ru-RU"/>
        </w:rPr>
        <w:t xml:space="preserve">о ходе работы </w:t>
      </w:r>
      <w:r w:rsidR="00CE0D3B" w:rsidRPr="00D75B82">
        <w:rPr>
          <w:lang w:val="ru-RU"/>
        </w:rPr>
        <w:t>планируется представить на семьдесят четвертой сессии Всемирной ассамблеи здравоохранения в 2021 году.</w:t>
      </w:r>
    </w:p>
    <w:p w14:paraId="47AC8612" w14:textId="77777777" w:rsidR="007C7892" w:rsidRPr="000621F1" w:rsidRDefault="00686887" w:rsidP="00D572E2">
      <w:pPr>
        <w:pStyle w:val="Normal-pool"/>
        <w:rPr>
          <w:lang w:val="ru-RU"/>
        </w:rPr>
        <w:sectPr w:rsidR="007C7892" w:rsidRPr="000621F1" w:rsidSect="00D572E2">
          <w:headerReference w:type="first" r:id="rId19"/>
          <w:footerReference w:type="first" r:id="rId20"/>
          <w:pgSz w:w="11906" w:h="16838" w:code="9"/>
          <w:pgMar w:top="907" w:right="992" w:bottom="1418" w:left="1418" w:header="539" w:footer="975" w:gutter="0"/>
          <w:cols w:space="539"/>
          <w:titlePg/>
          <w:docGrid w:linePitch="360"/>
        </w:sectPr>
      </w:pPr>
      <w:r w:rsidRPr="000621F1">
        <w:rPr>
          <w:lang w:val="ru-RU"/>
        </w:rPr>
        <w:br w:type="page"/>
      </w:r>
    </w:p>
    <w:p w14:paraId="2A8EEF83" w14:textId="5AA3F414" w:rsidR="00CE0D3B" w:rsidRPr="000621F1" w:rsidRDefault="00810553" w:rsidP="00367EDC">
      <w:pPr>
        <w:pStyle w:val="ZZAnxhead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240"/>
        <w:rPr>
          <w:lang w:val="ru-RU"/>
        </w:rPr>
      </w:pPr>
      <w:r>
        <w:rPr>
          <w:lang w:val="ru-RU"/>
        </w:rPr>
        <w:lastRenderedPageBreak/>
        <w:t>Приложение I</w:t>
      </w:r>
      <w:r w:rsidR="00C04C77">
        <w:rPr>
          <w:lang w:val="ru-RU"/>
        </w:rPr>
        <w:t>I</w:t>
      </w:r>
    </w:p>
    <w:p w14:paraId="6F5A7624" w14:textId="39AEE152" w:rsidR="00A853C8" w:rsidRPr="000621F1" w:rsidRDefault="00A853C8" w:rsidP="00367EDC">
      <w:pPr>
        <w:pStyle w:val="ZZAnxtitle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rPr>
          <w:lang w:val="ru-RU"/>
        </w:rPr>
      </w:pPr>
      <w:r>
        <w:rPr>
          <w:lang w:val="ru-RU"/>
        </w:rPr>
        <w:t xml:space="preserve">Работа </w:t>
      </w:r>
      <w:r w:rsidR="00C04C77" w:rsidRPr="00C04C77">
        <w:rPr>
          <w:lang w:val="ru-RU"/>
        </w:rPr>
        <w:t>Международной организации труда</w:t>
      </w:r>
      <w:r>
        <w:rPr>
          <w:lang w:val="ru-RU"/>
        </w:rPr>
        <w:t>, имеющая отношение к Минаматской конвенции о ртути</w:t>
      </w:r>
    </w:p>
    <w:p w14:paraId="1F3403EB" w14:textId="1221DB67" w:rsidR="00483C99" w:rsidRPr="0015318F" w:rsidRDefault="0015318F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15318F">
        <w:rPr>
          <w:lang w:val="ru-RU"/>
        </w:rPr>
        <w:t>1.</w:t>
      </w:r>
      <w:r>
        <w:rPr>
          <w:lang w:val="ru-RU"/>
        </w:rPr>
        <w:tab/>
      </w:r>
      <w:r w:rsidR="00483C99" w:rsidRPr="0015318F">
        <w:rPr>
          <w:lang w:val="ru-RU"/>
        </w:rPr>
        <w:t xml:space="preserve">Сотрудничество между </w:t>
      </w:r>
      <w:r w:rsidR="00C04C77" w:rsidRPr="0015318F">
        <w:rPr>
          <w:lang w:val="ru-RU"/>
        </w:rPr>
        <w:t>Международной организацией труда (МОТ)</w:t>
      </w:r>
      <w:r w:rsidR="00483C99" w:rsidRPr="0015318F">
        <w:rPr>
          <w:lang w:val="ru-RU"/>
        </w:rPr>
        <w:t xml:space="preserve">, Конференцией Сторон Минаматской конвенции о ртути и секретариатом Минаматской конвенции основывается на тексте Конвенции, в частности на пункте 2 статьи 16. МОТ и ее учреждения предоставляют свою техническую поддержку в соответствии с положениями статьи 7 и приложения С к Конвенции, касающимися </w:t>
      </w:r>
      <w:r w:rsidR="00FA7813">
        <w:rPr>
          <w:lang w:val="ru-RU"/>
        </w:rPr>
        <w:t>кустарной и мелкомасштабной золотодобычи (</w:t>
      </w:r>
      <w:r w:rsidR="00483C99" w:rsidRPr="0015318F">
        <w:rPr>
          <w:lang w:val="ru-RU"/>
        </w:rPr>
        <w:t>КМЗ</w:t>
      </w:r>
      <w:r w:rsidR="00FA7813">
        <w:rPr>
          <w:lang w:val="ru-RU"/>
        </w:rPr>
        <w:t>)</w:t>
      </w:r>
      <w:r w:rsidR="00483C99" w:rsidRPr="0015318F">
        <w:rPr>
          <w:lang w:val="ru-RU"/>
        </w:rPr>
        <w:t xml:space="preserve">, и начинают </w:t>
      </w:r>
      <w:r w:rsidR="00E5486E">
        <w:rPr>
          <w:lang w:val="ru-RU"/>
        </w:rPr>
        <w:t>расширять охват</w:t>
      </w:r>
      <w:r w:rsidR="00483C99" w:rsidRPr="0015318F">
        <w:rPr>
          <w:lang w:val="ru-RU"/>
        </w:rPr>
        <w:t xml:space="preserve"> своих инициатив с целью включения в них воздействия ртути</w:t>
      </w:r>
      <w:r w:rsidR="00C04C77" w:rsidRPr="0015318F">
        <w:rPr>
          <w:lang w:val="ru-RU"/>
        </w:rPr>
        <w:t xml:space="preserve"> в секторе электронных отходов.</w:t>
      </w:r>
    </w:p>
    <w:p w14:paraId="3DABF8FE" w14:textId="65EAD1EC" w:rsidR="00483C99" w:rsidRPr="0015318F" w:rsidRDefault="0015318F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15318F">
        <w:rPr>
          <w:lang w:val="ru-RU"/>
        </w:rPr>
        <w:t>2.</w:t>
      </w:r>
      <w:r>
        <w:rPr>
          <w:lang w:val="ru-RU"/>
        </w:rPr>
        <w:tab/>
      </w:r>
      <w:r w:rsidR="00483C99" w:rsidRPr="0015318F">
        <w:rPr>
          <w:lang w:val="ru-RU"/>
        </w:rPr>
        <w:t xml:space="preserve">С момента принятия Минаматской конвенции МОТ осуществляла соответствующую деятельность в поддержку осуществления Конвенции, включая поощрение международных документов МОТ, работу по проектам на страновом уровне, а также подготовку глобальных кодексов практики и рабочих документов, о которых говорится ниже. </w:t>
      </w:r>
    </w:p>
    <w:p w14:paraId="097C00D8" w14:textId="5EA52053" w:rsidR="00483C99" w:rsidRPr="0015318F" w:rsidRDefault="00483C99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lang w:val="ru-RU"/>
        </w:rPr>
      </w:pPr>
      <w:r w:rsidRPr="0015318F">
        <w:rPr>
          <w:b/>
          <w:bCs/>
          <w:lang w:val="ru-RU"/>
        </w:rPr>
        <w:t>Поощрение международных документов МОТ с целью профилактики профессиональных заболеваний, вызываемых ртутью</w:t>
      </w:r>
    </w:p>
    <w:p w14:paraId="75390667" w14:textId="0B868004" w:rsidR="00483C99" w:rsidRPr="0015318F" w:rsidRDefault="0015318F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15318F">
        <w:rPr>
          <w:lang w:val="ru-RU"/>
        </w:rPr>
        <w:t>3.</w:t>
      </w:r>
      <w:r>
        <w:rPr>
          <w:lang w:val="ru-RU"/>
        </w:rPr>
        <w:tab/>
      </w:r>
      <w:r w:rsidR="00E049D0" w:rsidRPr="0015318F">
        <w:rPr>
          <w:lang w:val="ru-RU"/>
        </w:rPr>
        <w:t xml:space="preserve">В своей Декларации столетия МОТ о будущем сферы труда, принятой в июне 2019 года на 108-й сессии Международной конференции труда, эта </w:t>
      </w:r>
      <w:r w:rsidR="00B6444C" w:rsidRPr="0015318F">
        <w:rPr>
          <w:lang w:val="ru-RU"/>
        </w:rPr>
        <w:t xml:space="preserve">Конференция </w:t>
      </w:r>
      <w:r w:rsidR="00E049D0" w:rsidRPr="0015318F">
        <w:rPr>
          <w:lang w:val="ru-RU"/>
        </w:rPr>
        <w:t>заявила, что «безопасные и здоровые условия труда имеют основополагающее значение для достойной работы»</w:t>
      </w:r>
      <w:r w:rsidR="00CF003A" w:rsidRPr="00CF003A">
        <w:rPr>
          <w:vertAlign w:val="superscript"/>
          <w:lang w:val="ru-RU"/>
        </w:rPr>
        <w:t xml:space="preserve"> </w:t>
      </w:r>
      <w:r w:rsidR="00CF003A" w:rsidRPr="00CF003A">
        <w:rPr>
          <w:vertAlign w:val="superscript"/>
          <w:lang w:val="ru-RU"/>
        </w:rPr>
        <w:footnoteReference w:id="9"/>
      </w:r>
      <w:r w:rsidR="00E049D0" w:rsidRPr="0015318F">
        <w:rPr>
          <w:lang w:val="ru-RU"/>
        </w:rPr>
        <w:t>.</w:t>
      </w:r>
    </w:p>
    <w:p w14:paraId="49159AB8" w14:textId="42136BBA" w:rsidR="00483C99" w:rsidRPr="0015318F" w:rsidRDefault="0015318F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15318F">
        <w:rPr>
          <w:lang w:val="ru-RU"/>
        </w:rPr>
        <w:t>4.</w:t>
      </w:r>
      <w:r>
        <w:rPr>
          <w:lang w:val="ru-RU"/>
        </w:rPr>
        <w:tab/>
      </w:r>
      <w:r w:rsidR="00483C99" w:rsidRPr="0015318F">
        <w:rPr>
          <w:lang w:val="ru-RU"/>
        </w:rPr>
        <w:t xml:space="preserve">Работая через свои отделения во всем мире, МОТ содействует ратификации и осуществлению международных документов МОТ, касающихся воздействия ртути в различных государствах-членах. Эта работа включает </w:t>
      </w:r>
      <w:r w:rsidR="00157269" w:rsidRPr="0015318F">
        <w:rPr>
          <w:lang w:val="ru-RU"/>
        </w:rPr>
        <w:t>поддержку</w:t>
      </w:r>
      <w:r w:rsidR="00483C99" w:rsidRPr="0015318F">
        <w:rPr>
          <w:lang w:val="ru-RU"/>
        </w:rPr>
        <w:t xml:space="preserve"> Конвенции о химических веществах, 1990 (№ 170); Конвенции о предотвращении крупных промышленных аварий, 1993 (№ 174); Конвенции о безопасности и гигиене труда на шахтах, 1995 (№ 176) и Конвенции по безопасности и гигиене труда в сельском хозяйстве, 2001 (№ 184). Конвенция «Об основах, содействующих безопасности и гигиене труда», 2006 (</w:t>
      </w:r>
      <w:r w:rsidR="00B6444C">
        <w:rPr>
          <w:lang w:val="ru-RU"/>
        </w:rPr>
        <w:t>№</w:t>
      </w:r>
      <w:r w:rsidR="00483C99" w:rsidRPr="0015318F">
        <w:rPr>
          <w:lang w:val="ru-RU"/>
        </w:rPr>
        <w:t xml:space="preserve"> 187) направлена на укрепление национальных систем и инфраструктуры безопасности и гигиены труда (БГТ), на основании которых будут осуществляться другие конвенции МОТ по вопросам БГТ. Кроме того, в соответствии с Конвенцией о пособиях в случаях производственного травматизма, 1964</w:t>
      </w:r>
      <w:r w:rsidR="0071663D">
        <w:rPr>
          <w:lang w:val="ru-RU"/>
        </w:rPr>
        <w:t xml:space="preserve"> </w:t>
      </w:r>
      <w:r w:rsidR="0071663D" w:rsidRPr="00447D69">
        <w:rPr>
          <w:lang w:val="ru-RU"/>
        </w:rPr>
        <w:t>[</w:t>
      </w:r>
      <w:r w:rsidR="00CF1E7E">
        <w:rPr>
          <w:lang w:val="ru-RU"/>
        </w:rPr>
        <w:t xml:space="preserve">в список </w:t>
      </w:r>
      <w:r w:rsidR="00CF1E7E">
        <w:rPr>
          <w:lang w:val="en-US"/>
        </w:rPr>
        <w:t>I</w:t>
      </w:r>
      <w:r w:rsidR="00CF1E7E">
        <w:rPr>
          <w:lang w:val="ru-RU"/>
        </w:rPr>
        <w:t xml:space="preserve"> внесены поправки в 1980 году</w:t>
      </w:r>
      <w:r w:rsidR="0071663D" w:rsidRPr="00447D69">
        <w:rPr>
          <w:lang w:val="ru-RU"/>
        </w:rPr>
        <w:t>]</w:t>
      </w:r>
      <w:r w:rsidR="00483C99" w:rsidRPr="0015318F">
        <w:rPr>
          <w:lang w:val="ru-RU"/>
        </w:rPr>
        <w:t xml:space="preserve"> (№</w:t>
      </w:r>
      <w:r w:rsidR="00B6444C">
        <w:rPr>
          <w:lang w:val="ru-RU"/>
        </w:rPr>
        <w:t> </w:t>
      </w:r>
      <w:r w:rsidR="00483C99" w:rsidRPr="0015318F">
        <w:rPr>
          <w:lang w:val="ru-RU"/>
        </w:rPr>
        <w:t>121), работники имеют доступ к одному из средств правовой защиты в случаях воздействия ртути (список I, перечень профессиональных заболеваний</w:t>
      </w:r>
      <w:r w:rsidR="00EE6B8D">
        <w:rPr>
          <w:lang w:val="ru-RU"/>
        </w:rPr>
        <w:t>, п.</w:t>
      </w:r>
      <w:r w:rsidR="009132B4">
        <w:rPr>
          <w:lang w:val="ru-RU"/>
        </w:rPr>
        <w:t xml:space="preserve"> </w:t>
      </w:r>
      <w:r w:rsidR="00483C99" w:rsidRPr="0015318F">
        <w:rPr>
          <w:lang w:val="ru-RU"/>
        </w:rPr>
        <w:t>12). Это дополняет перечень профессиональных заболеваний (в редакции 2010 г.), включенный в приложение с рекомендацией МОТ № 194 о Перечне профессиональных заболеваний и регистрации несчастных случаев на производстве и профессиональных заболеваниях и уведомлении о них [Рекомендация о Перечне профессиональных заболеваний, 2002], которая включает болезни, вызываемые ртутью или ее соединениями (пункт 1.1.7).</w:t>
      </w:r>
    </w:p>
    <w:p w14:paraId="34A2C472" w14:textId="50A9C572" w:rsidR="00483C99" w:rsidRPr="0015318F" w:rsidRDefault="0015318F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15318F">
        <w:rPr>
          <w:lang w:val="ru-RU"/>
        </w:rPr>
        <w:t>5.</w:t>
      </w:r>
      <w:r>
        <w:rPr>
          <w:lang w:val="ru-RU"/>
        </w:rPr>
        <w:tab/>
      </w:r>
      <w:r w:rsidR="00483C99" w:rsidRPr="0015318F">
        <w:rPr>
          <w:lang w:val="ru-RU"/>
        </w:rPr>
        <w:t>В настоящее время МОТ разрабатывает замечания относительно диагностических критериев с целью обеспечения согласованности диагностики профессиональных заболеваний, перечисленных в рекомендации МОТ № 194, в том числе заболеваний, вызываемых ртутью или ее ядовитыми соединениями, что также будет иметь важное значение для представления отчетности о показателе 8.8.1 достижения целей в области устойчивого развития.</w:t>
      </w:r>
    </w:p>
    <w:p w14:paraId="5DB85C92" w14:textId="2FBD9977" w:rsidR="00912E98" w:rsidRPr="0015318F" w:rsidRDefault="0015318F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15318F">
        <w:rPr>
          <w:lang w:val="ru-RU"/>
        </w:rPr>
        <w:t>6.</w:t>
      </w:r>
      <w:r>
        <w:rPr>
          <w:lang w:val="ru-RU"/>
        </w:rPr>
        <w:tab/>
      </w:r>
      <w:r w:rsidR="00531003" w:rsidRPr="0015318F">
        <w:rPr>
          <w:lang w:val="ru-RU"/>
        </w:rPr>
        <w:t xml:space="preserve">На девятом Китайском международном форуме по вопросам безопасности труда, состоявшемся в октябре 2018 года, МОТ организовала параллельное заседание для обсуждения рисков, связанных с БГТ в горнодобывающем секторе Китая, </w:t>
      </w:r>
      <w:r w:rsidR="00273F90" w:rsidRPr="0015318F">
        <w:rPr>
          <w:lang w:val="ru-RU"/>
        </w:rPr>
        <w:t>на</w:t>
      </w:r>
      <w:r w:rsidR="00531003" w:rsidRPr="0015318F">
        <w:rPr>
          <w:lang w:val="ru-RU"/>
        </w:rPr>
        <w:t xml:space="preserve"> которо</w:t>
      </w:r>
      <w:r w:rsidR="00273F90" w:rsidRPr="0015318F">
        <w:rPr>
          <w:lang w:val="ru-RU"/>
        </w:rPr>
        <w:t>м</w:t>
      </w:r>
      <w:r w:rsidR="00531003" w:rsidRPr="0015318F">
        <w:rPr>
          <w:lang w:val="ru-RU"/>
        </w:rPr>
        <w:t xml:space="preserve"> обсуждались вопросы воздействия ртути в горнодобывающем секторе на национальном и глобальном уровнях. Кроме того, МОТ оказывала поддержку Минаматской конвенции в ходе семинара-практикума, организованного с Корейским агентством по вопросам безопасности и гигиены труда </w:t>
      </w:r>
      <w:r w:rsidR="002D40A5" w:rsidRPr="0015318F">
        <w:rPr>
          <w:lang w:val="ru-RU"/>
        </w:rPr>
        <w:t xml:space="preserve">и состоявшегося в июле 2019 года для должностных лиц по вопросам БГТ из 10 государств </w:t>
      </w:r>
      <w:r w:rsidR="002D40A5">
        <w:rPr>
          <w:lang w:val="ru-RU"/>
        </w:rPr>
        <w:t>–</w:t>
      </w:r>
      <w:r w:rsidR="002D40A5" w:rsidRPr="0015318F">
        <w:rPr>
          <w:lang w:val="ru-RU"/>
        </w:rPr>
        <w:t xml:space="preserve"> членов АСЕАН </w:t>
      </w:r>
      <w:r w:rsidR="00531003" w:rsidRPr="0015318F">
        <w:rPr>
          <w:lang w:val="ru-RU"/>
        </w:rPr>
        <w:t xml:space="preserve">на тему </w:t>
      </w:r>
      <w:r w:rsidR="00674909" w:rsidRPr="0015318F">
        <w:rPr>
          <w:lang w:val="ru-RU"/>
        </w:rPr>
        <w:t>«</w:t>
      </w:r>
      <w:r w:rsidR="00531003" w:rsidRPr="0015318F">
        <w:rPr>
          <w:lang w:val="ru-RU"/>
        </w:rPr>
        <w:t>Адаптация к будущему в сфере труда: решение нынешних и будущих проблем в области гигиены труда в АСЕАН</w:t>
      </w:r>
      <w:r w:rsidR="00674909" w:rsidRPr="0015318F">
        <w:rPr>
          <w:lang w:val="ru-RU"/>
        </w:rPr>
        <w:t>»</w:t>
      </w:r>
      <w:r w:rsidR="00531003" w:rsidRPr="0015318F">
        <w:rPr>
          <w:lang w:val="ru-RU"/>
        </w:rPr>
        <w:t>.</w:t>
      </w:r>
    </w:p>
    <w:p w14:paraId="2DE0D226" w14:textId="58A655D8" w:rsidR="00483C99" w:rsidRPr="0015318F" w:rsidRDefault="009A53E1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9A53E1">
        <w:rPr>
          <w:lang w:val="ru-RU"/>
        </w:rPr>
        <w:t>7.</w:t>
      </w:r>
      <w:r>
        <w:rPr>
          <w:lang w:val="ru-RU"/>
        </w:rPr>
        <w:tab/>
      </w:r>
      <w:r w:rsidR="0065534D" w:rsidRPr="0015318F">
        <w:rPr>
          <w:lang w:val="ru-RU"/>
        </w:rPr>
        <w:t xml:space="preserve">МОТ оказывает постоянную поддержку Филиппинам при осуществлении </w:t>
      </w:r>
      <w:r w:rsidRPr="0015318F">
        <w:rPr>
          <w:lang w:val="ru-RU"/>
        </w:rPr>
        <w:t>ратифицированной</w:t>
      </w:r>
      <w:r w:rsidR="0065534D" w:rsidRPr="0015318F">
        <w:rPr>
          <w:lang w:val="ru-RU"/>
        </w:rPr>
        <w:t xml:space="preserve"> Конвенции о безопасности и гигиене труда на шахтах, 1995 (№ 176). В настоящее время Филиппины пересматривают свой перечень профессиональных заболеваний в </w:t>
      </w:r>
      <w:r w:rsidR="0065534D" w:rsidRPr="0015318F">
        <w:rPr>
          <w:lang w:val="ru-RU"/>
        </w:rPr>
        <w:lastRenderedPageBreak/>
        <w:t>соответствии с рекомендацией МОТ № 194, так же, как Индонезия, Лаосская Народно</w:t>
      </w:r>
      <w:r w:rsidR="0054299D">
        <w:rPr>
          <w:lang w:val="ru-RU"/>
        </w:rPr>
        <w:noBreakHyphen/>
      </w:r>
      <w:r w:rsidR="0065534D" w:rsidRPr="0015318F">
        <w:rPr>
          <w:lang w:val="ru-RU"/>
        </w:rPr>
        <w:t>Демократическая Республика, Мьянма и Намибия.</w:t>
      </w:r>
    </w:p>
    <w:p w14:paraId="60328B30" w14:textId="3DCFD94B" w:rsidR="00483C99" w:rsidRPr="009A53E1" w:rsidRDefault="00483C99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lang w:val="ru-RU"/>
        </w:rPr>
      </w:pPr>
      <w:r w:rsidRPr="009A53E1">
        <w:rPr>
          <w:b/>
          <w:bCs/>
          <w:lang w:val="ru-RU"/>
        </w:rPr>
        <w:t>Проекты в секторе кустарной и мелкомасштабной золотодобычи</w:t>
      </w:r>
    </w:p>
    <w:p w14:paraId="7CF2C20D" w14:textId="527E7591" w:rsidR="00483C99" w:rsidRPr="0015318F" w:rsidRDefault="00496B7D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496B7D">
        <w:rPr>
          <w:lang w:val="ru-RU"/>
        </w:rPr>
        <w:t>8.</w:t>
      </w:r>
      <w:r>
        <w:rPr>
          <w:lang w:val="ru-RU"/>
        </w:rPr>
        <w:tab/>
      </w:r>
      <w:r w:rsidR="00483C99" w:rsidRPr="0015318F">
        <w:rPr>
          <w:lang w:val="ru-RU"/>
        </w:rPr>
        <w:t xml:space="preserve">На Филиппинах МОТ осуществляет проект «Созыв субъектов с целью разработки и осуществления стратегий по сокращению масштабов детского труда и улучшению условий труда в секторе кустарной и мелкомасштабной добычи золота (проект </w:t>
      </w:r>
      <w:r w:rsidR="00674909" w:rsidRPr="0015318F">
        <w:rPr>
          <w:lang w:val="ru-RU"/>
        </w:rPr>
        <w:t>«</w:t>
      </w:r>
      <w:r w:rsidR="00483C99" w:rsidRPr="0015318F">
        <w:rPr>
          <w:lang w:val="ru-RU"/>
        </w:rPr>
        <w:t>Золотодобыча с заботой</w:t>
      </w:r>
      <w:r w:rsidR="00674909" w:rsidRPr="0015318F">
        <w:rPr>
          <w:lang w:val="ru-RU"/>
        </w:rPr>
        <w:t>»</w:t>
      </w:r>
      <w:r w:rsidR="00483C99" w:rsidRPr="0015318F">
        <w:rPr>
          <w:lang w:val="ru-RU"/>
        </w:rPr>
        <w:t xml:space="preserve">). Этот четырехлетний проект финансируется министерством труда Соединенных Штатов Америки и решает вопросы детского труда, нехватки достойной работы и условий труда в КМЗ. Он направлен на регулирование КМЗ и включает многочисленные пропагандистские и информационно-просветительные мероприятия. Проектная группа работает в сотрудничестве с </w:t>
      </w:r>
      <w:r w:rsidR="0054299D">
        <w:rPr>
          <w:lang w:val="ru-RU"/>
        </w:rPr>
        <w:t>«</w:t>
      </w:r>
      <w:r w:rsidR="00483C99" w:rsidRPr="0015318F">
        <w:rPr>
          <w:lang w:val="ru-RU"/>
        </w:rPr>
        <w:t>Б</w:t>
      </w:r>
      <w:r w:rsidR="00273F90" w:rsidRPr="0015318F">
        <w:rPr>
          <w:lang w:val="ru-RU"/>
        </w:rPr>
        <w:t>АН</w:t>
      </w:r>
      <w:r w:rsidR="00483C99" w:rsidRPr="0015318F">
        <w:rPr>
          <w:lang w:val="ru-RU"/>
        </w:rPr>
        <w:t xml:space="preserve"> </w:t>
      </w:r>
      <w:proofErr w:type="spellStart"/>
      <w:r w:rsidR="00483C99" w:rsidRPr="0015318F">
        <w:rPr>
          <w:lang w:val="ru-RU"/>
        </w:rPr>
        <w:t>Токсикс</w:t>
      </w:r>
      <w:proofErr w:type="spellEnd"/>
      <w:r w:rsidR="0054299D">
        <w:rPr>
          <w:lang w:val="ru-RU"/>
        </w:rPr>
        <w:t>»</w:t>
      </w:r>
      <w:r w:rsidR="00273F90" w:rsidRPr="0015318F">
        <w:rPr>
          <w:lang w:val="ru-RU"/>
        </w:rPr>
        <w:t xml:space="preserve"> </w:t>
      </w:r>
      <w:r w:rsidR="0054299D">
        <w:rPr>
          <w:lang w:val="ru-RU"/>
        </w:rPr>
        <w:t>–</w:t>
      </w:r>
      <w:r w:rsidR="00483C99" w:rsidRPr="0015318F">
        <w:rPr>
          <w:lang w:val="ru-RU"/>
        </w:rPr>
        <w:t xml:space="preserve"> неправительственной организацией, которая уже давно сотрудничает с общинами, занимающи</w:t>
      </w:r>
      <w:r w:rsidR="0054299D">
        <w:rPr>
          <w:lang w:val="ru-RU"/>
        </w:rPr>
        <w:t>мися</w:t>
      </w:r>
      <w:r w:rsidR="00483C99" w:rsidRPr="0015318F">
        <w:rPr>
          <w:lang w:val="ru-RU"/>
        </w:rPr>
        <w:t xml:space="preserve"> КМЗ, по вопросам ликвидации применения ртути. В рамках деятельности по этому проекту 27 и 28 сентября 2018 года на Филиппинах был проведен пятый Национальный саммит по проблематике КМЗ, на котором была подчеркнута необходимость совершенствования БГТ в мелкомасштабном горнодобывающем секторе, а также ликвидации детского труда и применения ртути</w:t>
      </w:r>
      <w:r w:rsidR="00CF003A" w:rsidRPr="00CF003A">
        <w:rPr>
          <w:vertAlign w:val="superscript"/>
          <w:lang w:val="ru-RU"/>
        </w:rPr>
        <w:footnoteReference w:id="10"/>
      </w:r>
      <w:r w:rsidR="00483C99" w:rsidRPr="0015318F">
        <w:rPr>
          <w:lang w:val="ru-RU"/>
        </w:rPr>
        <w:t xml:space="preserve">. </w:t>
      </w:r>
    </w:p>
    <w:p w14:paraId="3733CAE1" w14:textId="17B52F04" w:rsidR="00483C99" w:rsidRPr="0015318F" w:rsidRDefault="00496B7D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496B7D">
        <w:rPr>
          <w:lang w:val="ru-RU"/>
        </w:rPr>
        <w:t>9.</w:t>
      </w:r>
      <w:r>
        <w:rPr>
          <w:lang w:val="ru-RU"/>
        </w:rPr>
        <w:tab/>
      </w:r>
      <w:r w:rsidR="00483C99" w:rsidRPr="0015318F">
        <w:rPr>
          <w:lang w:val="ru-RU"/>
        </w:rPr>
        <w:t xml:space="preserve">Кроме того, МОТ поощряет использование метода </w:t>
      </w:r>
      <w:r w:rsidR="00FB786C">
        <w:rPr>
          <w:lang w:val="ru-RU"/>
        </w:rPr>
        <w:t xml:space="preserve">гравитационной </w:t>
      </w:r>
      <w:r w:rsidR="00483C99" w:rsidRPr="0015318F">
        <w:rPr>
          <w:lang w:val="ru-RU"/>
        </w:rPr>
        <w:t>концентраци</w:t>
      </w:r>
      <w:r w:rsidR="00FB786C">
        <w:rPr>
          <w:lang w:val="ru-RU"/>
        </w:rPr>
        <w:t>и</w:t>
      </w:r>
      <w:r w:rsidR="00483C99" w:rsidRPr="0015318F">
        <w:rPr>
          <w:lang w:val="ru-RU"/>
        </w:rPr>
        <w:t xml:space="preserve"> в качестве </w:t>
      </w:r>
      <w:proofErr w:type="spellStart"/>
      <w:r w:rsidR="00483C99" w:rsidRPr="0015318F">
        <w:rPr>
          <w:lang w:val="ru-RU"/>
        </w:rPr>
        <w:t>безртутной</w:t>
      </w:r>
      <w:proofErr w:type="spellEnd"/>
      <w:r w:rsidR="00483C99" w:rsidRPr="0015318F">
        <w:rPr>
          <w:lang w:val="ru-RU"/>
        </w:rPr>
        <w:t xml:space="preserve"> технологии обработки золота в районах Филиппин, где </w:t>
      </w:r>
      <w:r w:rsidR="00273F90" w:rsidRPr="0015318F">
        <w:rPr>
          <w:lang w:val="ru-RU"/>
        </w:rPr>
        <w:t>проводится эксперимент по</w:t>
      </w:r>
      <w:r w:rsidR="00483C99" w:rsidRPr="0015318F">
        <w:rPr>
          <w:lang w:val="ru-RU"/>
        </w:rPr>
        <w:t xml:space="preserve"> данн</w:t>
      </w:r>
      <w:r w:rsidR="00273F90" w:rsidRPr="0015318F">
        <w:rPr>
          <w:lang w:val="ru-RU"/>
        </w:rPr>
        <w:t>ому</w:t>
      </w:r>
      <w:r w:rsidR="00483C99" w:rsidRPr="0015318F">
        <w:rPr>
          <w:lang w:val="ru-RU"/>
        </w:rPr>
        <w:t xml:space="preserve"> проект</w:t>
      </w:r>
      <w:r w:rsidR="00273F90" w:rsidRPr="0015318F">
        <w:rPr>
          <w:lang w:val="ru-RU"/>
        </w:rPr>
        <w:t>у</w:t>
      </w:r>
      <w:r w:rsidR="00483C99" w:rsidRPr="0015318F">
        <w:rPr>
          <w:lang w:val="ru-RU"/>
        </w:rPr>
        <w:t>. МОТ также оказывает поддержку работе Технической рабочей группы Филиппин по КМЗ и расширяет масштаб своей деятельности, с тем чтобы включить в нее вопросы использования детского труда и содействия обеспечению достойных условий труда.</w:t>
      </w:r>
    </w:p>
    <w:p w14:paraId="2EDAE0E1" w14:textId="1CD97C8E" w:rsidR="00483C99" w:rsidRPr="0015318F" w:rsidRDefault="00496B7D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496B7D">
        <w:rPr>
          <w:lang w:val="ru-RU"/>
        </w:rPr>
        <w:t>10.</w:t>
      </w:r>
      <w:r w:rsidRPr="00496B7D">
        <w:rPr>
          <w:lang w:val="ru-RU"/>
        </w:rPr>
        <w:tab/>
      </w:r>
      <w:r w:rsidR="00483C99" w:rsidRPr="0015318F">
        <w:rPr>
          <w:lang w:val="ru-RU"/>
        </w:rPr>
        <w:t xml:space="preserve">В 2019 году сотрудники проекта </w:t>
      </w:r>
      <w:r w:rsidR="00674909" w:rsidRPr="0015318F">
        <w:rPr>
          <w:lang w:val="ru-RU"/>
        </w:rPr>
        <w:t>«</w:t>
      </w:r>
      <w:r w:rsidR="00483C99" w:rsidRPr="0015318F">
        <w:rPr>
          <w:lang w:val="ru-RU"/>
        </w:rPr>
        <w:t>Золотодобыча с заботой</w:t>
      </w:r>
      <w:r w:rsidR="00674909" w:rsidRPr="0015318F">
        <w:rPr>
          <w:lang w:val="ru-RU"/>
        </w:rPr>
        <w:t>»</w:t>
      </w:r>
      <w:r w:rsidR="00483C99" w:rsidRPr="0015318F">
        <w:rPr>
          <w:lang w:val="ru-RU"/>
        </w:rPr>
        <w:t xml:space="preserve"> участвовали в сборе исходных данных о применении ртути в КМЗ и подготовке первоначальной оценки в рамках Минаматской конвенции (ПОМ). Проектная группа выступала за расширение членского состава технической рабочей группы ПОМ, чтобы включить в нее </w:t>
      </w:r>
      <w:r w:rsidR="00DC0738">
        <w:rPr>
          <w:lang w:val="ru-RU"/>
        </w:rPr>
        <w:t xml:space="preserve">Министерство </w:t>
      </w:r>
      <w:r w:rsidR="00483C99" w:rsidRPr="0015318F">
        <w:rPr>
          <w:lang w:val="ru-RU"/>
        </w:rPr>
        <w:t xml:space="preserve">труда и занятости </w:t>
      </w:r>
      <w:r w:rsidR="00DC0738">
        <w:rPr>
          <w:lang w:val="ru-RU"/>
        </w:rPr>
        <w:t xml:space="preserve">Филиппин </w:t>
      </w:r>
      <w:r w:rsidR="00483C99" w:rsidRPr="0015318F">
        <w:rPr>
          <w:lang w:val="ru-RU"/>
        </w:rPr>
        <w:t xml:space="preserve">и Министерство социального обеспечения и развития Филиппин в качестве важного шага в направлении расширения многостороннего характера взаимодействия в рамках Минаматской конвенции и ее осуществления на национальном уровне. В ноябре 2018 года Министерство охраны окружающей среды и природных ресурсов Филиппин издало постановление, предусматривающее создание технической рабочей группы по </w:t>
      </w:r>
      <w:r w:rsidR="00273F90" w:rsidRPr="0015318F">
        <w:rPr>
          <w:lang w:val="ru-RU"/>
        </w:rPr>
        <w:t>вопросам ПОМ, в состав которой вошли</w:t>
      </w:r>
      <w:r w:rsidR="00483C99" w:rsidRPr="0015318F">
        <w:rPr>
          <w:lang w:val="ru-RU"/>
        </w:rPr>
        <w:t xml:space="preserve"> представители Министерства труда и занятости и Министерства социального обеспечения и развития. Кроме того, проектная группа продолжала проводить подготовку/учебные занятия</w:t>
      </w:r>
      <w:r w:rsidR="0054299D">
        <w:rPr>
          <w:lang w:val="ru-RU"/>
        </w:rPr>
        <w:t xml:space="preserve"> </w:t>
      </w:r>
      <w:r w:rsidR="00483C99" w:rsidRPr="0015318F">
        <w:rPr>
          <w:lang w:val="ru-RU"/>
        </w:rPr>
        <w:t xml:space="preserve">по вопросам </w:t>
      </w:r>
      <w:proofErr w:type="spellStart"/>
      <w:r w:rsidR="00483C99" w:rsidRPr="0015318F">
        <w:rPr>
          <w:lang w:val="ru-RU"/>
        </w:rPr>
        <w:t>безртутных</w:t>
      </w:r>
      <w:proofErr w:type="spellEnd"/>
      <w:r w:rsidR="00483C99" w:rsidRPr="0015318F">
        <w:rPr>
          <w:lang w:val="ru-RU"/>
        </w:rPr>
        <w:t xml:space="preserve"> технологий в общинах горняков, в частности в </w:t>
      </w:r>
      <w:proofErr w:type="spellStart"/>
      <w:r w:rsidR="00483C99" w:rsidRPr="0015318F">
        <w:rPr>
          <w:lang w:val="ru-RU"/>
        </w:rPr>
        <w:t>Камаринес</w:t>
      </w:r>
      <w:proofErr w:type="spellEnd"/>
      <w:r w:rsidR="00483C99" w:rsidRPr="0015318F">
        <w:rPr>
          <w:lang w:val="ru-RU"/>
        </w:rPr>
        <w:t>-Норте. Наконец, продолжается разработка национального плана действий по КМЗ, включающего инициативы, направленные на решение проблемы применения ртути в КМЗ.</w:t>
      </w:r>
    </w:p>
    <w:p w14:paraId="545561FF" w14:textId="73974424" w:rsidR="00483C99" w:rsidRPr="0015318F" w:rsidRDefault="00496B7D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496B7D">
        <w:rPr>
          <w:lang w:val="ru-RU"/>
        </w:rPr>
        <w:t>11.</w:t>
      </w:r>
      <w:r w:rsidRPr="00496B7D">
        <w:rPr>
          <w:lang w:val="ru-RU"/>
        </w:rPr>
        <w:tab/>
      </w:r>
      <w:r w:rsidR="00FE1E2C" w:rsidRPr="0015318F">
        <w:rPr>
          <w:lang w:val="ru-RU"/>
        </w:rPr>
        <w:t xml:space="preserve">Международный учебный центр МОТ и сотрудники проекта </w:t>
      </w:r>
      <w:r w:rsidR="00674909" w:rsidRPr="0015318F">
        <w:rPr>
          <w:lang w:val="ru-RU"/>
        </w:rPr>
        <w:t>«</w:t>
      </w:r>
      <w:r w:rsidR="00FE1E2C" w:rsidRPr="0015318F">
        <w:rPr>
          <w:lang w:val="ru-RU"/>
        </w:rPr>
        <w:t>Золотодобыча с заботой</w:t>
      </w:r>
      <w:r w:rsidR="00674909" w:rsidRPr="0015318F">
        <w:rPr>
          <w:lang w:val="ru-RU"/>
        </w:rPr>
        <w:t>»</w:t>
      </w:r>
      <w:r w:rsidR="00FE1E2C" w:rsidRPr="0015318F">
        <w:rPr>
          <w:lang w:val="ru-RU"/>
        </w:rPr>
        <w:t xml:space="preserve"> организовали первый Межрегиональный форум по обмену знаниями в области детского труда и условий </w:t>
      </w:r>
      <w:r w:rsidR="00FC0131" w:rsidRPr="0015318F">
        <w:rPr>
          <w:lang w:val="ru-RU"/>
        </w:rPr>
        <w:t>работы</w:t>
      </w:r>
      <w:r w:rsidR="00FE1E2C" w:rsidRPr="0015318F">
        <w:rPr>
          <w:lang w:val="ru-RU"/>
        </w:rPr>
        <w:t xml:space="preserve"> в КМЗ</w:t>
      </w:r>
      <w:r w:rsidR="00316D55" w:rsidRPr="00CF003A">
        <w:rPr>
          <w:vertAlign w:val="superscript"/>
          <w:lang w:val="ru-RU"/>
        </w:rPr>
        <w:footnoteReference w:id="11"/>
      </w:r>
      <w:r w:rsidR="00FE1E2C" w:rsidRPr="0015318F">
        <w:rPr>
          <w:lang w:val="ru-RU"/>
        </w:rPr>
        <w:t xml:space="preserve">, который состоялся в Маниле в мае 2019 года и в работе которого приняли участие более 50 экспертов по этому вопросу. Были организованы занятия по оказанию содействия Минаматской конвенции о ртути и </w:t>
      </w:r>
      <w:proofErr w:type="spellStart"/>
      <w:r w:rsidR="00FE1E2C" w:rsidRPr="0015318F">
        <w:rPr>
          <w:lang w:val="ru-RU"/>
        </w:rPr>
        <w:t>безртутным</w:t>
      </w:r>
      <w:proofErr w:type="spellEnd"/>
      <w:r w:rsidR="00FE1E2C" w:rsidRPr="0015318F">
        <w:rPr>
          <w:lang w:val="ru-RU"/>
        </w:rPr>
        <w:t xml:space="preserve"> технологиям, в том числе одн</w:t>
      </w:r>
      <w:r w:rsidR="00FC0131" w:rsidRPr="0015318F">
        <w:rPr>
          <w:lang w:val="ru-RU"/>
        </w:rPr>
        <w:t>о по Минаматской конвенции в той степени</w:t>
      </w:r>
      <w:r w:rsidR="00FE1E2C" w:rsidRPr="0015318F">
        <w:rPr>
          <w:lang w:val="ru-RU"/>
        </w:rPr>
        <w:t>, в которо</w:t>
      </w:r>
      <w:r w:rsidR="00FC0131" w:rsidRPr="0015318F">
        <w:rPr>
          <w:lang w:val="ru-RU"/>
        </w:rPr>
        <w:t>й</w:t>
      </w:r>
      <w:r w:rsidR="00FE1E2C" w:rsidRPr="0015318F">
        <w:rPr>
          <w:lang w:val="ru-RU"/>
        </w:rPr>
        <w:t xml:space="preserve"> она </w:t>
      </w:r>
      <w:r w:rsidR="00FC0131" w:rsidRPr="0015318F">
        <w:rPr>
          <w:lang w:val="ru-RU"/>
        </w:rPr>
        <w:t>связана с сектором</w:t>
      </w:r>
      <w:r w:rsidR="00FE1E2C" w:rsidRPr="0015318F">
        <w:rPr>
          <w:lang w:val="ru-RU"/>
        </w:rPr>
        <w:t xml:space="preserve"> КМЗ, и еще одно </w:t>
      </w:r>
      <w:r w:rsidR="00355359">
        <w:rPr>
          <w:lang w:val="ru-RU"/>
        </w:rPr>
        <w:t>–</w:t>
      </w:r>
      <w:r w:rsidR="00FE1E2C" w:rsidRPr="0015318F">
        <w:rPr>
          <w:lang w:val="ru-RU"/>
        </w:rPr>
        <w:t xml:space="preserve"> с группой по передовой практике, на котором представители Университета горной добычи и технологий в Гане поделились информацией о разрабатываемой при поддержке проекта </w:t>
      </w:r>
      <w:r w:rsidR="00674909" w:rsidRPr="0015318F">
        <w:rPr>
          <w:lang w:val="ru-RU"/>
        </w:rPr>
        <w:t>«</w:t>
      </w:r>
      <w:r w:rsidR="00FE1E2C" w:rsidRPr="0015318F">
        <w:rPr>
          <w:lang w:val="ru-RU"/>
        </w:rPr>
        <w:t>Золотодобыча с заботой</w:t>
      </w:r>
      <w:r w:rsidR="00674909" w:rsidRPr="0015318F">
        <w:rPr>
          <w:lang w:val="ru-RU"/>
        </w:rPr>
        <w:t>»</w:t>
      </w:r>
      <w:r w:rsidR="00FE1E2C" w:rsidRPr="0015318F">
        <w:rPr>
          <w:lang w:val="ru-RU"/>
        </w:rPr>
        <w:t xml:space="preserve"> технологии, связанной с прямой плавкой золота, при которой в качестве альтернативы ртутному амальгамированию используется шихтовый материал. После проведения форума был</w:t>
      </w:r>
      <w:r w:rsidR="00FC0131" w:rsidRPr="0015318F">
        <w:rPr>
          <w:lang w:val="ru-RU"/>
        </w:rPr>
        <w:t>о</w:t>
      </w:r>
      <w:r w:rsidR="00FE1E2C" w:rsidRPr="0015318F">
        <w:rPr>
          <w:lang w:val="ru-RU"/>
        </w:rPr>
        <w:t xml:space="preserve"> проведен</w:t>
      </w:r>
      <w:r w:rsidR="00FC0131" w:rsidRPr="0015318F">
        <w:rPr>
          <w:lang w:val="ru-RU"/>
        </w:rPr>
        <w:t>о</w:t>
      </w:r>
      <w:r w:rsidR="00FE1E2C" w:rsidRPr="0015318F">
        <w:rPr>
          <w:lang w:val="ru-RU"/>
        </w:rPr>
        <w:t xml:space="preserve"> мероприяти</w:t>
      </w:r>
      <w:r w:rsidR="00FC0131" w:rsidRPr="0015318F">
        <w:rPr>
          <w:lang w:val="ru-RU"/>
        </w:rPr>
        <w:t>е</w:t>
      </w:r>
      <w:r w:rsidR="00FE1E2C" w:rsidRPr="0015318F">
        <w:rPr>
          <w:lang w:val="ru-RU"/>
        </w:rPr>
        <w:t xml:space="preserve"> в рамках обмена по линии Юг-Юг, в ходе котор</w:t>
      </w:r>
      <w:r w:rsidR="00FC0131" w:rsidRPr="0015318F">
        <w:rPr>
          <w:lang w:val="ru-RU"/>
        </w:rPr>
        <w:t>ого</w:t>
      </w:r>
      <w:r w:rsidR="00FE1E2C" w:rsidRPr="0015318F">
        <w:rPr>
          <w:lang w:val="ru-RU"/>
        </w:rPr>
        <w:t xml:space="preserve"> члены делегации Ганы посетили модель шахты, в которой использовался </w:t>
      </w:r>
      <w:proofErr w:type="spellStart"/>
      <w:r w:rsidR="00FE1E2C" w:rsidRPr="0015318F">
        <w:rPr>
          <w:lang w:val="ru-RU"/>
        </w:rPr>
        <w:t>безртутный</w:t>
      </w:r>
      <w:proofErr w:type="spellEnd"/>
      <w:r w:rsidR="00FE1E2C" w:rsidRPr="0015318F">
        <w:rPr>
          <w:lang w:val="ru-RU"/>
        </w:rPr>
        <w:t xml:space="preserve"> метод концентраци</w:t>
      </w:r>
      <w:r w:rsidR="00355359">
        <w:rPr>
          <w:lang w:val="ru-RU"/>
        </w:rPr>
        <w:t>и</w:t>
      </w:r>
      <w:r w:rsidR="00FE1E2C" w:rsidRPr="0015318F">
        <w:rPr>
          <w:lang w:val="ru-RU"/>
        </w:rPr>
        <w:t xml:space="preserve"> золота, а также завод, на котором проводятся эксперименты по использованию соли для извлечения золота из руды.</w:t>
      </w:r>
    </w:p>
    <w:p w14:paraId="44DACC96" w14:textId="5E8C0DBB" w:rsidR="00483C99" w:rsidRPr="0015318F" w:rsidRDefault="00496B7D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496B7D">
        <w:rPr>
          <w:lang w:val="ru-RU"/>
        </w:rPr>
        <w:t>12.</w:t>
      </w:r>
      <w:r w:rsidRPr="00496B7D">
        <w:rPr>
          <w:lang w:val="ru-RU"/>
        </w:rPr>
        <w:tab/>
      </w:r>
      <w:r w:rsidR="00483C99" w:rsidRPr="0015318F">
        <w:rPr>
          <w:lang w:val="ru-RU"/>
        </w:rPr>
        <w:t xml:space="preserve">В Гане МОТ внесла вклад в значительный прогресс, достигнутый в 2019 году. Организация приняла участие в разработке, проверке и начале проведения ПОМ, которая была завершена, и передала ее результаты в секретариат Минаматской конвенции. МОТ также является членом технической рабочей группы по разработке национального плана действий по ликвидации ртути. Кроме того, в рамках проекта </w:t>
      </w:r>
      <w:r w:rsidR="00674909" w:rsidRPr="0015318F">
        <w:rPr>
          <w:lang w:val="ru-RU"/>
        </w:rPr>
        <w:t>«</w:t>
      </w:r>
      <w:r w:rsidR="00483C99" w:rsidRPr="0015318F">
        <w:rPr>
          <w:lang w:val="ru-RU"/>
        </w:rPr>
        <w:t>Золотодобыча с заботой</w:t>
      </w:r>
      <w:r w:rsidR="00674909" w:rsidRPr="0015318F">
        <w:rPr>
          <w:lang w:val="ru-RU"/>
        </w:rPr>
        <w:t>»</w:t>
      </w:r>
      <w:r w:rsidR="00483C99" w:rsidRPr="0015318F">
        <w:rPr>
          <w:lang w:val="ru-RU"/>
        </w:rPr>
        <w:t xml:space="preserve"> МОТ занимается </w:t>
      </w:r>
      <w:r w:rsidR="00483C99" w:rsidRPr="0015318F">
        <w:rPr>
          <w:lang w:val="ru-RU"/>
        </w:rPr>
        <w:lastRenderedPageBreak/>
        <w:t xml:space="preserve">разработкой метода </w:t>
      </w:r>
      <w:proofErr w:type="spellStart"/>
      <w:r w:rsidR="00483C99" w:rsidRPr="0015318F">
        <w:rPr>
          <w:lang w:val="ru-RU"/>
        </w:rPr>
        <w:t>безртутной</w:t>
      </w:r>
      <w:proofErr w:type="spellEnd"/>
      <w:r w:rsidR="00483C99" w:rsidRPr="0015318F">
        <w:rPr>
          <w:lang w:val="ru-RU"/>
        </w:rPr>
        <w:t xml:space="preserve"> обработки золота прямой плавкой в Университете горной добычи и технологий. Помимо этого, в сотрудничестве с одной из местных неправительственных организаций </w:t>
      </w:r>
      <w:r w:rsidR="00674909" w:rsidRPr="0015318F">
        <w:rPr>
          <w:lang w:val="ru-RU"/>
        </w:rPr>
        <w:t>«</w:t>
      </w:r>
      <w:r w:rsidR="00483C99" w:rsidRPr="0015318F">
        <w:rPr>
          <w:lang w:val="ru-RU"/>
        </w:rPr>
        <w:t>Друзья нации</w:t>
      </w:r>
      <w:r w:rsidR="00674909" w:rsidRPr="0015318F">
        <w:rPr>
          <w:lang w:val="ru-RU"/>
        </w:rPr>
        <w:t>»</w:t>
      </w:r>
      <w:r w:rsidR="00483C99" w:rsidRPr="0015318F">
        <w:rPr>
          <w:lang w:val="ru-RU"/>
        </w:rPr>
        <w:t xml:space="preserve">, принимающей участие в работе технической рабочей группы по </w:t>
      </w:r>
      <w:r w:rsidR="00FD7CA7">
        <w:rPr>
          <w:lang w:val="ru-RU"/>
        </w:rPr>
        <w:t>ртути</w:t>
      </w:r>
      <w:r w:rsidR="00483C99" w:rsidRPr="0015318F">
        <w:rPr>
          <w:lang w:val="ru-RU"/>
        </w:rPr>
        <w:t xml:space="preserve">, МОТ разрабатывает коммуникационную кампанию в рамках Минаматской конвенции, основанную на связи между применением ртути и детского труда. Наконец, сотрудники проекта </w:t>
      </w:r>
      <w:r w:rsidR="00674909" w:rsidRPr="0015318F">
        <w:rPr>
          <w:lang w:val="ru-RU"/>
        </w:rPr>
        <w:t>«</w:t>
      </w:r>
      <w:r w:rsidR="00483C99" w:rsidRPr="0015318F">
        <w:rPr>
          <w:lang w:val="ru-RU"/>
        </w:rPr>
        <w:t>Золотодобыча с заботой</w:t>
      </w:r>
      <w:r w:rsidR="00674909" w:rsidRPr="0015318F">
        <w:rPr>
          <w:lang w:val="ru-RU"/>
        </w:rPr>
        <w:t>»</w:t>
      </w:r>
      <w:r w:rsidR="00483C99" w:rsidRPr="0015318F">
        <w:rPr>
          <w:lang w:val="ru-RU"/>
        </w:rPr>
        <w:t xml:space="preserve"> также входят в состав Национального руководящего комитета по надзору за осуществлением всего порядка подачи и рассмотрения жалоб в рамках Минаматской конвенции.</w:t>
      </w:r>
    </w:p>
    <w:p w14:paraId="39B0CD31" w14:textId="00A894C2" w:rsidR="00483C99" w:rsidRPr="0015318F" w:rsidRDefault="00496B7D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496B7D">
        <w:rPr>
          <w:lang w:val="ru-RU"/>
        </w:rPr>
        <w:t>13.</w:t>
      </w:r>
      <w:r w:rsidRPr="00496B7D">
        <w:rPr>
          <w:lang w:val="ru-RU"/>
        </w:rPr>
        <w:tab/>
      </w:r>
      <w:r w:rsidR="00483C99" w:rsidRPr="0015318F">
        <w:rPr>
          <w:lang w:val="ru-RU"/>
        </w:rPr>
        <w:t xml:space="preserve">В Гайане МОТ оказала поддержку Школе горнодобывающей промышленности Гайаны при доработке руководства по проверке БГТ на малых и кустарных </w:t>
      </w:r>
      <w:r w:rsidR="00FC0131" w:rsidRPr="0015318F">
        <w:rPr>
          <w:lang w:val="ru-RU"/>
        </w:rPr>
        <w:t>карьерах</w:t>
      </w:r>
      <w:r w:rsidR="00483C99" w:rsidRPr="0015318F">
        <w:rPr>
          <w:lang w:val="ru-RU"/>
        </w:rPr>
        <w:t>. Побуждающим мотивом разработки этого руководства, в котором упомина</w:t>
      </w:r>
      <w:r w:rsidR="00355359">
        <w:rPr>
          <w:lang w:val="ru-RU"/>
        </w:rPr>
        <w:t>ю</w:t>
      </w:r>
      <w:r w:rsidR="00483C99" w:rsidRPr="0015318F">
        <w:rPr>
          <w:lang w:val="ru-RU"/>
        </w:rPr>
        <w:t>тся Минаматская конвенция и ее принципы, был недавний инцидент в Совете Гайан</w:t>
      </w:r>
      <w:r w:rsidR="00355359">
        <w:rPr>
          <w:lang w:val="ru-RU"/>
        </w:rPr>
        <w:t>ы</w:t>
      </w:r>
      <w:r w:rsidR="00483C99" w:rsidRPr="0015318F">
        <w:rPr>
          <w:lang w:val="ru-RU"/>
        </w:rPr>
        <w:t xml:space="preserve"> по золотодобыче, связанный с загрязнением ртутью в результате процесса амальгамирования</w:t>
      </w:r>
      <w:r w:rsidR="00717999" w:rsidRPr="00717999">
        <w:rPr>
          <w:vertAlign w:val="superscript"/>
          <w:lang w:val="ru-RU"/>
        </w:rPr>
        <w:footnoteReference w:id="12"/>
      </w:r>
      <w:r w:rsidR="00483C99" w:rsidRPr="0015318F">
        <w:rPr>
          <w:lang w:val="ru-RU"/>
        </w:rPr>
        <w:t xml:space="preserve">. </w:t>
      </w:r>
    </w:p>
    <w:p w14:paraId="3378AEF4" w14:textId="1541DE38" w:rsidR="00483C99" w:rsidRPr="0015318F" w:rsidRDefault="00496B7D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496B7D">
        <w:rPr>
          <w:lang w:val="ru-RU"/>
        </w:rPr>
        <w:t>14.</w:t>
      </w:r>
      <w:r w:rsidRPr="00496B7D">
        <w:rPr>
          <w:lang w:val="ru-RU"/>
        </w:rPr>
        <w:tab/>
      </w:r>
      <w:r w:rsidR="00483C99" w:rsidRPr="0015318F">
        <w:rPr>
          <w:lang w:val="ru-RU"/>
        </w:rPr>
        <w:t>В Суринаме МОТ в настоящее время завершает, в сотрудничестве с Министерством труда, работу над проектом руководства, аналогичного гайанскому. В ходе этого процесса МОТ будет отражать положения Минаматской конвенции и изучать синергизм с финансируемым ГЭФ проектом КМЗ, который осуществляется Программой развития Организации Объединенных Наций</w:t>
      </w:r>
      <w:r w:rsidR="00717999" w:rsidRPr="00717999">
        <w:rPr>
          <w:vertAlign w:val="superscript"/>
          <w:lang w:val="ru-RU"/>
        </w:rPr>
        <w:footnoteReference w:id="13"/>
      </w:r>
      <w:r w:rsidR="00483C99" w:rsidRPr="0015318F">
        <w:rPr>
          <w:lang w:val="ru-RU"/>
        </w:rPr>
        <w:t>. Кроме того, в 2019 году будет подписано соглашение о страновой программе МОТ по обеспечению достойной работы, которое позволит повысить темпы деятельности, связанной с этим процессом.</w:t>
      </w:r>
    </w:p>
    <w:p w14:paraId="25D4828E" w14:textId="34ED5FE0" w:rsidR="00483C99" w:rsidRPr="0015318F" w:rsidRDefault="00496B7D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496B7D">
        <w:rPr>
          <w:lang w:val="ru-RU"/>
        </w:rPr>
        <w:t>15.</w:t>
      </w:r>
      <w:r w:rsidRPr="00496B7D">
        <w:rPr>
          <w:lang w:val="ru-RU"/>
        </w:rPr>
        <w:tab/>
      </w:r>
      <w:r w:rsidR="00483C99" w:rsidRPr="0015318F">
        <w:rPr>
          <w:lang w:val="ru-RU"/>
        </w:rPr>
        <w:t xml:space="preserve">В Мавритании МОТ разрабатывает инициативы для решения растущих проблем в области экологии и здравоохранения, вызванных экспоненциальным ростом масштабов горнодобывающей деятельности, особенно на севере страны. Национальная организация работодателей </w:t>
      </w:r>
      <w:r w:rsidR="00355359">
        <w:rPr>
          <w:lang w:val="ru-RU"/>
        </w:rPr>
        <w:t>«</w:t>
      </w:r>
      <w:proofErr w:type="spellStart"/>
      <w:r w:rsidR="00483C99" w:rsidRPr="0015318F">
        <w:rPr>
          <w:lang w:val="ru-RU"/>
        </w:rPr>
        <w:t>Юньон</w:t>
      </w:r>
      <w:proofErr w:type="spellEnd"/>
      <w:r w:rsidR="00483C99" w:rsidRPr="0015318F">
        <w:rPr>
          <w:lang w:val="ru-RU"/>
        </w:rPr>
        <w:t xml:space="preserve"> </w:t>
      </w:r>
      <w:proofErr w:type="spellStart"/>
      <w:r w:rsidR="00483C99" w:rsidRPr="0015318F">
        <w:rPr>
          <w:lang w:val="ru-RU"/>
        </w:rPr>
        <w:t>Насьональ</w:t>
      </w:r>
      <w:proofErr w:type="spellEnd"/>
      <w:r w:rsidR="00483C99" w:rsidRPr="0015318F">
        <w:rPr>
          <w:lang w:val="ru-RU"/>
        </w:rPr>
        <w:t xml:space="preserve"> </w:t>
      </w:r>
      <w:proofErr w:type="spellStart"/>
      <w:r w:rsidR="00483C99" w:rsidRPr="0015318F">
        <w:rPr>
          <w:lang w:val="ru-RU"/>
        </w:rPr>
        <w:t>дю</w:t>
      </w:r>
      <w:proofErr w:type="spellEnd"/>
      <w:r w:rsidR="00483C99" w:rsidRPr="0015318F">
        <w:rPr>
          <w:lang w:val="ru-RU"/>
        </w:rPr>
        <w:t xml:space="preserve"> Патрона де </w:t>
      </w:r>
      <w:proofErr w:type="spellStart"/>
      <w:r w:rsidR="00483C99" w:rsidRPr="0015318F">
        <w:rPr>
          <w:lang w:val="ru-RU"/>
        </w:rPr>
        <w:t>Моритани</w:t>
      </w:r>
      <w:proofErr w:type="spellEnd"/>
      <w:r w:rsidR="00355359">
        <w:rPr>
          <w:lang w:val="ru-RU"/>
        </w:rPr>
        <w:t>»</w:t>
      </w:r>
      <w:r w:rsidR="00483C99" w:rsidRPr="0015318F">
        <w:rPr>
          <w:lang w:val="ru-RU"/>
        </w:rPr>
        <w:t xml:space="preserve"> (</w:t>
      </w:r>
      <w:r w:rsidR="00355359">
        <w:rPr>
          <w:lang w:val="ru-RU"/>
        </w:rPr>
        <w:t>ЮНПМ</w:t>
      </w:r>
      <w:r w:rsidR="00483C99" w:rsidRPr="0015318F">
        <w:rPr>
          <w:lang w:val="ru-RU"/>
        </w:rPr>
        <w:t xml:space="preserve">) выразила заинтересованность в </w:t>
      </w:r>
      <w:r w:rsidR="00B11812" w:rsidRPr="0015318F">
        <w:rPr>
          <w:lang w:val="ru-RU"/>
        </w:rPr>
        <w:t>осуществлении</w:t>
      </w:r>
      <w:r w:rsidR="00483C99" w:rsidRPr="0015318F">
        <w:rPr>
          <w:lang w:val="ru-RU"/>
        </w:rPr>
        <w:t xml:space="preserve"> совместных действий с МОТ в целях информирования тех, кто занимается кустарной и промышленной геологоразведкой, о краткосрочных и долгосрочных рисках, связанных с данной отраслью промышленности. В начале 2019 года МОТ провела обсуждения с </w:t>
      </w:r>
      <w:r w:rsidR="00131F91">
        <w:rPr>
          <w:lang w:val="ru-RU"/>
        </w:rPr>
        <w:t>ЮНПМ</w:t>
      </w:r>
      <w:r w:rsidR="00483C99" w:rsidRPr="0015318F">
        <w:rPr>
          <w:lang w:val="ru-RU"/>
        </w:rPr>
        <w:t xml:space="preserve"> о проведении оценки рисков, связанных с БГТ, и о программе наращивания потенциала для сотрудников по вопросам безопасности на золотых приисках (на севере Мавритании). Она включает оценку рисков воздействия ртути, а также усилия по предотвращению рисков для здоровья и безопасности. МОТ надеется обеспечить финансирование этой деятельности с целью ее осуществления в следующий двухгодичный период.</w:t>
      </w:r>
    </w:p>
    <w:p w14:paraId="2D8430CD" w14:textId="38A285D3" w:rsidR="00CA4AEF" w:rsidRPr="009F7D0A" w:rsidRDefault="00CA4AEF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lang w:val="ru-RU"/>
        </w:rPr>
      </w:pPr>
      <w:r w:rsidRPr="009F7D0A">
        <w:rPr>
          <w:b/>
          <w:bCs/>
          <w:lang w:val="ru-RU"/>
        </w:rPr>
        <w:t>Проект в секторе демонтажа автомобилей</w:t>
      </w:r>
    </w:p>
    <w:p w14:paraId="4DADFD2B" w14:textId="74C05DDB" w:rsidR="00CA4AEF" w:rsidRPr="0015318F" w:rsidRDefault="009F7D0A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9F7D0A">
        <w:rPr>
          <w:lang w:val="ru-RU"/>
        </w:rPr>
        <w:t>16.</w:t>
      </w:r>
      <w:r w:rsidRPr="009F7D0A">
        <w:rPr>
          <w:lang w:val="ru-RU"/>
        </w:rPr>
        <w:tab/>
      </w:r>
      <w:r w:rsidR="0045119F" w:rsidRPr="0015318F">
        <w:rPr>
          <w:lang w:val="ru-RU"/>
        </w:rPr>
        <w:t xml:space="preserve">На Фиджи проект под названием «Содействие обеспечению достойной работы и справедливого перехода в секторе демонтажа автомобилей на Фиджи», который финансировался Японским агентством по международному сотрудничеству (ЯАМС) и осуществлялся МОТ в период с октября 2017 года по сентябрь 2018 года, имел в качестве непосредственной цели поощрение улучшения условий работы за счет укрепления безопасности и гигиены труда, </w:t>
      </w:r>
      <w:r w:rsidR="00674909" w:rsidRPr="0015318F">
        <w:rPr>
          <w:lang w:val="ru-RU"/>
        </w:rPr>
        <w:t>«</w:t>
      </w:r>
      <w:r w:rsidR="0045119F" w:rsidRPr="0015318F">
        <w:rPr>
          <w:lang w:val="ru-RU"/>
        </w:rPr>
        <w:t>зеленого</w:t>
      </w:r>
      <w:r w:rsidR="00674909" w:rsidRPr="0015318F">
        <w:rPr>
          <w:lang w:val="ru-RU"/>
        </w:rPr>
        <w:t>»</w:t>
      </w:r>
      <w:r w:rsidR="0045119F" w:rsidRPr="0015318F">
        <w:rPr>
          <w:lang w:val="ru-RU"/>
        </w:rPr>
        <w:t xml:space="preserve"> роста и увеличения числа рабочих мест в секторе демонтажа автомобилей на Фиджи. Кроме того, он был направлен на содействие проведению профилактики профессиональных рисков, связанных с ртутью, и ее безопасному удалению. В первом докладе по результатам полевого обследования было показано, что ни </w:t>
      </w:r>
      <w:r w:rsidR="00B11812" w:rsidRPr="0015318F">
        <w:rPr>
          <w:lang w:val="ru-RU"/>
        </w:rPr>
        <w:t xml:space="preserve">в </w:t>
      </w:r>
      <w:r w:rsidR="0045119F" w:rsidRPr="0015318F">
        <w:rPr>
          <w:lang w:val="ru-RU"/>
        </w:rPr>
        <w:t>одной из обследованных мастерских по демонтажу автомобилей на Фиджи рекомендуемые методы удаления ртути не применялись. В рамках последующей деятельности по итогам проекта планируется развивать и поощрять применение руководящих принципов, касающихся безопасности, гигиены труда и экологически безопасного удаления отходов, и проводить масштабную профессиональную подготовку, нацеленную на директивные органы, заинтересованные стороны из секторов, а также общество в целом.</w:t>
      </w:r>
    </w:p>
    <w:p w14:paraId="643682D7" w14:textId="3DF796FA" w:rsidR="00483C99" w:rsidRPr="009F7D0A" w:rsidRDefault="00483C99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lang w:val="ru-RU"/>
        </w:rPr>
      </w:pPr>
      <w:r w:rsidRPr="009F7D0A">
        <w:rPr>
          <w:b/>
          <w:bCs/>
          <w:lang w:val="ru-RU"/>
        </w:rPr>
        <w:t xml:space="preserve">Глобальные </w:t>
      </w:r>
      <w:r w:rsidR="00BF3808">
        <w:rPr>
          <w:b/>
          <w:bCs/>
          <w:lang w:val="ru-RU"/>
        </w:rPr>
        <w:t>правила и нормы</w:t>
      </w:r>
      <w:r w:rsidRPr="009F7D0A">
        <w:rPr>
          <w:b/>
          <w:bCs/>
          <w:lang w:val="ru-RU"/>
        </w:rPr>
        <w:t>, исследовательские документы и рабочие документы</w:t>
      </w:r>
    </w:p>
    <w:p w14:paraId="1A466978" w14:textId="3081CC6A" w:rsidR="00483C99" w:rsidRPr="0015318F" w:rsidRDefault="009F7D0A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9F7D0A">
        <w:rPr>
          <w:lang w:val="ru-RU"/>
        </w:rPr>
        <w:t>17.</w:t>
      </w:r>
      <w:r w:rsidRPr="009F7D0A">
        <w:rPr>
          <w:lang w:val="ru-RU"/>
        </w:rPr>
        <w:tab/>
      </w:r>
      <w:r w:rsidR="00483C99" w:rsidRPr="0015318F">
        <w:rPr>
          <w:lang w:val="ru-RU"/>
        </w:rPr>
        <w:t>В марте 2019 года МОТ приняла участие в Международном семинаре по безопасности химических веществ, организованном Гонконгским советом по вопросам безопасности и гигиены труда</w:t>
      </w:r>
      <w:r w:rsidR="00B11812" w:rsidRPr="0015318F">
        <w:rPr>
          <w:lang w:val="ru-RU"/>
        </w:rPr>
        <w:t>,</w:t>
      </w:r>
      <w:r w:rsidR="00483C99" w:rsidRPr="0015318F">
        <w:rPr>
          <w:lang w:val="ru-RU"/>
        </w:rPr>
        <w:t xml:space="preserve"> для того, чтобы поделиться стандартами и инструментами МОТ в области </w:t>
      </w:r>
      <w:r w:rsidR="00483C99" w:rsidRPr="0015318F">
        <w:rPr>
          <w:lang w:val="ru-RU"/>
        </w:rPr>
        <w:lastRenderedPageBreak/>
        <w:t>безопасного использования опасных химических веществ, а также оказала успешную поддержку положениям Минаматской конвенции, касающимся воздействия ртути.</w:t>
      </w:r>
    </w:p>
    <w:p w14:paraId="7904D0CD" w14:textId="1B0475C1" w:rsidR="00483C99" w:rsidRPr="0015318F" w:rsidRDefault="009F7D0A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9F7D0A">
        <w:rPr>
          <w:lang w:val="ru-RU"/>
        </w:rPr>
        <w:t>18.</w:t>
      </w:r>
      <w:r w:rsidRPr="009F7D0A">
        <w:rPr>
          <w:lang w:val="ru-RU"/>
        </w:rPr>
        <w:tab/>
      </w:r>
      <w:r w:rsidR="008A6147" w:rsidRPr="0015318F">
        <w:rPr>
          <w:lang w:val="ru-RU"/>
        </w:rPr>
        <w:t>В 2019 году МОТ опубликовала тематический документ, озаглавленный «Достойная работа в области регулирования электротехнических и электронных отходов (э-отходов)»</w:t>
      </w:r>
      <w:r w:rsidRPr="009F7D0A">
        <w:rPr>
          <w:vertAlign w:val="superscript"/>
          <w:lang w:val="ru-RU"/>
        </w:rPr>
        <w:footnoteReference w:id="14"/>
      </w:r>
      <w:r w:rsidR="008A6147" w:rsidRPr="0015318F">
        <w:rPr>
          <w:lang w:val="ru-RU"/>
        </w:rPr>
        <w:t xml:space="preserve">. В этом документе отмечается роль Минаматской конвенции в защите здоровья человека и окружающей среды от выбросов и высвобождений ртути, а значит, и в регулировании электронных отходов, многие из которых содержат ртуть. </w:t>
      </w:r>
    </w:p>
    <w:p w14:paraId="371224CE" w14:textId="5E67B8B4" w:rsidR="00483C99" w:rsidRPr="0015318F" w:rsidRDefault="00CF003A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CF003A">
        <w:rPr>
          <w:lang w:val="ru-RU"/>
        </w:rPr>
        <w:t>19.</w:t>
      </w:r>
      <w:r w:rsidRPr="00CF003A">
        <w:rPr>
          <w:lang w:val="ru-RU"/>
        </w:rPr>
        <w:tab/>
      </w:r>
      <w:r w:rsidR="00115D42" w:rsidRPr="0015318F">
        <w:rPr>
          <w:lang w:val="ru-RU"/>
        </w:rPr>
        <w:t>Кроме того, МОТ организовала Форум глобального диалога по достойной работе в области регулирования электротехнических и электронных отходов, состоявшийся в Женеве в апреле 2019 года. Форум единогласно</w:t>
      </w:r>
      <w:r w:rsidR="00B11812" w:rsidRPr="0015318F">
        <w:rPr>
          <w:lang w:val="ru-RU"/>
        </w:rPr>
        <w:t xml:space="preserve"> принял</w:t>
      </w:r>
      <w:r w:rsidR="00115D42" w:rsidRPr="0015318F">
        <w:rPr>
          <w:lang w:val="ru-RU"/>
        </w:rPr>
        <w:t xml:space="preserve"> </w:t>
      </w:r>
      <w:r w:rsidR="00651E50">
        <w:rPr>
          <w:lang w:val="ru-RU"/>
        </w:rPr>
        <w:t>согласованные пункты</w:t>
      </w:r>
      <w:r w:rsidR="00115D42" w:rsidRPr="0015318F">
        <w:rPr>
          <w:lang w:val="ru-RU"/>
        </w:rPr>
        <w:t xml:space="preserve"> в отношении будущих мер по регулированию э-отходов</w:t>
      </w:r>
      <w:r w:rsidR="0052525A" w:rsidRPr="0052525A">
        <w:rPr>
          <w:vertAlign w:val="superscript"/>
          <w:lang w:val="ru-RU"/>
        </w:rPr>
        <w:footnoteReference w:id="15"/>
      </w:r>
      <w:r w:rsidR="00115D42" w:rsidRPr="0015318F">
        <w:rPr>
          <w:lang w:val="ru-RU"/>
        </w:rPr>
        <w:t>. Кроме того, МОТ является членом коалиции Организации Объединенных Наций по электронным отходам, сформированной с целью расширения сотрудничества, налаживания партнерских связей и оказания более эффективной поддержки, с тем чтобы помогать государствам решать проблему э-отходов.</w:t>
      </w:r>
    </w:p>
    <w:p w14:paraId="7ADCDA5D" w14:textId="3CDD3A1A" w:rsidR="00483C99" w:rsidRPr="0015318F" w:rsidRDefault="00CF003A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CF003A">
        <w:rPr>
          <w:lang w:val="ru-RU"/>
        </w:rPr>
        <w:t>20.</w:t>
      </w:r>
      <w:r w:rsidRPr="00CF003A">
        <w:rPr>
          <w:lang w:val="ru-RU"/>
        </w:rPr>
        <w:tab/>
      </w:r>
      <w:r w:rsidR="00483C99" w:rsidRPr="0015318F">
        <w:rPr>
          <w:lang w:val="ru-RU"/>
        </w:rPr>
        <w:t>МОТ опубликовала исследование, озаглавленное «Секторальные исследования по вопросам достойной работы в рамках глобальных производственно-сбытовых цепочек</w:t>
      </w:r>
      <w:r w:rsidR="00C04412">
        <w:rPr>
          <w:lang w:val="ru-RU"/>
        </w:rPr>
        <w:t xml:space="preserve">: </w:t>
      </w:r>
      <w:r w:rsidR="001D2381">
        <w:rPr>
          <w:lang w:val="ru-RU"/>
        </w:rPr>
        <w:t>сравнительный анализ возможностей и препятствий для социально-экономических улучшений</w:t>
      </w:r>
      <w:r w:rsidR="00483C99" w:rsidRPr="0015318F">
        <w:rPr>
          <w:lang w:val="ru-RU"/>
        </w:rPr>
        <w:t>», которое она в настоящее время распространяет среди избирателей</w:t>
      </w:r>
      <w:r w:rsidR="0052525A" w:rsidRPr="0052525A">
        <w:rPr>
          <w:vertAlign w:val="superscript"/>
          <w:lang w:val="ru-RU"/>
        </w:rPr>
        <w:footnoteReference w:id="16"/>
      </w:r>
      <w:r w:rsidR="00483C99" w:rsidRPr="0015318F">
        <w:rPr>
          <w:lang w:val="ru-RU"/>
        </w:rPr>
        <w:t xml:space="preserve">. Эта работа включает в себя тематическое исследование на тему </w:t>
      </w:r>
      <w:r w:rsidR="00674909" w:rsidRPr="0015318F">
        <w:rPr>
          <w:lang w:val="ru-RU"/>
        </w:rPr>
        <w:t>«</w:t>
      </w:r>
      <w:r w:rsidR="00483C99" w:rsidRPr="0015318F">
        <w:rPr>
          <w:lang w:val="ru-RU"/>
        </w:rPr>
        <w:t>Поощрение достойной работы в рамках глобальных производственно-сбытовых цепочек: золотодобывающая промышленность</w:t>
      </w:r>
      <w:r w:rsidR="00617AE5">
        <w:rPr>
          <w:lang w:val="ru-RU"/>
        </w:rPr>
        <w:t>»</w:t>
      </w:r>
      <w:r w:rsidR="00483C99" w:rsidRPr="0015318F">
        <w:rPr>
          <w:lang w:val="ru-RU"/>
        </w:rPr>
        <w:t xml:space="preserve"> (стр. 49</w:t>
      </w:r>
      <w:r w:rsidRPr="007F4F50">
        <w:rPr>
          <w:lang w:val="ru-RU"/>
        </w:rPr>
        <w:t>-</w:t>
      </w:r>
      <w:r w:rsidR="00483C99" w:rsidRPr="0015318F">
        <w:rPr>
          <w:lang w:val="ru-RU"/>
        </w:rPr>
        <w:t xml:space="preserve">88), которое касается вопросов, связанных с проблематикой БГТ в области применения ртути в золотодобывающем секторе. </w:t>
      </w:r>
    </w:p>
    <w:p w14:paraId="3E7283B2" w14:textId="0AA78491" w:rsidR="00483C99" w:rsidRPr="0015318F" w:rsidRDefault="0052525A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2525A">
        <w:rPr>
          <w:lang w:val="ru-RU"/>
        </w:rPr>
        <w:t>21.</w:t>
      </w:r>
      <w:r>
        <w:rPr>
          <w:lang w:val="ru-RU"/>
        </w:rPr>
        <w:tab/>
      </w:r>
      <w:r w:rsidR="006831A9" w:rsidRPr="0015318F">
        <w:rPr>
          <w:lang w:val="ru-RU"/>
        </w:rPr>
        <w:t>В 2018 году МОТ и ее трехсторонние участники приняли кодекс практики по безопасности и гигиене труда в карьерах</w:t>
      </w:r>
      <w:r w:rsidR="008A6147" w:rsidRPr="00966C7C">
        <w:rPr>
          <w:vertAlign w:val="superscript"/>
          <w:lang w:val="ru-RU"/>
        </w:rPr>
        <w:footnoteReference w:id="17"/>
      </w:r>
      <w:r w:rsidR="006831A9" w:rsidRPr="0015318F">
        <w:rPr>
          <w:lang w:val="ru-RU"/>
        </w:rPr>
        <w:t>, разработанный на основе кодекса практики, принятого на Совещании экспертов по безопасности и гигиене труда в карьерах, состоявше</w:t>
      </w:r>
      <w:r w:rsidR="00131F91">
        <w:rPr>
          <w:lang w:val="ru-RU"/>
        </w:rPr>
        <w:t>м</w:t>
      </w:r>
      <w:r w:rsidR="006831A9" w:rsidRPr="0015318F">
        <w:rPr>
          <w:lang w:val="ru-RU"/>
        </w:rPr>
        <w:t>ся в Женеве 16</w:t>
      </w:r>
      <w:r>
        <w:rPr>
          <w:lang w:val="ru-RU"/>
        </w:rPr>
        <w:noBreakHyphen/>
      </w:r>
      <w:r w:rsidR="006831A9" w:rsidRPr="0015318F">
        <w:rPr>
          <w:lang w:val="ru-RU"/>
        </w:rPr>
        <w:t xml:space="preserve">20 октября 2017 года. В этом кодексе практики содержится призыв к правительствам и работодателям о принятии превентивных мер в отношении опасных химических веществ, включая ртуть. </w:t>
      </w:r>
    </w:p>
    <w:p w14:paraId="23AF8A2E" w14:textId="7E19D523" w:rsidR="00483C99" w:rsidRPr="0015318F" w:rsidRDefault="0052525A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2525A">
        <w:rPr>
          <w:lang w:val="ru-RU"/>
        </w:rPr>
        <w:t>22.</w:t>
      </w:r>
      <w:r w:rsidRPr="0052525A">
        <w:rPr>
          <w:lang w:val="ru-RU"/>
        </w:rPr>
        <w:tab/>
      </w:r>
      <w:r w:rsidR="00483C99" w:rsidRPr="0015318F">
        <w:rPr>
          <w:lang w:val="ru-RU"/>
        </w:rPr>
        <w:t>В настоящее время МОТ завершает подготовку рабочего документа по вопросу о рисках, связанных с воздействием ртути на работников, занятых в КМЗ. В этом документе рассматриваются пути уменьшения воздействия ртути на работников, занятых в КМЗ, оказания поддержки предоставляемой МОТ технической помощи, содействия созданию устойчивой культуры профилактики несчастных случаев и заболеваний, а также улучшения БГТ. Документ является частью усилий по продвижению технологий с целью улучшения или прекращения использования ртути кустарными старателями в соответствии со статьей 7 Минаматской конвенции, а также по поощрению надлежащей практики обеспечения безопасности и охраны здоровья в местах ведения КМЗ.</w:t>
      </w:r>
    </w:p>
    <w:p w14:paraId="27688B97" w14:textId="77777777" w:rsidR="00483C99" w:rsidRPr="0052525A" w:rsidRDefault="00483C99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lang w:val="ru-RU"/>
        </w:rPr>
      </w:pPr>
      <w:r w:rsidRPr="0052525A">
        <w:rPr>
          <w:b/>
          <w:bCs/>
          <w:lang w:val="ru-RU"/>
        </w:rPr>
        <w:t>Дальнейшая поддержка и будущие инициативы МОТ</w:t>
      </w:r>
    </w:p>
    <w:p w14:paraId="0FF1F24E" w14:textId="13E29A75" w:rsidR="00483C99" w:rsidRPr="0015318F" w:rsidRDefault="0052525A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2525A">
        <w:rPr>
          <w:lang w:val="ru-RU"/>
        </w:rPr>
        <w:t>23.</w:t>
      </w:r>
      <w:r w:rsidRPr="0052525A">
        <w:rPr>
          <w:lang w:val="ru-RU"/>
        </w:rPr>
        <w:tab/>
      </w:r>
      <w:r w:rsidR="008400A7" w:rsidRPr="0015318F">
        <w:rPr>
          <w:lang w:val="ru-RU"/>
        </w:rPr>
        <w:t>В секторе КМЗ формализация кустарной добычи является крайне важным шагом в направлении решения проблемы применения ртути, а также обеспечения того, чтобы золото производилось ответственно и в соответствии с добровольными социальными и экологическими стандартами. В число осуществляемых МОТ мероприятий будут входить проведение целенаправленных исследований и предложение подходов</w:t>
      </w:r>
      <w:r w:rsidR="0001089F" w:rsidRPr="0015318F">
        <w:rPr>
          <w:lang w:val="ru-RU"/>
        </w:rPr>
        <w:t xml:space="preserve"> и проектов, связанных с</w:t>
      </w:r>
      <w:r w:rsidR="008400A7" w:rsidRPr="0015318F">
        <w:rPr>
          <w:lang w:val="ru-RU"/>
        </w:rPr>
        <w:t xml:space="preserve"> устойчив</w:t>
      </w:r>
      <w:r w:rsidR="0001089F" w:rsidRPr="0015318F">
        <w:rPr>
          <w:lang w:val="ru-RU"/>
        </w:rPr>
        <w:t>ым</w:t>
      </w:r>
      <w:r w:rsidR="008400A7" w:rsidRPr="0015318F">
        <w:rPr>
          <w:lang w:val="ru-RU"/>
        </w:rPr>
        <w:t xml:space="preserve"> развити</w:t>
      </w:r>
      <w:r w:rsidR="0001089F" w:rsidRPr="0015318F">
        <w:rPr>
          <w:lang w:val="ru-RU"/>
        </w:rPr>
        <w:t>ем</w:t>
      </w:r>
      <w:r w:rsidR="008400A7" w:rsidRPr="0015318F">
        <w:rPr>
          <w:lang w:val="ru-RU"/>
        </w:rPr>
        <w:t xml:space="preserve"> горнодобывающей промышленности</w:t>
      </w:r>
      <w:r w:rsidR="0001089F" w:rsidRPr="0015318F">
        <w:rPr>
          <w:lang w:val="ru-RU"/>
        </w:rPr>
        <w:t>,</w:t>
      </w:r>
      <w:r w:rsidR="008400A7" w:rsidRPr="0015318F">
        <w:rPr>
          <w:lang w:val="ru-RU"/>
        </w:rPr>
        <w:t xml:space="preserve"> правительствам через трехсторонний механизм с участием органов власти, ответстве</w:t>
      </w:r>
      <w:r w:rsidR="0001089F" w:rsidRPr="0015318F">
        <w:rPr>
          <w:lang w:val="ru-RU"/>
        </w:rPr>
        <w:t xml:space="preserve">нных за минеральные ресурсы, </w:t>
      </w:r>
      <w:r w:rsidR="008400A7" w:rsidRPr="0015318F">
        <w:rPr>
          <w:lang w:val="ru-RU"/>
        </w:rPr>
        <w:t xml:space="preserve">организаций </w:t>
      </w:r>
      <w:r w:rsidR="0001089F" w:rsidRPr="0015318F">
        <w:rPr>
          <w:lang w:val="ru-RU"/>
        </w:rPr>
        <w:t xml:space="preserve">золотодобытчиков </w:t>
      </w:r>
      <w:r w:rsidR="008400A7" w:rsidRPr="0015318F">
        <w:rPr>
          <w:lang w:val="ru-RU"/>
        </w:rPr>
        <w:t xml:space="preserve">и </w:t>
      </w:r>
      <w:r w:rsidR="0001089F" w:rsidRPr="0015318F">
        <w:rPr>
          <w:lang w:val="ru-RU"/>
        </w:rPr>
        <w:t xml:space="preserve">организаций </w:t>
      </w:r>
      <w:r w:rsidR="008400A7" w:rsidRPr="0015318F">
        <w:rPr>
          <w:lang w:val="ru-RU"/>
        </w:rPr>
        <w:t>работодателе</w:t>
      </w:r>
      <w:r w:rsidR="0001089F" w:rsidRPr="0015318F">
        <w:rPr>
          <w:lang w:val="ru-RU"/>
        </w:rPr>
        <w:t>й</w:t>
      </w:r>
      <w:r w:rsidR="008400A7" w:rsidRPr="0015318F">
        <w:rPr>
          <w:lang w:val="ru-RU"/>
        </w:rPr>
        <w:t xml:space="preserve"> с целью поиска альтернатив основанным на применении ртути методам обработки руды</w:t>
      </w:r>
      <w:r w:rsidR="0001089F" w:rsidRPr="0015318F">
        <w:rPr>
          <w:lang w:val="ru-RU"/>
        </w:rPr>
        <w:t>, а также</w:t>
      </w:r>
      <w:r w:rsidR="008400A7" w:rsidRPr="0015318F">
        <w:rPr>
          <w:lang w:val="ru-RU"/>
        </w:rPr>
        <w:t xml:space="preserve"> расширения практики БГТ. Правительствам будет рекомендоваться внедрять обязательные планы действий по сокращению применения ртути в КМЗ.</w:t>
      </w:r>
    </w:p>
    <w:p w14:paraId="451E6D71" w14:textId="39346668" w:rsidR="00483C99" w:rsidRPr="0015318F" w:rsidRDefault="0052525A" w:rsidP="0015318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lang w:val="ru-RU"/>
        </w:rPr>
      </w:pPr>
      <w:r w:rsidRPr="0052525A">
        <w:rPr>
          <w:lang w:val="ru-RU"/>
        </w:rPr>
        <w:lastRenderedPageBreak/>
        <w:t>24.</w:t>
      </w:r>
      <w:r w:rsidRPr="0052525A">
        <w:rPr>
          <w:lang w:val="ru-RU"/>
        </w:rPr>
        <w:tab/>
      </w:r>
      <w:r w:rsidR="008400A7" w:rsidRPr="0015318F">
        <w:rPr>
          <w:lang w:val="ru-RU"/>
        </w:rPr>
        <w:t xml:space="preserve">В секторе здравоохранения в настоящее время обсуждается вопрос о расширении деятельности МОТ на основе сотрудничества с ЮНЕП и ВОЗ в рамках </w:t>
      </w:r>
      <w:proofErr w:type="spellStart"/>
      <w:r w:rsidR="008400A7" w:rsidRPr="0015318F">
        <w:rPr>
          <w:lang w:val="ru-RU"/>
        </w:rPr>
        <w:t>многостранового</w:t>
      </w:r>
      <w:proofErr w:type="spellEnd"/>
      <w:r w:rsidR="008400A7" w:rsidRPr="0015318F">
        <w:rPr>
          <w:lang w:val="ru-RU"/>
        </w:rPr>
        <w:t xml:space="preserve"> проекта, направленного на защиту медицинских работников в секторе стоматологии от опасного воздействия ртути.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902971" w:rsidRPr="00447D69" w14:paraId="429581A3" w14:textId="77777777" w:rsidTr="00902971">
        <w:tc>
          <w:tcPr>
            <w:tcW w:w="1897" w:type="dxa"/>
          </w:tcPr>
          <w:p w14:paraId="18AEBF48" w14:textId="77777777" w:rsidR="00902971" w:rsidRPr="000621F1" w:rsidRDefault="00902971" w:rsidP="00902971">
            <w:pPr>
              <w:pStyle w:val="Normal-pool"/>
              <w:spacing w:before="520"/>
              <w:rPr>
                <w:lang w:val="ru-RU"/>
              </w:rPr>
            </w:pPr>
          </w:p>
        </w:tc>
        <w:tc>
          <w:tcPr>
            <w:tcW w:w="1897" w:type="dxa"/>
          </w:tcPr>
          <w:p w14:paraId="02ECDBD7" w14:textId="77777777" w:rsidR="00902971" w:rsidRPr="000621F1" w:rsidRDefault="00902971" w:rsidP="00902971">
            <w:pPr>
              <w:pStyle w:val="Normal-pool"/>
              <w:spacing w:before="520"/>
              <w:rPr>
                <w:lang w:val="ru-RU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53BA80CD" w14:textId="77777777" w:rsidR="00902971" w:rsidRPr="000621F1" w:rsidRDefault="00902971" w:rsidP="00902971">
            <w:pPr>
              <w:pStyle w:val="Normal-pool"/>
              <w:spacing w:before="520"/>
              <w:rPr>
                <w:lang w:val="ru-RU"/>
              </w:rPr>
            </w:pPr>
          </w:p>
        </w:tc>
        <w:tc>
          <w:tcPr>
            <w:tcW w:w="1897" w:type="dxa"/>
          </w:tcPr>
          <w:p w14:paraId="34EC0D12" w14:textId="77777777" w:rsidR="00902971" w:rsidRPr="000621F1" w:rsidRDefault="00902971" w:rsidP="00902971">
            <w:pPr>
              <w:pStyle w:val="Normal-pool"/>
              <w:spacing w:before="520"/>
              <w:rPr>
                <w:lang w:val="ru-RU"/>
              </w:rPr>
            </w:pPr>
          </w:p>
        </w:tc>
        <w:tc>
          <w:tcPr>
            <w:tcW w:w="1898" w:type="dxa"/>
          </w:tcPr>
          <w:p w14:paraId="5EBE38CA" w14:textId="77777777" w:rsidR="00902971" w:rsidRPr="000621F1" w:rsidRDefault="00902971" w:rsidP="00902971">
            <w:pPr>
              <w:pStyle w:val="Normal-pool"/>
              <w:spacing w:before="520"/>
              <w:rPr>
                <w:lang w:val="ru-RU"/>
              </w:rPr>
            </w:pPr>
          </w:p>
        </w:tc>
      </w:tr>
    </w:tbl>
    <w:p w14:paraId="046BC7B7" w14:textId="77777777" w:rsidR="00B43CA2" w:rsidRPr="000621F1" w:rsidRDefault="00B43CA2" w:rsidP="00902971">
      <w:pPr>
        <w:pStyle w:val="Normal-pool"/>
        <w:rPr>
          <w:lang w:val="ru-RU"/>
        </w:rPr>
      </w:pPr>
    </w:p>
    <w:sectPr w:rsidR="00B43CA2" w:rsidRPr="000621F1" w:rsidSect="00D572E2">
      <w:headerReference w:type="first" r:id="rId21"/>
      <w:footerReference w:type="first" r:id="rId22"/>
      <w:footnotePr>
        <w:numRestart w:val="eachSect"/>
      </w:footnotePr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7A431" w14:textId="77777777" w:rsidR="00620968" w:rsidRDefault="00620968">
      <w:r>
        <w:separator/>
      </w:r>
    </w:p>
  </w:endnote>
  <w:endnote w:type="continuationSeparator" w:id="0">
    <w:p w14:paraId="43564607" w14:textId="77777777" w:rsidR="00620968" w:rsidRDefault="00620968">
      <w:r>
        <w:continuationSeparator/>
      </w:r>
    </w:p>
  </w:endnote>
  <w:endnote w:type="continuationNotice" w:id="1">
    <w:p w14:paraId="4A40FF11" w14:textId="77777777" w:rsidR="00620968" w:rsidRDefault="006209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AA827" w14:textId="75892684" w:rsidR="005F7320" w:rsidRDefault="005F7320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353AB">
      <w:rPr>
        <w:rStyle w:val="PageNumber"/>
        <w:noProof/>
      </w:rPr>
      <w:t>10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D48B7" w14:textId="4797454E" w:rsidR="005F7320" w:rsidRDefault="005F7320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353AB">
      <w:rPr>
        <w:rStyle w:val="PageNumber"/>
        <w:noProof/>
      </w:rPr>
      <w:t>9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BEF32" w14:textId="5F686299" w:rsidR="005F7320" w:rsidRDefault="007C7892" w:rsidP="007C7892">
    <w:pPr>
      <w:pStyle w:val="Normal-pool"/>
    </w:pPr>
    <w:r>
      <w:rPr>
        <w:lang w:val="ru-RU"/>
      </w:rPr>
      <w:t>K190366</w:t>
    </w:r>
    <w:r w:rsidR="00706765">
      <w:t>4</w:t>
    </w:r>
    <w:r>
      <w:rPr>
        <w:lang w:val="ru-RU"/>
      </w:rPr>
      <w:tab/>
    </w:r>
    <w:r w:rsidR="00447D69">
      <w:t>1</w:t>
    </w:r>
    <w:r w:rsidR="00447D69">
      <w:t>6</w:t>
    </w:r>
    <w:r w:rsidR="00447D69">
      <w:t>09</w:t>
    </w:r>
    <w:r w:rsidR="00447D69">
      <w:rPr>
        <w:lang w:val="ru-RU"/>
      </w:rPr>
      <w:t>19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272844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DACD2C" w14:textId="7A3A6051" w:rsidR="007C7892" w:rsidRDefault="007C7892" w:rsidP="007C7892">
        <w:pPr>
          <w:pStyle w:val="Footer-po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53A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9039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EF9A3D" w14:textId="2B59874E" w:rsidR="007C7892" w:rsidRDefault="007C7892" w:rsidP="0048639A">
        <w:pPr>
          <w:pStyle w:val="Footer-po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53A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CCDCD" w14:textId="77777777" w:rsidR="00620968" w:rsidRPr="003D56F3" w:rsidRDefault="00620968" w:rsidP="003D56F3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60" w:after="0"/>
        <w:ind w:left="624"/>
        <w:rPr>
          <w:sz w:val="18"/>
          <w:szCs w:val="18"/>
        </w:rPr>
      </w:pPr>
      <w:r w:rsidRPr="003D56F3">
        <w:rPr>
          <w:sz w:val="18"/>
          <w:szCs w:val="18"/>
        </w:rPr>
        <w:separator/>
      </w:r>
    </w:p>
  </w:footnote>
  <w:footnote w:type="continuationSeparator" w:id="0">
    <w:p w14:paraId="3A5A239B" w14:textId="77777777" w:rsidR="00620968" w:rsidRDefault="00620968">
      <w:r>
        <w:continuationSeparator/>
      </w:r>
    </w:p>
  </w:footnote>
  <w:footnote w:type="continuationNotice" w:id="1">
    <w:p w14:paraId="4D93ED86" w14:textId="77777777" w:rsidR="00620968" w:rsidRDefault="00620968"/>
  </w:footnote>
  <w:footnote w:id="2">
    <w:p w14:paraId="739953B3" w14:textId="455E730C" w:rsidR="005F7320" w:rsidRPr="003D56F3" w:rsidRDefault="005F7320" w:rsidP="00706765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rPr>
          <w:sz w:val="18"/>
          <w:szCs w:val="18"/>
        </w:rPr>
      </w:pPr>
      <w:r w:rsidRPr="00706765">
        <w:rPr>
          <w:sz w:val="18"/>
          <w:szCs w:val="18"/>
          <w:lang w:val="en-CA"/>
        </w:rPr>
        <w:t xml:space="preserve">* </w:t>
      </w:r>
      <w:r w:rsidR="00706765" w:rsidRPr="00706765">
        <w:rPr>
          <w:sz w:val="18"/>
          <w:szCs w:val="18"/>
          <w:lang w:val="en-CA"/>
        </w:rPr>
        <w:tab/>
      </w:r>
      <w:r w:rsidRPr="00706765">
        <w:rPr>
          <w:sz w:val="18"/>
          <w:szCs w:val="18"/>
          <w:lang w:val="en-CA"/>
        </w:rPr>
        <w:t>UNEP/MC/COP.3/1.</w:t>
      </w:r>
    </w:p>
  </w:footnote>
  <w:footnote w:id="3">
    <w:p w14:paraId="0F5EAB6D" w14:textId="77777777" w:rsidR="00D07426" w:rsidRPr="009646F7" w:rsidRDefault="00D07426" w:rsidP="00D07426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rPr>
          <w:sz w:val="18"/>
          <w:szCs w:val="18"/>
        </w:rPr>
      </w:pPr>
      <w:r w:rsidRPr="009646F7">
        <w:rPr>
          <w:rStyle w:val="FootnoteReference"/>
          <w:sz w:val="18"/>
          <w:lang w:val="ru-RU"/>
        </w:rPr>
        <w:footnoteRef/>
      </w:r>
      <w:r w:rsidRPr="009646F7">
        <w:rPr>
          <w:sz w:val="18"/>
          <w:szCs w:val="18"/>
          <w:lang w:val="en-CA"/>
        </w:rPr>
        <w:t xml:space="preserve"> </w:t>
      </w:r>
      <w:r w:rsidRPr="009646F7">
        <w:rPr>
          <w:sz w:val="18"/>
          <w:szCs w:val="18"/>
          <w:lang w:val="en-CA"/>
        </w:rPr>
        <w:tab/>
        <w:t>https://www.who.int/ipcs/assessment/public_health/publication/en/.</w:t>
      </w:r>
    </w:p>
  </w:footnote>
  <w:footnote w:id="4">
    <w:p w14:paraId="7996112A" w14:textId="497F8E6D" w:rsidR="005F7320" w:rsidRPr="0048639A" w:rsidRDefault="005F7320" w:rsidP="0048639A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rPr>
          <w:sz w:val="18"/>
          <w:szCs w:val="18"/>
        </w:rPr>
      </w:pPr>
      <w:r w:rsidRPr="0048639A">
        <w:rPr>
          <w:rStyle w:val="FootnoteReference"/>
          <w:sz w:val="18"/>
          <w:lang w:val="ru-RU"/>
        </w:rPr>
        <w:footnoteRef/>
      </w:r>
      <w:r w:rsidRPr="0048639A">
        <w:rPr>
          <w:sz w:val="18"/>
          <w:szCs w:val="18"/>
        </w:rPr>
        <w:t xml:space="preserve"> </w:t>
      </w:r>
      <w:r w:rsidR="00306CE8" w:rsidRPr="0048639A">
        <w:rPr>
          <w:sz w:val="18"/>
          <w:szCs w:val="18"/>
        </w:rPr>
        <w:tab/>
      </w:r>
      <w:r w:rsidRPr="0048639A">
        <w:rPr>
          <w:sz w:val="18"/>
          <w:szCs w:val="18"/>
        </w:rPr>
        <w:t>http://www.who.int/bulletin/volumes/96/6/17-203141.pdf.</w:t>
      </w:r>
    </w:p>
  </w:footnote>
  <w:footnote w:id="5">
    <w:p w14:paraId="558C28AD" w14:textId="3D87B70D" w:rsidR="005F7320" w:rsidRPr="0048639A" w:rsidRDefault="005F7320" w:rsidP="0048639A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rPr>
          <w:sz w:val="18"/>
          <w:szCs w:val="18"/>
          <w:lang w:val="ru-RU"/>
        </w:rPr>
      </w:pPr>
      <w:r w:rsidRPr="0048639A">
        <w:rPr>
          <w:rStyle w:val="FootnoteReference"/>
          <w:sz w:val="18"/>
          <w:lang w:val="ru-RU"/>
        </w:rPr>
        <w:footnoteRef/>
      </w:r>
      <w:r w:rsidRPr="0048639A">
        <w:rPr>
          <w:sz w:val="18"/>
          <w:szCs w:val="18"/>
          <w:lang w:val="ru-RU"/>
        </w:rPr>
        <w:t xml:space="preserve"> </w:t>
      </w:r>
      <w:r w:rsidR="00306CE8" w:rsidRPr="0048639A">
        <w:rPr>
          <w:sz w:val="18"/>
          <w:szCs w:val="18"/>
          <w:lang w:val="ru-RU"/>
        </w:rPr>
        <w:tab/>
      </w:r>
      <w:r w:rsidR="00674909" w:rsidRPr="0048639A">
        <w:rPr>
          <w:sz w:val="18"/>
          <w:szCs w:val="18"/>
          <w:lang w:val="ru-RU"/>
        </w:rPr>
        <w:t>«</w:t>
      </w:r>
      <w:r w:rsidRPr="0048639A">
        <w:rPr>
          <w:sz w:val="18"/>
          <w:szCs w:val="18"/>
          <w:lang w:val="ru-RU"/>
        </w:rPr>
        <w:t>НСОЗ</w:t>
      </w:r>
      <w:r w:rsidR="00674909" w:rsidRPr="0048639A">
        <w:rPr>
          <w:sz w:val="18"/>
          <w:szCs w:val="18"/>
          <w:lang w:val="ru-RU"/>
        </w:rPr>
        <w:t>»</w:t>
      </w:r>
      <w:r w:rsidRPr="0048639A">
        <w:rPr>
          <w:sz w:val="18"/>
          <w:szCs w:val="18"/>
          <w:lang w:val="ru-RU"/>
        </w:rPr>
        <w:t xml:space="preserve"> означает </w:t>
      </w:r>
      <w:r w:rsidR="00674909" w:rsidRPr="0048639A">
        <w:rPr>
          <w:sz w:val="18"/>
          <w:szCs w:val="18"/>
          <w:lang w:val="ru-RU"/>
        </w:rPr>
        <w:t>«</w:t>
      </w:r>
      <w:r w:rsidRPr="0048639A">
        <w:rPr>
          <w:sz w:val="18"/>
          <w:szCs w:val="18"/>
          <w:lang w:val="ru-RU"/>
        </w:rPr>
        <w:t>непреднамеренное высвобождение стойких органических загрязнителей</w:t>
      </w:r>
      <w:r w:rsidR="00674909" w:rsidRPr="0048639A">
        <w:rPr>
          <w:sz w:val="18"/>
          <w:szCs w:val="18"/>
          <w:lang w:val="ru-RU"/>
        </w:rPr>
        <w:t>»</w:t>
      </w:r>
      <w:r w:rsidRPr="0048639A">
        <w:rPr>
          <w:sz w:val="18"/>
          <w:szCs w:val="18"/>
          <w:lang w:val="ru-RU"/>
        </w:rPr>
        <w:t>.</w:t>
      </w:r>
    </w:p>
  </w:footnote>
  <w:footnote w:id="6">
    <w:p w14:paraId="71B92CFE" w14:textId="1A864431" w:rsidR="005F7320" w:rsidRPr="0048639A" w:rsidRDefault="005F7320" w:rsidP="0048639A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rPr>
          <w:sz w:val="18"/>
          <w:szCs w:val="18"/>
          <w:lang w:val="ru-RU"/>
        </w:rPr>
      </w:pPr>
      <w:r w:rsidRPr="0048639A">
        <w:rPr>
          <w:rStyle w:val="FootnoteReference"/>
          <w:sz w:val="18"/>
          <w:lang w:val="ru-RU"/>
        </w:rPr>
        <w:footnoteRef/>
      </w:r>
      <w:r w:rsidRPr="0048639A">
        <w:rPr>
          <w:sz w:val="18"/>
          <w:szCs w:val="18"/>
          <w:lang w:val="ru-RU"/>
        </w:rPr>
        <w:t xml:space="preserve"> </w:t>
      </w:r>
      <w:r w:rsidR="00306CE8" w:rsidRPr="0048639A">
        <w:rPr>
          <w:sz w:val="18"/>
          <w:szCs w:val="18"/>
          <w:lang w:val="ru-RU"/>
        </w:rPr>
        <w:tab/>
      </w:r>
      <w:r w:rsidRPr="0048639A">
        <w:rPr>
          <w:sz w:val="18"/>
          <w:szCs w:val="18"/>
          <w:lang w:val="ru-RU"/>
        </w:rPr>
        <w:t>http://www.fao.org/fao-who-codexalimentarius/committees/committee/en/?committee=CCCF.</w:t>
      </w:r>
    </w:p>
  </w:footnote>
  <w:footnote w:id="7">
    <w:p w14:paraId="018476C0" w14:textId="77777777" w:rsidR="00D07426" w:rsidRPr="006821A5" w:rsidRDefault="00D07426" w:rsidP="0048639A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rPr>
          <w:sz w:val="18"/>
          <w:szCs w:val="18"/>
          <w:lang w:val="ru-RU"/>
        </w:rPr>
      </w:pPr>
      <w:r w:rsidRPr="0048639A">
        <w:rPr>
          <w:rStyle w:val="FootnoteReference"/>
          <w:sz w:val="18"/>
          <w:lang w:val="ru-RU"/>
        </w:rPr>
        <w:footnoteRef/>
      </w:r>
      <w:r w:rsidRPr="0048639A">
        <w:rPr>
          <w:sz w:val="18"/>
          <w:szCs w:val="18"/>
          <w:lang w:val="ru-RU"/>
        </w:rPr>
        <w:t xml:space="preserve"> </w:t>
      </w:r>
      <w:r w:rsidRPr="0048639A">
        <w:rPr>
          <w:sz w:val="18"/>
          <w:szCs w:val="18"/>
          <w:lang w:val="ru-RU"/>
        </w:rPr>
        <w:tab/>
        <w:t>http://www.euro.who.int/en/health-topics/environment-and-health/chemical-safety/publications.</w:t>
      </w:r>
    </w:p>
  </w:footnote>
  <w:footnote w:id="8">
    <w:p w14:paraId="532CF7EC" w14:textId="7F300141" w:rsidR="0048639A" w:rsidRPr="0048639A" w:rsidRDefault="0048639A" w:rsidP="0048639A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sz w:val="18"/>
          <w:szCs w:val="18"/>
          <w:lang w:val="ru-RU"/>
        </w:rPr>
      </w:pPr>
      <w:r w:rsidRPr="0048639A">
        <w:rPr>
          <w:rStyle w:val="FootnoteReference"/>
          <w:sz w:val="18"/>
          <w:lang w:val="ru-RU"/>
        </w:rPr>
        <w:footnoteRef/>
      </w:r>
      <w:r w:rsidRPr="0048639A">
        <w:rPr>
          <w:sz w:val="18"/>
          <w:szCs w:val="18"/>
          <w:lang w:val="ru-RU"/>
        </w:rPr>
        <w:t xml:space="preserve"> </w:t>
      </w:r>
      <w:r w:rsidRPr="0048639A">
        <w:rPr>
          <w:sz w:val="18"/>
          <w:szCs w:val="18"/>
          <w:lang w:val="ru-RU"/>
        </w:rPr>
        <w:tab/>
        <w:t xml:space="preserve">https://ehp.niehs.nih.gov/doi/full/10.1289/EHP3904. </w:t>
      </w:r>
    </w:p>
  </w:footnote>
  <w:footnote w:id="9">
    <w:p w14:paraId="4AE1B3C9" w14:textId="77777777" w:rsidR="00CF003A" w:rsidRPr="009A53E1" w:rsidRDefault="00CF003A" w:rsidP="00CF003A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rPr>
          <w:sz w:val="18"/>
          <w:szCs w:val="18"/>
          <w:lang w:val="ru-RU"/>
        </w:rPr>
      </w:pPr>
      <w:r w:rsidRPr="009A53E1">
        <w:rPr>
          <w:rStyle w:val="FootnoteReference"/>
          <w:sz w:val="18"/>
          <w:lang w:val="ru-RU"/>
        </w:rPr>
        <w:footnoteRef/>
      </w:r>
      <w:r w:rsidRPr="009A53E1">
        <w:rPr>
          <w:sz w:val="18"/>
          <w:szCs w:val="18"/>
          <w:lang w:val="ru-RU"/>
        </w:rPr>
        <w:t xml:space="preserve"> </w:t>
      </w:r>
      <w:r w:rsidRPr="009A53E1">
        <w:rPr>
          <w:sz w:val="18"/>
          <w:szCs w:val="18"/>
          <w:lang w:val="ru-RU"/>
        </w:rPr>
        <w:tab/>
        <w:t>https://www.ilo.org/ilc/ILCSessions/108/reports/provisional-records/WCMS_711288/lang--en/index.htm.</w:t>
      </w:r>
    </w:p>
  </w:footnote>
  <w:footnote w:id="10">
    <w:p w14:paraId="1A385454" w14:textId="77777777" w:rsidR="00CF003A" w:rsidRPr="00496B7D" w:rsidRDefault="00CF003A" w:rsidP="00CF003A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rPr>
          <w:sz w:val="18"/>
          <w:szCs w:val="18"/>
          <w:lang w:val="ru-RU"/>
        </w:rPr>
      </w:pPr>
      <w:r w:rsidRPr="00496B7D">
        <w:rPr>
          <w:rStyle w:val="FootnoteReference"/>
          <w:sz w:val="18"/>
          <w:lang w:val="ru-RU"/>
        </w:rPr>
        <w:footnoteRef/>
      </w:r>
      <w:r w:rsidRPr="00496B7D">
        <w:rPr>
          <w:sz w:val="18"/>
          <w:szCs w:val="18"/>
          <w:lang w:val="ru-RU"/>
        </w:rPr>
        <w:t xml:space="preserve"> </w:t>
      </w:r>
      <w:r w:rsidRPr="00496B7D">
        <w:rPr>
          <w:sz w:val="18"/>
          <w:szCs w:val="18"/>
          <w:lang w:val="ru-RU"/>
        </w:rPr>
        <w:tab/>
        <w:t>https://www.ilo.org/manila/eventsandmeetings/WCMS_645607/lang--</w:t>
      </w:r>
      <w:proofErr w:type="spellStart"/>
      <w:r w:rsidRPr="00496B7D">
        <w:rPr>
          <w:sz w:val="18"/>
          <w:szCs w:val="18"/>
          <w:lang w:val="ru-RU"/>
        </w:rPr>
        <w:t>en</w:t>
      </w:r>
      <w:proofErr w:type="spellEnd"/>
      <w:r w:rsidRPr="00496B7D">
        <w:rPr>
          <w:sz w:val="18"/>
          <w:szCs w:val="18"/>
          <w:lang w:val="ru-RU"/>
        </w:rPr>
        <w:t>/index.htm.</w:t>
      </w:r>
    </w:p>
  </w:footnote>
  <w:footnote w:id="11">
    <w:p w14:paraId="22C4D735" w14:textId="37E68C60" w:rsidR="005F7320" w:rsidRPr="006821A5" w:rsidRDefault="005F7320" w:rsidP="00496B7D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rPr>
          <w:sz w:val="18"/>
          <w:szCs w:val="18"/>
          <w:lang w:val="ru-RU"/>
        </w:rPr>
      </w:pPr>
      <w:r w:rsidRPr="00496B7D">
        <w:rPr>
          <w:rStyle w:val="FootnoteReference"/>
          <w:sz w:val="18"/>
          <w:lang w:val="ru-RU"/>
        </w:rPr>
        <w:footnoteRef/>
      </w:r>
      <w:r w:rsidRPr="00496B7D">
        <w:rPr>
          <w:sz w:val="18"/>
          <w:szCs w:val="18"/>
          <w:lang w:val="ru-RU"/>
        </w:rPr>
        <w:t xml:space="preserve"> </w:t>
      </w:r>
      <w:r w:rsidR="00496B7D" w:rsidRPr="00496B7D">
        <w:rPr>
          <w:sz w:val="18"/>
          <w:szCs w:val="18"/>
          <w:lang w:val="ru-RU"/>
        </w:rPr>
        <w:tab/>
      </w:r>
      <w:r w:rsidRPr="00496B7D">
        <w:rPr>
          <w:sz w:val="18"/>
          <w:szCs w:val="18"/>
          <w:lang w:val="ru-RU"/>
        </w:rPr>
        <w:t>https://www.ilo.org/manila/eventsandmeetings/WCMS_701934/lang--</w:t>
      </w:r>
      <w:proofErr w:type="spellStart"/>
      <w:r w:rsidRPr="00496B7D">
        <w:rPr>
          <w:sz w:val="18"/>
          <w:szCs w:val="18"/>
          <w:lang w:val="ru-RU"/>
        </w:rPr>
        <w:t>en</w:t>
      </w:r>
      <w:proofErr w:type="spellEnd"/>
      <w:r w:rsidRPr="00496B7D">
        <w:rPr>
          <w:sz w:val="18"/>
          <w:szCs w:val="18"/>
          <w:lang w:val="ru-RU"/>
        </w:rPr>
        <w:t>/index.htm.</w:t>
      </w:r>
    </w:p>
  </w:footnote>
  <w:footnote w:id="12">
    <w:p w14:paraId="186C8439" w14:textId="77777777" w:rsidR="00717999" w:rsidRPr="009F7D0A" w:rsidRDefault="00717999" w:rsidP="00717999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rPr>
          <w:sz w:val="18"/>
          <w:szCs w:val="18"/>
          <w:lang w:val="ru-RU"/>
        </w:rPr>
      </w:pPr>
      <w:r w:rsidRPr="009F7D0A">
        <w:rPr>
          <w:rStyle w:val="FootnoteReference"/>
          <w:sz w:val="18"/>
          <w:lang w:val="ru-RU"/>
        </w:rPr>
        <w:footnoteRef/>
      </w:r>
      <w:r w:rsidRPr="009F7D0A">
        <w:rPr>
          <w:sz w:val="18"/>
          <w:szCs w:val="18"/>
          <w:lang w:val="ru-RU"/>
        </w:rPr>
        <w:t xml:space="preserve"> </w:t>
      </w:r>
      <w:r w:rsidRPr="009F7D0A">
        <w:rPr>
          <w:sz w:val="18"/>
          <w:szCs w:val="18"/>
          <w:lang w:val="ru-RU"/>
        </w:rPr>
        <w:tab/>
        <w:t>https://dpi.gov.gy/cdc-niosh-visiting-team-submits-findings-to-paho-who/.</w:t>
      </w:r>
    </w:p>
  </w:footnote>
  <w:footnote w:id="13">
    <w:p w14:paraId="1AF6B521" w14:textId="77777777" w:rsidR="00717999" w:rsidRPr="006821A5" w:rsidRDefault="00717999" w:rsidP="00717999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rPr>
          <w:sz w:val="18"/>
          <w:szCs w:val="18"/>
          <w:lang w:val="ru-RU"/>
        </w:rPr>
      </w:pPr>
      <w:r w:rsidRPr="009F7D0A">
        <w:rPr>
          <w:rStyle w:val="FootnoteReference"/>
          <w:sz w:val="18"/>
          <w:lang w:val="ru-RU"/>
        </w:rPr>
        <w:footnoteRef/>
      </w:r>
      <w:r w:rsidRPr="009F7D0A">
        <w:rPr>
          <w:sz w:val="18"/>
          <w:szCs w:val="18"/>
          <w:lang w:val="ru-RU"/>
        </w:rPr>
        <w:t xml:space="preserve"> </w:t>
      </w:r>
      <w:r w:rsidRPr="009F7D0A">
        <w:rPr>
          <w:sz w:val="18"/>
          <w:szCs w:val="18"/>
          <w:lang w:val="ru-RU"/>
        </w:rPr>
        <w:tab/>
        <w:t>https://www.thegef.org/project/artisanal-and-small-scale-gold-mining-asgm-national-action-plan-nap-suriname.</w:t>
      </w:r>
    </w:p>
  </w:footnote>
  <w:footnote w:id="14">
    <w:p w14:paraId="09F5DDB5" w14:textId="108E09DE" w:rsidR="009F7D0A" w:rsidRPr="00966C7C" w:rsidRDefault="009F7D0A" w:rsidP="00966C7C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rPr>
          <w:sz w:val="18"/>
          <w:szCs w:val="18"/>
          <w:lang w:val="ru-RU"/>
        </w:rPr>
      </w:pPr>
      <w:r w:rsidRPr="00966C7C">
        <w:rPr>
          <w:rStyle w:val="FootnoteReference"/>
          <w:sz w:val="18"/>
          <w:lang w:val="ru-RU"/>
        </w:rPr>
        <w:footnoteRef/>
      </w:r>
      <w:r w:rsidRPr="00966C7C">
        <w:rPr>
          <w:sz w:val="18"/>
          <w:szCs w:val="18"/>
          <w:lang w:val="ru-RU"/>
        </w:rPr>
        <w:t xml:space="preserve"> </w:t>
      </w:r>
      <w:r w:rsidR="00966C7C" w:rsidRPr="00966C7C">
        <w:rPr>
          <w:sz w:val="18"/>
          <w:szCs w:val="18"/>
          <w:lang w:val="ru-RU"/>
        </w:rPr>
        <w:tab/>
      </w:r>
      <w:r w:rsidRPr="00966C7C">
        <w:rPr>
          <w:sz w:val="18"/>
          <w:szCs w:val="18"/>
          <w:lang w:val="ru-RU"/>
        </w:rPr>
        <w:t>https://www.ilo.org/wcmsp5/groups/public/---</w:t>
      </w:r>
      <w:proofErr w:type="spellStart"/>
      <w:r w:rsidRPr="00966C7C">
        <w:rPr>
          <w:sz w:val="18"/>
          <w:szCs w:val="18"/>
          <w:lang w:val="ru-RU"/>
        </w:rPr>
        <w:t>ed_dialogue</w:t>
      </w:r>
      <w:proofErr w:type="spellEnd"/>
      <w:r w:rsidRPr="00966C7C">
        <w:rPr>
          <w:sz w:val="18"/>
          <w:szCs w:val="18"/>
          <w:lang w:val="ru-RU"/>
        </w:rPr>
        <w:t>/---</w:t>
      </w:r>
      <w:proofErr w:type="spellStart"/>
      <w:r w:rsidRPr="00966C7C">
        <w:rPr>
          <w:sz w:val="18"/>
          <w:szCs w:val="18"/>
          <w:lang w:val="ru-RU"/>
        </w:rPr>
        <w:t>sector</w:t>
      </w:r>
      <w:proofErr w:type="spellEnd"/>
      <w:r w:rsidRPr="00966C7C">
        <w:rPr>
          <w:sz w:val="18"/>
          <w:szCs w:val="18"/>
          <w:lang w:val="ru-RU"/>
        </w:rPr>
        <w:t>/</w:t>
      </w:r>
      <w:proofErr w:type="spellStart"/>
      <w:r w:rsidRPr="00966C7C">
        <w:rPr>
          <w:sz w:val="18"/>
          <w:szCs w:val="18"/>
          <w:lang w:val="ru-RU"/>
        </w:rPr>
        <w:t>documents</w:t>
      </w:r>
      <w:proofErr w:type="spellEnd"/>
      <w:r w:rsidRPr="00966C7C">
        <w:rPr>
          <w:sz w:val="18"/>
          <w:szCs w:val="18"/>
          <w:lang w:val="ru-RU"/>
        </w:rPr>
        <w:t>/</w:t>
      </w:r>
      <w:proofErr w:type="spellStart"/>
      <w:r w:rsidRPr="00966C7C">
        <w:rPr>
          <w:sz w:val="18"/>
          <w:szCs w:val="18"/>
          <w:lang w:val="ru-RU"/>
        </w:rPr>
        <w:t>publication</w:t>
      </w:r>
      <w:proofErr w:type="spellEnd"/>
      <w:r w:rsidRPr="00966C7C">
        <w:rPr>
          <w:sz w:val="18"/>
          <w:szCs w:val="18"/>
          <w:lang w:val="ru-RU"/>
        </w:rPr>
        <w:t>/wcms_673662.pdf.</w:t>
      </w:r>
    </w:p>
  </w:footnote>
  <w:footnote w:id="15">
    <w:p w14:paraId="45BF30A7" w14:textId="341D551A" w:rsidR="0052525A" w:rsidRPr="00966C7C" w:rsidRDefault="0052525A" w:rsidP="00966C7C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rPr>
          <w:sz w:val="18"/>
          <w:szCs w:val="18"/>
          <w:lang w:val="ru-RU"/>
        </w:rPr>
      </w:pPr>
      <w:r w:rsidRPr="00966C7C">
        <w:rPr>
          <w:rStyle w:val="FootnoteReference"/>
          <w:sz w:val="18"/>
          <w:lang w:val="ru-RU"/>
        </w:rPr>
        <w:footnoteRef/>
      </w:r>
      <w:r w:rsidRPr="00966C7C">
        <w:rPr>
          <w:sz w:val="18"/>
          <w:szCs w:val="18"/>
          <w:lang w:val="ru-RU"/>
        </w:rPr>
        <w:t xml:space="preserve"> </w:t>
      </w:r>
      <w:r w:rsidR="00966C7C" w:rsidRPr="00966C7C">
        <w:rPr>
          <w:sz w:val="18"/>
          <w:szCs w:val="18"/>
          <w:lang w:val="ru-RU"/>
        </w:rPr>
        <w:tab/>
      </w:r>
      <w:r w:rsidRPr="00966C7C">
        <w:rPr>
          <w:sz w:val="18"/>
          <w:szCs w:val="18"/>
          <w:lang w:val="ru-RU"/>
        </w:rPr>
        <w:t>https://www.ilo.org/sector/Resources/recommendations-conclusions-of-sectoral-meetings/WCMS_685681/lang--en/index.htm.</w:t>
      </w:r>
    </w:p>
  </w:footnote>
  <w:footnote w:id="16">
    <w:p w14:paraId="65481ECB" w14:textId="64569CE9" w:rsidR="0052525A" w:rsidRPr="00966C7C" w:rsidRDefault="0052525A" w:rsidP="00966C7C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rPr>
          <w:sz w:val="18"/>
          <w:szCs w:val="18"/>
          <w:lang w:val="ru-RU"/>
        </w:rPr>
      </w:pPr>
      <w:r w:rsidRPr="00966C7C">
        <w:rPr>
          <w:rStyle w:val="FootnoteReference"/>
          <w:sz w:val="18"/>
          <w:lang w:val="ru-RU"/>
        </w:rPr>
        <w:footnoteRef/>
      </w:r>
      <w:r w:rsidRPr="00966C7C">
        <w:rPr>
          <w:sz w:val="18"/>
          <w:szCs w:val="18"/>
          <w:lang w:val="ru-RU"/>
        </w:rPr>
        <w:t xml:space="preserve"> </w:t>
      </w:r>
      <w:r w:rsidR="00966C7C" w:rsidRPr="00966C7C">
        <w:rPr>
          <w:sz w:val="18"/>
          <w:szCs w:val="18"/>
          <w:lang w:val="ru-RU"/>
        </w:rPr>
        <w:tab/>
      </w:r>
      <w:r w:rsidRPr="00966C7C">
        <w:rPr>
          <w:sz w:val="18"/>
          <w:szCs w:val="18"/>
          <w:lang w:val="ru-RU"/>
        </w:rPr>
        <w:t xml:space="preserve">https://www.ilo.org/sector/Resources/publications/WCMS_485367/lang--en/index.htm. </w:t>
      </w:r>
    </w:p>
  </w:footnote>
  <w:footnote w:id="17">
    <w:p w14:paraId="206FFFC2" w14:textId="69CE8802" w:rsidR="005F7320" w:rsidRPr="006821A5" w:rsidRDefault="005F7320" w:rsidP="00966C7C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rPr>
          <w:sz w:val="18"/>
          <w:szCs w:val="18"/>
          <w:lang w:val="ru-RU"/>
        </w:rPr>
      </w:pPr>
      <w:r w:rsidRPr="00966C7C">
        <w:rPr>
          <w:rStyle w:val="FootnoteReference"/>
          <w:sz w:val="18"/>
          <w:lang w:val="ru-RU"/>
        </w:rPr>
        <w:footnoteRef/>
      </w:r>
      <w:r w:rsidRPr="00966C7C">
        <w:rPr>
          <w:sz w:val="18"/>
          <w:szCs w:val="18"/>
          <w:lang w:val="ru-RU"/>
        </w:rPr>
        <w:t xml:space="preserve"> </w:t>
      </w:r>
      <w:r w:rsidR="00966C7C" w:rsidRPr="00966C7C">
        <w:rPr>
          <w:sz w:val="18"/>
          <w:szCs w:val="18"/>
          <w:lang w:val="ru-RU"/>
        </w:rPr>
        <w:tab/>
      </w:r>
      <w:r w:rsidRPr="00966C7C">
        <w:rPr>
          <w:sz w:val="18"/>
          <w:szCs w:val="18"/>
          <w:lang w:val="ru-RU"/>
        </w:rPr>
        <w:t>https://www.ilo.org/wcmsp5/groups/public/---</w:t>
      </w:r>
      <w:proofErr w:type="spellStart"/>
      <w:r w:rsidRPr="00966C7C">
        <w:rPr>
          <w:sz w:val="18"/>
          <w:szCs w:val="18"/>
          <w:lang w:val="ru-RU"/>
        </w:rPr>
        <w:t>ed_dialogue</w:t>
      </w:r>
      <w:proofErr w:type="spellEnd"/>
      <w:r w:rsidRPr="00966C7C">
        <w:rPr>
          <w:sz w:val="18"/>
          <w:szCs w:val="18"/>
          <w:lang w:val="ru-RU"/>
        </w:rPr>
        <w:t>/---</w:t>
      </w:r>
      <w:proofErr w:type="spellStart"/>
      <w:r w:rsidRPr="00966C7C">
        <w:rPr>
          <w:sz w:val="18"/>
          <w:szCs w:val="18"/>
          <w:lang w:val="ru-RU"/>
        </w:rPr>
        <w:t>sector</w:t>
      </w:r>
      <w:proofErr w:type="spellEnd"/>
      <w:r w:rsidRPr="00966C7C">
        <w:rPr>
          <w:sz w:val="18"/>
          <w:szCs w:val="18"/>
          <w:lang w:val="ru-RU"/>
        </w:rPr>
        <w:t>/</w:t>
      </w:r>
      <w:proofErr w:type="spellStart"/>
      <w:r w:rsidRPr="00966C7C">
        <w:rPr>
          <w:sz w:val="18"/>
          <w:szCs w:val="18"/>
          <w:lang w:val="ru-RU"/>
        </w:rPr>
        <w:t>documents</w:t>
      </w:r>
      <w:proofErr w:type="spellEnd"/>
      <w:r w:rsidRPr="00966C7C">
        <w:rPr>
          <w:sz w:val="18"/>
          <w:szCs w:val="18"/>
          <w:lang w:val="ru-RU"/>
        </w:rPr>
        <w:t>/</w:t>
      </w:r>
      <w:proofErr w:type="spellStart"/>
      <w:r w:rsidRPr="00966C7C">
        <w:rPr>
          <w:sz w:val="18"/>
          <w:szCs w:val="18"/>
          <w:lang w:val="ru-RU"/>
        </w:rPr>
        <w:t>normativeinstrument</w:t>
      </w:r>
      <w:proofErr w:type="spellEnd"/>
      <w:r w:rsidRPr="00966C7C">
        <w:rPr>
          <w:sz w:val="18"/>
          <w:szCs w:val="18"/>
          <w:lang w:val="ru-RU"/>
        </w:rPr>
        <w:t>/wcms_617123.pdf.</w:t>
      </w:r>
      <w:r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6F3954D3" w:rsidR="005F7320" w:rsidRPr="00CA5CA9" w:rsidRDefault="005F7320" w:rsidP="00434321">
    <w:pPr>
      <w:pStyle w:val="Header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COP.3</w:t>
    </w:r>
    <w:r w:rsidRPr="00CA5CA9">
      <w:rPr>
        <w:szCs w:val="18"/>
      </w:rPr>
      <w:t>/</w:t>
    </w:r>
    <w:r>
      <w:rPr>
        <w:szCs w:val="18"/>
      </w:rPr>
      <w:t>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05781765" w:rsidR="005F7320" w:rsidRPr="00CA5CA9" w:rsidRDefault="005F7320" w:rsidP="00F7137B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COP.3</w:t>
    </w:r>
    <w:r w:rsidRPr="00CA5CA9">
      <w:rPr>
        <w:szCs w:val="18"/>
      </w:rPr>
      <w:t>/</w:t>
    </w:r>
    <w:r>
      <w:rPr>
        <w:szCs w:val="18"/>
      </w:rPr>
      <w:t>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6079A" w14:textId="08E5B40F" w:rsidR="005F7320" w:rsidRDefault="005F7320" w:rsidP="00A03C49">
    <w:pPr>
      <w:pStyle w:val="Header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CD68C" w14:textId="6C8FEEC1" w:rsidR="007C7892" w:rsidRPr="007C7892" w:rsidRDefault="007C7892" w:rsidP="007C7892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COP.3</w:t>
    </w:r>
    <w:r w:rsidRPr="00CA5CA9">
      <w:rPr>
        <w:szCs w:val="18"/>
      </w:rPr>
      <w:t>/</w:t>
    </w:r>
    <w:r>
      <w:rPr>
        <w:szCs w:val="18"/>
      </w:rPr>
      <w:t>18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1E215" w14:textId="4380F5B1" w:rsidR="007C7892" w:rsidRPr="007C7892" w:rsidRDefault="007C7892" w:rsidP="0048639A">
    <w:pPr>
      <w:pStyle w:val="Header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COP.3</w:t>
    </w:r>
    <w:r w:rsidRPr="00CA5CA9">
      <w:rPr>
        <w:szCs w:val="18"/>
      </w:rPr>
      <w:t>/</w:t>
    </w:r>
    <w:r>
      <w:rPr>
        <w:szCs w:val="18"/>
      </w:rPr>
      <w:t>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C37BC"/>
    <w:multiLevelType w:val="hybridMultilevel"/>
    <w:tmpl w:val="124674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B3F61"/>
    <w:multiLevelType w:val="multilevel"/>
    <w:tmpl w:val="0A0A5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53C63FC"/>
    <w:multiLevelType w:val="hybridMultilevel"/>
    <w:tmpl w:val="F44244A8"/>
    <w:lvl w:ilvl="0" w:tplc="4ACE19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212121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2833232"/>
    <w:multiLevelType w:val="hybridMultilevel"/>
    <w:tmpl w:val="86001FA4"/>
    <w:lvl w:ilvl="0" w:tplc="1F2A08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212121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37803"/>
    <w:multiLevelType w:val="hybridMultilevel"/>
    <w:tmpl w:val="EDFEF358"/>
    <w:lvl w:ilvl="0" w:tplc="33D0FA5C">
      <w:start w:val="1"/>
      <w:numFmt w:val="decimal"/>
      <w:lvlText w:val="%1."/>
      <w:lvlJc w:val="left"/>
      <w:pPr>
        <w:ind w:left="360" w:hanging="360"/>
      </w:pPr>
      <w:rPr>
        <w:rFonts w:asciiTheme="majorBidi" w:hAnsiTheme="majorBidi" w:cstheme="majorBidi" w:hint="default"/>
        <w:i w:val="0"/>
        <w:iCs w:val="0"/>
        <w:color w:val="auto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%2)"/>
      <w:lvlJc w:val="left"/>
      <w:pPr>
        <w:ind w:left="1247" w:firstLine="567"/>
      </w:pPr>
    </w:lvl>
    <w:lvl w:ilvl="2">
      <w:start w:val="1"/>
      <w:numFmt w:val="lowerRoman"/>
      <w:lvlText w:val="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7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E3B3164"/>
    <w:multiLevelType w:val="hybridMultilevel"/>
    <w:tmpl w:val="2188B864"/>
    <w:lvl w:ilvl="0" w:tplc="5400E71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A66A9D"/>
    <w:multiLevelType w:val="multilevel"/>
    <w:tmpl w:val="BD7CC7A2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0" w15:restartNumberingAfterBreak="0">
    <w:nsid w:val="642E0512"/>
    <w:multiLevelType w:val="hybridMultilevel"/>
    <w:tmpl w:val="1030785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C4210B"/>
    <w:multiLevelType w:val="hybridMultilevel"/>
    <w:tmpl w:val="EDFEF358"/>
    <w:lvl w:ilvl="0" w:tplc="33D0FA5C">
      <w:start w:val="1"/>
      <w:numFmt w:val="decimal"/>
      <w:lvlText w:val="%1."/>
      <w:lvlJc w:val="left"/>
      <w:pPr>
        <w:ind w:left="360" w:hanging="360"/>
      </w:pPr>
      <w:rPr>
        <w:rFonts w:asciiTheme="majorBidi" w:hAnsiTheme="majorBidi" w:cstheme="majorBidi" w:hint="default"/>
        <w:i w:val="0"/>
        <w:iCs w:val="0"/>
        <w:color w:val="auto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C6748BF"/>
    <w:multiLevelType w:val="hybridMultilevel"/>
    <w:tmpl w:val="EDFEF358"/>
    <w:lvl w:ilvl="0" w:tplc="33D0FA5C">
      <w:start w:val="1"/>
      <w:numFmt w:val="decimal"/>
      <w:lvlText w:val="%1."/>
      <w:lvlJc w:val="left"/>
      <w:pPr>
        <w:ind w:left="360" w:hanging="360"/>
      </w:pPr>
      <w:rPr>
        <w:rFonts w:asciiTheme="majorBidi" w:hAnsiTheme="majorBidi" w:cstheme="majorBidi" w:hint="default"/>
        <w:i w:val="0"/>
        <w:iCs w:val="0"/>
        <w:color w:val="auto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5">
    <w:abstractNumId w:val="6"/>
  </w:num>
  <w:num w:numId="6">
    <w:abstractNumId w:val="6"/>
    <w:lvlOverride w:ilvl="0">
      <w:startOverride w:val="1"/>
    </w:lvlOverride>
  </w:num>
  <w:num w:numId="7">
    <w:abstractNumId w:val="12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11"/>
  </w:num>
  <w:num w:numId="15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16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17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18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19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0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1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2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3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4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5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6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7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8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9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30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31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32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33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34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35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36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37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38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39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40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41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42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43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44">
    <w:abstractNumId w:val="5"/>
  </w:num>
  <w:num w:numId="45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46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ru-RU" w:vendorID="64" w:dllVersion="0" w:nlCheck="1" w:checkStyle="0"/>
  <w:activeWritingStyle w:appName="MSWord" w:lang="en-CA" w:vendorID="64" w:dllVersion="0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Formatting/>
  <w:defaultTabStop w:val="624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24A3"/>
    <w:rsid w:val="000057BB"/>
    <w:rsid w:val="000077AD"/>
    <w:rsid w:val="0001089F"/>
    <w:rsid w:val="00011A16"/>
    <w:rsid w:val="0001312C"/>
    <w:rsid w:val="000144FC"/>
    <w:rsid w:val="000149E6"/>
    <w:rsid w:val="00021B2E"/>
    <w:rsid w:val="00023DA9"/>
    <w:rsid w:val="000247B0"/>
    <w:rsid w:val="00026997"/>
    <w:rsid w:val="00026A08"/>
    <w:rsid w:val="00030700"/>
    <w:rsid w:val="00032E4E"/>
    <w:rsid w:val="00033E0B"/>
    <w:rsid w:val="00035ED3"/>
    <w:rsid w:val="00035EDE"/>
    <w:rsid w:val="000418A7"/>
    <w:rsid w:val="00042F8F"/>
    <w:rsid w:val="000509B4"/>
    <w:rsid w:val="0006035B"/>
    <w:rsid w:val="0006096F"/>
    <w:rsid w:val="000621F1"/>
    <w:rsid w:val="00064883"/>
    <w:rsid w:val="000649C5"/>
    <w:rsid w:val="000670DF"/>
    <w:rsid w:val="00070E16"/>
    <w:rsid w:val="00071886"/>
    <w:rsid w:val="000742BC"/>
    <w:rsid w:val="00076CC6"/>
    <w:rsid w:val="00082A0C"/>
    <w:rsid w:val="00083504"/>
    <w:rsid w:val="00085655"/>
    <w:rsid w:val="00086D4F"/>
    <w:rsid w:val="00087174"/>
    <w:rsid w:val="0008778E"/>
    <w:rsid w:val="00092DC8"/>
    <w:rsid w:val="0009640C"/>
    <w:rsid w:val="000A1277"/>
    <w:rsid w:val="000B22A2"/>
    <w:rsid w:val="000B541B"/>
    <w:rsid w:val="000B6A26"/>
    <w:rsid w:val="000B73F9"/>
    <w:rsid w:val="000C1B17"/>
    <w:rsid w:val="000C2A52"/>
    <w:rsid w:val="000C2A88"/>
    <w:rsid w:val="000C341A"/>
    <w:rsid w:val="000C5E52"/>
    <w:rsid w:val="000D028A"/>
    <w:rsid w:val="000D283C"/>
    <w:rsid w:val="000D33C0"/>
    <w:rsid w:val="000D4CF6"/>
    <w:rsid w:val="000D5560"/>
    <w:rsid w:val="000D6941"/>
    <w:rsid w:val="000E7430"/>
    <w:rsid w:val="000F38EF"/>
    <w:rsid w:val="000F3DCD"/>
    <w:rsid w:val="000F4829"/>
    <w:rsid w:val="000F51C1"/>
    <w:rsid w:val="000F681D"/>
    <w:rsid w:val="000F6B21"/>
    <w:rsid w:val="00102EFB"/>
    <w:rsid w:val="00111257"/>
    <w:rsid w:val="00115D42"/>
    <w:rsid w:val="00116760"/>
    <w:rsid w:val="00117711"/>
    <w:rsid w:val="001202E3"/>
    <w:rsid w:val="001227FF"/>
    <w:rsid w:val="00123699"/>
    <w:rsid w:val="001241FB"/>
    <w:rsid w:val="00125BEE"/>
    <w:rsid w:val="0013059D"/>
    <w:rsid w:val="001314BD"/>
    <w:rsid w:val="00131F91"/>
    <w:rsid w:val="001343EE"/>
    <w:rsid w:val="00136187"/>
    <w:rsid w:val="00141A55"/>
    <w:rsid w:val="0014293F"/>
    <w:rsid w:val="001432D5"/>
    <w:rsid w:val="0014397D"/>
    <w:rsid w:val="001446A3"/>
    <w:rsid w:val="00152B6B"/>
    <w:rsid w:val="0015318F"/>
    <w:rsid w:val="0015530B"/>
    <w:rsid w:val="00155395"/>
    <w:rsid w:val="00155A2F"/>
    <w:rsid w:val="00156B6B"/>
    <w:rsid w:val="00157269"/>
    <w:rsid w:val="00160D74"/>
    <w:rsid w:val="001646EA"/>
    <w:rsid w:val="00167967"/>
    <w:rsid w:val="00167D02"/>
    <w:rsid w:val="001759D8"/>
    <w:rsid w:val="00177D7F"/>
    <w:rsid w:val="00180C3F"/>
    <w:rsid w:val="00181EC8"/>
    <w:rsid w:val="00184349"/>
    <w:rsid w:val="00195F33"/>
    <w:rsid w:val="001A47E5"/>
    <w:rsid w:val="001B108F"/>
    <w:rsid w:val="001B1617"/>
    <w:rsid w:val="001B504B"/>
    <w:rsid w:val="001B6F98"/>
    <w:rsid w:val="001C191A"/>
    <w:rsid w:val="001C2300"/>
    <w:rsid w:val="001C2793"/>
    <w:rsid w:val="001D19E1"/>
    <w:rsid w:val="001D2381"/>
    <w:rsid w:val="001D3874"/>
    <w:rsid w:val="001D7E75"/>
    <w:rsid w:val="001E0D73"/>
    <w:rsid w:val="001E45BD"/>
    <w:rsid w:val="001E48F2"/>
    <w:rsid w:val="001E5528"/>
    <w:rsid w:val="001E56D2"/>
    <w:rsid w:val="001E7D56"/>
    <w:rsid w:val="001F5186"/>
    <w:rsid w:val="001F566E"/>
    <w:rsid w:val="001F683A"/>
    <w:rsid w:val="001F75DE"/>
    <w:rsid w:val="00200D58"/>
    <w:rsid w:val="002011C1"/>
    <w:rsid w:val="002013BE"/>
    <w:rsid w:val="00201EDC"/>
    <w:rsid w:val="00204C2E"/>
    <w:rsid w:val="0020513E"/>
    <w:rsid w:val="002063A4"/>
    <w:rsid w:val="00206B8B"/>
    <w:rsid w:val="002110C2"/>
    <w:rsid w:val="0021145B"/>
    <w:rsid w:val="00216C1A"/>
    <w:rsid w:val="00220C23"/>
    <w:rsid w:val="00221C65"/>
    <w:rsid w:val="002247F6"/>
    <w:rsid w:val="00224D76"/>
    <w:rsid w:val="00225E21"/>
    <w:rsid w:val="00225E44"/>
    <w:rsid w:val="00225FD2"/>
    <w:rsid w:val="00234E78"/>
    <w:rsid w:val="002371BC"/>
    <w:rsid w:val="002408FB"/>
    <w:rsid w:val="00243D36"/>
    <w:rsid w:val="002460D7"/>
    <w:rsid w:val="00246151"/>
    <w:rsid w:val="00246B29"/>
    <w:rsid w:val="00247707"/>
    <w:rsid w:val="00252456"/>
    <w:rsid w:val="0026018E"/>
    <w:rsid w:val="00261743"/>
    <w:rsid w:val="0026176C"/>
    <w:rsid w:val="00270424"/>
    <w:rsid w:val="00273588"/>
    <w:rsid w:val="00273F90"/>
    <w:rsid w:val="00274F11"/>
    <w:rsid w:val="00281B75"/>
    <w:rsid w:val="00286740"/>
    <w:rsid w:val="00291719"/>
    <w:rsid w:val="00291EAE"/>
    <w:rsid w:val="002929D8"/>
    <w:rsid w:val="00293562"/>
    <w:rsid w:val="00295BF1"/>
    <w:rsid w:val="002A237D"/>
    <w:rsid w:val="002A4C53"/>
    <w:rsid w:val="002B0672"/>
    <w:rsid w:val="002B0677"/>
    <w:rsid w:val="002B1758"/>
    <w:rsid w:val="002B247F"/>
    <w:rsid w:val="002B50D4"/>
    <w:rsid w:val="002B58BF"/>
    <w:rsid w:val="002B5C5E"/>
    <w:rsid w:val="002B71AE"/>
    <w:rsid w:val="002C145D"/>
    <w:rsid w:val="002C2C3E"/>
    <w:rsid w:val="002C452B"/>
    <w:rsid w:val="002C533E"/>
    <w:rsid w:val="002C54E3"/>
    <w:rsid w:val="002D027F"/>
    <w:rsid w:val="002D2F08"/>
    <w:rsid w:val="002D3E15"/>
    <w:rsid w:val="002D40A5"/>
    <w:rsid w:val="002D7A85"/>
    <w:rsid w:val="002D7B60"/>
    <w:rsid w:val="002E497B"/>
    <w:rsid w:val="002F1FA4"/>
    <w:rsid w:val="002F4761"/>
    <w:rsid w:val="002F5C79"/>
    <w:rsid w:val="002F68EE"/>
    <w:rsid w:val="003019E2"/>
    <w:rsid w:val="00301B74"/>
    <w:rsid w:val="00306CE8"/>
    <w:rsid w:val="00310BEB"/>
    <w:rsid w:val="0031413F"/>
    <w:rsid w:val="00314854"/>
    <w:rsid w:val="003148BB"/>
    <w:rsid w:val="00316D55"/>
    <w:rsid w:val="00317976"/>
    <w:rsid w:val="00320F2F"/>
    <w:rsid w:val="0032457E"/>
    <w:rsid w:val="00325D38"/>
    <w:rsid w:val="00331CD6"/>
    <w:rsid w:val="00336A10"/>
    <w:rsid w:val="00342F0A"/>
    <w:rsid w:val="00347CBE"/>
    <w:rsid w:val="00350EF3"/>
    <w:rsid w:val="0035277E"/>
    <w:rsid w:val="00355359"/>
    <w:rsid w:val="00355EA9"/>
    <w:rsid w:val="003578DE"/>
    <w:rsid w:val="00361688"/>
    <w:rsid w:val="0036598C"/>
    <w:rsid w:val="00367EDC"/>
    <w:rsid w:val="00367FD2"/>
    <w:rsid w:val="00372A88"/>
    <w:rsid w:val="00376C00"/>
    <w:rsid w:val="00380921"/>
    <w:rsid w:val="003833A7"/>
    <w:rsid w:val="0038402D"/>
    <w:rsid w:val="003877D5"/>
    <w:rsid w:val="003929B8"/>
    <w:rsid w:val="00393432"/>
    <w:rsid w:val="00396257"/>
    <w:rsid w:val="00397EB8"/>
    <w:rsid w:val="003A0ACF"/>
    <w:rsid w:val="003A4FD0"/>
    <w:rsid w:val="003A69D1"/>
    <w:rsid w:val="003A6E86"/>
    <w:rsid w:val="003A7705"/>
    <w:rsid w:val="003A77F1"/>
    <w:rsid w:val="003B1545"/>
    <w:rsid w:val="003B17CE"/>
    <w:rsid w:val="003C3219"/>
    <w:rsid w:val="003C409D"/>
    <w:rsid w:val="003C4544"/>
    <w:rsid w:val="003C5583"/>
    <w:rsid w:val="003C5BA6"/>
    <w:rsid w:val="003C74CF"/>
    <w:rsid w:val="003D3752"/>
    <w:rsid w:val="003D56F3"/>
    <w:rsid w:val="003E1DD8"/>
    <w:rsid w:val="003E20F5"/>
    <w:rsid w:val="003E35DA"/>
    <w:rsid w:val="003E455D"/>
    <w:rsid w:val="003F0E85"/>
    <w:rsid w:val="003F60E5"/>
    <w:rsid w:val="00400D8A"/>
    <w:rsid w:val="00410C55"/>
    <w:rsid w:val="0041504F"/>
    <w:rsid w:val="004156A7"/>
    <w:rsid w:val="00416854"/>
    <w:rsid w:val="0041732D"/>
    <w:rsid w:val="00417725"/>
    <w:rsid w:val="0042266F"/>
    <w:rsid w:val="0042357E"/>
    <w:rsid w:val="00424C56"/>
    <w:rsid w:val="00434321"/>
    <w:rsid w:val="00437F26"/>
    <w:rsid w:val="004423CD"/>
    <w:rsid w:val="00444097"/>
    <w:rsid w:val="00445487"/>
    <w:rsid w:val="00447D69"/>
    <w:rsid w:val="00447E0D"/>
    <w:rsid w:val="0045119F"/>
    <w:rsid w:val="00452D6F"/>
    <w:rsid w:val="00453EA8"/>
    <w:rsid w:val="00454238"/>
    <w:rsid w:val="00454769"/>
    <w:rsid w:val="00461289"/>
    <w:rsid w:val="00464DF6"/>
    <w:rsid w:val="00466991"/>
    <w:rsid w:val="0047064C"/>
    <w:rsid w:val="00473375"/>
    <w:rsid w:val="00474B53"/>
    <w:rsid w:val="00480343"/>
    <w:rsid w:val="004822B7"/>
    <w:rsid w:val="004829B9"/>
    <w:rsid w:val="00483C99"/>
    <w:rsid w:val="0048449A"/>
    <w:rsid w:val="0048639A"/>
    <w:rsid w:val="0049469E"/>
    <w:rsid w:val="00496B7D"/>
    <w:rsid w:val="004A2217"/>
    <w:rsid w:val="004A24F9"/>
    <w:rsid w:val="004A324D"/>
    <w:rsid w:val="004A42E1"/>
    <w:rsid w:val="004A5ADB"/>
    <w:rsid w:val="004B162C"/>
    <w:rsid w:val="004B2ABE"/>
    <w:rsid w:val="004C17CF"/>
    <w:rsid w:val="004C3DBE"/>
    <w:rsid w:val="004C5C96"/>
    <w:rsid w:val="004D06A4"/>
    <w:rsid w:val="004D38EC"/>
    <w:rsid w:val="004D6371"/>
    <w:rsid w:val="004E3110"/>
    <w:rsid w:val="004E6FB6"/>
    <w:rsid w:val="004F1A81"/>
    <w:rsid w:val="004F5D88"/>
    <w:rsid w:val="00501354"/>
    <w:rsid w:val="00501D14"/>
    <w:rsid w:val="005050D2"/>
    <w:rsid w:val="005068C5"/>
    <w:rsid w:val="0051281A"/>
    <w:rsid w:val="005218D9"/>
    <w:rsid w:val="0052525A"/>
    <w:rsid w:val="00531003"/>
    <w:rsid w:val="00536186"/>
    <w:rsid w:val="005362E8"/>
    <w:rsid w:val="005424BE"/>
    <w:rsid w:val="0054299D"/>
    <w:rsid w:val="00544CBB"/>
    <w:rsid w:val="00551B65"/>
    <w:rsid w:val="00554292"/>
    <w:rsid w:val="00556704"/>
    <w:rsid w:val="005656D7"/>
    <w:rsid w:val="00566052"/>
    <w:rsid w:val="00570823"/>
    <w:rsid w:val="00571F06"/>
    <w:rsid w:val="0057315F"/>
    <w:rsid w:val="0057380A"/>
    <w:rsid w:val="00576104"/>
    <w:rsid w:val="00586418"/>
    <w:rsid w:val="00591A7A"/>
    <w:rsid w:val="00592B21"/>
    <w:rsid w:val="005B2DF4"/>
    <w:rsid w:val="005B44BF"/>
    <w:rsid w:val="005B4A21"/>
    <w:rsid w:val="005B4DC6"/>
    <w:rsid w:val="005C67C8"/>
    <w:rsid w:val="005D0249"/>
    <w:rsid w:val="005D18FA"/>
    <w:rsid w:val="005D3010"/>
    <w:rsid w:val="005D4FD4"/>
    <w:rsid w:val="005D6E8C"/>
    <w:rsid w:val="005E3004"/>
    <w:rsid w:val="005E542B"/>
    <w:rsid w:val="005F100C"/>
    <w:rsid w:val="005F21BF"/>
    <w:rsid w:val="005F2AF3"/>
    <w:rsid w:val="005F68DA"/>
    <w:rsid w:val="005F7320"/>
    <w:rsid w:val="005F7419"/>
    <w:rsid w:val="006006C2"/>
    <w:rsid w:val="00601BC9"/>
    <w:rsid w:val="0060773B"/>
    <w:rsid w:val="006111FE"/>
    <w:rsid w:val="00611C95"/>
    <w:rsid w:val="00613BD4"/>
    <w:rsid w:val="00613FD6"/>
    <w:rsid w:val="006157B5"/>
    <w:rsid w:val="00617224"/>
    <w:rsid w:val="00617AE5"/>
    <w:rsid w:val="00620968"/>
    <w:rsid w:val="00621E0B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03B7"/>
    <w:rsid w:val="00651BFA"/>
    <w:rsid w:val="00651E50"/>
    <w:rsid w:val="00654475"/>
    <w:rsid w:val="0065534D"/>
    <w:rsid w:val="00656DF0"/>
    <w:rsid w:val="006619DF"/>
    <w:rsid w:val="0066214E"/>
    <w:rsid w:val="00665A4B"/>
    <w:rsid w:val="00670FAE"/>
    <w:rsid w:val="00674909"/>
    <w:rsid w:val="006821A5"/>
    <w:rsid w:val="006831A9"/>
    <w:rsid w:val="006855FC"/>
    <w:rsid w:val="00686887"/>
    <w:rsid w:val="00690C5E"/>
    <w:rsid w:val="00692E2A"/>
    <w:rsid w:val="0069301C"/>
    <w:rsid w:val="0069496A"/>
    <w:rsid w:val="00696C1C"/>
    <w:rsid w:val="006A1A8B"/>
    <w:rsid w:val="006A30A5"/>
    <w:rsid w:val="006A69F1"/>
    <w:rsid w:val="006A76F2"/>
    <w:rsid w:val="006B496A"/>
    <w:rsid w:val="006B7D29"/>
    <w:rsid w:val="006C08E4"/>
    <w:rsid w:val="006D19D4"/>
    <w:rsid w:val="006D5644"/>
    <w:rsid w:val="006D7EFB"/>
    <w:rsid w:val="006E6672"/>
    <w:rsid w:val="006E6722"/>
    <w:rsid w:val="006F7AFF"/>
    <w:rsid w:val="007027B9"/>
    <w:rsid w:val="007066B5"/>
    <w:rsid w:val="00706765"/>
    <w:rsid w:val="00711E75"/>
    <w:rsid w:val="007145DA"/>
    <w:rsid w:val="00715E88"/>
    <w:rsid w:val="0071663D"/>
    <w:rsid w:val="00716698"/>
    <w:rsid w:val="00716D8B"/>
    <w:rsid w:val="00717999"/>
    <w:rsid w:val="00725623"/>
    <w:rsid w:val="00725A1D"/>
    <w:rsid w:val="00734CAA"/>
    <w:rsid w:val="00735E98"/>
    <w:rsid w:val="00740EE2"/>
    <w:rsid w:val="007419C5"/>
    <w:rsid w:val="00742680"/>
    <w:rsid w:val="00752ADE"/>
    <w:rsid w:val="0075533C"/>
    <w:rsid w:val="00755A18"/>
    <w:rsid w:val="00757581"/>
    <w:rsid w:val="007602F5"/>
    <w:rsid w:val="00760D36"/>
    <w:rsid w:val="007611A0"/>
    <w:rsid w:val="00765856"/>
    <w:rsid w:val="00772574"/>
    <w:rsid w:val="00773959"/>
    <w:rsid w:val="00773E54"/>
    <w:rsid w:val="00784941"/>
    <w:rsid w:val="00785924"/>
    <w:rsid w:val="00785C70"/>
    <w:rsid w:val="00787688"/>
    <w:rsid w:val="00792E99"/>
    <w:rsid w:val="007935E6"/>
    <w:rsid w:val="00796D3F"/>
    <w:rsid w:val="00796FAE"/>
    <w:rsid w:val="007A1683"/>
    <w:rsid w:val="007A1997"/>
    <w:rsid w:val="007A1AB5"/>
    <w:rsid w:val="007A5C12"/>
    <w:rsid w:val="007A7CB0"/>
    <w:rsid w:val="007B3354"/>
    <w:rsid w:val="007B68A3"/>
    <w:rsid w:val="007B7E49"/>
    <w:rsid w:val="007C2541"/>
    <w:rsid w:val="007C4DBF"/>
    <w:rsid w:val="007C7892"/>
    <w:rsid w:val="007C7D86"/>
    <w:rsid w:val="007D66A8"/>
    <w:rsid w:val="007E003F"/>
    <w:rsid w:val="007E0ED1"/>
    <w:rsid w:val="007E5CA1"/>
    <w:rsid w:val="007F0CF8"/>
    <w:rsid w:val="007F1798"/>
    <w:rsid w:val="007F3C02"/>
    <w:rsid w:val="007F4F50"/>
    <w:rsid w:val="007F5E1B"/>
    <w:rsid w:val="007F62CB"/>
    <w:rsid w:val="007F7722"/>
    <w:rsid w:val="007F7A37"/>
    <w:rsid w:val="0080081E"/>
    <w:rsid w:val="00810553"/>
    <w:rsid w:val="00813B7E"/>
    <w:rsid w:val="008142EC"/>
    <w:rsid w:val="008164F2"/>
    <w:rsid w:val="00821395"/>
    <w:rsid w:val="00826976"/>
    <w:rsid w:val="008302A2"/>
    <w:rsid w:val="00830E26"/>
    <w:rsid w:val="00834368"/>
    <w:rsid w:val="0083441A"/>
    <w:rsid w:val="008372C8"/>
    <w:rsid w:val="008400A7"/>
    <w:rsid w:val="00843576"/>
    <w:rsid w:val="00843B64"/>
    <w:rsid w:val="00844FDB"/>
    <w:rsid w:val="00845261"/>
    <w:rsid w:val="008472A7"/>
    <w:rsid w:val="00847832"/>
    <w:rsid w:val="008478FC"/>
    <w:rsid w:val="00851C51"/>
    <w:rsid w:val="008538F7"/>
    <w:rsid w:val="008629E7"/>
    <w:rsid w:val="0086307B"/>
    <w:rsid w:val="00867BFF"/>
    <w:rsid w:val="00871542"/>
    <w:rsid w:val="00871637"/>
    <w:rsid w:val="00872BF6"/>
    <w:rsid w:val="00875CC0"/>
    <w:rsid w:val="00881940"/>
    <w:rsid w:val="00883086"/>
    <w:rsid w:val="0088480A"/>
    <w:rsid w:val="0088757A"/>
    <w:rsid w:val="008916B3"/>
    <w:rsid w:val="0089431B"/>
    <w:rsid w:val="00895668"/>
    <w:rsid w:val="008957DD"/>
    <w:rsid w:val="00897D98"/>
    <w:rsid w:val="00897E15"/>
    <w:rsid w:val="008A07E6"/>
    <w:rsid w:val="008A1BD7"/>
    <w:rsid w:val="008A40F4"/>
    <w:rsid w:val="008A6147"/>
    <w:rsid w:val="008A6DF2"/>
    <w:rsid w:val="008A7807"/>
    <w:rsid w:val="008B0A34"/>
    <w:rsid w:val="008B4CC9"/>
    <w:rsid w:val="008C0B15"/>
    <w:rsid w:val="008D14D1"/>
    <w:rsid w:val="008D75E4"/>
    <w:rsid w:val="008D7C99"/>
    <w:rsid w:val="008E0FCB"/>
    <w:rsid w:val="008E2454"/>
    <w:rsid w:val="008E2B11"/>
    <w:rsid w:val="008E3F9C"/>
    <w:rsid w:val="008F0390"/>
    <w:rsid w:val="008F6DFE"/>
    <w:rsid w:val="00902971"/>
    <w:rsid w:val="00902B1D"/>
    <w:rsid w:val="0090529F"/>
    <w:rsid w:val="00910F72"/>
    <w:rsid w:val="00912E98"/>
    <w:rsid w:val="009132B4"/>
    <w:rsid w:val="0091769F"/>
    <w:rsid w:val="0092178C"/>
    <w:rsid w:val="009226D3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093"/>
    <w:rsid w:val="009564A6"/>
    <w:rsid w:val="00957EF8"/>
    <w:rsid w:val="0096264C"/>
    <w:rsid w:val="009646F7"/>
    <w:rsid w:val="00966A53"/>
    <w:rsid w:val="00966C7C"/>
    <w:rsid w:val="00967621"/>
    <w:rsid w:val="00967E6A"/>
    <w:rsid w:val="009907B9"/>
    <w:rsid w:val="00990918"/>
    <w:rsid w:val="009955D3"/>
    <w:rsid w:val="00995BE0"/>
    <w:rsid w:val="009978A1"/>
    <w:rsid w:val="009A3A83"/>
    <w:rsid w:val="009A53E1"/>
    <w:rsid w:val="009B10AF"/>
    <w:rsid w:val="009B43DD"/>
    <w:rsid w:val="009B4A0F"/>
    <w:rsid w:val="009C11D2"/>
    <w:rsid w:val="009C2953"/>
    <w:rsid w:val="009C6C70"/>
    <w:rsid w:val="009C7B0A"/>
    <w:rsid w:val="009D0B63"/>
    <w:rsid w:val="009D593C"/>
    <w:rsid w:val="009D5CB8"/>
    <w:rsid w:val="009E307E"/>
    <w:rsid w:val="009E3DA0"/>
    <w:rsid w:val="009F428F"/>
    <w:rsid w:val="009F7D0A"/>
    <w:rsid w:val="00A03C49"/>
    <w:rsid w:val="00A06E39"/>
    <w:rsid w:val="00A07870"/>
    <w:rsid w:val="00A07C54"/>
    <w:rsid w:val="00A07F19"/>
    <w:rsid w:val="00A11E78"/>
    <w:rsid w:val="00A124BB"/>
    <w:rsid w:val="00A1348D"/>
    <w:rsid w:val="00A13C99"/>
    <w:rsid w:val="00A1638D"/>
    <w:rsid w:val="00A17FBF"/>
    <w:rsid w:val="00A232EE"/>
    <w:rsid w:val="00A25C0E"/>
    <w:rsid w:val="00A32809"/>
    <w:rsid w:val="00A4175F"/>
    <w:rsid w:val="00A44312"/>
    <w:rsid w:val="00A44411"/>
    <w:rsid w:val="00A469FA"/>
    <w:rsid w:val="00A47A6E"/>
    <w:rsid w:val="00A5331C"/>
    <w:rsid w:val="00A53662"/>
    <w:rsid w:val="00A55B01"/>
    <w:rsid w:val="00A56B5B"/>
    <w:rsid w:val="00A603FF"/>
    <w:rsid w:val="00A619B6"/>
    <w:rsid w:val="00A646A5"/>
    <w:rsid w:val="00A648CA"/>
    <w:rsid w:val="00A657DD"/>
    <w:rsid w:val="00A66313"/>
    <w:rsid w:val="00A666A6"/>
    <w:rsid w:val="00A675FD"/>
    <w:rsid w:val="00A7166A"/>
    <w:rsid w:val="00A72437"/>
    <w:rsid w:val="00A8048B"/>
    <w:rsid w:val="00A80611"/>
    <w:rsid w:val="00A853C8"/>
    <w:rsid w:val="00A9457C"/>
    <w:rsid w:val="00AA5BF4"/>
    <w:rsid w:val="00AB0B53"/>
    <w:rsid w:val="00AB5340"/>
    <w:rsid w:val="00AB7E2F"/>
    <w:rsid w:val="00AC0A89"/>
    <w:rsid w:val="00AC7C96"/>
    <w:rsid w:val="00AD3593"/>
    <w:rsid w:val="00AE0812"/>
    <w:rsid w:val="00AE10B0"/>
    <w:rsid w:val="00AE237D"/>
    <w:rsid w:val="00AE502A"/>
    <w:rsid w:val="00AE54CB"/>
    <w:rsid w:val="00AF0010"/>
    <w:rsid w:val="00AF1AA8"/>
    <w:rsid w:val="00AF2C1F"/>
    <w:rsid w:val="00AF7C07"/>
    <w:rsid w:val="00B06C64"/>
    <w:rsid w:val="00B07D8E"/>
    <w:rsid w:val="00B11812"/>
    <w:rsid w:val="00B11CAC"/>
    <w:rsid w:val="00B12837"/>
    <w:rsid w:val="00B14A4A"/>
    <w:rsid w:val="00B15A29"/>
    <w:rsid w:val="00B17527"/>
    <w:rsid w:val="00B22C93"/>
    <w:rsid w:val="00B27589"/>
    <w:rsid w:val="00B32D85"/>
    <w:rsid w:val="00B373A3"/>
    <w:rsid w:val="00B405B7"/>
    <w:rsid w:val="00B43CA2"/>
    <w:rsid w:val="00B468C0"/>
    <w:rsid w:val="00B47A15"/>
    <w:rsid w:val="00B50FE9"/>
    <w:rsid w:val="00B51C43"/>
    <w:rsid w:val="00B52222"/>
    <w:rsid w:val="00B531DA"/>
    <w:rsid w:val="00B54895"/>
    <w:rsid w:val="00B54FE7"/>
    <w:rsid w:val="00B62F6A"/>
    <w:rsid w:val="00B6444C"/>
    <w:rsid w:val="00B647C6"/>
    <w:rsid w:val="00B655F9"/>
    <w:rsid w:val="00B66901"/>
    <w:rsid w:val="00B66F60"/>
    <w:rsid w:val="00B71E6D"/>
    <w:rsid w:val="00B72070"/>
    <w:rsid w:val="00B779E1"/>
    <w:rsid w:val="00B81E3A"/>
    <w:rsid w:val="00B8343C"/>
    <w:rsid w:val="00B84E3E"/>
    <w:rsid w:val="00B85CFB"/>
    <w:rsid w:val="00B87461"/>
    <w:rsid w:val="00B914E9"/>
    <w:rsid w:val="00B91EE1"/>
    <w:rsid w:val="00B94602"/>
    <w:rsid w:val="00BA0090"/>
    <w:rsid w:val="00BA0A4B"/>
    <w:rsid w:val="00BA1A67"/>
    <w:rsid w:val="00BA4934"/>
    <w:rsid w:val="00BA6A80"/>
    <w:rsid w:val="00BB4ABB"/>
    <w:rsid w:val="00BC62BA"/>
    <w:rsid w:val="00BD11EF"/>
    <w:rsid w:val="00BD27DC"/>
    <w:rsid w:val="00BD36AD"/>
    <w:rsid w:val="00BD4630"/>
    <w:rsid w:val="00BD66E3"/>
    <w:rsid w:val="00BE12BB"/>
    <w:rsid w:val="00BE5B5F"/>
    <w:rsid w:val="00BE7993"/>
    <w:rsid w:val="00BF3808"/>
    <w:rsid w:val="00BF726B"/>
    <w:rsid w:val="00C002D1"/>
    <w:rsid w:val="00C0279E"/>
    <w:rsid w:val="00C04412"/>
    <w:rsid w:val="00C04C77"/>
    <w:rsid w:val="00C11971"/>
    <w:rsid w:val="00C11A24"/>
    <w:rsid w:val="00C158A2"/>
    <w:rsid w:val="00C179DE"/>
    <w:rsid w:val="00C26F55"/>
    <w:rsid w:val="00C30BC2"/>
    <w:rsid w:val="00C30C63"/>
    <w:rsid w:val="00C30FF3"/>
    <w:rsid w:val="00C34D5C"/>
    <w:rsid w:val="00C36B8B"/>
    <w:rsid w:val="00C415C1"/>
    <w:rsid w:val="00C41884"/>
    <w:rsid w:val="00C47DBF"/>
    <w:rsid w:val="00C552FF"/>
    <w:rsid w:val="00C558DA"/>
    <w:rsid w:val="00C55AF3"/>
    <w:rsid w:val="00C66F83"/>
    <w:rsid w:val="00C72E49"/>
    <w:rsid w:val="00C75900"/>
    <w:rsid w:val="00C771A9"/>
    <w:rsid w:val="00C82943"/>
    <w:rsid w:val="00C84728"/>
    <w:rsid w:val="00C84759"/>
    <w:rsid w:val="00C90B2B"/>
    <w:rsid w:val="00C93096"/>
    <w:rsid w:val="00CA2F0C"/>
    <w:rsid w:val="00CA4AEF"/>
    <w:rsid w:val="00CA5978"/>
    <w:rsid w:val="00CA5B7E"/>
    <w:rsid w:val="00CA5CA9"/>
    <w:rsid w:val="00CA6C7F"/>
    <w:rsid w:val="00CB007D"/>
    <w:rsid w:val="00CB60CA"/>
    <w:rsid w:val="00CC0FC7"/>
    <w:rsid w:val="00CC10A6"/>
    <w:rsid w:val="00CD5EB8"/>
    <w:rsid w:val="00CD7044"/>
    <w:rsid w:val="00CE08B9"/>
    <w:rsid w:val="00CE0D3B"/>
    <w:rsid w:val="00CE3515"/>
    <w:rsid w:val="00CE3A17"/>
    <w:rsid w:val="00CE4844"/>
    <w:rsid w:val="00CE524C"/>
    <w:rsid w:val="00CF003A"/>
    <w:rsid w:val="00CF141F"/>
    <w:rsid w:val="00CF1E7E"/>
    <w:rsid w:val="00CF4777"/>
    <w:rsid w:val="00CF51F6"/>
    <w:rsid w:val="00CF65C8"/>
    <w:rsid w:val="00CF6742"/>
    <w:rsid w:val="00D006F1"/>
    <w:rsid w:val="00D013F5"/>
    <w:rsid w:val="00D04EAF"/>
    <w:rsid w:val="00D05E3F"/>
    <w:rsid w:val="00D067BB"/>
    <w:rsid w:val="00D07426"/>
    <w:rsid w:val="00D131C5"/>
    <w:rsid w:val="00D1352A"/>
    <w:rsid w:val="00D1638E"/>
    <w:rsid w:val="00D169AF"/>
    <w:rsid w:val="00D200EF"/>
    <w:rsid w:val="00D25175"/>
    <w:rsid w:val="00D25249"/>
    <w:rsid w:val="00D26854"/>
    <w:rsid w:val="00D27DAD"/>
    <w:rsid w:val="00D30A08"/>
    <w:rsid w:val="00D34A59"/>
    <w:rsid w:val="00D36C41"/>
    <w:rsid w:val="00D44172"/>
    <w:rsid w:val="00D47BE3"/>
    <w:rsid w:val="00D572E2"/>
    <w:rsid w:val="00D62EFC"/>
    <w:rsid w:val="00D63042"/>
    <w:rsid w:val="00D63B8C"/>
    <w:rsid w:val="00D739CC"/>
    <w:rsid w:val="00D75B82"/>
    <w:rsid w:val="00D806F9"/>
    <w:rsid w:val="00D8093D"/>
    <w:rsid w:val="00D8108C"/>
    <w:rsid w:val="00D814D4"/>
    <w:rsid w:val="00D842AE"/>
    <w:rsid w:val="00D91EAE"/>
    <w:rsid w:val="00D9211C"/>
    <w:rsid w:val="00D92DE0"/>
    <w:rsid w:val="00D92FEF"/>
    <w:rsid w:val="00D931F9"/>
    <w:rsid w:val="00D93A0F"/>
    <w:rsid w:val="00D96339"/>
    <w:rsid w:val="00DA0EE7"/>
    <w:rsid w:val="00DA1BCA"/>
    <w:rsid w:val="00DA3663"/>
    <w:rsid w:val="00DB10A3"/>
    <w:rsid w:val="00DB7150"/>
    <w:rsid w:val="00DC0738"/>
    <w:rsid w:val="00DC1792"/>
    <w:rsid w:val="00DC274A"/>
    <w:rsid w:val="00DC46FF"/>
    <w:rsid w:val="00DC5254"/>
    <w:rsid w:val="00DC569D"/>
    <w:rsid w:val="00DD1A4F"/>
    <w:rsid w:val="00DD3107"/>
    <w:rsid w:val="00DD3844"/>
    <w:rsid w:val="00DD7C2C"/>
    <w:rsid w:val="00DE188F"/>
    <w:rsid w:val="00DE41DD"/>
    <w:rsid w:val="00DE5BDA"/>
    <w:rsid w:val="00DF433C"/>
    <w:rsid w:val="00DF519F"/>
    <w:rsid w:val="00DF5D02"/>
    <w:rsid w:val="00DF6B48"/>
    <w:rsid w:val="00E0035A"/>
    <w:rsid w:val="00E0382F"/>
    <w:rsid w:val="00E049D0"/>
    <w:rsid w:val="00E06797"/>
    <w:rsid w:val="00E11AF3"/>
    <w:rsid w:val="00E1265B"/>
    <w:rsid w:val="00E12E09"/>
    <w:rsid w:val="00E13B48"/>
    <w:rsid w:val="00E13EC3"/>
    <w:rsid w:val="00E1404F"/>
    <w:rsid w:val="00E14A3D"/>
    <w:rsid w:val="00E15CBE"/>
    <w:rsid w:val="00E17E15"/>
    <w:rsid w:val="00E21C83"/>
    <w:rsid w:val="00E24ADA"/>
    <w:rsid w:val="00E27C08"/>
    <w:rsid w:val="00E32F59"/>
    <w:rsid w:val="00E353AB"/>
    <w:rsid w:val="00E41908"/>
    <w:rsid w:val="00E45746"/>
    <w:rsid w:val="00E45DDF"/>
    <w:rsid w:val="00E46D9A"/>
    <w:rsid w:val="00E54866"/>
    <w:rsid w:val="00E5486E"/>
    <w:rsid w:val="00E55F66"/>
    <w:rsid w:val="00E565FF"/>
    <w:rsid w:val="00E62A83"/>
    <w:rsid w:val="00E65388"/>
    <w:rsid w:val="00E6783A"/>
    <w:rsid w:val="00E72460"/>
    <w:rsid w:val="00E743AA"/>
    <w:rsid w:val="00E74D9E"/>
    <w:rsid w:val="00E76C9C"/>
    <w:rsid w:val="00E7741D"/>
    <w:rsid w:val="00E808CD"/>
    <w:rsid w:val="00E8348F"/>
    <w:rsid w:val="00E85B7D"/>
    <w:rsid w:val="00E9121B"/>
    <w:rsid w:val="00E9302E"/>
    <w:rsid w:val="00E96087"/>
    <w:rsid w:val="00E963A6"/>
    <w:rsid w:val="00E96971"/>
    <w:rsid w:val="00E976AB"/>
    <w:rsid w:val="00EA0AE2"/>
    <w:rsid w:val="00EA1DF8"/>
    <w:rsid w:val="00EA39E5"/>
    <w:rsid w:val="00EA45C6"/>
    <w:rsid w:val="00EA57A3"/>
    <w:rsid w:val="00EC2813"/>
    <w:rsid w:val="00EC366F"/>
    <w:rsid w:val="00EC5A46"/>
    <w:rsid w:val="00EC63E2"/>
    <w:rsid w:val="00ED0225"/>
    <w:rsid w:val="00ED1CFA"/>
    <w:rsid w:val="00ED366A"/>
    <w:rsid w:val="00ED6BB7"/>
    <w:rsid w:val="00EE6B8D"/>
    <w:rsid w:val="00EF1062"/>
    <w:rsid w:val="00EF22B3"/>
    <w:rsid w:val="00EF3124"/>
    <w:rsid w:val="00EF611A"/>
    <w:rsid w:val="00EF6DB3"/>
    <w:rsid w:val="00F03B69"/>
    <w:rsid w:val="00F07A50"/>
    <w:rsid w:val="00F105C7"/>
    <w:rsid w:val="00F113DA"/>
    <w:rsid w:val="00F15578"/>
    <w:rsid w:val="00F23D18"/>
    <w:rsid w:val="00F266FC"/>
    <w:rsid w:val="00F3037A"/>
    <w:rsid w:val="00F3465A"/>
    <w:rsid w:val="00F37DC8"/>
    <w:rsid w:val="00F40A30"/>
    <w:rsid w:val="00F439B3"/>
    <w:rsid w:val="00F650C3"/>
    <w:rsid w:val="00F65D85"/>
    <w:rsid w:val="00F6700B"/>
    <w:rsid w:val="00F7137B"/>
    <w:rsid w:val="00F7523B"/>
    <w:rsid w:val="00F75514"/>
    <w:rsid w:val="00F801F5"/>
    <w:rsid w:val="00F8091E"/>
    <w:rsid w:val="00F84F30"/>
    <w:rsid w:val="00F8615C"/>
    <w:rsid w:val="00F95156"/>
    <w:rsid w:val="00F969E5"/>
    <w:rsid w:val="00F979F2"/>
    <w:rsid w:val="00FA1350"/>
    <w:rsid w:val="00FA4972"/>
    <w:rsid w:val="00FA60F4"/>
    <w:rsid w:val="00FA6BB0"/>
    <w:rsid w:val="00FA7813"/>
    <w:rsid w:val="00FB2DBD"/>
    <w:rsid w:val="00FB786C"/>
    <w:rsid w:val="00FC0131"/>
    <w:rsid w:val="00FD48DF"/>
    <w:rsid w:val="00FD5860"/>
    <w:rsid w:val="00FD7CA7"/>
    <w:rsid w:val="00FE03AD"/>
    <w:rsid w:val="00FE03BE"/>
    <w:rsid w:val="00FE1E2C"/>
    <w:rsid w:val="00FE352D"/>
    <w:rsid w:val="00FE40EB"/>
    <w:rsid w:val="00FE4D02"/>
    <w:rsid w:val="00FE7D62"/>
    <w:rsid w:val="00FF0DA0"/>
    <w:rsid w:val="00FF3819"/>
    <w:rsid w:val="00FF57F0"/>
    <w:rsid w:val="00FF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4406B4B"/>
  <w15:docId w15:val="{9DC3155B-53E3-4869-9D8B-392BDBA10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uiPriority w:val="99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uiPriority w:val="99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3D56F3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before="6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3D56F3"/>
    <w:pPr>
      <w:numPr>
        <w:numId w:val="4"/>
      </w:numPr>
      <w:tabs>
        <w:tab w:val="clear" w:pos="1134"/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BBTitleChar">
    <w:name w:val="BB_Title Char"/>
    <w:link w:val="BBTitle"/>
    <w:rsid w:val="00F15578"/>
    <w:rPr>
      <w:b/>
      <w:sz w:val="28"/>
      <w:szCs w:val="28"/>
      <w:lang w:eastAsia="en-US"/>
    </w:rPr>
  </w:style>
  <w:style w:type="character" w:customStyle="1" w:styleId="ZZAnxtitleChar">
    <w:name w:val="ZZ_Anx_title Char"/>
    <w:link w:val="ZZAnxtitle"/>
    <w:rsid w:val="00F15578"/>
    <w:rPr>
      <w:b/>
      <w:bCs/>
      <w:sz w:val="28"/>
      <w:szCs w:val="26"/>
      <w:lang w:eastAsia="en-US"/>
    </w:rPr>
  </w:style>
  <w:style w:type="character" w:customStyle="1" w:styleId="CH2Char">
    <w:name w:val="CH2 Char"/>
    <w:link w:val="CH2"/>
    <w:locked/>
    <w:rsid w:val="00480343"/>
    <w:rPr>
      <w:b/>
      <w:sz w:val="24"/>
      <w:szCs w:val="24"/>
      <w:lang w:eastAsia="en-US"/>
    </w:rPr>
  </w:style>
  <w:style w:type="character" w:customStyle="1" w:styleId="NormalNonumberChar">
    <w:name w:val="Normal_No_number Char"/>
    <w:link w:val="NormalNonumber"/>
    <w:locked/>
    <w:rsid w:val="00480343"/>
    <w:rPr>
      <w:lang w:eastAsia="en-US"/>
    </w:rPr>
  </w:style>
  <w:style w:type="character" w:customStyle="1" w:styleId="ZZAnxheaderChar">
    <w:name w:val="ZZ_Anx_header Char"/>
    <w:link w:val="ZZAnxheader"/>
    <w:rsid w:val="00480343"/>
    <w:rPr>
      <w:b/>
      <w:bCs/>
      <w:sz w:val="28"/>
      <w:szCs w:val="22"/>
      <w:lang w:eastAsia="en-US"/>
    </w:rPr>
  </w:style>
  <w:style w:type="character" w:customStyle="1" w:styleId="Normal-poolChar">
    <w:name w:val="Normal-pool Char"/>
    <w:link w:val="Normal-pool"/>
    <w:rsid w:val="00480343"/>
    <w:rPr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56093"/>
    <w:rPr>
      <w:color w:val="808080"/>
      <w:shd w:val="clear" w:color="auto" w:fill="E6E6E6"/>
    </w:rPr>
  </w:style>
  <w:style w:type="character" w:customStyle="1" w:styleId="NormalnumberChar">
    <w:name w:val="Normal_number Char"/>
    <w:link w:val="Normalnumber"/>
    <w:locked/>
    <w:rsid w:val="003D56F3"/>
    <w:rPr>
      <w:lang w:eastAsia="en-US"/>
    </w:rPr>
  </w:style>
  <w:style w:type="numbering" w:customStyle="1" w:styleId="WWNum25">
    <w:name w:val="WWNum25"/>
    <w:basedOn w:val="NoList"/>
    <w:rsid w:val="00D34A59"/>
    <w:pPr>
      <w:numPr>
        <w:numId w:val="5"/>
      </w:numPr>
    </w:pPr>
  </w:style>
  <w:style w:type="paragraph" w:styleId="NormalWeb">
    <w:name w:val="Normal (Web)"/>
    <w:basedOn w:val="Normal"/>
    <w:uiPriority w:val="99"/>
    <w:unhideWhenUsed/>
    <w:rsid w:val="005362E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 w:eastAsia="zh-CN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83C9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D62EFC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semiHidden/>
    <w:rsid w:val="007C7892"/>
    <w:rPr>
      <w:b/>
      <w:sz w:val="1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C7892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EB46CA96DA014EA77D2E9932905B77" ma:contentTypeVersion="8" ma:contentTypeDescription="Create a new document." ma:contentTypeScope="" ma:versionID="d2185e28e1b37a92f3a898356507e258">
  <xsd:schema xmlns:xsd="http://www.w3.org/2001/XMLSchema" xmlns:xs="http://www.w3.org/2001/XMLSchema" xmlns:p="http://schemas.microsoft.com/office/2006/metadata/properties" xmlns:ns3="f29ead99-d6e6-4688-ace3-74980502f8c9" targetNamespace="http://schemas.microsoft.com/office/2006/metadata/properties" ma:root="true" ma:fieldsID="7c3d25533abdc1755e9c2bd482dc9d43" ns3:_="">
    <xsd:import namespace="f29ead99-d6e6-4688-ace3-74980502f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9ead99-d6e6-4688-ace3-74980502f8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BFF16-D9D8-47BB-A4A2-99E4B95A41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152AB9-B80D-4B50-A1B9-4BF7ADE7A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9ead99-d6e6-4688-ace3-74980502f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4FFEC5-AB8E-438C-AE0D-7948D8BB399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f29ead99-d6e6-4688-ace3-74980502f8c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35AE98F-45F8-4C98-8C34-6D532ED79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4536</Words>
  <Characters>25859</Characters>
  <Application>Microsoft Office Word</Application>
  <DocSecurity>0</DocSecurity>
  <Lines>215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30335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Natalia Cherutich</cp:lastModifiedBy>
  <cp:revision>2</cp:revision>
  <cp:lastPrinted>2019-08-20T10:06:00Z</cp:lastPrinted>
  <dcterms:created xsi:type="dcterms:W3CDTF">2019-09-16T13:17:00Z</dcterms:created>
  <dcterms:modified xsi:type="dcterms:W3CDTF">2019-09-16T13:17:00Z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0x01010065EB46CA96DA014EA77D2E9932905B77</vt:lpwstr>
  </property>
  <property fmtid="{D5CDD505-2E9C-101B-9397-08002B2CF9AE}" pid="3" name="TranslatedWith">
    <vt:lpwstr>Mercury</vt:lpwstr>
  </property>
  <property fmtid="{D5CDD505-2E9C-101B-9397-08002B2CF9AE}" pid="4" name="GeneratedBy">
    <vt:lpwstr>dmitry.migunov</vt:lpwstr>
  </property>
  <property fmtid="{D5CDD505-2E9C-101B-9397-08002B2CF9AE}" pid="5" name="GeneratedDate">
    <vt:lpwstr>8/23/2019 5:55:51 PM</vt:lpwstr>
  </property>
  <property fmtid="{D5CDD505-2E9C-101B-9397-08002B2CF9AE}" pid="6" name="OriginalDocID">
    <vt:lpwstr>03daea83-81e2-4d9e-9143-3eaa455a9df8</vt:lpwstr>
  </property>
</Properties>
</file>