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E60E51">
        <w:trPr>
          <w:cantSplit/>
          <w:trHeight w:val="254"/>
        </w:trPr>
        <w:tc>
          <w:tcPr>
            <w:tcW w:w="3403" w:type="dxa"/>
            <w:tcBorders>
              <w:top w:val="nil"/>
              <w:bottom w:val="single" w:sz="4" w:space="0" w:color="auto"/>
            </w:tcBorders>
          </w:tcPr>
          <w:p w14:paraId="71DEC684" w14:textId="2E18280B" w:rsidR="004B0A17" w:rsidRPr="00356695"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356695">
              <w:rPr>
                <w:rFonts w:cs="Times New Roman"/>
                <w:szCs w:val="20"/>
              </w:rPr>
              <w:t>16</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E60E51">
        <w:trPr>
          <w:cantSplit/>
          <w:trHeight w:val="1892"/>
        </w:trPr>
        <w:tc>
          <w:tcPr>
            <w:tcW w:w="3403" w:type="dxa"/>
            <w:tcBorders>
              <w:top w:val="single" w:sz="4" w:space="0" w:color="auto"/>
              <w:bottom w:val="single" w:sz="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5B836CD2" w:rsidR="00934FB6" w:rsidRPr="002772B3" w:rsidRDefault="00356695" w:rsidP="00934FB6">
            <w:pPr>
              <w:jc w:val="both"/>
              <w:rPr>
                <w:rFonts w:cs="Times New Roman"/>
                <w:szCs w:val="20"/>
              </w:rPr>
            </w:pPr>
            <w:r>
              <w:rPr>
                <w:rFonts w:cs="Times New Roman"/>
                <w:szCs w:val="20"/>
              </w:rPr>
              <w:t xml:space="preserve">3 October </w:t>
            </w:r>
            <w:r w:rsidR="00934FB6" w:rsidRPr="00A969A0">
              <w:rPr>
                <w:rFonts w:cs="Times New Roman"/>
                <w:szCs w:val="20"/>
              </w:rPr>
              <w:t>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w:t>
            </w:r>
            <w:bookmarkStart w:id="0" w:name="_GoBack"/>
            <w:bookmarkEnd w:id="0"/>
            <w:r w:rsidRPr="00A969A0">
              <w:rPr>
                <w:rFonts w:cs="Times New Roman"/>
                <w:szCs w:val="20"/>
              </w:rPr>
              <w:t>nglish</w:t>
            </w:r>
          </w:p>
        </w:tc>
        <w:tc>
          <w:tcPr>
            <w:tcW w:w="4536" w:type="dxa"/>
            <w:tcBorders>
              <w:top w:val="single" w:sz="4" w:space="0" w:color="auto"/>
              <w:bottom w:val="single" w:sz="4" w:space="0" w:color="auto"/>
            </w:tcBorders>
          </w:tcPr>
          <w:p w14:paraId="217CCEE4" w14:textId="77777777" w:rsidR="00317EFB" w:rsidRPr="00643398" w:rsidRDefault="00317EFB" w:rsidP="00E60E51">
            <w:pPr>
              <w:bidi/>
              <w:spacing w:before="84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4" w:space="0" w:color="auto"/>
            </w:tcBorders>
          </w:tcPr>
          <w:p w14:paraId="5CF0660A" w14:textId="77E6E52B" w:rsidR="00DE796A" w:rsidRDefault="00E60E51" w:rsidP="007D019B">
            <w:pPr>
              <w:spacing w:line="20" w:lineRule="exact"/>
            </w:pPr>
            <w:r>
              <w:rPr>
                <w:noProof/>
                <w:lang w:val="en-CA" w:eastAsia="en-CA"/>
              </w:rPr>
              <w:drawing>
                <wp:anchor distT="0" distB="0" distL="114300" distR="114300" simplePos="0" relativeHeight="251658240"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lang w:val="en-CA" w:eastAsia="en-CA"/>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E60E51">
        <w:trPr>
          <w:cantSplit/>
          <w:trHeight w:val="2317"/>
        </w:trPr>
        <w:tc>
          <w:tcPr>
            <w:tcW w:w="3403" w:type="dxa"/>
            <w:tcBorders>
              <w:top w:val="single" w:sz="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4" w:space="0" w:color="auto"/>
              <w:bottom w:val="nil"/>
            </w:tcBorders>
          </w:tcPr>
          <w:p w14:paraId="12824EF2" w14:textId="0A06B59D" w:rsidR="002625D8" w:rsidRDefault="002625D8" w:rsidP="00635B03">
            <w:pPr>
              <w:bidi/>
              <w:spacing w:before="60" w:line="360" w:lineRule="exact"/>
              <w:ind w:right="3520"/>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r w:rsidR="00635B03">
              <w:rPr>
                <w:rFonts w:hint="cs"/>
                <w:b/>
                <w:bCs/>
                <w:sz w:val="30"/>
                <w:rtl/>
              </w:rPr>
              <w:t xml:space="preserve"> </w:t>
            </w:r>
            <w:r>
              <w:rPr>
                <w:rFonts w:hint="cs"/>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rFonts w:hint="cs"/>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53CD9C06" w14:textId="6F598D12" w:rsidR="002625D8" w:rsidRPr="00356695" w:rsidRDefault="002625D8" w:rsidP="002625D8">
            <w:pPr>
              <w:bidi/>
              <w:spacing w:line="360" w:lineRule="exact"/>
              <w:jc w:val="both"/>
              <w:rPr>
                <w:rFonts w:ascii="Traditional Arabic" w:hAnsi="Traditional Arabic"/>
                <w:noProof/>
                <w:sz w:val="28"/>
                <w:szCs w:val="28"/>
                <w:rtl/>
                <w:lang w:val="en-GB" w:eastAsia="en-CA"/>
              </w:rPr>
            </w:pPr>
            <w:r w:rsidRPr="00FF3359">
              <w:rPr>
                <w:rFonts w:ascii="Traditional Arabic" w:hAnsi="Traditional Arabic" w:hint="cs"/>
                <w:sz w:val="28"/>
                <w:rtl/>
              </w:rPr>
              <w:t xml:space="preserve">البند </w:t>
            </w:r>
            <w:r w:rsidR="00356695">
              <w:rPr>
                <w:rFonts w:asciiTheme="minorHAnsi" w:hAnsiTheme="minorHAnsi" w:hint="cs"/>
                <w:sz w:val="28"/>
                <w:rtl/>
              </w:rPr>
              <w:t>5 (ي)</w:t>
            </w:r>
            <w:r>
              <w:rPr>
                <w:rFonts w:asciiTheme="minorHAnsi" w:hAnsiTheme="minorHAnsi" w:hint="cs"/>
                <w:sz w:val="28"/>
                <w:rtl/>
              </w:rPr>
              <w:t xml:space="preserve"> </w:t>
            </w:r>
            <w:r w:rsidRPr="00FF3359">
              <w:rPr>
                <w:rFonts w:ascii="Traditional Arabic" w:hAnsi="Traditional Arabic" w:hint="cs"/>
                <w:sz w:val="28"/>
                <w:rtl/>
              </w:rPr>
              <w:t>من جدول الأعمال المؤقت</w:t>
            </w:r>
            <w:r w:rsidRPr="00262E14">
              <w:rPr>
                <w:sz w:val="28"/>
                <w:szCs w:val="28"/>
                <w:vertAlign w:val="superscript"/>
              </w:rPr>
              <w:footnoteReference w:customMarkFollows="1" w:id="1"/>
              <w:t>*</w:t>
            </w:r>
          </w:p>
          <w:p w14:paraId="4E399EE0" w14:textId="40B798B3" w:rsidR="002625D8" w:rsidRPr="002625D8" w:rsidRDefault="00356695" w:rsidP="00494ACB">
            <w:pPr>
              <w:pStyle w:val="AATitle"/>
              <w:keepNext w:val="0"/>
              <w:keepLines w:val="0"/>
              <w:tabs>
                <w:tab w:val="clear" w:pos="1247"/>
                <w:tab w:val="clear" w:pos="1814"/>
              </w:tabs>
              <w:bidi/>
              <w:spacing w:line="360" w:lineRule="exact"/>
              <w:ind w:right="2810"/>
              <w:jc w:val="both"/>
              <w:textDirection w:val="tbRlV"/>
              <w:rPr>
                <w:rFonts w:ascii="Traditional Arabic" w:hAnsi="Traditional Arabic"/>
                <w:noProof/>
                <w:sz w:val="28"/>
                <w:szCs w:val="28"/>
                <w:rtl/>
                <w:lang w:eastAsia="en-CA"/>
              </w:rPr>
            </w:pPr>
            <w:r w:rsidRPr="0043229F">
              <w:rPr>
                <w:rFonts w:ascii="Traditional Arabic" w:hAnsi="Traditional Arabic" w:cs="Traditional Arabic"/>
                <w:bCs/>
                <w:sz w:val="28"/>
                <w:szCs w:val="28"/>
                <w:rtl/>
              </w:rPr>
              <w:t>مسائل تُعرض على مؤتمر الأطراف لكي ينظر فيها</w:t>
            </w:r>
            <w:r>
              <w:rPr>
                <w:rFonts w:ascii="Traditional Arabic" w:hAnsi="Traditional Arabic" w:cs="Traditional Arabic" w:hint="cs"/>
                <w:bCs/>
                <w:sz w:val="28"/>
                <w:szCs w:val="28"/>
                <w:rtl/>
              </w:rPr>
              <w:t xml:space="preserve"> </w:t>
            </w:r>
            <w:r w:rsidRPr="0043229F">
              <w:rPr>
                <w:rFonts w:ascii="Traditional Arabic" w:hAnsi="Traditional Arabic" w:cs="Traditional Arabic"/>
                <w:bCs/>
                <w:sz w:val="28"/>
                <w:szCs w:val="28"/>
                <w:rtl/>
              </w:rPr>
              <w:t>أو يتخذ إجراءً بشأنها: الأمانة</w:t>
            </w:r>
          </w:p>
        </w:tc>
      </w:tr>
    </w:tbl>
    <w:p w14:paraId="01687DA9" w14:textId="495CFD27" w:rsidR="00356695" w:rsidRDefault="00356695" w:rsidP="00494ACB">
      <w:pPr>
        <w:bidi/>
        <w:spacing w:before="360" w:after="240" w:line="400" w:lineRule="exact"/>
        <w:ind w:left="1134"/>
        <w:jc w:val="both"/>
        <w:textDirection w:val="tbRlV"/>
        <w:rPr>
          <w:rFonts w:ascii="Traditional Arabic" w:hAnsi="Traditional Arabic"/>
          <w:bCs/>
          <w:sz w:val="34"/>
          <w:szCs w:val="34"/>
          <w:rtl/>
          <w:lang w:eastAsia="zh-TW"/>
        </w:rPr>
      </w:pPr>
      <w:r>
        <w:rPr>
          <w:rFonts w:ascii="Traditional Arabic" w:hAnsi="Traditional Arabic" w:hint="cs"/>
          <w:bCs/>
          <w:sz w:val="34"/>
          <w:szCs w:val="34"/>
          <w:rtl/>
          <w:lang w:eastAsia="zh-TW"/>
        </w:rPr>
        <w:t>اقتراح عملي من المدير</w:t>
      </w:r>
      <w:r>
        <w:rPr>
          <w:rFonts w:ascii="Traditional Arabic" w:hAnsi="Traditional Arabic" w:hint="cs"/>
          <w:bCs/>
          <w:sz w:val="34"/>
          <w:szCs w:val="34"/>
          <w:rtl/>
          <w:lang w:eastAsia="zh-TW" w:bidi="ar-EG"/>
        </w:rPr>
        <w:t>ة</w:t>
      </w:r>
      <w:r>
        <w:rPr>
          <w:rFonts w:ascii="Traditional Arabic" w:hAnsi="Traditional Arabic" w:hint="cs"/>
          <w:bCs/>
          <w:sz w:val="34"/>
          <w:szCs w:val="34"/>
          <w:rtl/>
          <w:lang w:eastAsia="zh-TW"/>
        </w:rPr>
        <w:t xml:space="preserve"> التنفيذية لبرنامج الأمم المتحدة للبيئة بشأن تبادل الخدمات بين أمانة اتفاقية </w:t>
      </w:r>
      <w:proofErr w:type="spellStart"/>
      <w:r>
        <w:rPr>
          <w:rFonts w:ascii="Traditional Arabic" w:hAnsi="Traditional Arabic" w:hint="cs"/>
          <w:bCs/>
          <w:sz w:val="34"/>
          <w:szCs w:val="34"/>
          <w:rtl/>
          <w:lang w:eastAsia="zh-TW"/>
        </w:rPr>
        <w:t>ميناماتا</w:t>
      </w:r>
      <w:proofErr w:type="spellEnd"/>
      <w:r>
        <w:rPr>
          <w:rFonts w:ascii="Traditional Arabic" w:hAnsi="Traditional Arabic" w:hint="cs"/>
          <w:bCs/>
          <w:sz w:val="34"/>
          <w:szCs w:val="34"/>
          <w:rtl/>
          <w:lang w:eastAsia="zh-TW"/>
        </w:rPr>
        <w:t xml:space="preserve"> وأمانة اتفاقيات بازل وروتردام واستكهولم</w:t>
      </w:r>
    </w:p>
    <w:p w14:paraId="0F689684" w14:textId="2A1584EA" w:rsidR="00FF2032" w:rsidRDefault="00FF2032" w:rsidP="00494ACB">
      <w:pPr>
        <w:bidi/>
        <w:spacing w:after="240" w:line="400" w:lineRule="exact"/>
        <w:ind w:left="1134"/>
        <w:jc w:val="both"/>
        <w:textDirection w:val="tbRlV"/>
        <w:rPr>
          <w:rFonts w:ascii="Traditional Arabic" w:hAnsi="Traditional Arabic"/>
          <w:bCs/>
          <w:sz w:val="34"/>
          <w:szCs w:val="34"/>
          <w:rtl/>
          <w:lang w:eastAsia="zh-TW"/>
        </w:rPr>
      </w:pPr>
      <w:r>
        <w:rPr>
          <w:rFonts w:ascii="Traditional Arabic" w:hAnsi="Traditional Arabic" w:hint="cs"/>
          <w:bCs/>
          <w:sz w:val="34"/>
          <w:szCs w:val="34"/>
          <w:rtl/>
          <w:lang w:eastAsia="zh-TW"/>
        </w:rPr>
        <w:t>مذكرة من الأمانة</w:t>
      </w:r>
    </w:p>
    <w:p w14:paraId="3CCC5282" w14:textId="42F5BDFC" w:rsidR="009221F7" w:rsidRPr="009221F7" w:rsidRDefault="00FF2032" w:rsidP="009221F7">
      <w:pPr>
        <w:pStyle w:val="Normalnumber"/>
        <w:numPr>
          <w:ilvl w:val="0"/>
          <w:numId w:val="4"/>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Pr>
      </w:pPr>
      <w:r w:rsidRPr="00FF2032">
        <w:rPr>
          <w:rFonts w:ascii="Traditional Arabic" w:eastAsia="Times New Roman" w:hAnsi="Traditional Arabic" w:cs="Traditional Arabic" w:hint="cs"/>
          <w:sz w:val="30"/>
          <w:szCs w:val="30"/>
          <w:rtl/>
          <w:lang w:val="ar-SA" w:eastAsia="ar-SA"/>
        </w:rPr>
        <w:t>طلب</w:t>
      </w:r>
      <w:r w:rsidRPr="00FF2032">
        <w:rPr>
          <w:rFonts w:ascii="Traditional Arabic" w:eastAsia="Times New Roman" w:hAnsi="Traditional Arabic" w:cs="Traditional Arabic" w:hint="cs"/>
          <w:sz w:val="30"/>
          <w:szCs w:val="30"/>
          <w:rtl/>
          <w:lang w:eastAsia="zh-TW"/>
        </w:rPr>
        <w:t xml:space="preserve"> مؤتمر الأطراف في اتفاقية </w:t>
      </w:r>
      <w:proofErr w:type="spellStart"/>
      <w:r w:rsidRPr="00FF2032">
        <w:rPr>
          <w:rFonts w:ascii="Traditional Arabic" w:eastAsia="Times New Roman" w:hAnsi="Traditional Arabic" w:cs="Traditional Arabic" w:hint="cs"/>
          <w:sz w:val="30"/>
          <w:szCs w:val="30"/>
          <w:rtl/>
          <w:lang w:eastAsia="zh-TW"/>
        </w:rPr>
        <w:t>ميناماتا</w:t>
      </w:r>
      <w:proofErr w:type="spellEnd"/>
      <w:r w:rsidRPr="00FF2032">
        <w:rPr>
          <w:rFonts w:ascii="Traditional Arabic" w:eastAsia="Times New Roman" w:hAnsi="Traditional Arabic" w:cs="Traditional Arabic" w:hint="cs"/>
          <w:sz w:val="30"/>
          <w:szCs w:val="30"/>
          <w:rtl/>
          <w:lang w:eastAsia="zh-TW"/>
        </w:rPr>
        <w:t xml:space="preserve"> بشأن الزئبق، في مقرره ا</w:t>
      </w:r>
      <w:r w:rsidR="00CD68F9">
        <w:rPr>
          <w:rFonts w:ascii="Traditional Arabic" w:eastAsia="Times New Roman" w:hAnsi="Traditional Arabic" w:cs="Traditional Arabic" w:hint="eastAsia"/>
          <w:sz w:val="30"/>
          <w:szCs w:val="30"/>
          <w:rtl/>
          <w:lang w:eastAsia="zh-TW"/>
        </w:rPr>
        <w:t> </w:t>
      </w:r>
      <w:r w:rsidRPr="00FF2032">
        <w:rPr>
          <w:rFonts w:ascii="Traditional Arabic" w:eastAsia="Times New Roman" w:hAnsi="Traditional Arabic" w:cs="Traditional Arabic" w:hint="cs"/>
          <w:sz w:val="30"/>
          <w:szCs w:val="30"/>
          <w:rtl/>
          <w:lang w:eastAsia="zh-TW"/>
        </w:rPr>
        <w:t xml:space="preserve">م-2/7، إلى المديرة التنفيذية لبرنامج الأمم المتحدة للبيئة تقديم اقتراح عملي بشأن إطار مستقر لتبادل الخدمات ذات الصلة بين أمانة اتفاقية </w:t>
      </w:r>
      <w:proofErr w:type="spellStart"/>
      <w:r w:rsidRPr="00FF2032">
        <w:rPr>
          <w:rFonts w:ascii="Traditional Arabic" w:eastAsia="Times New Roman" w:hAnsi="Traditional Arabic" w:cs="Traditional Arabic" w:hint="cs"/>
          <w:sz w:val="30"/>
          <w:szCs w:val="30"/>
          <w:rtl/>
          <w:lang w:eastAsia="zh-TW"/>
        </w:rPr>
        <w:t>ميناماتا</w:t>
      </w:r>
      <w:proofErr w:type="spellEnd"/>
      <w:r w:rsidRPr="00FF2032">
        <w:rPr>
          <w:rFonts w:ascii="Traditional Arabic" w:eastAsia="Times New Roman" w:hAnsi="Traditional Arabic" w:cs="Traditional Arabic"/>
          <w:sz w:val="30"/>
          <w:szCs w:val="30"/>
          <w:rtl/>
          <w:lang w:val="ar-SA" w:eastAsia="ar-SA"/>
        </w:rPr>
        <w:t xml:space="preserve"> وأمانة اتفاقيات بازل وروتردام واستكهول</w:t>
      </w:r>
      <w:r w:rsidRPr="00FF2032">
        <w:rPr>
          <w:rFonts w:ascii="Traditional Arabic" w:eastAsia="Times New Roman" w:hAnsi="Traditional Arabic" w:cs="Traditional Arabic" w:hint="cs"/>
          <w:sz w:val="30"/>
          <w:szCs w:val="30"/>
          <w:rtl/>
          <w:lang w:val="ar-SA" w:eastAsia="ar-SA"/>
        </w:rPr>
        <w:t>م</w:t>
      </w:r>
      <w:r w:rsidRPr="00FF2032">
        <w:rPr>
          <w:rFonts w:ascii="Traditional Arabic" w:eastAsia="Times New Roman" w:hAnsi="Traditional Arabic" w:cs="Traditional Arabic" w:hint="cs"/>
          <w:sz w:val="30"/>
          <w:szCs w:val="30"/>
          <w:rtl/>
          <w:lang w:eastAsia="zh-TW"/>
        </w:rPr>
        <w:t xml:space="preserve"> يُعد بالاشتراك مع الأمينة التنفيذية لاتفاقية </w:t>
      </w:r>
      <w:proofErr w:type="spellStart"/>
      <w:r w:rsidRPr="00FF2032">
        <w:rPr>
          <w:rFonts w:ascii="Traditional Arabic" w:eastAsia="Times New Roman" w:hAnsi="Traditional Arabic" w:cs="Traditional Arabic" w:hint="cs"/>
          <w:sz w:val="30"/>
          <w:szCs w:val="30"/>
          <w:rtl/>
          <w:lang w:eastAsia="zh-TW"/>
        </w:rPr>
        <w:t>ميناماتا</w:t>
      </w:r>
      <w:proofErr w:type="spellEnd"/>
      <w:r w:rsidRPr="00FF2032">
        <w:rPr>
          <w:rFonts w:ascii="Traditional Arabic" w:eastAsia="Times New Roman" w:hAnsi="Traditional Arabic" w:cs="Traditional Arabic" w:hint="cs"/>
          <w:sz w:val="30"/>
          <w:szCs w:val="30"/>
          <w:rtl/>
          <w:lang w:eastAsia="zh-TW"/>
        </w:rPr>
        <w:t xml:space="preserve"> وبدعم من الأمين </w:t>
      </w:r>
      <w:r w:rsidRPr="00FF2032">
        <w:rPr>
          <w:rFonts w:ascii="Traditional Arabic" w:eastAsia="Times New Roman" w:hAnsi="Traditional Arabic" w:cs="Traditional Arabic" w:hint="cs"/>
          <w:sz w:val="30"/>
          <w:szCs w:val="30"/>
          <w:rtl/>
          <w:lang w:eastAsia="zh-TW"/>
        </w:rPr>
        <w:lastRenderedPageBreak/>
        <w:t>التنفيذي لاتفاقي</w:t>
      </w:r>
      <w:r>
        <w:rPr>
          <w:rFonts w:ascii="Traditional Arabic" w:eastAsia="Times New Roman" w:hAnsi="Traditional Arabic" w:cs="Traditional Arabic" w:hint="cs"/>
          <w:sz w:val="30"/>
          <w:szCs w:val="30"/>
          <w:rtl/>
          <w:lang w:eastAsia="zh-TW"/>
        </w:rPr>
        <w:t>ة</w:t>
      </w:r>
      <w:r w:rsidRPr="00FF2032">
        <w:rPr>
          <w:rFonts w:ascii="Traditional Arabic" w:eastAsia="Times New Roman" w:hAnsi="Traditional Arabic" w:cs="Traditional Arabic" w:hint="cs"/>
          <w:sz w:val="30"/>
          <w:szCs w:val="30"/>
          <w:rtl/>
          <w:lang w:eastAsia="zh-TW"/>
        </w:rPr>
        <w:t xml:space="preserve"> بازل </w:t>
      </w:r>
      <w:r w:rsidRPr="00FF2032">
        <w:rPr>
          <w:rFonts w:ascii="Traditional Arabic" w:eastAsia="Times New Roman" w:hAnsi="Traditional Arabic" w:cs="Traditional Arabic"/>
          <w:sz w:val="30"/>
          <w:szCs w:val="30"/>
          <w:rtl/>
          <w:lang w:eastAsia="zh-TW"/>
        </w:rPr>
        <w:t>في اتفاقية بازل بشأن التحكم في نقل النفايات الخطرة والتخلص منها عبر الحدود</w:t>
      </w:r>
      <w:r>
        <w:rPr>
          <w:rFonts w:ascii="Traditional Arabic" w:eastAsia="Times New Roman" w:hAnsi="Traditional Arabic" w:cs="Traditional Arabic" w:hint="cs"/>
          <w:sz w:val="30"/>
          <w:szCs w:val="30"/>
          <w:rtl/>
          <w:lang w:eastAsia="zh-TW"/>
        </w:rPr>
        <w:t>،</w:t>
      </w:r>
      <w:r w:rsidRPr="00FF2032">
        <w:rPr>
          <w:rFonts w:ascii="Traditional Arabic" w:eastAsia="Times New Roman" w:hAnsi="Traditional Arabic" w:cs="Traditional Arabic"/>
          <w:sz w:val="30"/>
          <w:szCs w:val="30"/>
          <w:rtl/>
          <w:lang w:eastAsia="zh-TW"/>
        </w:rPr>
        <w:t xml:space="preserve"> </w:t>
      </w:r>
      <w:r w:rsidRPr="00FF2032">
        <w:rPr>
          <w:rFonts w:ascii="Traditional Arabic" w:eastAsia="Times New Roman" w:hAnsi="Traditional Arabic" w:cs="Traditional Arabic" w:hint="cs"/>
          <w:sz w:val="30"/>
          <w:szCs w:val="30"/>
          <w:rtl/>
          <w:lang w:eastAsia="zh-TW"/>
        </w:rPr>
        <w:t>و</w:t>
      </w:r>
      <w:r>
        <w:rPr>
          <w:rFonts w:ascii="Traditional Arabic" w:eastAsia="Times New Roman" w:hAnsi="Traditional Arabic" w:cs="Traditional Arabic" w:hint="cs"/>
          <w:sz w:val="30"/>
          <w:szCs w:val="30"/>
          <w:rtl/>
          <w:lang w:eastAsia="zh-TW"/>
        </w:rPr>
        <w:t xml:space="preserve">اتفاقية </w:t>
      </w:r>
      <w:r w:rsidRPr="00FF2032">
        <w:rPr>
          <w:rFonts w:ascii="Traditional Arabic" w:eastAsia="Times New Roman" w:hAnsi="Traditional Arabic" w:cs="Traditional Arabic" w:hint="cs"/>
          <w:sz w:val="30"/>
          <w:szCs w:val="30"/>
          <w:rtl/>
          <w:lang w:eastAsia="zh-TW"/>
        </w:rPr>
        <w:t xml:space="preserve">استكهولم </w:t>
      </w:r>
      <w:r w:rsidRPr="00FF2032">
        <w:rPr>
          <w:rFonts w:ascii="Traditional Arabic" w:eastAsia="Times New Roman" w:hAnsi="Traditional Arabic" w:cs="Traditional Arabic"/>
          <w:sz w:val="30"/>
          <w:szCs w:val="30"/>
          <w:rtl/>
          <w:lang w:eastAsia="zh-TW"/>
        </w:rPr>
        <w:t>بشأن الملوثات العضوية الثابتة</w:t>
      </w:r>
      <w:r>
        <w:rPr>
          <w:rFonts w:ascii="Traditional Arabic" w:eastAsia="Times New Roman" w:hAnsi="Traditional Arabic" w:cs="Traditional Arabic" w:hint="cs"/>
          <w:sz w:val="30"/>
          <w:szCs w:val="30"/>
          <w:rtl/>
          <w:lang w:eastAsia="zh-TW"/>
        </w:rPr>
        <w:t xml:space="preserve">، </w:t>
      </w:r>
      <w:r w:rsidRPr="00FF2032">
        <w:rPr>
          <w:rFonts w:ascii="Traditional Arabic" w:eastAsia="Times New Roman" w:hAnsi="Traditional Arabic" w:cs="Traditional Arabic" w:hint="cs"/>
          <w:sz w:val="30"/>
          <w:szCs w:val="30"/>
          <w:rtl/>
          <w:lang w:eastAsia="zh-TW"/>
        </w:rPr>
        <w:t>والجزء التابع لبرنامج الأمم المتحدة للبيئة من اتفاقية روتردام</w:t>
      </w:r>
      <w:r>
        <w:rPr>
          <w:rFonts w:ascii="Traditional Arabic" w:eastAsia="Times New Roman" w:hAnsi="Traditional Arabic" w:cs="Traditional Arabic" w:hint="cs"/>
          <w:sz w:val="30"/>
          <w:szCs w:val="30"/>
          <w:rtl/>
          <w:lang w:eastAsia="zh-TW"/>
        </w:rPr>
        <w:t xml:space="preserve"> </w:t>
      </w:r>
      <w:r w:rsidRPr="00FF2032">
        <w:rPr>
          <w:rFonts w:ascii="Traditional Arabic" w:eastAsia="Times New Roman" w:hAnsi="Traditional Arabic" w:cs="Traditional Arabic"/>
          <w:sz w:val="30"/>
          <w:szCs w:val="30"/>
          <w:rtl/>
          <w:lang w:eastAsia="zh-TW"/>
        </w:rPr>
        <w:t>اتفاقية روتردام المتعلقة بتطبيق إجراء الموافقة المسبقة عن علم على مواد كيميائية ومبيدات آفات معينة خطرة متداولة في التجارة الدولية</w:t>
      </w:r>
      <w:r>
        <w:rPr>
          <w:rFonts w:ascii="Traditional Arabic" w:eastAsia="Times New Roman" w:hAnsi="Traditional Arabic" w:cs="Traditional Arabic" w:hint="cs"/>
          <w:sz w:val="30"/>
          <w:szCs w:val="30"/>
          <w:rtl/>
          <w:lang w:eastAsia="zh-TW"/>
        </w:rPr>
        <w:t>.</w:t>
      </w:r>
    </w:p>
    <w:p w14:paraId="284A7C0C" w14:textId="3CA22E31" w:rsidR="00FF2032" w:rsidRPr="009221F7" w:rsidRDefault="00FF2032" w:rsidP="00A3714C">
      <w:pPr>
        <w:pStyle w:val="Normalnumber"/>
        <w:numPr>
          <w:ilvl w:val="0"/>
          <w:numId w:val="4"/>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rPr>
      </w:pPr>
      <w:r w:rsidRPr="009221F7">
        <w:rPr>
          <w:rFonts w:ascii="Traditional Arabic" w:hAnsi="Traditional Arabic" w:cs="Traditional Arabic" w:hint="cs"/>
          <w:sz w:val="30"/>
          <w:szCs w:val="30"/>
          <w:rtl/>
          <w:lang w:val="ar-SA" w:eastAsia="ar-SA"/>
        </w:rPr>
        <w:t xml:space="preserve">وتتشرف الأمانة بتقديم الاقتراح العملي المقدم من المديرة التنفيذية لبرنامج الأمم المتحدة للبيئة بشأن تبادل الخدمات بين الاتفاقيات لكي ينظر فيه مؤتمر الأطراف في اتفاقية </w:t>
      </w:r>
      <w:proofErr w:type="spellStart"/>
      <w:r w:rsidRPr="009221F7">
        <w:rPr>
          <w:rFonts w:ascii="Traditional Arabic" w:hAnsi="Traditional Arabic" w:cs="Traditional Arabic" w:hint="cs"/>
          <w:sz w:val="30"/>
          <w:szCs w:val="30"/>
          <w:rtl/>
          <w:lang w:val="ar-SA" w:eastAsia="ar-SA"/>
        </w:rPr>
        <w:t>ميناماتا</w:t>
      </w:r>
      <w:proofErr w:type="spellEnd"/>
      <w:r w:rsidRPr="009221F7">
        <w:rPr>
          <w:rFonts w:ascii="Traditional Arabic" w:hAnsi="Traditional Arabic" w:cs="Traditional Arabic" w:hint="cs"/>
          <w:sz w:val="30"/>
          <w:szCs w:val="30"/>
          <w:rtl/>
          <w:lang w:val="ar-SA" w:eastAsia="ar-SA"/>
        </w:rPr>
        <w:t xml:space="preserve"> في اجتماعه الثالث. ويقدم هذا الاقتراح ثلاثة خيارات محتملة ويقيّمها:</w:t>
      </w:r>
    </w:p>
    <w:p w14:paraId="4C85AAEE" w14:textId="77777777" w:rsidR="00FF2032" w:rsidRDefault="00FF2032" w:rsidP="00CD68F9">
      <w:pPr>
        <w:pStyle w:val="Normal-pool"/>
        <w:tabs>
          <w:tab w:val="clear" w:pos="1247"/>
          <w:tab w:val="clear" w:pos="1814"/>
          <w:tab w:val="clear" w:pos="2381"/>
          <w:tab w:val="clear" w:pos="2948"/>
          <w:tab w:val="clear" w:pos="3515"/>
          <w:tab w:val="left" w:pos="2408"/>
        </w:tabs>
        <w:bidi/>
        <w:spacing w:after="120" w:line="400" w:lineRule="exact"/>
        <w:ind w:left="1132" w:firstLine="709"/>
        <w:jc w:val="both"/>
        <w:textDirection w:val="tbRlV"/>
        <w:rPr>
          <w:rFonts w:ascii="Traditional Arabic" w:hAnsi="Traditional Arabic" w:cs="Traditional Arabic"/>
          <w:sz w:val="30"/>
          <w:rtl/>
          <w:lang w:val="ar-SA" w:eastAsia="ar-SA"/>
        </w:rPr>
      </w:pPr>
      <w:r>
        <w:rPr>
          <w:rFonts w:ascii="Traditional Arabic" w:hAnsi="Traditional Arabic" w:cs="Traditional Arabic" w:hint="cs"/>
          <w:sz w:val="30"/>
          <w:rtl/>
          <w:lang w:val="ar-SA" w:eastAsia="ar-SA"/>
        </w:rPr>
        <w:t>(أ)</w:t>
      </w:r>
      <w:r>
        <w:rPr>
          <w:rFonts w:ascii="Traditional Arabic" w:hAnsi="Traditional Arabic" w:cs="Traditional Arabic"/>
          <w:sz w:val="30"/>
          <w:rtl/>
          <w:lang w:val="ar-SA" w:eastAsia="ar-SA"/>
        </w:rPr>
        <w:tab/>
      </w:r>
      <w:r>
        <w:rPr>
          <w:rFonts w:ascii="Traditional Arabic" w:hAnsi="Traditional Arabic" w:cs="Traditional Arabic" w:hint="cs"/>
          <w:sz w:val="30"/>
          <w:rtl/>
          <w:lang w:val="ar-SA" w:eastAsia="ar-SA"/>
        </w:rPr>
        <w:t>وحدة موحدة مخصصة؛</w:t>
      </w:r>
    </w:p>
    <w:p w14:paraId="3EFB4CBF" w14:textId="77777777" w:rsidR="00FF2032" w:rsidRDefault="00FF2032" w:rsidP="00CD68F9">
      <w:pPr>
        <w:pStyle w:val="Normal-pool"/>
        <w:tabs>
          <w:tab w:val="clear" w:pos="1247"/>
          <w:tab w:val="clear" w:pos="1814"/>
          <w:tab w:val="clear" w:pos="2381"/>
          <w:tab w:val="clear" w:pos="2948"/>
          <w:tab w:val="clear" w:pos="3515"/>
          <w:tab w:val="left" w:pos="2408"/>
        </w:tabs>
        <w:bidi/>
        <w:spacing w:after="120" w:line="400" w:lineRule="exact"/>
        <w:ind w:left="1132" w:firstLine="709"/>
        <w:jc w:val="both"/>
        <w:textDirection w:val="tbRlV"/>
        <w:rPr>
          <w:rFonts w:ascii="Traditional Arabic" w:hAnsi="Traditional Arabic" w:cs="Traditional Arabic"/>
          <w:sz w:val="30"/>
          <w:rtl/>
          <w:lang w:val="ar-SA" w:eastAsia="ar-SA"/>
        </w:rPr>
      </w:pPr>
      <w:r>
        <w:rPr>
          <w:rFonts w:ascii="Traditional Arabic" w:hAnsi="Traditional Arabic" w:cs="Traditional Arabic" w:hint="cs"/>
          <w:sz w:val="30"/>
          <w:rtl/>
          <w:lang w:val="ar-SA" w:eastAsia="ar-SA"/>
        </w:rPr>
        <w:t>(ب)</w:t>
      </w:r>
      <w:r>
        <w:rPr>
          <w:rFonts w:ascii="Traditional Arabic" w:hAnsi="Traditional Arabic" w:cs="Traditional Arabic"/>
          <w:sz w:val="30"/>
          <w:rtl/>
          <w:lang w:val="ar-SA" w:eastAsia="ar-SA"/>
        </w:rPr>
        <w:tab/>
      </w:r>
      <w:r>
        <w:rPr>
          <w:rFonts w:ascii="Traditional Arabic" w:hAnsi="Traditional Arabic" w:cs="Traditional Arabic" w:hint="cs"/>
          <w:sz w:val="30"/>
          <w:rtl/>
          <w:lang w:val="ar-SA" w:eastAsia="ar-SA"/>
        </w:rPr>
        <w:t xml:space="preserve">نقل الموظفين من أمانة اتفاقية </w:t>
      </w:r>
      <w:proofErr w:type="spellStart"/>
      <w:r>
        <w:rPr>
          <w:rFonts w:ascii="Traditional Arabic" w:hAnsi="Traditional Arabic" w:cs="Traditional Arabic" w:hint="cs"/>
          <w:sz w:val="30"/>
          <w:rtl/>
          <w:lang w:val="ar-SA" w:eastAsia="ar-SA"/>
        </w:rPr>
        <w:t>ميناماتا</w:t>
      </w:r>
      <w:proofErr w:type="spellEnd"/>
      <w:r>
        <w:rPr>
          <w:rFonts w:ascii="Traditional Arabic" w:hAnsi="Traditional Arabic" w:cs="Traditional Arabic" w:hint="cs"/>
          <w:sz w:val="30"/>
          <w:rtl/>
          <w:lang w:val="ar-SA" w:eastAsia="ar-SA"/>
        </w:rPr>
        <w:t xml:space="preserve"> إلى أمانة اتفاقيات</w:t>
      </w:r>
      <w:r w:rsidRPr="00E24F09">
        <w:rPr>
          <w:rFonts w:ascii="Traditional Arabic" w:hAnsi="Traditional Arabic" w:cs="Traditional Arabic"/>
          <w:sz w:val="30"/>
          <w:rtl/>
          <w:lang w:val="ar-SA" w:eastAsia="ar-SA"/>
        </w:rPr>
        <w:t xml:space="preserve"> بازل وروتردام واستكهول</w:t>
      </w:r>
      <w:r>
        <w:rPr>
          <w:rFonts w:ascii="Traditional Arabic" w:hAnsi="Traditional Arabic" w:cs="Traditional Arabic" w:hint="cs"/>
          <w:sz w:val="30"/>
          <w:rtl/>
          <w:lang w:val="ar-SA" w:eastAsia="ar-SA"/>
        </w:rPr>
        <w:t>م؛</w:t>
      </w:r>
    </w:p>
    <w:p w14:paraId="49BBFE86" w14:textId="77777777" w:rsidR="00FF2032" w:rsidRDefault="00FF2032" w:rsidP="00CD68F9">
      <w:pPr>
        <w:pStyle w:val="Normal-pool"/>
        <w:tabs>
          <w:tab w:val="clear" w:pos="1247"/>
          <w:tab w:val="clear" w:pos="1814"/>
          <w:tab w:val="clear" w:pos="2381"/>
          <w:tab w:val="clear" w:pos="2948"/>
          <w:tab w:val="clear" w:pos="3515"/>
          <w:tab w:val="left" w:pos="2408"/>
        </w:tabs>
        <w:bidi/>
        <w:spacing w:after="120" w:line="400" w:lineRule="exact"/>
        <w:ind w:left="1132" w:firstLine="709"/>
        <w:jc w:val="both"/>
        <w:textDirection w:val="tbRlV"/>
        <w:rPr>
          <w:rFonts w:ascii="Traditional Arabic" w:hAnsi="Traditional Arabic" w:cs="Traditional Arabic"/>
          <w:sz w:val="30"/>
          <w:rtl/>
          <w:lang w:val="ar-SA" w:eastAsia="ar-SA"/>
        </w:rPr>
      </w:pPr>
      <w:r>
        <w:rPr>
          <w:rFonts w:ascii="Traditional Arabic" w:hAnsi="Traditional Arabic" w:cs="Traditional Arabic" w:hint="cs"/>
          <w:sz w:val="30"/>
          <w:rtl/>
          <w:lang w:val="ar-SA" w:eastAsia="ar-SA"/>
        </w:rPr>
        <w:t>(ج)</w:t>
      </w:r>
      <w:r>
        <w:rPr>
          <w:rFonts w:ascii="Traditional Arabic" w:hAnsi="Traditional Arabic" w:cs="Traditional Arabic"/>
          <w:sz w:val="30"/>
          <w:rtl/>
          <w:lang w:val="ar-SA" w:eastAsia="ar-SA"/>
        </w:rPr>
        <w:tab/>
      </w:r>
      <w:r>
        <w:rPr>
          <w:rFonts w:ascii="Traditional Arabic" w:hAnsi="Traditional Arabic" w:cs="Traditional Arabic" w:hint="cs"/>
          <w:sz w:val="30"/>
          <w:rtl/>
          <w:lang w:val="ar-SA" w:eastAsia="ar-SA"/>
        </w:rPr>
        <w:t xml:space="preserve">قيام أمانة اتفاقية </w:t>
      </w:r>
      <w:proofErr w:type="spellStart"/>
      <w:r>
        <w:rPr>
          <w:rFonts w:ascii="Traditional Arabic" w:hAnsi="Traditional Arabic" w:cs="Traditional Arabic" w:hint="cs"/>
          <w:sz w:val="30"/>
          <w:rtl/>
          <w:lang w:val="ar-SA" w:eastAsia="ar-SA"/>
        </w:rPr>
        <w:t>ميناماتا</w:t>
      </w:r>
      <w:proofErr w:type="spellEnd"/>
      <w:r>
        <w:rPr>
          <w:rFonts w:ascii="Traditional Arabic" w:hAnsi="Traditional Arabic" w:cs="Traditional Arabic" w:hint="cs"/>
          <w:sz w:val="30"/>
          <w:rtl/>
          <w:lang w:val="ar-SA" w:eastAsia="ar-SA"/>
        </w:rPr>
        <w:t xml:space="preserve"> بشراء الخدمات من أمانة اتفاقيات</w:t>
      </w:r>
      <w:r w:rsidRPr="00E24F09">
        <w:rPr>
          <w:rFonts w:ascii="Traditional Arabic" w:hAnsi="Traditional Arabic" w:cs="Traditional Arabic"/>
          <w:sz w:val="30"/>
          <w:rtl/>
          <w:lang w:val="ar-SA" w:eastAsia="ar-SA"/>
        </w:rPr>
        <w:t xml:space="preserve"> بازل وروتردام واستكهول</w:t>
      </w:r>
      <w:r>
        <w:rPr>
          <w:rFonts w:ascii="Traditional Arabic" w:hAnsi="Traditional Arabic" w:cs="Traditional Arabic" w:hint="cs"/>
          <w:sz w:val="30"/>
          <w:rtl/>
          <w:lang w:val="ar-SA" w:eastAsia="ar-SA"/>
        </w:rPr>
        <w:t>م على أساس استرداد التكاليف.</w:t>
      </w:r>
    </w:p>
    <w:p w14:paraId="391FE12F" w14:textId="77777777" w:rsidR="009221F7" w:rsidRPr="009221F7" w:rsidRDefault="009221F7" w:rsidP="00A3714C">
      <w:pPr>
        <w:pStyle w:val="Normalnumber"/>
        <w:numPr>
          <w:ilvl w:val="0"/>
          <w:numId w:val="4"/>
        </w:numPr>
        <w:tabs>
          <w:tab w:val="left" w:pos="1814"/>
          <w:tab w:val="left" w:pos="2381"/>
          <w:tab w:val="left" w:pos="2948"/>
          <w:tab w:val="left" w:pos="3515"/>
          <w:tab w:val="left" w:pos="4082"/>
        </w:tabs>
        <w:autoSpaceDE/>
        <w:autoSpaceDN/>
        <w:bidi/>
        <w:adjustRightInd/>
        <w:spacing w:line="400" w:lineRule="exact"/>
        <w:ind w:left="1134" w:firstLine="0"/>
        <w:jc w:val="both"/>
        <w:rPr>
          <w:rFonts w:ascii="Traditional Arabic" w:hAnsi="Traditional Arabic" w:cs="Traditional Arabic"/>
          <w:sz w:val="30"/>
          <w:szCs w:val="30"/>
          <w:rtl/>
          <w:lang w:val="ar-SA" w:eastAsia="ar-SA"/>
        </w:rPr>
      </w:pPr>
      <w:r w:rsidRPr="009221F7">
        <w:rPr>
          <w:rFonts w:ascii="Traditional Arabic" w:hAnsi="Traditional Arabic" w:cs="Traditional Arabic" w:hint="cs"/>
          <w:sz w:val="30"/>
          <w:szCs w:val="30"/>
          <w:rtl/>
          <w:lang w:val="ar-SA" w:eastAsia="ar-SA"/>
        </w:rPr>
        <w:t xml:space="preserve">وقد يرغب مؤتمر الأطراف في النظر في قبول الاقتراح والموافقة على قيام أمانة اتفاقية </w:t>
      </w:r>
      <w:proofErr w:type="spellStart"/>
      <w:r w:rsidRPr="009221F7">
        <w:rPr>
          <w:rFonts w:ascii="Traditional Arabic" w:hAnsi="Traditional Arabic" w:cs="Traditional Arabic" w:hint="cs"/>
          <w:sz w:val="30"/>
          <w:szCs w:val="30"/>
          <w:rtl/>
          <w:lang w:val="ar-SA" w:eastAsia="ar-SA"/>
        </w:rPr>
        <w:t>ميناماتا</w:t>
      </w:r>
      <w:proofErr w:type="spellEnd"/>
      <w:r w:rsidRPr="009221F7">
        <w:rPr>
          <w:rFonts w:ascii="Traditional Arabic" w:hAnsi="Traditional Arabic" w:cs="Traditional Arabic" w:hint="cs"/>
          <w:sz w:val="30"/>
          <w:szCs w:val="30"/>
          <w:rtl/>
          <w:lang w:val="ar-SA" w:eastAsia="ar-SA"/>
        </w:rPr>
        <w:t xml:space="preserve"> بشراء الخدمات من أمانة اتفاقيات</w:t>
      </w:r>
      <w:r w:rsidRPr="009221F7">
        <w:rPr>
          <w:rFonts w:ascii="Traditional Arabic" w:hAnsi="Traditional Arabic" w:cs="Traditional Arabic"/>
          <w:sz w:val="30"/>
          <w:szCs w:val="30"/>
          <w:rtl/>
          <w:lang w:val="ar-SA" w:eastAsia="ar-SA"/>
        </w:rPr>
        <w:t xml:space="preserve"> بازل وروتردام واستكهول</w:t>
      </w:r>
      <w:r w:rsidRPr="009221F7">
        <w:rPr>
          <w:rFonts w:ascii="Traditional Arabic" w:hAnsi="Traditional Arabic" w:cs="Traditional Arabic" w:hint="cs"/>
          <w:sz w:val="30"/>
          <w:szCs w:val="30"/>
          <w:rtl/>
          <w:lang w:val="ar-SA" w:eastAsia="ar-SA"/>
        </w:rPr>
        <w:t>م على أساس استرداد التكاليف، مع إمكانية استعراض هذا الترتيب في عام 2021.</w:t>
      </w:r>
    </w:p>
    <w:p w14:paraId="35D0EBC5" w14:textId="77777777" w:rsidR="009221F7" w:rsidRPr="009221F7" w:rsidRDefault="009221F7" w:rsidP="009221F7">
      <w:pPr>
        <w:pStyle w:val="Normalnumber"/>
        <w:numPr>
          <w:ilvl w:val="0"/>
          <w:numId w:val="0"/>
        </w:numPr>
        <w:bidi/>
        <w:ind w:left="1247"/>
        <w:rPr>
          <w:rtl/>
          <w:lang w:val="en-GB"/>
        </w:rPr>
      </w:pPr>
    </w:p>
    <w:p w14:paraId="033FE02C" w14:textId="77777777" w:rsidR="00A3714C" w:rsidRDefault="00A3714C">
      <w:pPr>
        <w:rPr>
          <w:rFonts w:ascii="Traditional Arabic" w:hAnsi="Traditional Arabic"/>
          <w:bCs/>
          <w:sz w:val="32"/>
          <w:szCs w:val="32"/>
          <w:rtl/>
          <w:lang w:val="en-GB"/>
        </w:rPr>
      </w:pPr>
      <w:r>
        <w:rPr>
          <w:rFonts w:ascii="Traditional Arabic" w:hAnsi="Traditional Arabic"/>
          <w:b/>
          <w:bCs/>
          <w:sz w:val="32"/>
          <w:szCs w:val="32"/>
          <w:rtl/>
        </w:rPr>
        <w:lastRenderedPageBreak/>
        <w:br w:type="page"/>
      </w:r>
    </w:p>
    <w:p w14:paraId="2E74A3EA" w14:textId="09E3CD19" w:rsidR="00FF2032" w:rsidRDefault="009221F7" w:rsidP="00A3714C">
      <w:pPr>
        <w:pStyle w:val="CH1"/>
        <w:tabs>
          <w:tab w:val="clear" w:pos="851"/>
          <w:tab w:val="clear" w:pos="1247"/>
          <w:tab w:val="clear" w:pos="1814"/>
          <w:tab w:val="clear" w:pos="2381"/>
          <w:tab w:val="clear" w:pos="2948"/>
          <w:tab w:val="left" w:pos="1983"/>
        </w:tabs>
        <w:bidi/>
        <w:spacing w:before="0" w:line="380" w:lineRule="exact"/>
        <w:ind w:left="1134" w:right="0" w:hanging="1136"/>
        <w:jc w:val="both"/>
        <w:textDirection w:val="tbRlV"/>
        <w:rPr>
          <w:rFonts w:ascii="Traditional Arabic" w:hAnsi="Traditional Arabic" w:cs="Traditional Arabic"/>
          <w:b w:val="0"/>
          <w:bCs/>
          <w:sz w:val="32"/>
          <w:szCs w:val="32"/>
          <w:rtl/>
        </w:rPr>
      </w:pPr>
      <w:r>
        <w:rPr>
          <w:rFonts w:ascii="Traditional Arabic" w:hAnsi="Traditional Arabic" w:cs="Traditional Arabic" w:hint="cs"/>
          <w:b w:val="0"/>
          <w:bCs/>
          <w:sz w:val="32"/>
          <w:szCs w:val="32"/>
          <w:rtl/>
        </w:rPr>
        <w:lastRenderedPageBreak/>
        <w:t>مرفق</w:t>
      </w:r>
    </w:p>
    <w:p w14:paraId="7481023B" w14:textId="77777777" w:rsidR="009221F7" w:rsidRPr="00A3714C" w:rsidRDefault="009221F7" w:rsidP="009221F7">
      <w:pPr>
        <w:bidi/>
        <w:spacing w:before="120" w:after="240" w:line="400" w:lineRule="exact"/>
        <w:ind w:left="1134"/>
        <w:jc w:val="both"/>
        <w:textDirection w:val="tbRlV"/>
        <w:rPr>
          <w:rFonts w:ascii="Traditional Arabic" w:hAnsi="Traditional Arabic"/>
          <w:bCs/>
          <w:sz w:val="32"/>
          <w:szCs w:val="32"/>
          <w:rtl/>
          <w:lang w:eastAsia="zh-TW"/>
        </w:rPr>
      </w:pPr>
      <w:r w:rsidRPr="00A3714C">
        <w:rPr>
          <w:rFonts w:ascii="Traditional Arabic" w:hAnsi="Traditional Arabic" w:hint="cs"/>
          <w:bCs/>
          <w:sz w:val="32"/>
          <w:szCs w:val="32"/>
          <w:rtl/>
          <w:lang w:eastAsia="zh-TW"/>
        </w:rPr>
        <w:t>اقتراح عملي من المدير</w:t>
      </w:r>
      <w:r w:rsidRPr="00A3714C">
        <w:rPr>
          <w:rFonts w:ascii="Traditional Arabic" w:hAnsi="Traditional Arabic" w:hint="cs"/>
          <w:bCs/>
          <w:sz w:val="32"/>
          <w:szCs w:val="32"/>
          <w:rtl/>
          <w:lang w:eastAsia="zh-TW" w:bidi="ar-EG"/>
        </w:rPr>
        <w:t>ة</w:t>
      </w:r>
      <w:r w:rsidRPr="00A3714C">
        <w:rPr>
          <w:rFonts w:ascii="Traditional Arabic" w:hAnsi="Traditional Arabic" w:hint="cs"/>
          <w:bCs/>
          <w:sz w:val="32"/>
          <w:szCs w:val="32"/>
          <w:rtl/>
          <w:lang w:eastAsia="zh-TW"/>
        </w:rPr>
        <w:t xml:space="preserve"> التنفيذية لبرنامج الأمم المتحدة للبيئة بشأن تبادل الخدمات بين أمانة اتفاقية </w:t>
      </w:r>
      <w:proofErr w:type="spellStart"/>
      <w:r w:rsidRPr="00A3714C">
        <w:rPr>
          <w:rFonts w:ascii="Traditional Arabic" w:hAnsi="Traditional Arabic" w:hint="cs"/>
          <w:bCs/>
          <w:sz w:val="32"/>
          <w:szCs w:val="32"/>
          <w:rtl/>
          <w:lang w:eastAsia="zh-TW"/>
        </w:rPr>
        <w:t>ميناماتا</w:t>
      </w:r>
      <w:proofErr w:type="spellEnd"/>
      <w:r w:rsidRPr="00A3714C">
        <w:rPr>
          <w:rFonts w:ascii="Traditional Arabic" w:hAnsi="Traditional Arabic" w:hint="cs"/>
          <w:bCs/>
          <w:sz w:val="32"/>
          <w:szCs w:val="32"/>
          <w:rtl/>
          <w:lang w:eastAsia="zh-TW"/>
        </w:rPr>
        <w:t xml:space="preserve"> وأمانة اتفاقيات بازل وروتردام واستكهولم</w:t>
      </w:r>
    </w:p>
    <w:sdt>
      <w:sdtPr>
        <w:rPr>
          <w:rFonts w:cs="Traditional Arabic"/>
          <w:b w:val="0"/>
          <w:sz w:val="20"/>
          <w:szCs w:val="30"/>
          <w:rtl/>
          <w:lang w:val="en-US"/>
        </w:rPr>
        <w:id w:val="1462539553"/>
        <w:docPartObj>
          <w:docPartGallery w:val="Table of Contents"/>
          <w:docPartUnique/>
        </w:docPartObj>
      </w:sdtPr>
      <w:sdtEndPr>
        <w:rPr>
          <w:bCs/>
          <w:noProof/>
        </w:rPr>
      </w:sdtEndPr>
      <w:sdtContent>
        <w:p w14:paraId="68077A37" w14:textId="77777777" w:rsidR="00A3714C" w:rsidRPr="004F1278" w:rsidRDefault="00A3714C" w:rsidP="004F1278">
          <w:pPr>
            <w:pStyle w:val="CH2"/>
            <w:tabs>
              <w:tab w:val="clear" w:pos="851"/>
              <w:tab w:val="clear" w:pos="1247"/>
            </w:tabs>
            <w:bidi/>
            <w:ind w:left="1841" w:hanging="850"/>
            <w:rPr>
              <w:rFonts w:ascii="Traditional Arabic" w:hAnsi="Traditional Arabic" w:cs="Traditional Arabic"/>
              <w:b w:val="0"/>
              <w:bCs/>
              <w:sz w:val="32"/>
              <w:szCs w:val="32"/>
            </w:rPr>
          </w:pPr>
          <w:r w:rsidRPr="004F1278">
            <w:rPr>
              <w:rFonts w:ascii="Traditional Arabic" w:hAnsi="Traditional Arabic" w:cs="Traditional Arabic" w:hint="cs"/>
              <w:b w:val="0"/>
              <w:bCs/>
              <w:sz w:val="32"/>
              <w:szCs w:val="32"/>
              <w:rtl/>
            </w:rPr>
            <w:t>جدول المحتويات</w:t>
          </w:r>
        </w:p>
        <w:p w14:paraId="5603F0BC" w14:textId="5F3DAA0C" w:rsidR="00A3714C" w:rsidRPr="00A3714C" w:rsidRDefault="00A3714C" w:rsidP="004F1278">
          <w:pPr>
            <w:pStyle w:val="TOC1"/>
            <w:rPr>
              <w:noProof/>
              <w:rtl/>
            </w:rPr>
          </w:pPr>
          <w:r>
            <w:fldChar w:fldCharType="begin"/>
          </w:r>
          <w:r>
            <w:instrText xml:space="preserve"> TOC \o "1-3" \h \z \u </w:instrText>
          </w:r>
          <w:r>
            <w:fldChar w:fldCharType="separate"/>
          </w:r>
          <w:hyperlink w:anchor="_Toc25059264" w:history="1">
            <w:r w:rsidRPr="00A3714C">
              <w:rPr>
                <w:rStyle w:val="Hyperlink"/>
                <w:rFonts w:ascii="Traditional Arabic" w:hAnsi="Traditional Arabic" w:hint="cs"/>
                <w:noProof/>
                <w:sz w:val="30"/>
                <w:rtl/>
              </w:rPr>
              <w:t>أولاً</w:t>
            </w:r>
            <w:r>
              <w:rPr>
                <w:rStyle w:val="Hyperlink"/>
                <w:rFonts w:ascii="Traditional Arabic" w:hAnsi="Traditional Arabic" w:hint="cs"/>
                <w:noProof/>
                <w:sz w:val="30"/>
                <w:rtl/>
              </w:rPr>
              <w:t xml:space="preserve"> </w:t>
            </w:r>
            <w:r w:rsidRPr="00A3714C">
              <w:rPr>
                <w:rStyle w:val="Hyperlink"/>
                <w:rFonts w:ascii="Traditional Arabic" w:hAnsi="Traditional Arabic" w:hint="cs"/>
                <w:noProof/>
                <w:sz w:val="30"/>
                <w:rtl/>
              </w:rPr>
              <w:t>-</w:t>
            </w:r>
            <w:r w:rsidRPr="00A3714C">
              <w:rPr>
                <w:rFonts w:hint="cs"/>
                <w:noProof/>
                <w:rtl/>
              </w:rPr>
              <w:tab/>
            </w:r>
            <w:r w:rsidRPr="00A3714C">
              <w:rPr>
                <w:rStyle w:val="Hyperlink"/>
                <w:rFonts w:ascii="Traditional Arabic" w:hAnsi="Traditional Arabic" w:hint="cs"/>
                <w:noProof/>
                <w:sz w:val="30"/>
                <w:rtl/>
              </w:rPr>
              <w:t>معلومات أساسية</w:t>
            </w:r>
            <w:r w:rsidRPr="00A3714C">
              <w:rPr>
                <w:rFonts w:hint="cs"/>
                <w:noProof/>
                <w:webHidden/>
                <w:rtl/>
              </w:rPr>
              <w:tab/>
            </w:r>
            <w:r w:rsidRPr="00A3714C">
              <w:rPr>
                <w:rFonts w:hint="cs"/>
                <w:noProof/>
                <w:webHidden/>
                <w:rtl/>
              </w:rPr>
              <w:fldChar w:fldCharType="begin"/>
            </w:r>
            <w:r w:rsidRPr="00A3714C">
              <w:rPr>
                <w:rFonts w:hint="cs"/>
                <w:noProof/>
                <w:webHidden/>
                <w:rtl/>
              </w:rPr>
              <w:instrText xml:space="preserve"> </w:instrText>
            </w:r>
            <w:r w:rsidRPr="00A3714C">
              <w:rPr>
                <w:rFonts w:hint="cs"/>
                <w:noProof/>
                <w:webHidden/>
              </w:rPr>
              <w:instrText>PAGEREF</w:instrText>
            </w:r>
            <w:r w:rsidRPr="00A3714C">
              <w:rPr>
                <w:rFonts w:hint="cs"/>
                <w:noProof/>
                <w:webHidden/>
                <w:rtl/>
              </w:rPr>
              <w:instrText xml:space="preserve"> _</w:instrText>
            </w:r>
            <w:r w:rsidRPr="00A3714C">
              <w:rPr>
                <w:rFonts w:hint="cs"/>
                <w:noProof/>
                <w:webHidden/>
              </w:rPr>
              <w:instrText>Toc25059264 \h</w:instrText>
            </w:r>
            <w:r w:rsidRPr="00A3714C">
              <w:rPr>
                <w:rFonts w:hint="cs"/>
                <w:noProof/>
                <w:webHidden/>
                <w:rtl/>
              </w:rPr>
              <w:instrText xml:space="preserve"> </w:instrText>
            </w:r>
            <w:r w:rsidRPr="00A3714C">
              <w:rPr>
                <w:rFonts w:hint="cs"/>
                <w:noProof/>
                <w:webHidden/>
                <w:rtl/>
              </w:rPr>
            </w:r>
            <w:r w:rsidRPr="00A3714C">
              <w:rPr>
                <w:rFonts w:hint="cs"/>
                <w:noProof/>
                <w:webHidden/>
                <w:rtl/>
              </w:rPr>
              <w:fldChar w:fldCharType="separate"/>
            </w:r>
            <w:r w:rsidR="00645952">
              <w:rPr>
                <w:noProof/>
                <w:webHidden/>
                <w:rtl/>
              </w:rPr>
              <w:t>4</w:t>
            </w:r>
            <w:r w:rsidRPr="00A3714C">
              <w:rPr>
                <w:rFonts w:hint="cs"/>
                <w:noProof/>
                <w:webHidden/>
                <w:rtl/>
              </w:rPr>
              <w:fldChar w:fldCharType="end"/>
            </w:r>
          </w:hyperlink>
        </w:p>
        <w:p w14:paraId="7037475E" w14:textId="75F3F3DE" w:rsidR="00A3714C" w:rsidRPr="00A3714C" w:rsidRDefault="00CD68F9" w:rsidP="004F1278">
          <w:pPr>
            <w:pStyle w:val="TOC1"/>
            <w:rPr>
              <w:noProof/>
              <w:rtl/>
            </w:rPr>
          </w:pPr>
          <w:hyperlink w:anchor="_Toc25059265" w:history="1">
            <w:r w:rsidR="00A3714C" w:rsidRPr="00A3714C">
              <w:rPr>
                <w:rStyle w:val="Hyperlink"/>
                <w:rFonts w:ascii="Traditional Arabic" w:hAnsi="Traditional Arabic" w:hint="cs"/>
                <w:noProof/>
                <w:sz w:val="30"/>
                <w:rtl/>
              </w:rPr>
              <w:t>ثانياً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عملية التقييم والاعتبارات الرئيسية</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Toc25059265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4</w:t>
            </w:r>
            <w:r w:rsidR="00A3714C" w:rsidRPr="00A3714C">
              <w:rPr>
                <w:rFonts w:hint="cs"/>
                <w:noProof/>
                <w:webHidden/>
                <w:rtl/>
              </w:rPr>
              <w:fldChar w:fldCharType="end"/>
            </w:r>
          </w:hyperlink>
        </w:p>
        <w:p w14:paraId="13B9D0A5" w14:textId="662B3F49" w:rsidR="00A3714C" w:rsidRPr="00A3714C" w:rsidRDefault="00CD68F9" w:rsidP="004F1278">
          <w:pPr>
            <w:pStyle w:val="TOC1"/>
            <w:rPr>
              <w:noProof/>
              <w:rtl/>
            </w:rPr>
          </w:pPr>
          <w:hyperlink w:anchor="_Toc25059266" w:history="1">
            <w:r w:rsidR="00A3714C" w:rsidRPr="00A3714C">
              <w:rPr>
                <w:rStyle w:val="Hyperlink"/>
                <w:rFonts w:ascii="Traditional Arabic" w:hAnsi="Traditional Arabic" w:hint="cs"/>
                <w:noProof/>
                <w:sz w:val="30"/>
                <w:rtl/>
              </w:rPr>
              <w:t>ثالثاً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المبادئ الأساسية</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Toc25059266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5</w:t>
            </w:r>
            <w:r w:rsidR="00A3714C" w:rsidRPr="00A3714C">
              <w:rPr>
                <w:rFonts w:hint="cs"/>
                <w:noProof/>
                <w:webHidden/>
                <w:rtl/>
              </w:rPr>
              <w:fldChar w:fldCharType="end"/>
            </w:r>
          </w:hyperlink>
        </w:p>
        <w:p w14:paraId="5A860835" w14:textId="2403F3A3" w:rsidR="00A3714C" w:rsidRPr="00A3714C" w:rsidRDefault="00CD68F9" w:rsidP="004F1278">
          <w:pPr>
            <w:pStyle w:val="TOC1"/>
            <w:rPr>
              <w:noProof/>
              <w:rtl/>
            </w:rPr>
          </w:pPr>
          <w:hyperlink w:anchor="_Toc25059267" w:history="1">
            <w:r w:rsidR="00A3714C" w:rsidRPr="00A3714C">
              <w:rPr>
                <w:rStyle w:val="Hyperlink"/>
                <w:rFonts w:ascii="Traditional Arabic" w:hAnsi="Traditional Arabic" w:hint="cs"/>
                <w:noProof/>
                <w:sz w:val="30"/>
                <w:rtl/>
              </w:rPr>
              <w:t>رابعاً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دور شعبة الخدمات المؤسسية لبرنامج الأمم المتحدة للبيئة</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Toc25059267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6</w:t>
            </w:r>
            <w:r w:rsidR="00A3714C" w:rsidRPr="00A3714C">
              <w:rPr>
                <w:rFonts w:hint="cs"/>
                <w:noProof/>
                <w:webHidden/>
                <w:rtl/>
              </w:rPr>
              <w:fldChar w:fldCharType="end"/>
            </w:r>
          </w:hyperlink>
        </w:p>
        <w:p w14:paraId="62F5B0EB" w14:textId="790A214A" w:rsidR="00A3714C" w:rsidRPr="00A3714C" w:rsidRDefault="00CD68F9" w:rsidP="004F1278">
          <w:pPr>
            <w:pStyle w:val="TOC1"/>
            <w:rPr>
              <w:noProof/>
              <w:rtl/>
            </w:rPr>
          </w:pPr>
          <w:hyperlink w:anchor="_Toc25059268" w:history="1">
            <w:r w:rsidR="00A3714C" w:rsidRPr="00A3714C">
              <w:rPr>
                <w:rStyle w:val="Hyperlink"/>
                <w:rFonts w:ascii="Traditional Arabic" w:hAnsi="Traditional Arabic" w:hint="cs"/>
                <w:noProof/>
                <w:sz w:val="30"/>
                <w:rtl/>
              </w:rPr>
              <w:t>خامساً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تعريف النماذج</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Toc25059268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6</w:t>
            </w:r>
            <w:r w:rsidR="00A3714C" w:rsidRPr="00A3714C">
              <w:rPr>
                <w:rFonts w:hint="cs"/>
                <w:noProof/>
                <w:webHidden/>
                <w:rtl/>
              </w:rPr>
              <w:fldChar w:fldCharType="end"/>
            </w:r>
          </w:hyperlink>
        </w:p>
        <w:p w14:paraId="06911525" w14:textId="26329CD8" w:rsidR="00A3714C" w:rsidRPr="00A3714C" w:rsidRDefault="00CD68F9" w:rsidP="004F1278">
          <w:pPr>
            <w:pStyle w:val="TOC1"/>
            <w:rPr>
              <w:noProof/>
              <w:rtl/>
            </w:rPr>
          </w:pPr>
          <w:hyperlink w:anchor="_Toc25059269" w:history="1">
            <w:r w:rsidR="00A3714C" w:rsidRPr="00A3714C">
              <w:rPr>
                <w:rStyle w:val="Hyperlink"/>
                <w:rFonts w:ascii="Traditional Arabic" w:hAnsi="Traditional Arabic" w:hint="cs"/>
                <w:noProof/>
                <w:sz w:val="30"/>
                <w:rtl/>
              </w:rPr>
              <w:t>سادساً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توحيد الخدمات</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Toc25059269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7</w:t>
            </w:r>
            <w:r w:rsidR="00A3714C" w:rsidRPr="00A3714C">
              <w:rPr>
                <w:rFonts w:hint="cs"/>
                <w:noProof/>
                <w:webHidden/>
                <w:rtl/>
              </w:rPr>
              <w:fldChar w:fldCharType="end"/>
            </w:r>
          </w:hyperlink>
        </w:p>
        <w:p w14:paraId="06E4E3E4" w14:textId="6E9C296E" w:rsidR="00A3714C" w:rsidRPr="00A3714C" w:rsidRDefault="00CD68F9" w:rsidP="004F1278">
          <w:pPr>
            <w:pStyle w:val="TOC1"/>
            <w:rPr>
              <w:noProof/>
              <w:rtl/>
            </w:rPr>
          </w:pPr>
          <w:hyperlink w:anchor="_Toc25059270" w:history="1">
            <w:r w:rsidR="00A3714C" w:rsidRPr="00A3714C">
              <w:rPr>
                <w:rStyle w:val="Hyperlink"/>
                <w:rFonts w:ascii="Traditional Arabic" w:hAnsi="Traditional Arabic" w:hint="cs"/>
                <w:noProof/>
                <w:sz w:val="30"/>
                <w:rtl/>
              </w:rPr>
              <w:t>سابعاً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نقل الموظفين من أمانة اتفاقية ميناماتا إلى أمانة اتفاقيات بازل وروتردام واستكهولم</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Toc25059270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7</w:t>
            </w:r>
            <w:r w:rsidR="00A3714C" w:rsidRPr="00A3714C">
              <w:rPr>
                <w:rFonts w:hint="cs"/>
                <w:noProof/>
                <w:webHidden/>
                <w:rtl/>
              </w:rPr>
              <w:fldChar w:fldCharType="end"/>
            </w:r>
          </w:hyperlink>
        </w:p>
        <w:p w14:paraId="16076531" w14:textId="0E26A49D" w:rsidR="00A3714C" w:rsidRPr="00A3714C" w:rsidRDefault="00CD68F9" w:rsidP="004F1278">
          <w:pPr>
            <w:pStyle w:val="TOC1"/>
            <w:rPr>
              <w:noProof/>
              <w:rtl/>
            </w:rPr>
          </w:pPr>
          <w:hyperlink w:anchor="_Toc25059271" w:history="1">
            <w:r w:rsidR="00A3714C" w:rsidRPr="00A3714C">
              <w:rPr>
                <w:rStyle w:val="Hyperlink"/>
                <w:rFonts w:ascii="Traditional Arabic" w:hAnsi="Traditional Arabic" w:hint="cs"/>
                <w:noProof/>
                <w:sz w:val="30"/>
                <w:rtl/>
              </w:rPr>
              <w:t>ثامناً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شراء الخدمات على أساس استرداد التكاليف</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Toc25059271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8</w:t>
            </w:r>
            <w:r w:rsidR="00A3714C" w:rsidRPr="00A3714C">
              <w:rPr>
                <w:rFonts w:hint="cs"/>
                <w:noProof/>
                <w:webHidden/>
                <w:rtl/>
              </w:rPr>
              <w:fldChar w:fldCharType="end"/>
            </w:r>
          </w:hyperlink>
        </w:p>
        <w:p w14:paraId="34C1C797" w14:textId="57338A8E" w:rsidR="00A3714C" w:rsidRPr="00A3714C" w:rsidRDefault="00CD68F9" w:rsidP="004F1278">
          <w:pPr>
            <w:pStyle w:val="TOC1"/>
            <w:rPr>
              <w:noProof/>
              <w:rtl/>
            </w:rPr>
          </w:pPr>
          <w:hyperlink w:anchor="_Toc25059272" w:history="1">
            <w:r w:rsidR="00A3714C" w:rsidRPr="00A3714C">
              <w:rPr>
                <w:rStyle w:val="Hyperlink"/>
                <w:rFonts w:ascii="Traditional Arabic" w:hAnsi="Traditional Arabic" w:hint="cs"/>
                <w:noProof/>
                <w:sz w:val="30"/>
                <w:rtl/>
              </w:rPr>
              <w:t>تاسعاً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اعتبارات أخرى</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Toc25059272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9</w:t>
            </w:r>
            <w:r w:rsidR="00A3714C" w:rsidRPr="00A3714C">
              <w:rPr>
                <w:rFonts w:hint="cs"/>
                <w:noProof/>
                <w:webHidden/>
                <w:rtl/>
              </w:rPr>
              <w:fldChar w:fldCharType="end"/>
            </w:r>
          </w:hyperlink>
        </w:p>
        <w:p w14:paraId="0912CDF1" w14:textId="021E7A23" w:rsidR="00A3714C" w:rsidRPr="00A3714C" w:rsidRDefault="00CD68F9" w:rsidP="004F1278">
          <w:pPr>
            <w:pStyle w:val="TOC1"/>
            <w:rPr>
              <w:noProof/>
              <w:rtl/>
            </w:rPr>
          </w:pPr>
          <w:hyperlink w:anchor="_Toc25059273" w:history="1">
            <w:r w:rsidR="00A3714C" w:rsidRPr="00A3714C">
              <w:rPr>
                <w:rStyle w:val="Hyperlink"/>
                <w:rFonts w:ascii="Traditional Arabic" w:hAnsi="Traditional Arabic" w:hint="cs"/>
                <w:noProof/>
                <w:sz w:val="30"/>
                <w:rtl/>
              </w:rPr>
              <w:t>عاشراً</w:t>
            </w:r>
            <w:r w:rsidR="00A3714C">
              <w:rPr>
                <w:rStyle w:val="Hyperlink"/>
                <w:rFonts w:ascii="Traditional Arabic" w:hAnsi="Traditional Arabic" w:hint="cs"/>
                <w:noProof/>
                <w:sz w:val="30"/>
                <w:rtl/>
              </w:rPr>
              <w:t xml:space="preserve"> </w:t>
            </w:r>
            <w:r w:rsidR="00A3714C" w:rsidRPr="00A3714C">
              <w:rPr>
                <w:rStyle w:val="Hyperlink"/>
                <w:rFonts w:ascii="Traditional Arabic" w:hAnsi="Traditional Arabic" w:hint="cs"/>
                <w:noProof/>
                <w:sz w:val="30"/>
                <w:rtl/>
              </w:rPr>
              <w:t>-</w:t>
            </w:r>
            <w:r w:rsidR="00A3714C" w:rsidRPr="00A3714C">
              <w:rPr>
                <w:rFonts w:hint="cs"/>
                <w:noProof/>
                <w:rtl/>
              </w:rPr>
              <w:tab/>
            </w:r>
            <w:r w:rsidR="00A3714C" w:rsidRPr="00A3714C">
              <w:rPr>
                <w:rStyle w:val="Hyperlink"/>
                <w:rFonts w:ascii="Traditional Arabic" w:hAnsi="Traditional Arabic" w:hint="cs"/>
                <w:noProof/>
                <w:sz w:val="30"/>
                <w:rtl/>
              </w:rPr>
              <w:t>الخاتمة</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Toc25059273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9</w:t>
            </w:r>
            <w:r w:rsidR="00A3714C" w:rsidRPr="00A3714C">
              <w:rPr>
                <w:rFonts w:hint="cs"/>
                <w:noProof/>
                <w:webHidden/>
                <w:rtl/>
              </w:rPr>
              <w:fldChar w:fldCharType="end"/>
            </w:r>
          </w:hyperlink>
        </w:p>
        <w:p w14:paraId="3173411C" w14:textId="47F57AF6" w:rsidR="00A3714C" w:rsidRPr="00A3714C" w:rsidRDefault="00CD68F9" w:rsidP="00CD68F9">
          <w:pPr>
            <w:pStyle w:val="TOC1"/>
            <w:ind w:hanging="1134"/>
            <w:rPr>
              <w:noProof/>
              <w:rtl/>
            </w:rPr>
          </w:pPr>
          <w:hyperlink w:anchor="_Toc25059274" w:history="1">
            <w:r w:rsidR="004F1278">
              <w:rPr>
                <w:rStyle w:val="Hyperlink"/>
                <w:rFonts w:ascii="Traditional Arabic" w:hAnsi="Traditional Arabic" w:hint="cs"/>
                <w:noProof/>
                <w:w w:val="90"/>
                <w:sz w:val="30"/>
                <w:rtl/>
              </w:rPr>
              <w:t>حا</w:t>
            </w:r>
            <w:r w:rsidR="00A3714C" w:rsidRPr="004F1278">
              <w:rPr>
                <w:rStyle w:val="Hyperlink"/>
                <w:rFonts w:ascii="Traditional Arabic" w:hAnsi="Traditional Arabic" w:hint="cs"/>
                <w:noProof/>
                <w:w w:val="90"/>
                <w:sz w:val="30"/>
                <w:rtl/>
              </w:rPr>
              <w:t>دي عشر</w:t>
            </w:r>
            <w:r w:rsidR="00A3714C" w:rsidRPr="00A3714C">
              <w:rPr>
                <w:rStyle w:val="Hyperlink"/>
                <w:rFonts w:ascii="Traditional Arabic" w:hAnsi="Traditional Arabic" w:hint="cs"/>
                <w:noProof/>
                <w:sz w:val="30"/>
                <w:rtl/>
              </w:rPr>
              <w:t>-</w:t>
            </w:r>
            <w:r w:rsidR="00A3714C">
              <w:rPr>
                <w:rStyle w:val="Hyperlink"/>
                <w:rFonts w:ascii="Traditional Arabic" w:hAnsi="Traditional Arabic"/>
                <w:noProof/>
                <w:sz w:val="30"/>
                <w:rtl/>
              </w:rPr>
              <w:tab/>
            </w:r>
            <w:r w:rsidR="00A3714C" w:rsidRPr="00A3714C">
              <w:rPr>
                <w:rStyle w:val="Hyperlink"/>
                <w:rFonts w:ascii="Traditional Arabic" w:hAnsi="Traditional Arabic" w:hint="cs"/>
                <w:noProof/>
                <w:sz w:val="30"/>
                <w:rtl/>
              </w:rPr>
              <w:t>موجز التكاليف الإضافية الإرشادية</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Toc25059274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9</w:t>
            </w:r>
            <w:r w:rsidR="00A3714C" w:rsidRPr="00A3714C">
              <w:rPr>
                <w:rFonts w:hint="cs"/>
                <w:noProof/>
                <w:webHidden/>
                <w:rtl/>
              </w:rPr>
              <w:fldChar w:fldCharType="end"/>
            </w:r>
          </w:hyperlink>
        </w:p>
        <w:p w14:paraId="2D95AF9B" w14:textId="1E92E2A0" w:rsidR="00A3714C" w:rsidRPr="00A3714C" w:rsidRDefault="00CD68F9" w:rsidP="004F1278">
          <w:pPr>
            <w:pStyle w:val="TOC1"/>
            <w:tabs>
              <w:tab w:val="clear" w:pos="2125"/>
              <w:tab w:val="left" w:pos="1983"/>
            </w:tabs>
            <w:rPr>
              <w:noProof/>
              <w:rtl/>
            </w:rPr>
          </w:pPr>
          <w:hyperlink w:anchor="_Toc25059275" w:history="1">
            <w:r w:rsidR="00A3714C" w:rsidRPr="00A3714C">
              <w:rPr>
                <w:rStyle w:val="Hyperlink"/>
                <w:rFonts w:ascii="Traditional Arabic" w:hAnsi="Traditional Arabic" w:hint="cs"/>
                <w:noProof/>
                <w:sz w:val="30"/>
                <w:rtl/>
              </w:rPr>
              <w:t>المرفق الأول</w:t>
            </w:r>
            <w:r w:rsidR="004F1278">
              <w:rPr>
                <w:rStyle w:val="Hyperlink"/>
                <w:rFonts w:ascii="Traditional Arabic" w:hAnsi="Traditional Arabic"/>
                <w:noProof/>
                <w:sz w:val="30"/>
                <w:rtl/>
              </w:rPr>
              <w:tab/>
            </w:r>
            <w:r w:rsidR="004F1278">
              <w:rPr>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Toc25059275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10</w:t>
            </w:r>
            <w:r w:rsidR="00A3714C" w:rsidRPr="00A3714C">
              <w:rPr>
                <w:rFonts w:hint="cs"/>
                <w:noProof/>
                <w:webHidden/>
                <w:rtl/>
              </w:rPr>
              <w:fldChar w:fldCharType="end"/>
            </w:r>
          </w:hyperlink>
        </w:p>
        <w:p w14:paraId="627E9E61" w14:textId="7CADA9F2" w:rsidR="00A3714C" w:rsidRPr="00A3714C" w:rsidRDefault="00CD68F9" w:rsidP="004F1278">
          <w:pPr>
            <w:pStyle w:val="TOC1"/>
            <w:tabs>
              <w:tab w:val="clear" w:pos="2125"/>
              <w:tab w:val="left" w:pos="2975"/>
            </w:tabs>
            <w:ind w:left="2408" w:hanging="566"/>
            <w:rPr>
              <w:noProof/>
              <w:rtl/>
            </w:rPr>
          </w:pPr>
          <w:hyperlink w:anchor="_Toc25059276" w:history="1">
            <w:r w:rsidR="00A3714C" w:rsidRPr="00A3714C">
              <w:rPr>
                <w:rStyle w:val="Hyperlink"/>
                <w:rFonts w:ascii="Traditional Arabic" w:hAnsi="Traditional Arabic" w:hint="cs"/>
                <w:noProof/>
                <w:sz w:val="30"/>
                <w:rtl/>
              </w:rPr>
              <w:t>ألف-</w:t>
            </w:r>
            <w:r w:rsidR="00A3714C" w:rsidRPr="00A3714C">
              <w:rPr>
                <w:rFonts w:hint="cs"/>
                <w:noProof/>
                <w:rtl/>
              </w:rPr>
              <w:tab/>
            </w:r>
            <w:r w:rsidR="00A3714C" w:rsidRPr="00A3714C">
              <w:rPr>
                <w:rStyle w:val="Hyperlink"/>
                <w:rFonts w:ascii="Traditional Arabic" w:hAnsi="Traditional Arabic" w:hint="cs"/>
                <w:noProof/>
                <w:sz w:val="30"/>
                <w:rtl/>
              </w:rPr>
              <w:t>اقتراح بشأن تبادل الخدمات من خلال نقل الموظفين من أمانة اتفاقية ميناماتا إلى أمانة اتفاقيات بازل وروتردام واستكهولم</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Toc25059276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10</w:t>
            </w:r>
            <w:r w:rsidR="00A3714C" w:rsidRPr="00A3714C">
              <w:rPr>
                <w:rFonts w:hint="cs"/>
                <w:noProof/>
                <w:webHidden/>
                <w:rtl/>
              </w:rPr>
              <w:fldChar w:fldCharType="end"/>
            </w:r>
          </w:hyperlink>
        </w:p>
        <w:p w14:paraId="2E8EDD9C" w14:textId="7C6D1E3B" w:rsidR="00A3714C" w:rsidRPr="00A3714C" w:rsidRDefault="00CD68F9" w:rsidP="004F1278">
          <w:pPr>
            <w:pStyle w:val="TOC1"/>
            <w:tabs>
              <w:tab w:val="clear" w:pos="2125"/>
              <w:tab w:val="left" w:pos="2975"/>
            </w:tabs>
            <w:ind w:left="2408" w:hanging="566"/>
            <w:rPr>
              <w:noProof/>
              <w:rtl/>
            </w:rPr>
          </w:pPr>
          <w:hyperlink w:anchor="_Toc25059277" w:history="1">
            <w:r w:rsidR="00A3714C" w:rsidRPr="00A3714C">
              <w:rPr>
                <w:rStyle w:val="Hyperlink"/>
                <w:rFonts w:ascii="Traditional Arabic" w:hAnsi="Traditional Arabic" w:hint="cs"/>
                <w:noProof/>
                <w:sz w:val="30"/>
                <w:rtl/>
              </w:rPr>
              <w:t>باء-</w:t>
            </w:r>
            <w:r w:rsidR="00A3714C" w:rsidRPr="00A3714C">
              <w:rPr>
                <w:rFonts w:hint="cs"/>
                <w:noProof/>
                <w:rtl/>
              </w:rPr>
              <w:tab/>
            </w:r>
            <w:r w:rsidR="00A3714C" w:rsidRPr="00A3714C">
              <w:rPr>
                <w:rStyle w:val="Hyperlink"/>
                <w:rFonts w:ascii="Traditional Arabic" w:hAnsi="Traditional Arabic" w:hint="cs"/>
                <w:noProof/>
                <w:sz w:val="30"/>
                <w:rtl/>
              </w:rPr>
              <w:t>تمويل المناصب لنقل الموظفين من أمانة اتفاقية ميناماتا إلى أمانة اتفاقيات بازل وروتردام واستكهولم</w:t>
            </w:r>
            <w:r w:rsidR="00A3714C" w:rsidRPr="00A3714C">
              <w:rPr>
                <w:rStyle w:val="Hyperlink"/>
                <w:rFonts w:cs="Times New Roman"/>
                <w:noProof/>
                <w:sz w:val="30"/>
              </w:rPr>
              <w:t>‬</w:t>
            </w:r>
            <w:r w:rsidR="00A3714C" w:rsidRPr="00A3714C">
              <w:rPr>
                <w:rStyle w:val="Hyperlink"/>
                <w:rFonts w:cs="Times New Roman"/>
                <w:noProof/>
                <w:sz w:val="30"/>
              </w:rPr>
              <w:t>‬</w:t>
            </w:r>
            <w:r w:rsidR="00A3714C" w:rsidRPr="00A3714C">
              <w:rPr>
                <w:rStyle w:val="Hyperlink"/>
                <w:rFonts w:cs="Times New Roman"/>
                <w:noProof/>
                <w:sz w:val="30"/>
              </w:rPr>
              <w:t>‬</w:t>
            </w:r>
            <w:r w:rsidR="00A3714C" w:rsidRPr="00A3714C">
              <w:rPr>
                <w:rStyle w:val="Hyperlink"/>
                <w:rFonts w:cs="Times New Roman"/>
                <w:noProof/>
                <w:sz w:val="30"/>
              </w:rPr>
              <w:t>‬</w:t>
            </w:r>
            <w:r w:rsidR="00A3714C" w:rsidRPr="00A3714C">
              <w:rPr>
                <w:rStyle w:val="Hyperlink"/>
                <w:rFonts w:cs="Times New Roman"/>
                <w:noProof/>
                <w:sz w:val="30"/>
              </w:rPr>
              <w:t>‬</w:t>
            </w:r>
            <w:r w:rsidR="00A3714C" w:rsidRPr="00A3714C">
              <w:rPr>
                <w:rStyle w:val="Hyperlink"/>
                <w:rFonts w:cs="Times New Roman"/>
                <w:noProof/>
                <w:sz w:val="30"/>
              </w:rPr>
              <w:t>‬</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Toc25059277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13</w:t>
            </w:r>
            <w:r w:rsidR="00A3714C" w:rsidRPr="00A3714C">
              <w:rPr>
                <w:rFonts w:hint="cs"/>
                <w:noProof/>
                <w:webHidden/>
                <w:rtl/>
              </w:rPr>
              <w:fldChar w:fldCharType="end"/>
            </w:r>
          </w:hyperlink>
        </w:p>
        <w:p w14:paraId="39D87281" w14:textId="53E1FBC0" w:rsidR="00A3714C" w:rsidRPr="00A3714C" w:rsidRDefault="00CD68F9" w:rsidP="004F1278">
          <w:pPr>
            <w:pStyle w:val="TOC1"/>
            <w:tabs>
              <w:tab w:val="clear" w:pos="2125"/>
              <w:tab w:val="left" w:pos="2975"/>
            </w:tabs>
            <w:ind w:left="2408" w:hanging="566"/>
            <w:rPr>
              <w:noProof/>
              <w:rtl/>
            </w:rPr>
          </w:pPr>
          <w:hyperlink w:anchor="_Toc25059278" w:history="1">
            <w:r w:rsidR="00A3714C" w:rsidRPr="00A3714C">
              <w:rPr>
                <w:rStyle w:val="Hyperlink"/>
                <w:rFonts w:ascii="Traditional Arabic" w:hAnsi="Traditional Arabic" w:hint="cs"/>
                <w:noProof/>
                <w:sz w:val="30"/>
                <w:rtl/>
              </w:rPr>
              <w:t>جيم-</w:t>
            </w:r>
            <w:r w:rsidR="00A3714C" w:rsidRPr="00A3714C">
              <w:rPr>
                <w:rFonts w:hint="cs"/>
                <w:noProof/>
                <w:rtl/>
              </w:rPr>
              <w:tab/>
            </w:r>
            <w:r w:rsidR="00A3714C" w:rsidRPr="00A3714C">
              <w:rPr>
                <w:rStyle w:val="Hyperlink"/>
                <w:rFonts w:ascii="Traditional Arabic" w:hAnsi="Traditional Arabic" w:hint="cs"/>
                <w:noProof/>
                <w:sz w:val="30"/>
                <w:rtl/>
              </w:rPr>
              <w:t>توزيع المناصب المقترحة لنقل الموظفين من أمانة اتفاقية ميناماتا إلى أمانة اتفاقيات بازل وروتردام واستكهولم</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Toc25059278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14</w:t>
            </w:r>
            <w:r w:rsidR="00A3714C" w:rsidRPr="00A3714C">
              <w:rPr>
                <w:rFonts w:hint="cs"/>
                <w:noProof/>
                <w:webHidden/>
                <w:rtl/>
              </w:rPr>
              <w:fldChar w:fldCharType="end"/>
            </w:r>
          </w:hyperlink>
        </w:p>
        <w:p w14:paraId="3FAD879E" w14:textId="1F70EA4B" w:rsidR="00A3714C" w:rsidRPr="00A3714C" w:rsidRDefault="00CD68F9" w:rsidP="004F1278">
          <w:pPr>
            <w:pStyle w:val="TOC1"/>
            <w:tabs>
              <w:tab w:val="clear" w:pos="2125"/>
            </w:tabs>
            <w:rPr>
              <w:noProof/>
              <w:rtl/>
            </w:rPr>
          </w:pPr>
          <w:hyperlink w:anchor="_Toc25059279" w:history="1">
            <w:r w:rsidR="00A3714C" w:rsidRPr="00A3714C">
              <w:rPr>
                <w:rStyle w:val="Hyperlink"/>
                <w:rFonts w:ascii="Traditional Arabic" w:hAnsi="Traditional Arabic" w:hint="cs"/>
                <w:noProof/>
                <w:sz w:val="30"/>
                <w:rtl/>
              </w:rPr>
              <w:t>المرفق الثاني</w:t>
            </w:r>
            <w:r w:rsidR="004F1278">
              <w:rPr>
                <w:rStyle w:val="Hyperlink"/>
                <w:rFonts w:ascii="Traditional Arabic" w:hAnsi="Traditional Arabic"/>
                <w:noProof/>
                <w:sz w:val="30"/>
                <w:rtl/>
              </w:rPr>
              <w:tab/>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Toc25059279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15</w:t>
            </w:r>
            <w:r w:rsidR="00A3714C" w:rsidRPr="00A3714C">
              <w:rPr>
                <w:rFonts w:hint="cs"/>
                <w:noProof/>
                <w:webHidden/>
                <w:rtl/>
              </w:rPr>
              <w:fldChar w:fldCharType="end"/>
            </w:r>
          </w:hyperlink>
        </w:p>
        <w:p w14:paraId="034041E5" w14:textId="58CC468E" w:rsidR="00A3714C" w:rsidRDefault="00CD68F9" w:rsidP="004F1278">
          <w:pPr>
            <w:pStyle w:val="TOC1"/>
            <w:tabs>
              <w:tab w:val="clear" w:pos="2125"/>
            </w:tabs>
          </w:pPr>
          <w:hyperlink w:anchor="_Toc25059281" w:history="1">
            <w:r w:rsidR="00A3714C" w:rsidRPr="00A3714C">
              <w:rPr>
                <w:rStyle w:val="Hyperlink"/>
                <w:rFonts w:ascii="Traditional Arabic" w:hAnsi="Traditional Arabic" w:hint="cs"/>
                <w:noProof/>
                <w:sz w:val="30"/>
                <w:rtl/>
              </w:rPr>
              <w:t>المرفق الثالث</w:t>
            </w:r>
            <w:r w:rsidR="00A3714C" w:rsidRPr="00A3714C">
              <w:rPr>
                <w:rFonts w:hint="cs"/>
                <w:noProof/>
                <w:webHidden/>
                <w:rtl/>
              </w:rPr>
              <w:tab/>
            </w:r>
            <w:r w:rsidR="00A3714C" w:rsidRPr="00A3714C">
              <w:rPr>
                <w:rFonts w:hint="cs"/>
                <w:noProof/>
                <w:webHidden/>
                <w:rtl/>
              </w:rPr>
              <w:fldChar w:fldCharType="begin"/>
            </w:r>
            <w:r w:rsidR="00A3714C" w:rsidRPr="00A3714C">
              <w:rPr>
                <w:rFonts w:hint="cs"/>
                <w:noProof/>
                <w:webHidden/>
                <w:rtl/>
              </w:rPr>
              <w:instrText xml:space="preserve"> </w:instrText>
            </w:r>
            <w:r w:rsidR="00A3714C" w:rsidRPr="00A3714C">
              <w:rPr>
                <w:rFonts w:hint="cs"/>
                <w:noProof/>
                <w:webHidden/>
              </w:rPr>
              <w:instrText>PAGEREF</w:instrText>
            </w:r>
            <w:r w:rsidR="00A3714C" w:rsidRPr="00A3714C">
              <w:rPr>
                <w:rFonts w:hint="cs"/>
                <w:noProof/>
                <w:webHidden/>
                <w:rtl/>
              </w:rPr>
              <w:instrText xml:space="preserve"> _</w:instrText>
            </w:r>
            <w:r w:rsidR="00A3714C" w:rsidRPr="00A3714C">
              <w:rPr>
                <w:rFonts w:hint="cs"/>
                <w:noProof/>
                <w:webHidden/>
              </w:rPr>
              <w:instrText>Toc25059281 \h</w:instrText>
            </w:r>
            <w:r w:rsidR="00A3714C" w:rsidRPr="00A3714C">
              <w:rPr>
                <w:rFonts w:hint="cs"/>
                <w:noProof/>
                <w:webHidden/>
                <w:rtl/>
              </w:rPr>
              <w:instrText xml:space="preserve"> </w:instrText>
            </w:r>
            <w:r w:rsidR="00A3714C" w:rsidRPr="00A3714C">
              <w:rPr>
                <w:rFonts w:hint="cs"/>
                <w:noProof/>
                <w:webHidden/>
                <w:rtl/>
              </w:rPr>
            </w:r>
            <w:r w:rsidR="00A3714C" w:rsidRPr="00A3714C">
              <w:rPr>
                <w:rFonts w:hint="cs"/>
                <w:noProof/>
                <w:webHidden/>
                <w:rtl/>
              </w:rPr>
              <w:fldChar w:fldCharType="separate"/>
            </w:r>
            <w:r w:rsidR="00645952">
              <w:rPr>
                <w:noProof/>
                <w:webHidden/>
                <w:rtl/>
              </w:rPr>
              <w:t>16</w:t>
            </w:r>
            <w:r w:rsidR="00A3714C" w:rsidRPr="00A3714C">
              <w:rPr>
                <w:rFonts w:hint="cs"/>
                <w:noProof/>
                <w:webHidden/>
                <w:rtl/>
              </w:rPr>
              <w:fldChar w:fldCharType="end"/>
            </w:r>
          </w:hyperlink>
          <w:r w:rsidR="00A3714C">
            <w:rPr>
              <w:b/>
              <w:bCs/>
              <w:noProof/>
            </w:rPr>
            <w:fldChar w:fldCharType="end"/>
          </w:r>
        </w:p>
      </w:sdtContent>
    </w:sdt>
    <w:p w14:paraId="4C145BA2" w14:textId="440C2919" w:rsidR="00A3714C" w:rsidRDefault="00A3714C" w:rsidP="00A3714C">
      <w:pPr>
        <w:pStyle w:val="Normalnumber"/>
        <w:numPr>
          <w:ilvl w:val="0"/>
          <w:numId w:val="0"/>
        </w:numPr>
        <w:bidi/>
        <w:spacing w:line="400" w:lineRule="exact"/>
        <w:ind w:left="1134"/>
        <w:jc w:val="both"/>
        <w:rPr>
          <w:lang w:val="en-GB"/>
        </w:rPr>
      </w:pPr>
    </w:p>
    <w:p w14:paraId="2191765B" w14:textId="64764577" w:rsidR="00A3714C" w:rsidRDefault="00A3714C" w:rsidP="00A3714C">
      <w:pPr>
        <w:pStyle w:val="Normalnumber"/>
        <w:numPr>
          <w:ilvl w:val="0"/>
          <w:numId w:val="0"/>
        </w:numPr>
        <w:bidi/>
        <w:spacing w:line="400" w:lineRule="exact"/>
        <w:ind w:left="1134"/>
        <w:jc w:val="both"/>
        <w:rPr>
          <w:lang w:val="en-GB"/>
        </w:rPr>
      </w:pPr>
    </w:p>
    <w:p w14:paraId="2853E037" w14:textId="77777777" w:rsidR="00A3714C" w:rsidRPr="00A3714C" w:rsidRDefault="00A3714C" w:rsidP="00A3714C">
      <w:pPr>
        <w:pStyle w:val="Normalnumber"/>
        <w:numPr>
          <w:ilvl w:val="0"/>
          <w:numId w:val="0"/>
        </w:numPr>
        <w:bidi/>
        <w:spacing w:line="400" w:lineRule="exact"/>
        <w:ind w:left="1134"/>
        <w:jc w:val="both"/>
        <w:rPr>
          <w:rtl/>
          <w:lang w:val="en-GB"/>
        </w:rPr>
      </w:pPr>
    </w:p>
    <w:p w14:paraId="19105BA2" w14:textId="77777777" w:rsidR="00890486" w:rsidRDefault="00890486">
      <w:pPr>
        <w:rPr>
          <w:rFonts w:ascii="Traditional Arabic" w:hAnsi="Traditional Arabic"/>
          <w:bCs/>
          <w:sz w:val="32"/>
          <w:szCs w:val="32"/>
          <w:rtl/>
          <w:lang w:val="en-GB"/>
        </w:rPr>
      </w:pPr>
      <w:r>
        <w:rPr>
          <w:rFonts w:ascii="Traditional Arabic" w:hAnsi="Traditional Arabic"/>
          <w:b/>
          <w:bCs/>
          <w:sz w:val="32"/>
          <w:szCs w:val="32"/>
          <w:rtl/>
        </w:rPr>
        <w:br w:type="page"/>
      </w:r>
    </w:p>
    <w:p w14:paraId="78129B4A" w14:textId="728A357C" w:rsidR="00356695" w:rsidRPr="00DF116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710"/>
        <w:jc w:val="both"/>
        <w:textDirection w:val="tbRlV"/>
        <w:outlineLvl w:val="0"/>
        <w:rPr>
          <w:rFonts w:ascii="Traditional Arabic" w:hAnsi="Traditional Arabic" w:cs="Traditional Arabic"/>
          <w:sz w:val="32"/>
          <w:szCs w:val="32"/>
          <w:rtl/>
          <w:lang w:val="ar-SA" w:eastAsia="zh-TW"/>
        </w:rPr>
      </w:pPr>
      <w:bookmarkStart w:id="1" w:name="_Toc25059264"/>
      <w:r w:rsidRPr="00DF1169">
        <w:rPr>
          <w:rFonts w:ascii="Traditional Arabic" w:hAnsi="Traditional Arabic" w:cs="Traditional Arabic"/>
          <w:b w:val="0"/>
          <w:bCs/>
          <w:sz w:val="32"/>
          <w:szCs w:val="32"/>
          <w:rtl/>
        </w:rPr>
        <w:lastRenderedPageBreak/>
        <w:t>أولا</w:t>
      </w:r>
      <w:r w:rsidR="006976B9">
        <w:rPr>
          <w:rFonts w:ascii="Traditional Arabic" w:hAnsi="Traditional Arabic" w:cs="Traditional Arabic" w:hint="cs"/>
          <w:b w:val="0"/>
          <w:bCs/>
          <w:sz w:val="32"/>
          <w:szCs w:val="32"/>
          <w:rtl/>
        </w:rPr>
        <w:t>ً</w:t>
      </w:r>
      <w:r w:rsidR="004F1278">
        <w:rPr>
          <w:rFonts w:ascii="Traditional Arabic" w:hAnsi="Traditional Arabic" w:cs="Traditional Arabic" w:hint="cs"/>
          <w:b w:val="0"/>
          <w:bCs/>
          <w:sz w:val="32"/>
          <w:szCs w:val="32"/>
          <w:rtl/>
        </w:rPr>
        <w:t xml:space="preserve"> </w:t>
      </w:r>
      <w:r w:rsidRPr="00DF1169">
        <w:rPr>
          <w:rFonts w:ascii="Traditional Arabic" w:hAnsi="Traditional Arabic" w:cs="Traditional Arabic"/>
          <w:b w:val="0"/>
          <w:bCs/>
          <w:sz w:val="32"/>
          <w:szCs w:val="32"/>
          <w:rtl/>
        </w:rPr>
        <w:t>-</w:t>
      </w:r>
      <w:r>
        <w:rPr>
          <w:rFonts w:ascii="Traditional Arabic" w:hAnsi="Traditional Arabic" w:cs="Traditional Arabic"/>
          <w:b w:val="0"/>
          <w:bCs/>
          <w:sz w:val="32"/>
          <w:szCs w:val="32"/>
          <w:rtl/>
        </w:rPr>
        <w:tab/>
      </w:r>
      <w:r w:rsidRPr="00DF1169">
        <w:rPr>
          <w:rFonts w:ascii="Traditional Arabic" w:hAnsi="Traditional Arabic" w:cs="Traditional Arabic"/>
          <w:bCs/>
          <w:sz w:val="32"/>
          <w:szCs w:val="32"/>
          <w:rtl/>
        </w:rPr>
        <w:t>معلومات أساسية</w:t>
      </w:r>
      <w:bookmarkStart w:id="2" w:name="_Toc21073435"/>
      <w:bookmarkStart w:id="3" w:name="_Toc22825238"/>
      <w:bookmarkEnd w:id="2"/>
      <w:bookmarkEnd w:id="3"/>
      <w:bookmarkEnd w:id="1"/>
    </w:p>
    <w:p w14:paraId="7CDC61BC" w14:textId="0AE3E390" w:rsidR="00356695" w:rsidRPr="00E269F2" w:rsidRDefault="00356695" w:rsidP="004F1278">
      <w:pPr>
        <w:pStyle w:val="Normalnumber"/>
        <w:numPr>
          <w:ilvl w:val="0"/>
          <w:numId w:val="46"/>
        </w:numPr>
        <w:tabs>
          <w:tab w:val="left" w:pos="1126"/>
          <w:tab w:val="left" w:pos="1841"/>
          <w:tab w:val="left" w:pos="2948"/>
          <w:tab w:val="left" w:pos="3515"/>
          <w:tab w:val="left" w:pos="4082"/>
        </w:tabs>
        <w:autoSpaceDE/>
        <w:autoSpaceDN/>
        <w:bidi/>
        <w:adjustRightInd/>
        <w:spacing w:line="400" w:lineRule="exact"/>
        <w:ind w:left="1126"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 xml:space="preserve">في اجتماعه الثاني، طلب مؤتمر الأطراف في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إلى المديرة التنفيذية لبرنامج الأمم المتحدة للبيئة، باعتبار أنها تضطلع بمهام خدمات الأمان</w:t>
      </w:r>
      <w:r w:rsidR="00AE0B5B">
        <w:rPr>
          <w:rFonts w:ascii="Traditional Arabic" w:hAnsi="Traditional Arabic" w:cs="Traditional Arabic" w:hint="cs"/>
          <w:sz w:val="30"/>
          <w:szCs w:val="30"/>
          <w:rtl/>
        </w:rPr>
        <w:t>ة</w:t>
      </w:r>
      <w:r w:rsidRPr="00E269F2">
        <w:rPr>
          <w:rFonts w:ascii="Traditional Arabic" w:hAnsi="Traditional Arabic" w:cs="Traditional Arabic"/>
          <w:sz w:val="30"/>
          <w:szCs w:val="30"/>
          <w:rtl/>
        </w:rPr>
        <w:t xml:space="preserve">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تقديم اقتراح عملي يُعَد بالاشتراك مع الأمين التنفيذي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وبدعم من </w:t>
      </w:r>
      <w:r w:rsidRPr="00E269F2">
        <w:rPr>
          <w:rFonts w:ascii="Traditional Arabic" w:hAnsi="Traditional Arabic" w:cs="Traditional Arabic"/>
          <w:sz w:val="30"/>
          <w:szCs w:val="30"/>
        </w:rPr>
        <w:t>‏</w:t>
      </w:r>
      <w:r w:rsidRPr="00E269F2">
        <w:rPr>
          <w:rFonts w:ascii="Traditional Arabic" w:hAnsi="Traditional Arabic" w:cs="Traditional Arabic"/>
          <w:sz w:val="30"/>
          <w:szCs w:val="30"/>
          <w:rtl/>
        </w:rPr>
        <w:t xml:space="preserve">الأمين التنفيذي لاتفاقيتي بازل واستكهولم والجزء التابع لبرنامج الأمم المتحدة للبيئة من اتفاقية روتردام، </w:t>
      </w:r>
      <w:r w:rsidRPr="00E269F2">
        <w:rPr>
          <w:rFonts w:ascii="Traditional Arabic" w:hAnsi="Traditional Arabic" w:cs="Traditional Arabic"/>
          <w:sz w:val="30"/>
          <w:szCs w:val="30"/>
        </w:rPr>
        <w:t>‏</w:t>
      </w:r>
      <w:r w:rsidRPr="00E269F2">
        <w:rPr>
          <w:rFonts w:ascii="Traditional Arabic" w:hAnsi="Traditional Arabic" w:cs="Traditional Arabic"/>
          <w:sz w:val="30"/>
          <w:szCs w:val="30"/>
          <w:rtl/>
        </w:rPr>
        <w:t xml:space="preserve">بشأن إطار مستقر لتبادل الخدمات ذات الصلة في مجالات مثل خدمات المؤتمرات، وإدارة المعرفة </w:t>
      </w:r>
      <w:r w:rsidRPr="00E269F2">
        <w:rPr>
          <w:rFonts w:ascii="Traditional Arabic" w:hAnsi="Traditional Arabic" w:cs="Traditional Arabic"/>
          <w:sz w:val="30"/>
          <w:szCs w:val="30"/>
        </w:rPr>
        <w:t>‏</w:t>
      </w:r>
      <w:r w:rsidRPr="00E269F2">
        <w:rPr>
          <w:rFonts w:ascii="Traditional Arabic" w:hAnsi="Traditional Arabic" w:cs="Traditional Arabic"/>
          <w:sz w:val="30"/>
          <w:szCs w:val="30"/>
          <w:rtl/>
        </w:rPr>
        <w:t xml:space="preserve">والمعلومات، والخدمات الإدارية وخدمات تكنولوجيا المعلومات، والمساعدة التقنية، والمشورة القانونية، </w:t>
      </w:r>
      <w:r w:rsidRPr="00E269F2">
        <w:rPr>
          <w:rFonts w:ascii="Traditional Arabic" w:hAnsi="Traditional Arabic" w:cs="Traditional Arabic"/>
          <w:sz w:val="30"/>
          <w:szCs w:val="30"/>
        </w:rPr>
        <w:t>‏</w:t>
      </w:r>
      <w:r w:rsidRPr="00E269F2">
        <w:rPr>
          <w:rFonts w:ascii="Traditional Arabic" w:hAnsi="Traditional Arabic" w:cs="Traditional Arabic"/>
          <w:sz w:val="30"/>
          <w:szCs w:val="30"/>
          <w:rtl/>
        </w:rPr>
        <w:t>وإعداد الميزانية، بما يشمل الخيارات المحتملة، لكي ينظر فيه مؤتمر الأطراف في اجتماعه الثالث؛</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وينصب تركيز الاقتراح الحالي على هذه الخدمات التي تتسم بطابع إداري إلى حد كبير.</w:t>
      </w:r>
      <w:r w:rsidRPr="00E269F2">
        <w:rPr>
          <w:rFonts w:ascii="Traditional Arabic" w:hAnsi="Traditional Arabic" w:cs="Traditional Arabic"/>
          <w:sz w:val="30"/>
          <w:szCs w:val="30"/>
        </w:rPr>
        <w:t xml:space="preserve"> </w:t>
      </w:r>
    </w:p>
    <w:p w14:paraId="2D9E733E" w14:textId="1E3EB580" w:rsidR="00356695" w:rsidRPr="00E269F2" w:rsidRDefault="00356695" w:rsidP="00CD68F9">
      <w:pPr>
        <w:pStyle w:val="Normalnumber"/>
        <w:numPr>
          <w:ilvl w:val="0"/>
          <w:numId w:val="46"/>
        </w:numPr>
        <w:tabs>
          <w:tab w:val="left" w:pos="1814"/>
          <w:tab w:val="left" w:pos="1841"/>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 xml:space="preserve">وطُلب إلى المديرة التنفيذية كذلك أن تبلغ أمانة اتفاقيات </w:t>
      </w:r>
      <w:r w:rsidRPr="00E269F2">
        <w:rPr>
          <w:rFonts w:ascii="Traditional Arabic" w:hAnsi="Traditional Arabic" w:cs="Traditional Arabic"/>
          <w:sz w:val="30"/>
          <w:szCs w:val="30"/>
        </w:rPr>
        <w:t>‏</w:t>
      </w:r>
      <w:r w:rsidRPr="00E269F2">
        <w:rPr>
          <w:rFonts w:ascii="Traditional Arabic" w:hAnsi="Traditional Arabic" w:cs="Traditional Arabic"/>
          <w:sz w:val="30"/>
          <w:szCs w:val="30"/>
          <w:rtl/>
        </w:rPr>
        <w:t>بازل وروتردام واستكهولم ومؤتمرات الأطراف في الاتفاقيات، في اجتماعاتها المقبلة، بالمقرر</w:t>
      </w:r>
      <w:r w:rsidR="00157AAD">
        <w:rPr>
          <w:rFonts w:ascii="Traditional Arabic" w:hAnsi="Traditional Arabic" w:cs="Traditional Arabic" w:hint="cs"/>
          <w:sz w:val="30"/>
          <w:szCs w:val="30"/>
          <w:rtl/>
        </w:rPr>
        <w:t xml:space="preserve"> </w:t>
      </w:r>
      <w:r w:rsidR="00157AAD" w:rsidRPr="00E269F2">
        <w:rPr>
          <w:rFonts w:ascii="Traditional Arabic" w:hAnsi="Traditional Arabic" w:cs="Traditional Arabic"/>
          <w:sz w:val="30"/>
          <w:szCs w:val="30"/>
          <w:rtl/>
        </w:rPr>
        <w:t>ا</w:t>
      </w:r>
      <w:r w:rsidR="001712A3">
        <w:rPr>
          <w:rFonts w:ascii="Traditional Arabic" w:hAnsi="Traditional Arabic" w:cs="Traditional Arabic" w:hint="cs"/>
          <w:sz w:val="30"/>
          <w:szCs w:val="30"/>
          <w:rtl/>
        </w:rPr>
        <w:t> </w:t>
      </w:r>
      <w:r w:rsidR="00157AAD" w:rsidRPr="00E269F2">
        <w:rPr>
          <w:rFonts w:ascii="Traditional Arabic" w:hAnsi="Traditional Arabic" w:cs="Traditional Arabic"/>
          <w:sz w:val="30"/>
          <w:szCs w:val="30"/>
          <w:rtl/>
        </w:rPr>
        <w:t>م</w:t>
      </w:r>
      <w:r w:rsidR="00157AAD" w:rsidRPr="00E269F2">
        <w:rPr>
          <w:rFonts w:ascii="Traditional Arabic" w:hAnsi="Traditional Arabic" w:cs="Traditional Arabic"/>
          <w:sz w:val="30"/>
          <w:szCs w:val="30"/>
        </w:rPr>
        <w:noBreakHyphen/>
        <w:t xml:space="preserve"> </w:t>
      </w:r>
      <w:r w:rsidR="00157AAD" w:rsidRPr="00E269F2">
        <w:rPr>
          <w:rFonts w:ascii="Traditional Arabic" w:hAnsi="Traditional Arabic" w:cs="Traditional Arabic"/>
          <w:sz w:val="30"/>
          <w:szCs w:val="30"/>
          <w:rtl/>
        </w:rPr>
        <w:t>٢/٧</w:t>
      </w:r>
      <w:r w:rsidRPr="00E269F2">
        <w:rPr>
          <w:rFonts w:ascii="Traditional Arabic" w:hAnsi="Traditional Arabic" w:cs="Traditional Arabic"/>
          <w:sz w:val="30"/>
          <w:szCs w:val="30"/>
          <w:rtl/>
        </w:rPr>
        <w:t xml:space="preserve">، وبأية ترتيبات </w:t>
      </w:r>
      <w:r w:rsidRPr="00E269F2">
        <w:rPr>
          <w:rFonts w:ascii="Traditional Arabic" w:hAnsi="Traditional Arabic" w:cs="Traditional Arabic"/>
          <w:sz w:val="30"/>
          <w:szCs w:val="30"/>
        </w:rPr>
        <w:t>‏</w:t>
      </w:r>
      <w:r w:rsidRPr="00E269F2">
        <w:rPr>
          <w:rFonts w:ascii="Traditional Arabic" w:hAnsi="Traditional Arabic" w:cs="Traditional Arabic"/>
          <w:sz w:val="30"/>
          <w:szCs w:val="30"/>
          <w:rtl/>
        </w:rPr>
        <w:t xml:space="preserve">ذات صلة من طرف الأمانة </w:t>
      </w:r>
      <w:r w:rsidR="00157AAD">
        <w:rPr>
          <w:rFonts w:ascii="Traditional Arabic" w:hAnsi="Traditional Arabic" w:cs="Traditional Arabic" w:hint="cs"/>
          <w:sz w:val="30"/>
          <w:szCs w:val="30"/>
          <w:rtl/>
        </w:rPr>
        <w:t>اتخِذت</w:t>
      </w:r>
      <w:r w:rsidRPr="00E269F2">
        <w:rPr>
          <w:rFonts w:ascii="Traditional Arabic" w:hAnsi="Traditional Arabic" w:cs="Traditional Arabic"/>
          <w:sz w:val="30"/>
          <w:szCs w:val="30"/>
          <w:rtl/>
        </w:rPr>
        <w:t xml:space="preserve"> بالفعل أو يجري وضعها أو النظر فيها بمقتضى المقرر؛</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وقد اعتمد كل اجتماع من اجتماعات ٢٠١٩ لمؤتمرات الأطراف في اتفاقيات بازل وروتردام واستكهولم مقررا يشبه إلى حد كبير المقرر ا</w:t>
      </w:r>
      <w:r w:rsidR="001712A3">
        <w:rPr>
          <w:rFonts w:ascii="Traditional Arabic" w:hAnsi="Traditional Arabic" w:cs="Traditional Arabic" w:hint="cs"/>
          <w:sz w:val="30"/>
          <w:szCs w:val="30"/>
          <w:rtl/>
        </w:rPr>
        <w:t> </w:t>
      </w:r>
      <w:r w:rsidRPr="00E269F2">
        <w:rPr>
          <w:rFonts w:ascii="Traditional Arabic" w:hAnsi="Traditional Arabic" w:cs="Traditional Arabic"/>
          <w:sz w:val="30"/>
          <w:szCs w:val="30"/>
          <w:rtl/>
        </w:rPr>
        <w:t>م</w:t>
      </w:r>
      <w:r w:rsidRPr="00E269F2">
        <w:rPr>
          <w:rFonts w:ascii="Traditional Arabic" w:hAnsi="Traditional Arabic" w:cs="Traditional Arabic"/>
          <w:sz w:val="30"/>
          <w:szCs w:val="30"/>
        </w:rPr>
        <w:noBreakHyphen/>
        <w:t xml:space="preserve"> </w:t>
      </w:r>
      <w:r w:rsidRPr="00E269F2">
        <w:rPr>
          <w:rFonts w:ascii="Traditional Arabic" w:hAnsi="Traditional Arabic" w:cs="Traditional Arabic"/>
          <w:sz w:val="30"/>
          <w:szCs w:val="30"/>
          <w:rtl/>
        </w:rPr>
        <w:t>٢/٧، وهي المقررات ا</w:t>
      </w:r>
      <w:r w:rsidR="00CD68F9">
        <w:rPr>
          <w:rFonts w:ascii="Traditional Arabic" w:hAnsi="Traditional Arabic" w:cs="Traditional Arabic" w:hint="cs"/>
          <w:sz w:val="30"/>
          <w:szCs w:val="30"/>
          <w:rtl/>
        </w:rPr>
        <w:t> </w:t>
      </w:r>
      <w:r w:rsidRPr="00E269F2">
        <w:rPr>
          <w:rFonts w:ascii="Traditional Arabic" w:hAnsi="Traditional Arabic" w:cs="Traditional Arabic"/>
          <w:sz w:val="30"/>
          <w:szCs w:val="30"/>
          <w:rtl/>
        </w:rPr>
        <w:t xml:space="preserve">ب- </w:t>
      </w:r>
      <w:r w:rsidRPr="00E269F2">
        <w:rPr>
          <w:rFonts w:ascii="Traditional Arabic" w:hAnsi="Traditional Arabic" w:cs="Traditional Arabic" w:hint="cs"/>
          <w:sz w:val="30"/>
          <w:szCs w:val="30"/>
          <w:rtl/>
        </w:rPr>
        <w:t>1</w:t>
      </w:r>
      <w:r w:rsidRPr="00E269F2">
        <w:rPr>
          <w:rFonts w:ascii="Traditional Arabic" w:hAnsi="Traditional Arabic" w:cs="Traditional Arabic"/>
          <w:sz w:val="30"/>
          <w:szCs w:val="30"/>
          <w:rtl/>
        </w:rPr>
        <w:t>٤/٢٢</w:t>
      </w:r>
      <w:r w:rsidRPr="00E269F2">
        <w:rPr>
          <w:rFonts w:ascii="Traditional Arabic" w:hAnsi="Traditional Arabic" w:cs="Traditional Arabic" w:hint="cs"/>
          <w:sz w:val="30"/>
          <w:szCs w:val="30"/>
          <w:rtl/>
        </w:rPr>
        <w:t xml:space="preserve">، </w:t>
      </w:r>
      <w:r w:rsidRPr="00E269F2">
        <w:rPr>
          <w:rFonts w:ascii="Traditional Arabic" w:hAnsi="Traditional Arabic" w:cs="Traditional Arabic"/>
          <w:sz w:val="30"/>
          <w:szCs w:val="30"/>
          <w:rtl/>
        </w:rPr>
        <w:t>و</w:t>
      </w:r>
      <w:r w:rsidR="001712A3">
        <w:rPr>
          <w:rFonts w:ascii="Traditional Arabic" w:hAnsi="Traditional Arabic" w:cs="Traditional Arabic" w:hint="eastAsia"/>
          <w:sz w:val="30"/>
          <w:szCs w:val="30"/>
          <w:rtl/>
        </w:rPr>
        <w:t> </w:t>
      </w:r>
      <w:r w:rsidRPr="00E269F2">
        <w:rPr>
          <w:rFonts w:ascii="Traditional Arabic" w:hAnsi="Traditional Arabic" w:cs="Traditional Arabic"/>
          <w:sz w:val="30"/>
          <w:szCs w:val="30"/>
          <w:rtl/>
        </w:rPr>
        <w:t>ا</w:t>
      </w:r>
      <w:r w:rsidR="00E4740B">
        <w:rPr>
          <w:rFonts w:ascii="Traditional Arabic" w:hAnsi="Traditional Arabic" w:cs="Traditional Arabic" w:hint="cs"/>
          <w:sz w:val="30"/>
          <w:szCs w:val="30"/>
          <w:rtl/>
        </w:rPr>
        <w:t> </w:t>
      </w:r>
      <w:r w:rsidRPr="00E269F2">
        <w:rPr>
          <w:rFonts w:ascii="Traditional Arabic" w:hAnsi="Traditional Arabic" w:cs="Traditional Arabic"/>
          <w:sz w:val="30"/>
          <w:szCs w:val="30"/>
          <w:rtl/>
        </w:rPr>
        <w:t>ر-٩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١٠</w:t>
      </w:r>
      <w:r w:rsidRPr="00E269F2">
        <w:rPr>
          <w:rFonts w:ascii="Traditional Arabic" w:hAnsi="Traditional Arabic" w:cs="Traditional Arabic" w:hint="cs"/>
          <w:sz w:val="30"/>
          <w:szCs w:val="30"/>
          <w:rtl/>
        </w:rPr>
        <w:t xml:space="preserve"> و</w:t>
      </w:r>
      <w:r w:rsidR="00CD68F9">
        <w:rPr>
          <w:rFonts w:ascii="Traditional Arabic" w:hAnsi="Traditional Arabic" w:cs="Traditional Arabic" w:hint="eastAsia"/>
          <w:sz w:val="30"/>
          <w:szCs w:val="30"/>
        </w:rPr>
        <w:t> </w:t>
      </w:r>
      <w:r w:rsidRPr="00E269F2">
        <w:rPr>
          <w:rFonts w:ascii="Traditional Arabic" w:hAnsi="Traditional Arabic" w:cs="Traditional Arabic" w:hint="cs"/>
          <w:sz w:val="30"/>
          <w:szCs w:val="30"/>
          <w:rtl/>
        </w:rPr>
        <w:t>ا</w:t>
      </w:r>
      <w:r w:rsidR="00CD68F9">
        <w:rPr>
          <w:rFonts w:ascii="Traditional Arabic" w:hAnsi="Traditional Arabic" w:cs="Traditional Arabic" w:hint="eastAsia"/>
          <w:sz w:val="30"/>
          <w:szCs w:val="30"/>
          <w:rtl/>
        </w:rPr>
        <w:t> </w:t>
      </w:r>
      <w:r w:rsidRPr="00E269F2">
        <w:rPr>
          <w:rFonts w:ascii="Traditional Arabic" w:hAnsi="Traditional Arabic" w:cs="Traditional Arabic" w:hint="cs"/>
          <w:sz w:val="30"/>
          <w:szCs w:val="30"/>
          <w:rtl/>
        </w:rPr>
        <w:t xml:space="preserve">س </w:t>
      </w:r>
      <w:r w:rsidRPr="00E269F2">
        <w:rPr>
          <w:rFonts w:ascii="Traditional Arabic" w:hAnsi="Traditional Arabic" w:cs="Traditional Arabic" w:hint="cs"/>
          <w:sz w:val="30"/>
          <w:szCs w:val="30"/>
          <w:rtl/>
        </w:rPr>
        <w:lastRenderedPageBreak/>
        <w:t>9</w:t>
      </w:r>
      <w:r w:rsidRPr="00E269F2">
        <w:rPr>
          <w:rFonts w:ascii="Traditional Arabic" w:hAnsi="Traditional Arabic" w:cs="Traditional Arabic"/>
          <w:sz w:val="30"/>
          <w:szCs w:val="30"/>
          <w:rtl/>
        </w:rPr>
        <w:t>/٢٠، التي طُلب فيها إلى المديرة التنفيذية</w:t>
      </w:r>
      <w:r w:rsidR="00890486">
        <w:rPr>
          <w:rFonts w:ascii="Traditional Arabic" w:hAnsi="Traditional Arabic" w:cs="Traditional Arabic"/>
          <w:sz w:val="30"/>
          <w:szCs w:val="30"/>
        </w:rPr>
        <w:t xml:space="preserve"> </w:t>
      </w:r>
      <w:r w:rsidR="00890486">
        <w:rPr>
          <w:rFonts w:ascii="Traditional Arabic" w:hAnsi="Traditional Arabic" w:cs="Traditional Arabic" w:hint="cs"/>
          <w:sz w:val="30"/>
          <w:szCs w:val="30"/>
          <w:rtl/>
        </w:rPr>
        <w:t>لاتفا</w:t>
      </w:r>
      <w:r w:rsidR="001712A3">
        <w:rPr>
          <w:rFonts w:ascii="Traditional Arabic" w:hAnsi="Traditional Arabic" w:cs="Traditional Arabic" w:hint="cs"/>
          <w:sz w:val="30"/>
          <w:szCs w:val="30"/>
          <w:rtl/>
        </w:rPr>
        <w:t>ق</w:t>
      </w:r>
      <w:r w:rsidR="00890486">
        <w:rPr>
          <w:rFonts w:ascii="Traditional Arabic" w:hAnsi="Traditional Arabic" w:cs="Traditional Arabic" w:hint="cs"/>
          <w:sz w:val="30"/>
          <w:szCs w:val="30"/>
          <w:rtl/>
        </w:rPr>
        <w:t xml:space="preserve">ية </w:t>
      </w:r>
      <w:proofErr w:type="spellStart"/>
      <w:r w:rsidR="001712A3" w:rsidRPr="009221F7">
        <w:rPr>
          <w:rFonts w:ascii="Traditional Arabic" w:hAnsi="Traditional Arabic" w:cs="Traditional Arabic" w:hint="cs"/>
          <w:sz w:val="30"/>
          <w:szCs w:val="30"/>
          <w:rtl/>
          <w:lang w:val="ar-SA" w:eastAsia="ar-SA"/>
        </w:rPr>
        <w:t>ميناماتا</w:t>
      </w:r>
      <w:proofErr w:type="spellEnd"/>
      <w:r w:rsidR="001712A3" w:rsidRPr="009221F7">
        <w:rPr>
          <w:rFonts w:ascii="Traditional Arabic" w:hAnsi="Traditional Arabic" w:cs="Traditional Arabic" w:hint="cs"/>
          <w:sz w:val="30"/>
          <w:szCs w:val="30"/>
          <w:rtl/>
          <w:lang w:val="ar-SA" w:eastAsia="ar-SA"/>
        </w:rPr>
        <w:t xml:space="preserve"> </w:t>
      </w:r>
      <w:r w:rsidR="00890486">
        <w:rPr>
          <w:rFonts w:ascii="Traditional Arabic" w:hAnsi="Traditional Arabic" w:cs="Traditional Arabic" w:hint="cs"/>
          <w:sz w:val="30"/>
          <w:szCs w:val="30"/>
          <w:rtl/>
        </w:rPr>
        <w:t>ومؤتمر الأطرا</w:t>
      </w:r>
      <w:r w:rsidR="001712A3">
        <w:rPr>
          <w:rFonts w:ascii="Traditional Arabic" w:hAnsi="Traditional Arabic" w:cs="Traditional Arabic" w:hint="cs"/>
          <w:sz w:val="30"/>
          <w:szCs w:val="30"/>
          <w:rtl/>
        </w:rPr>
        <w:t>ف</w:t>
      </w:r>
      <w:r w:rsidR="00890486">
        <w:rPr>
          <w:rFonts w:ascii="Traditional Arabic" w:hAnsi="Traditional Arabic" w:cs="Traditional Arabic" w:hint="cs"/>
          <w:sz w:val="30"/>
          <w:szCs w:val="30"/>
          <w:rtl/>
        </w:rPr>
        <w:t xml:space="preserve"> في </w:t>
      </w:r>
      <w:r w:rsidR="001712A3" w:rsidRPr="009221F7">
        <w:rPr>
          <w:rFonts w:ascii="Traditional Arabic" w:hAnsi="Traditional Arabic" w:cs="Traditional Arabic" w:hint="cs"/>
          <w:sz w:val="30"/>
          <w:szCs w:val="30"/>
          <w:rtl/>
          <w:lang w:val="ar-SA" w:eastAsia="ar-SA"/>
        </w:rPr>
        <w:t xml:space="preserve">اتفاقية </w:t>
      </w:r>
      <w:proofErr w:type="spellStart"/>
      <w:r w:rsidR="001712A3" w:rsidRPr="009221F7">
        <w:rPr>
          <w:rFonts w:ascii="Traditional Arabic" w:hAnsi="Traditional Arabic" w:cs="Traditional Arabic" w:hint="cs"/>
          <w:sz w:val="30"/>
          <w:szCs w:val="30"/>
          <w:rtl/>
          <w:lang w:val="ar-SA" w:eastAsia="ar-SA"/>
        </w:rPr>
        <w:t>ميناماتا</w:t>
      </w:r>
      <w:proofErr w:type="spellEnd"/>
      <w:r w:rsidR="001712A3">
        <w:rPr>
          <w:rFonts w:ascii="Traditional Arabic" w:hAnsi="Traditional Arabic" w:cs="Traditional Arabic" w:hint="cs"/>
          <w:sz w:val="30"/>
          <w:szCs w:val="30"/>
          <w:rtl/>
          <w:lang w:val="ar-SA" w:eastAsia="ar-SA"/>
        </w:rPr>
        <w:t>،</w:t>
      </w:r>
      <w:r w:rsidR="001712A3">
        <w:rPr>
          <w:rFonts w:ascii="Traditional Arabic" w:hAnsi="Traditional Arabic" w:cs="Traditional Arabic" w:hint="cs"/>
          <w:sz w:val="30"/>
          <w:szCs w:val="30"/>
          <w:rtl/>
        </w:rPr>
        <w:t xml:space="preserve"> </w:t>
      </w:r>
      <w:r w:rsidRPr="00E269F2">
        <w:rPr>
          <w:rFonts w:ascii="Traditional Arabic" w:hAnsi="Traditional Arabic" w:cs="Traditional Arabic"/>
          <w:sz w:val="30"/>
          <w:szCs w:val="30"/>
          <w:rtl/>
        </w:rPr>
        <w:t xml:space="preserve">في جملة أمور، </w:t>
      </w:r>
      <w:r w:rsidRPr="00E269F2">
        <w:rPr>
          <w:rFonts w:ascii="Traditional Arabic" w:hAnsi="Traditional Arabic" w:cs="Traditional Arabic" w:hint="cs"/>
          <w:sz w:val="30"/>
          <w:szCs w:val="30"/>
          <w:rtl/>
        </w:rPr>
        <w:t>أن ت</w:t>
      </w:r>
      <w:r w:rsidRPr="00E269F2">
        <w:rPr>
          <w:rFonts w:ascii="Traditional Arabic" w:hAnsi="Traditional Arabic" w:cs="Traditional Arabic"/>
          <w:sz w:val="30"/>
          <w:szCs w:val="30"/>
          <w:rtl/>
        </w:rPr>
        <w:t xml:space="preserve">بلغهم، في الاجتماعات المقبلة، بالمقرر وبأية ترتيبات ذات صلة من طرف الأمانة العامة </w:t>
      </w:r>
      <w:r w:rsidR="00157AAD">
        <w:rPr>
          <w:rFonts w:ascii="Traditional Arabic" w:hAnsi="Traditional Arabic" w:cs="Traditional Arabic" w:hint="cs"/>
          <w:sz w:val="30"/>
          <w:szCs w:val="30"/>
          <w:rtl/>
        </w:rPr>
        <w:t>اتخِذت</w:t>
      </w:r>
      <w:r w:rsidRPr="00E269F2">
        <w:rPr>
          <w:rFonts w:ascii="Traditional Arabic" w:hAnsi="Traditional Arabic" w:cs="Traditional Arabic"/>
          <w:sz w:val="30"/>
          <w:szCs w:val="30"/>
          <w:rtl/>
        </w:rPr>
        <w:t xml:space="preserve"> بالفعل أو يجري وضعها أو النظر فيها بموجب المقرر.</w:t>
      </w:r>
    </w:p>
    <w:p w14:paraId="32B7D46F" w14:textId="23C5FB73"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710"/>
        <w:jc w:val="both"/>
        <w:textDirection w:val="tbRlV"/>
        <w:outlineLvl w:val="0"/>
        <w:rPr>
          <w:rFonts w:ascii="Traditional Arabic" w:hAnsi="Traditional Arabic" w:cs="Traditional Arabic"/>
          <w:b w:val="0"/>
          <w:bCs/>
          <w:sz w:val="32"/>
          <w:szCs w:val="32"/>
          <w:rtl/>
        </w:rPr>
      </w:pPr>
      <w:bookmarkStart w:id="4" w:name="_Toc25059265"/>
      <w:r w:rsidRPr="00324DBA">
        <w:rPr>
          <w:rFonts w:ascii="Traditional Arabic" w:hAnsi="Traditional Arabic" w:cs="Traditional Arabic"/>
          <w:b w:val="0"/>
          <w:bCs/>
          <w:sz w:val="32"/>
          <w:szCs w:val="32"/>
          <w:rtl/>
        </w:rPr>
        <w:t>ثانيا</w:t>
      </w:r>
      <w:r w:rsidR="006976B9">
        <w:rPr>
          <w:rFonts w:ascii="Traditional Arabic" w:hAnsi="Traditional Arabic" w:cs="Traditional Arabic" w:hint="cs"/>
          <w:b w:val="0"/>
          <w:bCs/>
          <w:sz w:val="32"/>
          <w:szCs w:val="32"/>
          <w:rtl/>
        </w:rPr>
        <w:t>ً</w:t>
      </w:r>
      <w:r w:rsidR="004F1278">
        <w:rPr>
          <w:rFonts w:ascii="Traditional Arabic" w:hAnsi="Traditional Arabic" w:cs="Traditional Arabic" w:hint="cs"/>
          <w:b w:val="0"/>
          <w:bCs/>
          <w:sz w:val="32"/>
          <w:szCs w:val="32"/>
          <w:rtl/>
        </w:rPr>
        <w:t xml:space="preserve"> </w:t>
      </w:r>
      <w:r w:rsidRPr="006976B9">
        <w:rPr>
          <w:rFonts w:ascii="Traditional Arabic" w:hAnsi="Traditional Arabic" w:cs="Traditional Arabic"/>
          <w:b w:val="0"/>
          <w:bCs/>
          <w:sz w:val="32"/>
          <w:szCs w:val="32"/>
          <w:rtl/>
        </w:rPr>
        <w:t>-</w:t>
      </w:r>
      <w:r w:rsidRPr="006976B9">
        <w:rPr>
          <w:rFonts w:ascii="Traditional Arabic" w:hAnsi="Traditional Arabic" w:cs="Traditional Arabic"/>
          <w:b w:val="0"/>
          <w:bCs/>
          <w:sz w:val="32"/>
          <w:szCs w:val="32"/>
          <w:rtl/>
        </w:rPr>
        <w:tab/>
        <w:t>عملية التقييم والاعتبارات الرئيسية</w:t>
      </w:r>
      <w:bookmarkStart w:id="5" w:name="_Toc21073436"/>
      <w:bookmarkStart w:id="6" w:name="_Toc22825239"/>
      <w:bookmarkEnd w:id="4"/>
      <w:bookmarkEnd w:id="5"/>
      <w:bookmarkEnd w:id="6"/>
    </w:p>
    <w:p w14:paraId="515D8808" w14:textId="7D4C3F25"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 xml:space="preserve">وقد أعدت المديرة التنفيذية لبرنامج الأمم المتحدة للبيئة الاقتراح الحالي المتعلق بتقاسم الخدمات بالاشتراك مع الأمين التنفيذي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وبدعم من الأمين التنفيذي لاتفاقيتي بازل واستكهولم والجزء التابع لبرنامج الأمم المتحدة للبيئة من اتفاقية روتردام.</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w:t>
      </w:r>
      <w:r w:rsidR="00221E62" w:rsidRPr="00E269F2">
        <w:rPr>
          <w:rFonts w:ascii="Traditional Arabic" w:hAnsi="Traditional Arabic" w:cs="Traditional Arabic"/>
          <w:sz w:val="30"/>
          <w:szCs w:val="30"/>
          <w:rtl/>
        </w:rPr>
        <w:t xml:space="preserve">تنص </w:t>
      </w:r>
      <w:r w:rsidRPr="00E269F2">
        <w:rPr>
          <w:rFonts w:ascii="Traditional Arabic" w:hAnsi="Traditional Arabic" w:cs="Traditional Arabic"/>
          <w:sz w:val="30"/>
          <w:szCs w:val="30"/>
          <w:rtl/>
        </w:rPr>
        <w:t xml:space="preserve">المادة ٢٤ من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على أن مهام الأمانة للاتفاقية، بما في ذلك التعاون والتنسيق بين أمانة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وأمانات الاتفاقيات الأخرى المتعلقة بالمواد الكيميائية والنفايات، تضطلع بها المديرة التنفيذية لبرنامج الأمم المتحدة للبيئة</w:t>
      </w:r>
      <w:r w:rsidR="00EE5481">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w:t>
      </w:r>
      <w:r w:rsidR="00EE5481">
        <w:rPr>
          <w:rFonts w:ascii="Traditional Arabic" w:hAnsi="Traditional Arabic" w:cs="Traditional Arabic" w:hint="cs"/>
          <w:sz w:val="30"/>
          <w:szCs w:val="30"/>
          <w:rtl/>
        </w:rPr>
        <w:t>وقد</w:t>
      </w:r>
      <w:r w:rsidRPr="00E269F2">
        <w:rPr>
          <w:rFonts w:ascii="Traditional Arabic" w:hAnsi="Traditional Arabic" w:cs="Traditional Arabic"/>
          <w:sz w:val="30"/>
          <w:szCs w:val="30"/>
          <w:rtl/>
        </w:rPr>
        <w:t xml:space="preserve"> </w:t>
      </w:r>
      <w:r w:rsidR="00EE5481" w:rsidRPr="00E269F2">
        <w:rPr>
          <w:rFonts w:ascii="Traditional Arabic" w:hAnsi="Traditional Arabic" w:cs="Traditional Arabic"/>
          <w:sz w:val="30"/>
          <w:szCs w:val="30"/>
          <w:rtl/>
        </w:rPr>
        <w:t xml:space="preserve">أشار </w:t>
      </w:r>
      <w:r w:rsidRPr="00E269F2">
        <w:rPr>
          <w:rFonts w:ascii="Traditional Arabic" w:hAnsi="Traditional Arabic" w:cs="Traditional Arabic"/>
          <w:sz w:val="30"/>
          <w:szCs w:val="30"/>
          <w:rtl/>
        </w:rPr>
        <w:t>التحليل الذي أجري إلى أن الخدمات الإدارية هي المجال الذي ينطوي على أكبر قدر من الفرص لتحقيق تآزر قابل للاستمرار.</w:t>
      </w:r>
    </w:p>
    <w:p w14:paraId="0C386F5B" w14:textId="66C5B76E" w:rsidR="00356695" w:rsidRPr="002A35B1"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sidRPr="002A35B1">
        <w:rPr>
          <w:rFonts w:ascii="Traditional Arabic" w:eastAsia="Times New Roman" w:hAnsi="Traditional Arabic" w:cs="Traditional Arabic"/>
          <w:sz w:val="30"/>
          <w:szCs w:val="30"/>
          <w:rtl/>
          <w:lang w:val="ar-SA" w:eastAsia="ar-SA"/>
        </w:rPr>
        <w:t xml:space="preserve">وقامت شعبة الخدمات المؤسسية لبرنامج الأمم المتحدة للبيئة، بوصفها القيم على الخدمات الإدارية، بتنسيق صياغة الاقتراح، الذي تطور من خلال استعراضات متكررة قام بها فريق تقني ثلاثي ينتمي أعضاؤه إلى برنامج الأمم المتحدة للبيئة، وأمانات اتفاقية </w:t>
      </w:r>
      <w:proofErr w:type="spellStart"/>
      <w:r w:rsidRPr="002A35B1">
        <w:rPr>
          <w:rFonts w:ascii="Traditional Arabic" w:eastAsia="Times New Roman" w:hAnsi="Traditional Arabic" w:cs="Traditional Arabic"/>
          <w:sz w:val="30"/>
          <w:szCs w:val="30"/>
          <w:rtl/>
          <w:lang w:val="ar-SA" w:eastAsia="ar-SA"/>
        </w:rPr>
        <w:t>ميناماتا</w:t>
      </w:r>
      <w:proofErr w:type="spellEnd"/>
      <w:r w:rsidRPr="002A35B1">
        <w:rPr>
          <w:rFonts w:ascii="Traditional Arabic" w:eastAsia="Times New Roman" w:hAnsi="Traditional Arabic" w:cs="Traditional Arabic"/>
          <w:sz w:val="30"/>
          <w:szCs w:val="30"/>
          <w:rtl/>
          <w:lang w:val="ar-SA" w:eastAsia="ar-SA"/>
        </w:rPr>
        <w:t xml:space="preserve"> </w:t>
      </w:r>
      <w:r w:rsidRPr="002A35B1">
        <w:rPr>
          <w:rFonts w:ascii="Traditional Arabic" w:eastAsia="Times New Roman" w:hAnsi="Traditional Arabic" w:cs="Traditional Arabic"/>
          <w:sz w:val="30"/>
          <w:szCs w:val="30"/>
          <w:rtl/>
          <w:lang w:val="ar-SA" w:eastAsia="ar-SA"/>
        </w:rPr>
        <w:lastRenderedPageBreak/>
        <w:t>واتفاقيات بازل وروتردام واستكهولم.</w:t>
      </w:r>
      <w:r w:rsidRPr="002A35B1">
        <w:rPr>
          <w:rFonts w:ascii="Traditional Arabic" w:eastAsia="Times New Roman" w:hAnsi="Traditional Arabic" w:cs="Traditional Arabic"/>
          <w:sz w:val="30"/>
          <w:szCs w:val="30"/>
          <w:lang w:val="ar-SA" w:eastAsia="ar-SA"/>
        </w:rPr>
        <w:t xml:space="preserve"> </w:t>
      </w:r>
      <w:r w:rsidRPr="002A35B1">
        <w:rPr>
          <w:rFonts w:ascii="Traditional Arabic" w:eastAsia="Times New Roman" w:hAnsi="Traditional Arabic" w:cs="Traditional Arabic"/>
          <w:sz w:val="30"/>
          <w:szCs w:val="30"/>
          <w:rtl/>
          <w:lang w:val="ar-SA" w:eastAsia="ar-SA"/>
        </w:rPr>
        <w:t>وتولى برنامج الأمم المتحدة للبيئة توجيه الاستعراضات التي نوقشت مع الأمناء التنفيذيين للاتفاقيات المعنية، مما أ</w:t>
      </w:r>
      <w:r w:rsidRPr="002A35B1">
        <w:rPr>
          <w:rFonts w:ascii="Traditional Arabic" w:eastAsia="Times New Roman" w:hAnsi="Traditional Arabic" w:cs="Traditional Arabic" w:hint="cs"/>
          <w:sz w:val="30"/>
          <w:szCs w:val="30"/>
          <w:rtl/>
          <w:lang w:val="ar-SA" w:eastAsia="ar-SA"/>
        </w:rPr>
        <w:t>فض</w:t>
      </w:r>
      <w:r w:rsidRPr="002A35B1">
        <w:rPr>
          <w:rFonts w:ascii="Traditional Arabic" w:eastAsia="Times New Roman" w:hAnsi="Traditional Arabic" w:cs="Traditional Arabic"/>
          <w:sz w:val="30"/>
          <w:szCs w:val="30"/>
          <w:rtl/>
          <w:lang w:val="ar-SA" w:eastAsia="ar-SA"/>
        </w:rPr>
        <w:t>ى إلى عملية صياغة تشاورية شاملة وشفافة للاقتراح.</w:t>
      </w:r>
      <w:r w:rsidRPr="002A35B1">
        <w:rPr>
          <w:rFonts w:ascii="Traditional Arabic" w:eastAsia="Times New Roman" w:hAnsi="Traditional Arabic" w:cs="Traditional Arabic"/>
          <w:sz w:val="30"/>
          <w:szCs w:val="30"/>
          <w:lang w:val="ar-SA" w:eastAsia="ar-SA"/>
        </w:rPr>
        <w:t xml:space="preserve"> </w:t>
      </w:r>
      <w:r w:rsidRPr="002A35B1">
        <w:rPr>
          <w:rFonts w:ascii="Traditional Arabic" w:eastAsia="Times New Roman" w:hAnsi="Traditional Arabic" w:cs="Traditional Arabic"/>
          <w:sz w:val="30"/>
          <w:szCs w:val="30"/>
          <w:rtl/>
          <w:lang w:val="ar-SA" w:eastAsia="ar-SA"/>
        </w:rPr>
        <w:t xml:space="preserve">وقد أشار استعراض لموارد اتفاقية </w:t>
      </w:r>
      <w:proofErr w:type="spellStart"/>
      <w:r w:rsidRPr="002A35B1">
        <w:rPr>
          <w:rFonts w:ascii="Traditional Arabic" w:eastAsia="Times New Roman" w:hAnsi="Traditional Arabic" w:cs="Traditional Arabic"/>
          <w:sz w:val="30"/>
          <w:szCs w:val="30"/>
          <w:rtl/>
          <w:lang w:val="ar-SA" w:eastAsia="ar-SA"/>
        </w:rPr>
        <w:t>ميناماتا</w:t>
      </w:r>
      <w:proofErr w:type="spellEnd"/>
      <w:r w:rsidRPr="002A35B1">
        <w:rPr>
          <w:rFonts w:ascii="Traditional Arabic" w:eastAsia="Times New Roman" w:hAnsi="Traditional Arabic" w:cs="Traditional Arabic"/>
          <w:sz w:val="30"/>
          <w:szCs w:val="30"/>
          <w:rtl/>
          <w:lang w:val="ar-SA" w:eastAsia="ar-SA"/>
        </w:rPr>
        <w:t xml:space="preserve"> فيما يخص موظفي الأمانة، استنادا إلى تجربة القيام بمهام الأمانة خلال فترة السنتين السابقة، </w:t>
      </w:r>
      <w:r w:rsidR="004E0130">
        <w:rPr>
          <w:rFonts w:ascii="Traditional Arabic" w:eastAsia="Times New Roman" w:hAnsi="Traditional Arabic" w:cs="Traditional Arabic" w:hint="cs"/>
          <w:sz w:val="30"/>
          <w:szCs w:val="30"/>
          <w:rtl/>
          <w:lang w:val="ar-SA" w:eastAsia="ar-SA"/>
        </w:rPr>
        <w:t>و</w:t>
      </w:r>
      <w:r w:rsidRPr="002A35B1">
        <w:rPr>
          <w:rFonts w:ascii="Traditional Arabic" w:eastAsia="Times New Roman" w:hAnsi="Traditional Arabic" w:cs="Traditional Arabic"/>
          <w:sz w:val="30"/>
          <w:szCs w:val="30"/>
          <w:rtl/>
          <w:lang w:val="ar-SA" w:eastAsia="ar-SA"/>
        </w:rPr>
        <w:t xml:space="preserve">خلال الاجتماع الثاني لمؤتمر الأطراف والأعمال التحضيرية للاجتماع الثالث لمؤتمر الأطراف، إلى أن الوظائف التي اعتمدها مؤتمر الأطراف في اجتماعه الأول، التي تتألف من ١٠ وظائف بالإضافة إلى وظيفتين أخريين </w:t>
      </w:r>
      <w:r w:rsidRPr="002A35B1">
        <w:rPr>
          <w:rFonts w:ascii="Traditional Arabic" w:eastAsia="Times New Roman" w:hAnsi="Traditional Arabic" w:cs="Traditional Arabic" w:hint="cs"/>
          <w:sz w:val="30"/>
          <w:szCs w:val="30"/>
          <w:rtl/>
          <w:lang w:val="ar-SA" w:eastAsia="ar-SA"/>
        </w:rPr>
        <w:t>يجري</w:t>
      </w:r>
      <w:r w:rsidRPr="002A35B1">
        <w:rPr>
          <w:rFonts w:ascii="Traditional Arabic" w:eastAsia="Times New Roman" w:hAnsi="Traditional Arabic" w:cs="Traditional Arabic"/>
          <w:sz w:val="30"/>
          <w:szCs w:val="30"/>
          <w:rtl/>
          <w:lang w:val="ar-SA" w:eastAsia="ar-SA"/>
        </w:rPr>
        <w:t xml:space="preserve"> تمويلهما من موارد الدعم </w:t>
      </w:r>
      <w:proofErr w:type="spellStart"/>
      <w:r w:rsidRPr="002A35B1">
        <w:rPr>
          <w:rFonts w:ascii="Traditional Arabic" w:eastAsia="Times New Roman" w:hAnsi="Traditional Arabic" w:cs="Traditional Arabic"/>
          <w:sz w:val="30"/>
          <w:szCs w:val="30"/>
          <w:rtl/>
          <w:lang w:val="ar-SA" w:eastAsia="ar-SA"/>
        </w:rPr>
        <w:t>البرنامجي</w:t>
      </w:r>
      <w:proofErr w:type="spellEnd"/>
      <w:r w:rsidRPr="002A35B1">
        <w:rPr>
          <w:rFonts w:ascii="Traditional Arabic" w:eastAsia="Times New Roman" w:hAnsi="Traditional Arabic" w:cs="Traditional Arabic"/>
          <w:sz w:val="30"/>
          <w:szCs w:val="30"/>
          <w:rtl/>
          <w:lang w:val="ar-SA" w:eastAsia="ar-SA"/>
        </w:rPr>
        <w:t>، لم تكن كافية لإنجاز مهام الأمانة المنصوص عليها في المادة ٢٤ من الاتفاقية والأنشطة الواردة في المقرر ا</w:t>
      </w:r>
      <w:r w:rsidR="004F1278">
        <w:rPr>
          <w:rFonts w:ascii="Traditional Arabic" w:eastAsia="Times New Roman" w:hAnsi="Traditional Arabic" w:cs="Traditional Arabic" w:hint="cs"/>
          <w:sz w:val="30"/>
          <w:szCs w:val="30"/>
          <w:rtl/>
          <w:lang w:val="ar-SA" w:eastAsia="ar-SA"/>
        </w:rPr>
        <w:t> </w:t>
      </w:r>
      <w:r w:rsidRPr="002A35B1">
        <w:rPr>
          <w:rFonts w:ascii="Traditional Arabic" w:eastAsia="Times New Roman" w:hAnsi="Traditional Arabic" w:cs="Traditional Arabic"/>
          <w:sz w:val="30"/>
          <w:szCs w:val="30"/>
          <w:rtl/>
          <w:lang w:val="ar-SA" w:eastAsia="ar-SA"/>
        </w:rPr>
        <w:t>م</w:t>
      </w:r>
      <w:r w:rsidR="004F1278">
        <w:rPr>
          <w:rFonts w:ascii="Traditional Arabic" w:eastAsia="Times New Roman" w:hAnsi="Traditional Arabic" w:cs="Traditional Arabic" w:hint="cs"/>
          <w:sz w:val="30"/>
          <w:szCs w:val="30"/>
          <w:rtl/>
          <w:lang w:val="ar-SA" w:eastAsia="ar-SA"/>
        </w:rPr>
        <w:t>-</w:t>
      </w:r>
      <w:r w:rsidRPr="002A35B1">
        <w:rPr>
          <w:rFonts w:ascii="Traditional Arabic" w:eastAsia="Times New Roman" w:hAnsi="Traditional Arabic" w:cs="Traditional Arabic"/>
          <w:sz w:val="30"/>
          <w:szCs w:val="30"/>
          <w:lang w:val="ar-SA" w:eastAsia="ar-SA"/>
        </w:rPr>
        <w:t xml:space="preserve"> </w:t>
      </w:r>
      <w:r w:rsidRPr="002A35B1">
        <w:rPr>
          <w:rFonts w:ascii="Traditional Arabic" w:eastAsia="Times New Roman" w:hAnsi="Traditional Arabic" w:cs="Traditional Arabic"/>
          <w:sz w:val="30"/>
          <w:szCs w:val="30"/>
          <w:rtl/>
          <w:lang w:val="ar-SA" w:eastAsia="ar-SA"/>
        </w:rPr>
        <w:t>٢/٧.</w:t>
      </w:r>
      <w:r w:rsidRPr="002A35B1">
        <w:rPr>
          <w:rFonts w:ascii="Traditional Arabic" w:eastAsia="Times New Roman" w:hAnsi="Traditional Arabic" w:cs="Traditional Arabic"/>
          <w:sz w:val="30"/>
          <w:szCs w:val="30"/>
          <w:lang w:val="ar-SA" w:eastAsia="ar-SA"/>
        </w:rPr>
        <w:t xml:space="preserve"> </w:t>
      </w:r>
      <w:r w:rsidRPr="002A35B1">
        <w:rPr>
          <w:rFonts w:ascii="Traditional Arabic" w:eastAsia="Times New Roman" w:hAnsi="Traditional Arabic" w:cs="Traditional Arabic"/>
          <w:sz w:val="30"/>
          <w:szCs w:val="30"/>
          <w:rtl/>
          <w:lang w:val="ar-SA" w:eastAsia="ar-SA"/>
        </w:rPr>
        <w:t xml:space="preserve">ولذلك قُدم اقتراح في ميزانية اتفاقية </w:t>
      </w:r>
      <w:proofErr w:type="spellStart"/>
      <w:r w:rsidRPr="002A35B1">
        <w:rPr>
          <w:rFonts w:ascii="Traditional Arabic" w:eastAsia="Times New Roman" w:hAnsi="Traditional Arabic" w:cs="Traditional Arabic"/>
          <w:sz w:val="30"/>
          <w:szCs w:val="30"/>
          <w:rtl/>
          <w:lang w:val="ar-SA" w:eastAsia="ar-SA"/>
        </w:rPr>
        <w:t>ميناماتا</w:t>
      </w:r>
      <w:proofErr w:type="spellEnd"/>
      <w:r w:rsidRPr="002A35B1">
        <w:rPr>
          <w:rFonts w:ascii="Traditional Arabic" w:eastAsia="Times New Roman" w:hAnsi="Traditional Arabic" w:cs="Traditional Arabic"/>
          <w:sz w:val="30"/>
          <w:szCs w:val="30"/>
          <w:rtl/>
          <w:lang w:val="ar-SA" w:eastAsia="ar-SA"/>
        </w:rPr>
        <w:t xml:space="preserve"> لفترة السنتين ٢٠٢٠</w:t>
      </w:r>
      <w:r w:rsidR="004F1278">
        <w:rPr>
          <w:rFonts w:ascii="Traditional Arabic" w:eastAsia="Times New Roman" w:hAnsi="Traditional Arabic" w:cs="Traditional Arabic" w:hint="cs"/>
          <w:sz w:val="30"/>
          <w:szCs w:val="30"/>
          <w:rtl/>
          <w:lang w:val="ar-SA" w:eastAsia="ar-SA"/>
        </w:rPr>
        <w:t>-</w:t>
      </w:r>
      <w:r w:rsidRPr="002A35B1">
        <w:rPr>
          <w:rFonts w:ascii="Traditional Arabic" w:eastAsia="Times New Roman" w:hAnsi="Traditional Arabic" w:cs="Traditional Arabic"/>
          <w:sz w:val="30"/>
          <w:szCs w:val="30"/>
          <w:rtl/>
          <w:lang w:val="ar-SA" w:eastAsia="ar-SA"/>
        </w:rPr>
        <w:t>٢٠٢١ بإيجاد موارد إضافية سعيا</w:t>
      </w:r>
      <w:r w:rsidR="00CD68F9">
        <w:rPr>
          <w:rFonts w:ascii="Traditional Arabic" w:eastAsia="Times New Roman" w:hAnsi="Traditional Arabic" w:cs="Traditional Arabic" w:hint="cs"/>
          <w:sz w:val="30"/>
          <w:szCs w:val="30"/>
          <w:rtl/>
          <w:lang w:val="ar-SA" w:eastAsia="ar-SA"/>
        </w:rPr>
        <w:t>ً</w:t>
      </w:r>
      <w:r w:rsidRPr="002A35B1">
        <w:rPr>
          <w:rFonts w:ascii="Traditional Arabic" w:eastAsia="Times New Roman" w:hAnsi="Traditional Arabic" w:cs="Traditional Arabic"/>
          <w:sz w:val="30"/>
          <w:szCs w:val="30"/>
          <w:rtl/>
          <w:lang w:val="ar-SA" w:eastAsia="ar-SA"/>
        </w:rPr>
        <w:t xml:space="preserve"> لإنجاز الولايات التي اتفقت عليها الأطراف ولتنظيم اجتماعات مؤتمر الأطراف.</w:t>
      </w:r>
      <w:r w:rsidRPr="002A35B1">
        <w:rPr>
          <w:rFonts w:ascii="Traditional Arabic" w:eastAsia="Times New Roman" w:hAnsi="Traditional Arabic" w:cs="Traditional Arabic"/>
          <w:sz w:val="30"/>
          <w:szCs w:val="30"/>
          <w:lang w:val="ar-SA" w:eastAsia="ar-SA"/>
        </w:rPr>
        <w:t xml:space="preserve"> </w:t>
      </w:r>
      <w:r w:rsidRPr="002A35B1">
        <w:rPr>
          <w:rFonts w:ascii="Traditional Arabic" w:eastAsia="Times New Roman" w:hAnsi="Traditional Arabic" w:cs="Traditional Arabic"/>
          <w:sz w:val="30"/>
          <w:szCs w:val="30"/>
          <w:rtl/>
          <w:lang w:val="ar-SA" w:eastAsia="ar-SA"/>
        </w:rPr>
        <w:t xml:space="preserve">وسوف يستمر التعاون بين الأمانات بشأن التآزر </w:t>
      </w:r>
      <w:proofErr w:type="spellStart"/>
      <w:r w:rsidRPr="002A35B1">
        <w:rPr>
          <w:rFonts w:ascii="Traditional Arabic" w:eastAsia="Times New Roman" w:hAnsi="Traditional Arabic" w:cs="Traditional Arabic"/>
          <w:sz w:val="30"/>
          <w:szCs w:val="30"/>
          <w:rtl/>
          <w:lang w:val="ar-SA" w:eastAsia="ar-SA"/>
        </w:rPr>
        <w:t>البرنامجي</w:t>
      </w:r>
      <w:proofErr w:type="spellEnd"/>
      <w:r w:rsidRPr="002A35B1">
        <w:rPr>
          <w:rFonts w:ascii="Traditional Arabic" w:eastAsia="Times New Roman" w:hAnsi="Traditional Arabic" w:cs="Traditional Arabic"/>
          <w:sz w:val="30"/>
          <w:szCs w:val="30"/>
          <w:rtl/>
          <w:lang w:val="ar-SA" w:eastAsia="ar-SA"/>
        </w:rPr>
        <w:t xml:space="preserve"> بين اتفاقيات بازل وروتردام واستكهولم واتفاقية </w:t>
      </w:r>
      <w:proofErr w:type="spellStart"/>
      <w:r w:rsidRPr="002A35B1">
        <w:rPr>
          <w:rFonts w:ascii="Traditional Arabic" w:eastAsia="Times New Roman" w:hAnsi="Traditional Arabic" w:cs="Traditional Arabic"/>
          <w:sz w:val="30"/>
          <w:szCs w:val="30"/>
          <w:rtl/>
          <w:lang w:val="ar-SA" w:eastAsia="ar-SA"/>
        </w:rPr>
        <w:t>ميناماتا</w:t>
      </w:r>
      <w:proofErr w:type="spellEnd"/>
      <w:r w:rsidRPr="002A35B1">
        <w:rPr>
          <w:rFonts w:ascii="Traditional Arabic" w:eastAsia="Times New Roman" w:hAnsi="Traditional Arabic" w:cs="Traditional Arabic"/>
          <w:sz w:val="30"/>
          <w:szCs w:val="30"/>
          <w:rtl/>
          <w:lang w:val="ar-SA" w:eastAsia="ar-SA"/>
        </w:rPr>
        <w:t xml:space="preserve">، بما في ذلك التعاون فيما يخص إطار تقييم فعالية اتفاقية </w:t>
      </w:r>
      <w:proofErr w:type="spellStart"/>
      <w:r w:rsidRPr="002A35B1">
        <w:rPr>
          <w:rFonts w:ascii="Traditional Arabic" w:eastAsia="Times New Roman" w:hAnsi="Traditional Arabic" w:cs="Traditional Arabic"/>
          <w:sz w:val="30"/>
          <w:szCs w:val="30"/>
          <w:rtl/>
          <w:lang w:val="ar-SA" w:eastAsia="ar-SA"/>
        </w:rPr>
        <w:t>ميناماتا</w:t>
      </w:r>
      <w:proofErr w:type="spellEnd"/>
      <w:r w:rsidRPr="002A35B1">
        <w:rPr>
          <w:rFonts w:ascii="Traditional Arabic" w:eastAsia="Times New Roman" w:hAnsi="Traditional Arabic" w:cs="Traditional Arabic"/>
          <w:sz w:val="30"/>
          <w:szCs w:val="30"/>
          <w:rtl/>
          <w:lang w:val="ar-SA" w:eastAsia="ar-SA"/>
        </w:rPr>
        <w:t>؛</w:t>
      </w:r>
      <w:r w:rsidRPr="002A35B1">
        <w:rPr>
          <w:rFonts w:ascii="Traditional Arabic" w:eastAsia="Times New Roman" w:hAnsi="Traditional Arabic" w:cs="Traditional Arabic"/>
          <w:sz w:val="30"/>
          <w:szCs w:val="30"/>
          <w:lang w:val="ar-SA" w:eastAsia="ar-SA"/>
        </w:rPr>
        <w:t xml:space="preserve"> </w:t>
      </w:r>
      <w:r w:rsidRPr="002A35B1">
        <w:rPr>
          <w:rFonts w:ascii="Traditional Arabic" w:eastAsia="Times New Roman" w:hAnsi="Traditional Arabic" w:cs="Traditional Arabic"/>
          <w:sz w:val="30"/>
          <w:szCs w:val="30"/>
          <w:rtl/>
          <w:lang w:val="ar-SA" w:eastAsia="ar-SA"/>
        </w:rPr>
        <w:t xml:space="preserve">وإعادة تنشيط فرقة العمل المشتركة المكونة بموجب البرنامج الخاص لدعم التعزيز المؤسسي على الصعيد الوطني لتنفيذ اتفاقيات بازل وروتردام واستكهولم، واتفاقية </w:t>
      </w:r>
      <w:proofErr w:type="spellStart"/>
      <w:r w:rsidRPr="002A35B1">
        <w:rPr>
          <w:rFonts w:ascii="Traditional Arabic" w:eastAsia="Times New Roman" w:hAnsi="Traditional Arabic" w:cs="Traditional Arabic"/>
          <w:sz w:val="30"/>
          <w:szCs w:val="30"/>
          <w:rtl/>
          <w:lang w:val="ar-SA" w:eastAsia="ar-SA"/>
        </w:rPr>
        <w:t>ميناماتا</w:t>
      </w:r>
      <w:proofErr w:type="spellEnd"/>
      <w:r w:rsidRPr="002A35B1">
        <w:rPr>
          <w:rFonts w:ascii="Traditional Arabic" w:eastAsia="Times New Roman" w:hAnsi="Traditional Arabic" w:cs="Traditional Arabic"/>
          <w:sz w:val="30"/>
          <w:szCs w:val="30"/>
          <w:rtl/>
          <w:lang w:val="ar-SA" w:eastAsia="ar-SA"/>
        </w:rPr>
        <w:t xml:space="preserve"> والنهج الاستراتيجي للإدارة الدولية للمواد الكيميائية</w:t>
      </w:r>
      <w:r w:rsidRPr="002A35B1">
        <w:rPr>
          <w:rFonts w:ascii="Traditional Arabic" w:eastAsia="Times New Roman" w:hAnsi="Traditional Arabic" w:cs="Traditional Arabic"/>
          <w:sz w:val="30"/>
          <w:szCs w:val="30"/>
          <w:lang w:val="ar-SA" w:eastAsia="ar-SA"/>
        </w:rPr>
        <w:t xml:space="preserve"> </w:t>
      </w:r>
      <w:r w:rsidRPr="002A35B1">
        <w:rPr>
          <w:rFonts w:ascii="Traditional Arabic" w:eastAsia="Times New Roman" w:hAnsi="Traditional Arabic" w:cs="Traditional Arabic"/>
          <w:sz w:val="30"/>
          <w:szCs w:val="30"/>
          <w:rtl/>
          <w:lang w:val="ar-SA" w:eastAsia="ar-SA"/>
        </w:rPr>
        <w:t>والتعاون في مجال النفايات والمواقع الملوثة، من بين أمور أخرى.</w:t>
      </w:r>
      <w:bookmarkStart w:id="7" w:name="_Hlk519155914"/>
      <w:bookmarkEnd w:id="7"/>
    </w:p>
    <w:p w14:paraId="6C149E5E" w14:textId="123E3B53"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710"/>
        <w:jc w:val="both"/>
        <w:textDirection w:val="tbRlV"/>
        <w:outlineLvl w:val="0"/>
        <w:rPr>
          <w:rFonts w:ascii="Traditional Arabic" w:hAnsi="Traditional Arabic" w:cs="Traditional Arabic"/>
          <w:b w:val="0"/>
          <w:bCs/>
          <w:sz w:val="32"/>
          <w:szCs w:val="32"/>
          <w:rtl/>
        </w:rPr>
      </w:pPr>
      <w:bookmarkStart w:id="8" w:name="_Toc25059266"/>
      <w:r w:rsidRPr="007970BB">
        <w:rPr>
          <w:rFonts w:ascii="Traditional Arabic" w:hAnsi="Traditional Arabic" w:cs="Traditional Arabic"/>
          <w:b w:val="0"/>
          <w:bCs/>
          <w:sz w:val="32"/>
          <w:szCs w:val="32"/>
          <w:rtl/>
        </w:rPr>
        <w:lastRenderedPageBreak/>
        <w:t>ثالثا</w:t>
      </w:r>
      <w:r w:rsidR="006976B9">
        <w:rPr>
          <w:rFonts w:ascii="Traditional Arabic" w:hAnsi="Traditional Arabic" w:cs="Traditional Arabic" w:hint="cs"/>
          <w:b w:val="0"/>
          <w:bCs/>
          <w:sz w:val="32"/>
          <w:szCs w:val="32"/>
          <w:rtl/>
        </w:rPr>
        <w:t>ً</w:t>
      </w:r>
      <w:r w:rsidR="004F1278">
        <w:rPr>
          <w:rFonts w:ascii="Traditional Arabic" w:hAnsi="Traditional Arabic" w:cs="Traditional Arabic" w:hint="cs"/>
          <w:b w:val="0"/>
          <w:bCs/>
          <w:sz w:val="32"/>
          <w:szCs w:val="32"/>
          <w:rtl/>
        </w:rPr>
        <w:t xml:space="preserve"> </w:t>
      </w:r>
      <w:r w:rsidRPr="006976B9">
        <w:rPr>
          <w:rFonts w:ascii="Traditional Arabic" w:hAnsi="Traditional Arabic" w:cs="Traditional Arabic"/>
          <w:b w:val="0"/>
          <w:bCs/>
          <w:sz w:val="32"/>
          <w:szCs w:val="32"/>
          <w:rtl/>
        </w:rPr>
        <w:t>-</w:t>
      </w:r>
      <w:r w:rsidRPr="006976B9">
        <w:rPr>
          <w:rFonts w:ascii="Traditional Arabic" w:hAnsi="Traditional Arabic" w:cs="Traditional Arabic"/>
          <w:b w:val="0"/>
          <w:bCs/>
          <w:sz w:val="32"/>
          <w:szCs w:val="32"/>
          <w:rtl/>
        </w:rPr>
        <w:tab/>
        <w:t>المبادئ الأساسية</w:t>
      </w:r>
      <w:bookmarkStart w:id="9" w:name="_Toc21073437"/>
      <w:bookmarkStart w:id="10" w:name="_Toc22825240"/>
      <w:bookmarkEnd w:id="9"/>
      <w:bookmarkEnd w:id="10"/>
      <w:bookmarkEnd w:id="8"/>
    </w:p>
    <w:p w14:paraId="6E0C71B5" w14:textId="45BE438F"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 xml:space="preserve">أخذت المديرة التنفيذية في اعتبارها، عند إعداد الاقتراح، المبادئ الأساسية المنصوص عليها في </w:t>
      </w:r>
      <w:r w:rsidRPr="00C776CC">
        <w:rPr>
          <w:rFonts w:ascii="Traditional Arabic" w:eastAsia="Times New Roman" w:hAnsi="Traditional Arabic" w:cs="Traditional Arabic"/>
          <w:sz w:val="30"/>
          <w:szCs w:val="30"/>
          <w:rtl/>
          <w:lang w:val="ar-SA" w:eastAsia="ar-SA"/>
        </w:rPr>
        <w:t>الفقرات</w:t>
      </w:r>
      <w:r w:rsidRPr="00E269F2">
        <w:rPr>
          <w:rFonts w:ascii="Traditional Arabic" w:hAnsi="Traditional Arabic" w:cs="Traditional Arabic"/>
          <w:sz w:val="30"/>
          <w:szCs w:val="30"/>
          <w:rtl/>
        </w:rPr>
        <w:t xml:space="preserve"> </w:t>
      </w:r>
      <w:r w:rsidR="00EE5481">
        <w:rPr>
          <w:rFonts w:ascii="Traditional Arabic" w:hAnsi="Traditional Arabic" w:cs="Traditional Arabic" w:hint="cs"/>
          <w:sz w:val="30"/>
          <w:szCs w:val="30"/>
          <w:rtl/>
        </w:rPr>
        <w:t>6</w:t>
      </w:r>
      <w:r w:rsidRPr="00E269F2">
        <w:rPr>
          <w:rFonts w:ascii="Traditional Arabic" w:hAnsi="Traditional Arabic" w:cs="Traditional Arabic"/>
          <w:sz w:val="30"/>
          <w:szCs w:val="30"/>
          <w:rtl/>
        </w:rPr>
        <w:t xml:space="preserve"> إلى ١</w:t>
      </w:r>
      <w:r w:rsidR="00EE5481">
        <w:rPr>
          <w:rFonts w:ascii="Traditional Arabic" w:hAnsi="Traditional Arabic" w:cs="Traditional Arabic" w:hint="cs"/>
          <w:sz w:val="30"/>
          <w:szCs w:val="30"/>
          <w:rtl/>
        </w:rPr>
        <w:t>0</w:t>
      </w:r>
      <w:r w:rsidRPr="00E269F2">
        <w:rPr>
          <w:rFonts w:ascii="Traditional Arabic" w:hAnsi="Traditional Arabic" w:cs="Traditional Arabic"/>
          <w:sz w:val="30"/>
          <w:szCs w:val="30"/>
          <w:rtl/>
        </w:rPr>
        <w:t xml:space="preserve"> أدناه.</w:t>
      </w:r>
    </w:p>
    <w:p w14:paraId="6E732CCE" w14:textId="76740CB6"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i/>
          <w:iCs/>
          <w:sz w:val="30"/>
          <w:szCs w:val="30"/>
          <w:rtl/>
        </w:rPr>
        <w:t xml:space="preserve">الاقتصاد في استخدام الموارد: </w:t>
      </w:r>
      <w:r w:rsidRPr="00E269F2">
        <w:rPr>
          <w:rFonts w:ascii="Traditional Arabic" w:hAnsi="Traditional Arabic" w:cs="Traditional Arabic"/>
          <w:sz w:val="30"/>
          <w:szCs w:val="30"/>
          <w:rtl/>
        </w:rPr>
        <w:t>الهدف الأساسي للإطار الحالي هو تحقيق المزيد من الكفاءة من خلال التآزر ومن خلال الاقتصاد في استخدام الموارد بالاستفادة من القدرات القائمة، ولا</w:t>
      </w:r>
      <w:r w:rsidR="004F1278">
        <w:rPr>
          <w:rFonts w:ascii="Traditional Arabic" w:hAnsi="Traditional Arabic" w:cs="Traditional Arabic" w:hint="cs"/>
          <w:sz w:val="30"/>
          <w:szCs w:val="30"/>
          <w:rtl/>
        </w:rPr>
        <w:t> </w:t>
      </w:r>
      <w:r w:rsidRPr="00E269F2">
        <w:rPr>
          <w:rFonts w:ascii="Traditional Arabic" w:hAnsi="Traditional Arabic" w:cs="Traditional Arabic"/>
          <w:sz w:val="30"/>
          <w:szCs w:val="30"/>
          <w:rtl/>
        </w:rPr>
        <w:t>سيما بالنظر إلى المزايا التي يتيحها التقارب المكاني بين بعض الموارد</w:t>
      </w:r>
      <w:r w:rsidRPr="00E269F2">
        <w:rPr>
          <w:rFonts w:ascii="Traditional Arabic" w:hAnsi="Traditional Arabic" w:cs="Traditional Arabic"/>
          <w:sz w:val="30"/>
          <w:szCs w:val="30"/>
        </w:rPr>
        <w:t xml:space="preserve"> </w:t>
      </w:r>
      <w:r w:rsidRPr="00E269F2">
        <w:rPr>
          <w:rFonts w:ascii="Traditional Arabic" w:hAnsi="Traditional Arabic" w:cs="Traditional Arabic" w:hint="cs"/>
          <w:sz w:val="30"/>
          <w:szCs w:val="30"/>
          <w:rtl/>
          <w:lang w:bidi="ar-EG"/>
        </w:rPr>
        <w:t>التي يضمها موقع واحد</w:t>
      </w:r>
      <w:r w:rsidRPr="00E269F2">
        <w:rPr>
          <w:rFonts w:ascii="Traditional Arabic" w:hAnsi="Traditional Arabic" w:cs="Traditional Arabic"/>
          <w:sz w:val="30"/>
          <w:szCs w:val="30"/>
          <w:rtl/>
        </w:rPr>
        <w:t>.</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ومن شأن هذا أن يقلص الازدواجية إلى أدنى حد لصالح الجدوى، والاقتصاد والكفاءة.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وعليه فقد نظر الاقتراح الحالي إلى الفوائد التي يمكن جنيها من خلال الاستفادة من القدرات المتطورة والراسخة التي استُحدثت بالفعل في أمانة اتفاقيات بازل وروتردام واستكهولم، دون الحاجة إلى إنشاء هياكل جديدة طويلة الأجل.</w:t>
      </w:r>
    </w:p>
    <w:p w14:paraId="538AC502" w14:textId="4A1ADF30"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i/>
          <w:iCs/>
          <w:sz w:val="30"/>
          <w:szCs w:val="30"/>
          <w:rtl/>
        </w:rPr>
        <w:t>استقلالية الأمانات وتحمل المسؤولية من جانب الرؤساء التنفيذيين</w:t>
      </w:r>
      <w:r w:rsidRPr="00E269F2">
        <w:rPr>
          <w:rFonts w:ascii="Traditional Arabic" w:hAnsi="Traditional Arabic" w:cs="Traditional Arabic"/>
          <w:sz w:val="30"/>
          <w:szCs w:val="30"/>
          <w:rtl/>
        </w:rPr>
        <w:t>: كما ذُكر في المقرر ا</w:t>
      </w:r>
      <w:r w:rsidR="004F1278">
        <w:rPr>
          <w:rFonts w:ascii="Traditional Arabic" w:hAnsi="Traditional Arabic" w:cs="Traditional Arabic" w:hint="cs"/>
          <w:sz w:val="30"/>
          <w:szCs w:val="30"/>
          <w:rtl/>
        </w:rPr>
        <w:t> </w:t>
      </w:r>
      <w:r w:rsidRPr="00E269F2">
        <w:rPr>
          <w:rFonts w:ascii="Traditional Arabic" w:hAnsi="Traditional Arabic" w:cs="Traditional Arabic"/>
          <w:sz w:val="30"/>
          <w:szCs w:val="30"/>
          <w:rtl/>
        </w:rPr>
        <w:t>م</w:t>
      </w:r>
      <w:r w:rsidR="004F1278">
        <w:rPr>
          <w:rFonts w:ascii="Traditional Arabic" w:hAnsi="Traditional Arabic" w:cs="Traditional Arabic" w:hint="cs"/>
          <w:sz w:val="30"/>
          <w:szCs w:val="30"/>
          <w:rtl/>
        </w:rPr>
        <w:t>-</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٢/٧، يحافظ المقترح على استقلالية الأمانات المعنية.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وتفوض المديرة التنفيذية لبرنامج الأمم المتحدة للبيئة السلطة </w:t>
      </w:r>
      <w:r w:rsidR="00890486">
        <w:rPr>
          <w:rFonts w:ascii="Traditional Arabic" w:hAnsi="Traditional Arabic" w:cs="Traditional Arabic" w:hint="cs"/>
          <w:sz w:val="30"/>
          <w:szCs w:val="30"/>
          <w:rtl/>
        </w:rPr>
        <w:t xml:space="preserve">في </w:t>
      </w:r>
      <w:r w:rsidRPr="00E269F2">
        <w:rPr>
          <w:rFonts w:ascii="Traditional Arabic" w:hAnsi="Traditional Arabic" w:cs="Traditional Arabic"/>
          <w:sz w:val="30"/>
          <w:szCs w:val="30"/>
          <w:rtl/>
        </w:rPr>
        <w:t xml:space="preserve">المسائل الإدارية والمالية للأمين التنفيذي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بما يمكنه من القيام بمهام الإدارة، واتخاذ القرارات وتمثيل أمانة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بمستوى الاستقلالية الضروري لأداء العمليات بالقدر المطلوب من الكفاءة والجدوى الاقتصادية.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وستكفل المديرة التنفيذية ممارسة الأمين التنفيذي لأي سلطة مفوّضة </w:t>
      </w:r>
      <w:r w:rsidRPr="00E269F2">
        <w:rPr>
          <w:rFonts w:ascii="Traditional Arabic" w:hAnsi="Traditional Arabic" w:cs="Traditional Arabic"/>
          <w:sz w:val="30"/>
          <w:szCs w:val="30"/>
          <w:rtl/>
        </w:rPr>
        <w:lastRenderedPageBreak/>
        <w:t>على هذا النحو وفقاً لقواعد وأنظمة الأمم المتحدة وبرنامج البيئة.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ويغطّي هذا التفويض المسائل الإدارية، بما في ذلك إدارة </w:t>
      </w:r>
      <w:r w:rsidRPr="00E269F2">
        <w:rPr>
          <w:rFonts w:ascii="Traditional Arabic" w:hAnsi="Traditional Arabic" w:cs="Traditional Arabic" w:hint="cs"/>
          <w:sz w:val="30"/>
          <w:szCs w:val="30"/>
          <w:rtl/>
          <w:lang w:bidi="ar-EG"/>
        </w:rPr>
        <w:t xml:space="preserve">البرامج، وإدارة </w:t>
      </w:r>
      <w:r w:rsidRPr="00E269F2">
        <w:rPr>
          <w:rFonts w:ascii="Traditional Arabic" w:hAnsi="Traditional Arabic" w:cs="Traditional Arabic"/>
          <w:sz w:val="30"/>
          <w:szCs w:val="30"/>
          <w:rtl/>
        </w:rPr>
        <w:t>الموارد المالية والمادية، وإدارة الموارد البشرية وأي مسائل أخرى ذات صلة تكون فيها قرارات الأمين التنفيذي مطلوبة للتشغيل الفعّال للأمانة.</w:t>
      </w:r>
    </w:p>
    <w:p w14:paraId="0DB4C668" w14:textId="3D0B4792"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i/>
          <w:iCs/>
          <w:sz w:val="30"/>
          <w:szCs w:val="30"/>
          <w:rtl/>
        </w:rPr>
        <w:t>المرونة والقدرة على التنبؤ</w:t>
      </w:r>
      <w:r w:rsidRPr="00E269F2">
        <w:rPr>
          <w:rFonts w:ascii="Traditional Arabic" w:hAnsi="Traditional Arabic" w:cs="Traditional Arabic"/>
          <w:sz w:val="30"/>
          <w:szCs w:val="30"/>
          <w:rtl/>
        </w:rPr>
        <w:t xml:space="preserve">: عند صياغة المقترح، </w:t>
      </w:r>
      <w:proofErr w:type="spellStart"/>
      <w:r w:rsidRPr="00E269F2">
        <w:rPr>
          <w:rFonts w:ascii="Traditional Arabic" w:hAnsi="Traditional Arabic" w:cs="Traditional Arabic"/>
          <w:sz w:val="30"/>
          <w:szCs w:val="30"/>
          <w:rtl/>
        </w:rPr>
        <w:t>روعيت</w:t>
      </w:r>
      <w:proofErr w:type="spellEnd"/>
      <w:r w:rsidRPr="00E269F2">
        <w:rPr>
          <w:rFonts w:ascii="Traditional Arabic" w:hAnsi="Traditional Arabic" w:cs="Traditional Arabic"/>
          <w:sz w:val="30"/>
          <w:szCs w:val="30"/>
          <w:rtl/>
        </w:rPr>
        <w:t xml:space="preserve"> الحاجة إلى تحقيق التوازن بين المرونة والقدرة على التنبؤ، الأمر الذي يستتبع إجراء تقييم مسبق للخدمات المطلوبة لتجنب الطلبات المربكة أو التحسب للطلبات المعقولة التي تنشأ بشكل غير متوقع.</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وقد تم حتى الآن تحديد الخدمات اللازمة للاجتماع الثالث لمؤتمر الأطراف لفترة السنتين ٢٠٢٠</w:t>
      </w:r>
      <w:r w:rsidR="00890486">
        <w:rPr>
          <w:rFonts w:ascii="Traditional Arabic" w:hAnsi="Traditional Arabic" w:cs="Traditional Arabic" w:hint="cs"/>
          <w:sz w:val="30"/>
          <w:szCs w:val="30"/>
          <w:rtl/>
        </w:rPr>
        <w:t>-</w:t>
      </w:r>
      <w:r w:rsidRPr="00E269F2">
        <w:rPr>
          <w:rFonts w:ascii="Traditional Arabic" w:hAnsi="Traditional Arabic" w:cs="Traditional Arabic"/>
          <w:sz w:val="30"/>
          <w:szCs w:val="30"/>
          <w:rtl/>
        </w:rPr>
        <w:t>٢٠٢١.</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وسيستمر تقييم الاحتياجات لدورات الميزانية اللاحقة بما يتيح لأمانة اتفاقيات بازل</w:t>
      </w:r>
      <w:r w:rsidRPr="00E269F2">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وروتردام واستكهولم، بوصفها مقدمة الخدمات، ما يكفي من التخطيط والوقت للاستجابة</w:t>
      </w:r>
      <w:r w:rsidRPr="00E269F2">
        <w:rPr>
          <w:rFonts w:ascii="Traditional Arabic" w:hAnsi="Traditional Arabic" w:cs="Traditional Arabic"/>
          <w:sz w:val="30"/>
          <w:szCs w:val="30"/>
        </w:rPr>
        <w:t xml:space="preserve"> . </w:t>
      </w:r>
      <w:r w:rsidRPr="00E269F2">
        <w:rPr>
          <w:rFonts w:ascii="Traditional Arabic" w:hAnsi="Traditional Arabic" w:cs="Traditional Arabic"/>
          <w:sz w:val="30"/>
          <w:szCs w:val="30"/>
          <w:rtl/>
        </w:rPr>
        <w:t>أما الاحتياجات غير المتوقعة، فستجري معالجتها على أساس كل حالة على حدة.</w:t>
      </w:r>
    </w:p>
    <w:p w14:paraId="6B2C2DBD" w14:textId="4C8CBFDC"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i/>
          <w:iCs/>
          <w:sz w:val="30"/>
          <w:szCs w:val="30"/>
          <w:rtl/>
        </w:rPr>
        <w:t>استرداد التكاليف</w:t>
      </w:r>
      <w:r w:rsidRPr="00E269F2">
        <w:rPr>
          <w:rFonts w:ascii="Traditional Arabic" w:hAnsi="Traditional Arabic" w:cs="Traditional Arabic"/>
          <w:sz w:val="30"/>
          <w:szCs w:val="30"/>
          <w:rtl/>
        </w:rPr>
        <w:t>: يُفترض، بقدر المستطاع، ألا تترتب على مقدم الخدمات ومتلقي الخدمات المتفق عليها أي تكاليف إضافية جراء ترتيبات التعاون.</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ولذلك، سيجري تعويض أمانة اتفاقيات بازل، وروتردام واستكهولم مقابل ما تقدمه من خدمات على أساس مبدأ الاسترداد الكامل للتكاليف، ولكن دون هامش إضافي يتجاوز </w:t>
      </w:r>
      <w:r w:rsidRPr="00E269F2">
        <w:rPr>
          <w:rFonts w:ascii="Traditional Arabic" w:hAnsi="Traditional Arabic" w:cs="Traditional Arabic"/>
          <w:sz w:val="30"/>
          <w:szCs w:val="30"/>
          <w:rtl/>
        </w:rPr>
        <w:lastRenderedPageBreak/>
        <w:t>تكلفة الوحدة للخدمات المقدمة.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ويتمتع الأمين التنفيذي لاتفاقيات بازل، وروتردام واستكهولم بسلطة وضع هذه الترتيبات، شريطة أن يتوفر لها التمويل الكامل</w:t>
      </w:r>
      <w:r w:rsidR="008227AC" w:rsidRPr="00E269F2">
        <w:rPr>
          <w:rFonts w:ascii="Traditional Arabic" w:hAnsi="Traditional Arabic" w:cs="Traditional Arabic" w:hint="cs"/>
          <w:sz w:val="30"/>
          <w:szCs w:val="30"/>
          <w:vertAlign w:val="superscript"/>
          <w:rtl/>
          <w:lang w:eastAsia="zh-TW"/>
        </w:rPr>
        <w:t>(</w:t>
      </w:r>
      <w:r w:rsidR="008227AC" w:rsidRPr="00E269F2">
        <w:rPr>
          <w:rFonts w:ascii="Traditional Arabic" w:hAnsi="Traditional Arabic" w:cs="Traditional Arabic" w:hint="cs"/>
          <w:sz w:val="30"/>
          <w:szCs w:val="30"/>
          <w:vertAlign w:val="superscript"/>
          <w:rtl/>
          <w:lang w:eastAsia="zh-TW"/>
        </w:rPr>
        <w:footnoteReference w:id="2"/>
      </w:r>
      <w:r w:rsidR="008227AC" w:rsidRPr="00E269F2">
        <w:rPr>
          <w:rFonts w:ascii="Traditional Arabic" w:hAnsi="Traditional Arabic" w:cs="Traditional Arabic" w:hint="cs"/>
          <w:sz w:val="30"/>
          <w:szCs w:val="30"/>
          <w:vertAlign w:val="superscript"/>
          <w:rtl/>
          <w:lang w:eastAsia="zh-TW"/>
        </w:rPr>
        <w:t>)</w:t>
      </w:r>
      <w:r w:rsidRPr="00E269F2">
        <w:rPr>
          <w:rFonts w:ascii="Traditional Arabic" w:hAnsi="Traditional Arabic" w:cs="Traditional Arabic"/>
          <w:sz w:val="30"/>
          <w:szCs w:val="30"/>
          <w:rtl/>
        </w:rPr>
        <w:t>.</w:t>
      </w:r>
      <w:r w:rsidR="008227AC" w:rsidRPr="00E269F2">
        <w:rPr>
          <w:rFonts w:ascii="Traditional Arabic" w:hAnsi="Traditional Arabic" w:cs="Traditional Arabic" w:hint="cs"/>
          <w:sz w:val="30"/>
          <w:szCs w:val="30"/>
          <w:rtl/>
        </w:rPr>
        <w:t xml:space="preserve"> </w:t>
      </w:r>
      <w:r w:rsidRPr="00E269F2">
        <w:rPr>
          <w:rFonts w:ascii="Traditional Arabic" w:hAnsi="Traditional Arabic" w:cs="Traditional Arabic"/>
          <w:sz w:val="30"/>
          <w:szCs w:val="30"/>
          <w:rtl/>
        </w:rPr>
        <w:t>وثمة التزام على عاتق الطرفين بضمان المحافظة على الترتيب الأمثل والأفضل من حيث فعالية التكلفة، وألا تترتب عنه أي أعباء إضافية في الميزانية.</w:t>
      </w:r>
    </w:p>
    <w:p w14:paraId="18E3A113" w14:textId="6D190DE3"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i/>
          <w:iCs/>
          <w:sz w:val="30"/>
          <w:szCs w:val="30"/>
          <w:rtl/>
        </w:rPr>
        <w:t>الامتثال للقواعد والأطر السارية</w:t>
      </w:r>
      <w:r w:rsidRPr="00E269F2">
        <w:rPr>
          <w:rFonts w:ascii="Traditional Arabic" w:hAnsi="Traditional Arabic" w:cs="Traditional Arabic"/>
          <w:sz w:val="30"/>
          <w:szCs w:val="30"/>
          <w:rtl/>
        </w:rPr>
        <w:t>: عملا</w:t>
      </w:r>
      <w:r w:rsidR="001B488F">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بأحكام الفقرة ٣ من المادة ٢٤ من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w:t>
      </w:r>
      <w:r w:rsidRPr="00E269F2">
        <w:rPr>
          <w:rFonts w:ascii="Traditional Arabic" w:hAnsi="Traditional Arabic" w:cs="Traditional Arabic" w:hint="cs"/>
          <w:sz w:val="30"/>
          <w:szCs w:val="30"/>
          <w:rtl/>
        </w:rPr>
        <w:t>ت</w:t>
      </w:r>
      <w:r w:rsidRPr="00E269F2">
        <w:rPr>
          <w:rFonts w:ascii="Traditional Arabic" w:hAnsi="Traditional Arabic" w:cs="Traditional Arabic"/>
          <w:sz w:val="30"/>
          <w:szCs w:val="30"/>
          <w:rtl/>
        </w:rPr>
        <w:t>تولى المدير</w:t>
      </w:r>
      <w:r w:rsidRPr="00E269F2">
        <w:rPr>
          <w:rFonts w:ascii="Traditional Arabic" w:hAnsi="Traditional Arabic" w:cs="Traditional Arabic" w:hint="cs"/>
          <w:sz w:val="30"/>
          <w:szCs w:val="30"/>
          <w:rtl/>
        </w:rPr>
        <w:t>ة</w:t>
      </w:r>
      <w:r w:rsidRPr="00E269F2">
        <w:rPr>
          <w:rFonts w:ascii="Traditional Arabic" w:hAnsi="Traditional Arabic" w:cs="Traditional Arabic"/>
          <w:sz w:val="30"/>
          <w:szCs w:val="30"/>
          <w:rtl/>
        </w:rPr>
        <w:t xml:space="preserve"> التنفيذي</w:t>
      </w:r>
      <w:r w:rsidRPr="00E269F2">
        <w:rPr>
          <w:rFonts w:ascii="Traditional Arabic" w:hAnsi="Traditional Arabic" w:cs="Traditional Arabic" w:hint="cs"/>
          <w:sz w:val="30"/>
          <w:szCs w:val="30"/>
          <w:rtl/>
        </w:rPr>
        <w:t>ة</w:t>
      </w:r>
      <w:r w:rsidRPr="00E269F2">
        <w:rPr>
          <w:rFonts w:ascii="Traditional Arabic" w:hAnsi="Traditional Arabic" w:cs="Traditional Arabic"/>
          <w:sz w:val="30"/>
          <w:szCs w:val="30"/>
          <w:rtl/>
        </w:rPr>
        <w:t xml:space="preserve"> لبرنامج الأمم المتحدة للبيئة أداء مهام الأمانة للاتفاقية، ما لم يتقرر، بأغلبية ثلاثة أرباع الأطراف الحاضرة والمصوتة، أن توكل وظائف الأمانة إلى منظمة واحدة أو أكثر من المنظمات الدولية الأخرى.</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ويتعيَّن على المدير</w:t>
      </w:r>
      <w:r w:rsidRPr="00E269F2">
        <w:rPr>
          <w:rFonts w:ascii="Traditional Arabic" w:hAnsi="Traditional Arabic" w:cs="Traditional Arabic" w:hint="cs"/>
          <w:sz w:val="30"/>
          <w:szCs w:val="30"/>
          <w:rtl/>
        </w:rPr>
        <w:t>ة</w:t>
      </w:r>
      <w:r w:rsidRPr="00E269F2">
        <w:rPr>
          <w:rFonts w:ascii="Traditional Arabic" w:hAnsi="Traditional Arabic" w:cs="Traditional Arabic"/>
          <w:sz w:val="30"/>
          <w:szCs w:val="30"/>
          <w:rtl/>
        </w:rPr>
        <w:t xml:space="preserve"> التنفيذي</w:t>
      </w:r>
      <w:r w:rsidRPr="00E269F2">
        <w:rPr>
          <w:rFonts w:ascii="Traditional Arabic" w:hAnsi="Traditional Arabic" w:cs="Traditional Arabic" w:hint="cs"/>
          <w:sz w:val="30"/>
          <w:szCs w:val="30"/>
          <w:rtl/>
        </w:rPr>
        <w:t>ة</w:t>
      </w:r>
      <w:r w:rsidRPr="00E269F2">
        <w:rPr>
          <w:rFonts w:ascii="Traditional Arabic" w:hAnsi="Traditional Arabic" w:cs="Traditional Arabic"/>
          <w:sz w:val="30"/>
          <w:szCs w:val="30"/>
          <w:rtl/>
        </w:rPr>
        <w:t xml:space="preserve"> الامتثال لقواعد، وأنظمة وإجراءات الأمم المتحدة وبرنامج البيئة ذات الصلة لدى </w:t>
      </w:r>
      <w:r w:rsidRPr="00E269F2">
        <w:rPr>
          <w:rFonts w:ascii="Traditional Arabic" w:hAnsi="Traditional Arabic" w:cs="Traditional Arabic" w:hint="cs"/>
          <w:sz w:val="30"/>
          <w:szCs w:val="30"/>
          <w:rtl/>
        </w:rPr>
        <w:t>القيام بمهام</w:t>
      </w:r>
      <w:r w:rsidRPr="00E269F2">
        <w:rPr>
          <w:rFonts w:ascii="Traditional Arabic" w:hAnsi="Traditional Arabic" w:cs="Traditional Arabic"/>
          <w:sz w:val="30"/>
          <w:szCs w:val="30"/>
          <w:rtl/>
        </w:rPr>
        <w:t xml:space="preserve"> أمانة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وينبغي أن يكون ذلك وفقاً لمقتضيات الاتفاقية وأطرافها وبما يتمشّى مع المقررات المعنية الصادرة عن مؤتمر الأطراف.</w:t>
      </w:r>
    </w:p>
    <w:p w14:paraId="6FA721A7" w14:textId="0E406A8F"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710"/>
        <w:jc w:val="both"/>
        <w:textDirection w:val="tbRlV"/>
        <w:outlineLvl w:val="0"/>
        <w:rPr>
          <w:rFonts w:ascii="Traditional Arabic" w:hAnsi="Traditional Arabic" w:cs="Traditional Arabic"/>
          <w:b w:val="0"/>
          <w:bCs/>
          <w:sz w:val="32"/>
          <w:szCs w:val="32"/>
          <w:rtl/>
        </w:rPr>
      </w:pPr>
      <w:bookmarkStart w:id="11" w:name="_Toc25059267"/>
      <w:r w:rsidRPr="007970BB">
        <w:rPr>
          <w:rFonts w:ascii="Traditional Arabic" w:hAnsi="Traditional Arabic" w:cs="Traditional Arabic"/>
          <w:b w:val="0"/>
          <w:bCs/>
          <w:sz w:val="32"/>
          <w:szCs w:val="32"/>
          <w:rtl/>
        </w:rPr>
        <w:lastRenderedPageBreak/>
        <w:t>رابعا</w:t>
      </w:r>
      <w:r w:rsidR="006976B9">
        <w:rPr>
          <w:rFonts w:ascii="Traditional Arabic" w:hAnsi="Traditional Arabic" w:cs="Traditional Arabic" w:hint="cs"/>
          <w:b w:val="0"/>
          <w:bCs/>
          <w:sz w:val="32"/>
          <w:szCs w:val="32"/>
          <w:rtl/>
        </w:rPr>
        <w:t>ً</w:t>
      </w:r>
      <w:r w:rsidR="004F1278">
        <w:rPr>
          <w:rFonts w:ascii="Traditional Arabic" w:hAnsi="Traditional Arabic" w:cs="Traditional Arabic" w:hint="cs"/>
          <w:b w:val="0"/>
          <w:bCs/>
          <w:sz w:val="32"/>
          <w:szCs w:val="32"/>
          <w:rtl/>
        </w:rPr>
        <w:t xml:space="preserve"> </w:t>
      </w:r>
      <w:r w:rsidRPr="007970BB">
        <w:rPr>
          <w:rFonts w:ascii="Traditional Arabic" w:hAnsi="Traditional Arabic" w:cs="Traditional Arabic"/>
          <w:b w:val="0"/>
          <w:bCs/>
          <w:sz w:val="32"/>
          <w:szCs w:val="32"/>
          <w:rtl/>
        </w:rPr>
        <w:t>-</w:t>
      </w:r>
      <w:r w:rsidRPr="006976B9">
        <w:rPr>
          <w:rFonts w:ascii="Traditional Arabic" w:hAnsi="Traditional Arabic" w:cs="Traditional Arabic"/>
          <w:b w:val="0"/>
          <w:bCs/>
          <w:sz w:val="32"/>
          <w:szCs w:val="32"/>
        </w:rPr>
        <w:tab/>
      </w:r>
      <w:r w:rsidRPr="006976B9">
        <w:rPr>
          <w:rFonts w:ascii="Traditional Arabic" w:hAnsi="Traditional Arabic" w:cs="Traditional Arabic"/>
          <w:b w:val="0"/>
          <w:bCs/>
          <w:sz w:val="32"/>
          <w:szCs w:val="32"/>
          <w:rtl/>
        </w:rPr>
        <w:t>دور شعبة الخدمات المؤسسية لبرنامج الأمم المتحدة للبيئة</w:t>
      </w:r>
      <w:bookmarkStart w:id="12" w:name="_Toc21073438"/>
      <w:bookmarkStart w:id="13" w:name="_Toc22825241"/>
      <w:bookmarkEnd w:id="12"/>
      <w:bookmarkEnd w:id="13"/>
      <w:bookmarkEnd w:id="11"/>
    </w:p>
    <w:p w14:paraId="79C2F601" w14:textId="7536B4D3"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 xml:space="preserve">وستواصل المديرة التنفيذية، عن طريق شعبة الخدمات المؤسسية لبرنامج الأمم المتحدة للبيئة، العمل مع الأمين التنفيذي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لتحديد متطلبات الاتفاقية من حيث الخدمات الإدارية واستكشاف أنجع السبل لكفالة حصول الاتفاقية على الدعم الإداري اللازم وفقا</w:t>
      </w:r>
      <w:r w:rsidR="00FA0D1A">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لقواعد وأنظمة الأمم المتحدة وبرنامج الأمم المتحدة للبيئة وتمشيا</w:t>
      </w:r>
      <w:r w:rsidR="001B488F">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مع مقررات مؤتمر الأطراف.</w:t>
      </w:r>
    </w:p>
    <w:p w14:paraId="47648BC2" w14:textId="7659CC76"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 xml:space="preserve">وستخصص المديرة التنفيذية لأمانة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حصة مناسبة من موارد الدعم </w:t>
      </w:r>
      <w:proofErr w:type="spellStart"/>
      <w:r w:rsidRPr="00E269F2">
        <w:rPr>
          <w:rFonts w:ascii="Traditional Arabic" w:hAnsi="Traditional Arabic" w:cs="Traditional Arabic"/>
          <w:sz w:val="30"/>
          <w:szCs w:val="30"/>
          <w:rtl/>
        </w:rPr>
        <w:t>البرنامجي</w:t>
      </w:r>
      <w:proofErr w:type="spellEnd"/>
      <w:r w:rsidRPr="00E269F2">
        <w:rPr>
          <w:rFonts w:ascii="Traditional Arabic" w:hAnsi="Traditional Arabic" w:cs="Traditional Arabic"/>
          <w:sz w:val="30"/>
          <w:szCs w:val="30"/>
          <w:rtl/>
        </w:rPr>
        <w:t xml:space="preserve"> المن</w:t>
      </w:r>
      <w:r w:rsidRPr="00E269F2">
        <w:rPr>
          <w:rFonts w:ascii="Traditional Arabic" w:hAnsi="Traditional Arabic" w:cs="Traditional Arabic" w:hint="cs"/>
          <w:sz w:val="30"/>
          <w:szCs w:val="30"/>
          <w:rtl/>
        </w:rPr>
        <w:t>س</w:t>
      </w:r>
      <w:r w:rsidRPr="00E269F2">
        <w:rPr>
          <w:rFonts w:ascii="Traditional Arabic" w:hAnsi="Traditional Arabic" w:cs="Traditional Arabic"/>
          <w:sz w:val="30"/>
          <w:szCs w:val="30"/>
          <w:rtl/>
        </w:rPr>
        <w:t xml:space="preserve">وبة إلى الصناديق </w:t>
      </w:r>
      <w:proofErr w:type="spellStart"/>
      <w:r w:rsidRPr="00E269F2">
        <w:rPr>
          <w:rFonts w:ascii="Traditional Arabic" w:hAnsi="Traditional Arabic" w:cs="Traditional Arabic"/>
          <w:sz w:val="30"/>
          <w:szCs w:val="30"/>
          <w:rtl/>
        </w:rPr>
        <w:t>الاستئمانية</w:t>
      </w:r>
      <w:proofErr w:type="spellEnd"/>
      <w:r w:rsidRPr="00E269F2">
        <w:rPr>
          <w:rFonts w:ascii="Traditional Arabic" w:hAnsi="Traditional Arabic" w:cs="Traditional Arabic"/>
          <w:sz w:val="30"/>
          <w:szCs w:val="30"/>
          <w:rtl/>
        </w:rPr>
        <w:t xml:space="preserve"> للاتفاقية.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وستحتسب هذه الحصة بالاستناد إلى سياسة تكاليف دعم البرامج القائمة وإلى تلقي خطة تكاليف سنوية تبين أن هذه الأموال ستستخدم بكفاءة وفعالية لدعم أنشطة الاتفاقية في حدود سقف الميزانية لإيرادات الدعم </w:t>
      </w:r>
      <w:proofErr w:type="spellStart"/>
      <w:r w:rsidRPr="00E269F2">
        <w:rPr>
          <w:rFonts w:ascii="Traditional Arabic" w:hAnsi="Traditional Arabic" w:cs="Traditional Arabic"/>
          <w:sz w:val="30"/>
          <w:szCs w:val="30"/>
          <w:rtl/>
        </w:rPr>
        <w:t>البرنامجي</w:t>
      </w:r>
      <w:proofErr w:type="spellEnd"/>
      <w:r w:rsidRPr="00E269F2">
        <w:rPr>
          <w:rFonts w:ascii="Traditional Arabic" w:hAnsi="Traditional Arabic" w:cs="Traditional Arabic"/>
          <w:sz w:val="30"/>
          <w:szCs w:val="30"/>
          <w:rtl/>
        </w:rPr>
        <w:t xml:space="preserve"> المخصصة.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وبالمثل، فإن المديرة التنفيذية ستخصص حصة مناسبة من إيرادات موارد الدعم </w:t>
      </w:r>
      <w:proofErr w:type="spellStart"/>
      <w:r w:rsidRPr="00E269F2">
        <w:rPr>
          <w:rFonts w:ascii="Traditional Arabic" w:hAnsi="Traditional Arabic" w:cs="Traditional Arabic"/>
          <w:sz w:val="30"/>
          <w:szCs w:val="30"/>
          <w:rtl/>
        </w:rPr>
        <w:t>البرنامجي</w:t>
      </w:r>
      <w:proofErr w:type="spellEnd"/>
      <w:r w:rsidRPr="00E269F2">
        <w:rPr>
          <w:rFonts w:ascii="Traditional Arabic" w:hAnsi="Traditional Arabic" w:cs="Traditional Arabic"/>
          <w:sz w:val="30"/>
          <w:szCs w:val="30"/>
          <w:rtl/>
        </w:rPr>
        <w:t xml:space="preserve"> المنسوبة إلى الصناديق </w:t>
      </w:r>
      <w:proofErr w:type="spellStart"/>
      <w:r w:rsidRPr="00E269F2">
        <w:rPr>
          <w:rFonts w:ascii="Traditional Arabic" w:hAnsi="Traditional Arabic" w:cs="Traditional Arabic"/>
          <w:sz w:val="30"/>
          <w:szCs w:val="30"/>
          <w:rtl/>
        </w:rPr>
        <w:t>الاستئمانية</w:t>
      </w:r>
      <w:proofErr w:type="spellEnd"/>
      <w:r w:rsidRPr="00E269F2">
        <w:rPr>
          <w:rFonts w:ascii="Traditional Arabic" w:hAnsi="Traditional Arabic" w:cs="Traditional Arabic"/>
          <w:sz w:val="30"/>
          <w:szCs w:val="30"/>
          <w:rtl/>
        </w:rPr>
        <w:t xml:space="preserve">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لتمويل ذلك الجزء من الخدمات الإدارية المركزية لبرنامج البيئة المخصص لدعم الاتفاقية، والذي سوف يتم الحصول على بعض منه من مقدمي الخدمات، بما في ذلك مكتب الأمم المتحدة في نيروبي ومكتب الأمم المتحدة في جنيف.</w:t>
      </w:r>
    </w:p>
    <w:p w14:paraId="77527401" w14:textId="686C0152" w:rsidR="00356695" w:rsidRPr="00E269F2"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lastRenderedPageBreak/>
        <w:t xml:space="preserve">وتقع على عاتق برنامج الأمم المتحدة للبيئة بصفة رئيسية مسؤولية تأمين و/أو تقديم الخدمات الإدارية لأمانات الاتفاقية، بما في ذلك من خلال دعمها عندما تكون هناك خدمات لم يتم التحسب لنوعها أو نطاقها في أثناء مراحل التخطيط </w:t>
      </w:r>
      <w:proofErr w:type="spellStart"/>
      <w:r w:rsidRPr="00E269F2">
        <w:rPr>
          <w:rFonts w:ascii="Traditional Arabic" w:hAnsi="Traditional Arabic" w:cs="Traditional Arabic"/>
          <w:sz w:val="30"/>
          <w:szCs w:val="30"/>
          <w:rtl/>
        </w:rPr>
        <w:t>والميزنة</w:t>
      </w:r>
      <w:proofErr w:type="spellEnd"/>
      <w:r w:rsidRPr="00E269F2">
        <w:rPr>
          <w:rFonts w:ascii="Traditional Arabic" w:hAnsi="Traditional Arabic" w:cs="Traditional Arabic"/>
          <w:sz w:val="30"/>
          <w:szCs w:val="30"/>
          <w:rtl/>
        </w:rPr>
        <w:t>.</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فنطاق الخدمات وموعد إنجازها سيتوقف على مدى تعقيد التخطيط وفترة الإعداد المطلوبة للتخطيط السليم.</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وبرنامج الأمم المتحدة للبيئة مسؤول أيضا عن تقديم الخدمات الإدارية الأساسية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مثل وضع الإجراءات والمبادئ التوجيهية للسياسة العامة، وإدارة الموارد البشرية، ومراجعة الحسابات والرقابة، والإدارة المركزية للمخاطر، والخدمات القانونية العامة، وخدمات المشتريات والعقود، ونظم المعلومات، وغير ذلك من خدمات الدعم الإداري المركزي التي قد يتقرر تقديمها من وقت لآخر.</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وترد في المرفق الثالث لهذا الاقتراح </w:t>
      </w:r>
      <w:r w:rsidR="00890486">
        <w:rPr>
          <w:rFonts w:ascii="Traditional Arabic" w:hAnsi="Traditional Arabic" w:cs="Traditional Arabic" w:hint="cs"/>
          <w:sz w:val="30"/>
          <w:szCs w:val="30"/>
          <w:rtl/>
        </w:rPr>
        <w:t>بيان تفصيلي با</w:t>
      </w:r>
      <w:r w:rsidRPr="00E269F2">
        <w:rPr>
          <w:rFonts w:ascii="Traditional Arabic" w:hAnsi="Traditional Arabic" w:cs="Traditional Arabic"/>
          <w:sz w:val="30"/>
          <w:szCs w:val="30"/>
          <w:rtl/>
        </w:rPr>
        <w:t>لخدمات الإدارية الأساسية.</w:t>
      </w:r>
    </w:p>
    <w:p w14:paraId="31394519" w14:textId="77777777" w:rsidR="00356695" w:rsidRPr="00E269F2"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ومن أجل تلبية الاحتياجات المحددة للاتفاقية، قد يكون من الضروري أن يقترح الأمين التنفيذي قدرات تكميلية تتجاوز ما يقدمه برنامج الأمم المتحدة للبيئة بموجب الإطار الحالي.</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وعند إعداد هذا الاقتراح، جرى النظر في التصديق على مقترحات ميزانية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بشأن القدرات الإضافية بهدف استكشاف جدوى خيارات تمويل الاحتياجات وأي أوجه تآزر قد تنطوي عليها هذه الخيارات.</w:t>
      </w:r>
    </w:p>
    <w:p w14:paraId="7D1C97EF" w14:textId="6E05CA78"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852"/>
        <w:jc w:val="both"/>
        <w:textDirection w:val="tbRlV"/>
        <w:outlineLvl w:val="0"/>
        <w:rPr>
          <w:rFonts w:ascii="Traditional Arabic" w:hAnsi="Traditional Arabic" w:cs="Traditional Arabic"/>
          <w:b w:val="0"/>
          <w:bCs/>
          <w:sz w:val="32"/>
          <w:szCs w:val="32"/>
          <w:rtl/>
        </w:rPr>
      </w:pPr>
      <w:bookmarkStart w:id="14" w:name="_Toc25059268"/>
      <w:r w:rsidRPr="004F7A3D">
        <w:rPr>
          <w:rFonts w:ascii="Traditional Arabic" w:hAnsi="Traditional Arabic" w:cs="Traditional Arabic"/>
          <w:b w:val="0"/>
          <w:bCs/>
          <w:sz w:val="32"/>
          <w:szCs w:val="32"/>
          <w:rtl/>
        </w:rPr>
        <w:lastRenderedPageBreak/>
        <w:t>خامسا</w:t>
      </w:r>
      <w:r w:rsidR="006976B9">
        <w:rPr>
          <w:rFonts w:ascii="Traditional Arabic" w:hAnsi="Traditional Arabic" w:cs="Traditional Arabic" w:hint="cs"/>
          <w:b w:val="0"/>
          <w:bCs/>
          <w:sz w:val="32"/>
          <w:szCs w:val="32"/>
          <w:rtl/>
        </w:rPr>
        <w:t>ً</w:t>
      </w:r>
      <w:r w:rsidR="00FA0D1A">
        <w:rPr>
          <w:rFonts w:ascii="Traditional Arabic" w:hAnsi="Traditional Arabic" w:cs="Traditional Arabic" w:hint="cs"/>
          <w:b w:val="0"/>
          <w:bCs/>
          <w:sz w:val="32"/>
          <w:szCs w:val="32"/>
          <w:rtl/>
        </w:rPr>
        <w:t xml:space="preserve"> </w:t>
      </w:r>
      <w:r w:rsidRPr="006976B9">
        <w:rPr>
          <w:rFonts w:ascii="Traditional Arabic" w:hAnsi="Traditional Arabic" w:cs="Traditional Arabic"/>
          <w:b w:val="0"/>
          <w:bCs/>
          <w:sz w:val="32"/>
          <w:szCs w:val="32"/>
          <w:rtl/>
        </w:rPr>
        <w:t>-</w:t>
      </w:r>
      <w:r w:rsidRPr="006976B9">
        <w:rPr>
          <w:rFonts w:ascii="Traditional Arabic" w:hAnsi="Traditional Arabic" w:cs="Traditional Arabic"/>
          <w:b w:val="0"/>
          <w:bCs/>
          <w:sz w:val="32"/>
          <w:szCs w:val="32"/>
        </w:rPr>
        <w:tab/>
      </w:r>
      <w:r w:rsidRPr="006976B9">
        <w:rPr>
          <w:rFonts w:ascii="Traditional Arabic" w:hAnsi="Traditional Arabic" w:cs="Traditional Arabic"/>
          <w:b w:val="0"/>
          <w:bCs/>
          <w:sz w:val="32"/>
          <w:szCs w:val="32"/>
          <w:rtl/>
        </w:rPr>
        <w:t>تعريف النماذج</w:t>
      </w:r>
      <w:bookmarkStart w:id="15" w:name="_Toc21073439"/>
      <w:bookmarkStart w:id="16" w:name="_Toc22825242"/>
      <w:bookmarkEnd w:id="15"/>
      <w:bookmarkEnd w:id="16"/>
      <w:bookmarkEnd w:id="14"/>
    </w:p>
    <w:p w14:paraId="4CFDB372" w14:textId="5B3E16B0" w:rsidR="00356695" w:rsidRPr="00E269F2"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 xml:space="preserve">يحدد الاقتراح النماذج التي تمت دراستها لتقديم الخدمات الإدارية لاتفاقية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ويقدم وصفا</w:t>
      </w:r>
      <w:r w:rsidR="00115E03">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لهذه النماذج، بما في ذلك الخيارات التي تم الحصول عليها عن طريق استعراض مقترحات ميزانية الاتفاقية بشأن القدرات الإضافية كما ترد في الوثيقة</w:t>
      </w:r>
      <w:r w:rsidRPr="00E269F2">
        <w:rPr>
          <w:rFonts w:asciiTheme="majorBidi" w:hAnsiTheme="majorBidi" w:cstheme="majorBidi"/>
          <w:szCs w:val="20"/>
        </w:rPr>
        <w:t>UNEP/MC/COP.3</w:t>
      </w:r>
      <w:r w:rsidRPr="00FA0D1A">
        <w:rPr>
          <w:rFonts w:asciiTheme="majorBidi" w:hAnsiTheme="majorBidi" w:cstheme="majorBidi"/>
          <w:szCs w:val="20"/>
        </w:rPr>
        <w:t>/</w:t>
      </w:r>
      <w:r w:rsidRPr="00E269F2">
        <w:rPr>
          <w:rFonts w:asciiTheme="majorBidi" w:hAnsiTheme="majorBidi" w:cstheme="majorBidi"/>
          <w:szCs w:val="20"/>
        </w:rPr>
        <w:t>20</w:t>
      </w:r>
      <w:r w:rsidRPr="00E269F2">
        <w:rPr>
          <w:rFonts w:ascii="Traditional Arabic" w:hAnsi="Traditional Arabic" w:cs="Traditional Arabic"/>
          <w:sz w:val="30"/>
          <w:szCs w:val="30"/>
        </w:rPr>
        <w:t xml:space="preserve"> </w:t>
      </w:r>
      <w:r w:rsidRPr="00E269F2">
        <w:rPr>
          <w:rFonts w:ascii="Traditional Arabic" w:hAnsi="Traditional Arabic" w:cs="Traditional Arabic" w:hint="cs"/>
          <w:sz w:val="30"/>
          <w:szCs w:val="30"/>
          <w:rtl/>
        </w:rPr>
        <w:t xml:space="preserve">. </w:t>
      </w:r>
      <w:r w:rsidRPr="00E269F2">
        <w:rPr>
          <w:rFonts w:ascii="Traditional Arabic" w:hAnsi="Traditional Arabic" w:cs="Traditional Arabic"/>
          <w:sz w:val="30"/>
          <w:szCs w:val="30"/>
          <w:rtl/>
        </w:rPr>
        <w:t>ويتضمن النموذج قائمة للخدمات التي يتعين اختيار ما هو مطلوب منها.</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وقد تم حساب وتقييم تقديرات الموارد المطلوبة لكل خيار من الخيارات المطروحة.</w:t>
      </w:r>
      <w:bookmarkStart w:id="17" w:name="_Hlk20211904"/>
      <w:bookmarkEnd w:id="17"/>
    </w:p>
    <w:p w14:paraId="3BD9ED90" w14:textId="01D13C79"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852"/>
        <w:jc w:val="both"/>
        <w:textDirection w:val="tbRlV"/>
        <w:outlineLvl w:val="0"/>
        <w:rPr>
          <w:rFonts w:ascii="Traditional Arabic" w:hAnsi="Traditional Arabic" w:cs="Traditional Arabic"/>
          <w:b w:val="0"/>
          <w:bCs/>
          <w:sz w:val="32"/>
          <w:szCs w:val="32"/>
          <w:rtl/>
        </w:rPr>
      </w:pPr>
      <w:bookmarkStart w:id="18" w:name="_Toc25059269"/>
      <w:r w:rsidRPr="004F7A3D">
        <w:rPr>
          <w:rFonts w:ascii="Traditional Arabic" w:hAnsi="Traditional Arabic" w:cs="Traditional Arabic"/>
          <w:b w:val="0"/>
          <w:bCs/>
          <w:sz w:val="32"/>
          <w:szCs w:val="32"/>
          <w:rtl/>
        </w:rPr>
        <w:t>سادسا</w:t>
      </w:r>
      <w:r>
        <w:rPr>
          <w:rFonts w:ascii="Traditional Arabic" w:hAnsi="Traditional Arabic" w:cs="Traditional Arabic" w:hint="cs"/>
          <w:b w:val="0"/>
          <w:bCs/>
          <w:sz w:val="32"/>
          <w:szCs w:val="32"/>
          <w:rtl/>
        </w:rPr>
        <w:t>ً</w:t>
      </w:r>
      <w:r w:rsidR="00FA0D1A">
        <w:rPr>
          <w:rFonts w:ascii="Traditional Arabic" w:hAnsi="Traditional Arabic" w:cs="Traditional Arabic" w:hint="cs"/>
          <w:b w:val="0"/>
          <w:bCs/>
          <w:sz w:val="32"/>
          <w:szCs w:val="32"/>
          <w:rtl/>
        </w:rPr>
        <w:t xml:space="preserve"> </w:t>
      </w:r>
      <w:r w:rsidRPr="004F7A3D">
        <w:rPr>
          <w:rFonts w:ascii="Traditional Arabic" w:hAnsi="Traditional Arabic" w:cs="Traditional Arabic"/>
          <w:b w:val="0"/>
          <w:bCs/>
          <w:sz w:val="32"/>
          <w:szCs w:val="32"/>
          <w:rtl/>
        </w:rPr>
        <w:t>-</w:t>
      </w:r>
      <w:r w:rsidRPr="004F7A3D">
        <w:rPr>
          <w:rFonts w:ascii="Traditional Arabic" w:hAnsi="Traditional Arabic" w:cs="Traditional Arabic"/>
          <w:b w:val="0"/>
          <w:bCs/>
          <w:sz w:val="32"/>
          <w:szCs w:val="32"/>
        </w:rPr>
        <w:tab/>
      </w:r>
      <w:r w:rsidRPr="004F7A3D">
        <w:rPr>
          <w:rFonts w:ascii="Traditional Arabic" w:hAnsi="Traditional Arabic" w:cs="Traditional Arabic"/>
          <w:b w:val="0"/>
          <w:bCs/>
          <w:sz w:val="32"/>
          <w:szCs w:val="32"/>
          <w:rtl/>
        </w:rPr>
        <w:t>توحيد الخدمات</w:t>
      </w:r>
      <w:bookmarkStart w:id="19" w:name="_Toc21073440"/>
      <w:bookmarkStart w:id="20" w:name="_Toc22825243"/>
      <w:bookmarkEnd w:id="19"/>
      <w:bookmarkEnd w:id="20"/>
      <w:bookmarkEnd w:id="18"/>
    </w:p>
    <w:p w14:paraId="327B7C4A" w14:textId="1BDFA3DB" w:rsidR="00356695" w:rsidRPr="00E269F2"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في إطار نموذج توحيد الخدمات</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سيتم تأسيس وحدة تُعنى بتقديم الخدمات لأمانة اتفاقيات بازل، وروتردام واستكهولم وأمانة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على أن تساهم كل أمانة بتقديم موارد للوحدة الجديدة.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ومن شأن هذا النموذج أن ييسر تقاسم جميع الخدمات الإدارية المحددة بدلا</w:t>
      </w:r>
      <w:r w:rsidR="00115E03">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من الاقتصار على تنظيم اجتماعات مؤتمرات الأطراف.</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أما الخدمات الأخرى، فستجري تغطيتها، على النحو المتفق عليه بشكل مستمر، من الوحدة</w:t>
      </w:r>
      <w:r w:rsidRPr="00E269F2">
        <w:rPr>
          <w:rFonts w:ascii="Traditional Arabic" w:hAnsi="Traditional Arabic" w:cs="Traditional Arabic" w:hint="cs"/>
          <w:sz w:val="30"/>
          <w:szCs w:val="30"/>
          <w:rtl/>
        </w:rPr>
        <w:t xml:space="preserve"> الجماعية</w:t>
      </w:r>
      <w:r w:rsidRPr="00E269F2">
        <w:rPr>
          <w:rFonts w:ascii="Traditional Arabic" w:hAnsi="Traditional Arabic" w:cs="Traditional Arabic"/>
          <w:sz w:val="30"/>
          <w:szCs w:val="30"/>
          <w:rtl/>
        </w:rPr>
        <w:t xml:space="preserve"> المشتركة.</w:t>
      </w:r>
    </w:p>
    <w:p w14:paraId="465BE798" w14:textId="10C49871" w:rsidR="00356695" w:rsidRPr="00E269F2"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وولايات كل واحدة من هذه الات</w:t>
      </w:r>
      <w:r w:rsidR="006976B9" w:rsidRPr="00E269F2">
        <w:rPr>
          <w:rFonts w:ascii="Traditional Arabic" w:hAnsi="Traditional Arabic" w:cs="Traditional Arabic" w:hint="cs"/>
          <w:sz w:val="30"/>
          <w:szCs w:val="30"/>
          <w:rtl/>
        </w:rPr>
        <w:t>ف</w:t>
      </w:r>
      <w:r w:rsidRPr="00E269F2">
        <w:rPr>
          <w:rFonts w:ascii="Traditional Arabic" w:hAnsi="Traditional Arabic" w:cs="Traditional Arabic"/>
          <w:sz w:val="30"/>
          <w:szCs w:val="30"/>
          <w:rtl/>
        </w:rPr>
        <w:t xml:space="preserve">اقيات </w:t>
      </w:r>
      <w:r w:rsidRPr="00E269F2">
        <w:rPr>
          <w:rFonts w:ascii="Traditional Arabic" w:hAnsi="Traditional Arabic" w:cs="Traditional Arabic" w:hint="cs"/>
          <w:sz w:val="30"/>
          <w:szCs w:val="30"/>
          <w:rtl/>
        </w:rPr>
        <w:t>هي التي تشكل</w:t>
      </w:r>
      <w:r w:rsidRPr="00E269F2">
        <w:rPr>
          <w:rFonts w:ascii="Traditional Arabic" w:hAnsi="Traditional Arabic" w:cs="Traditional Arabic"/>
          <w:sz w:val="30"/>
          <w:szCs w:val="30"/>
          <w:rtl/>
        </w:rPr>
        <w:t xml:space="preserve"> أولوياتها، بمعنى أنه سيكون من الصعب الاتفاق على الخدمات التي ينبغي أن تساهم فيها جميع الاتفاقيات وعلى طريقة ترتيب أولويات تقديم هذه الخدمات لتحقيق المنفعة المتبادلة والملاءمة من جميع </w:t>
      </w:r>
      <w:r w:rsidRPr="00E269F2">
        <w:rPr>
          <w:rFonts w:ascii="Traditional Arabic" w:hAnsi="Traditional Arabic" w:cs="Traditional Arabic"/>
          <w:sz w:val="30"/>
          <w:szCs w:val="30"/>
          <w:rtl/>
        </w:rPr>
        <w:lastRenderedPageBreak/>
        <w:t>الاتفاقيات.</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وسوف يتعين أن يأخذ الهيكل الإداري في الحسبان ما سيحدث من تسلسل إداري مزدوج على درجة من التعقيد، الأمر الذي سيكون له آثار فيما يتعلق بمسؤولية الأم</w:t>
      </w:r>
      <w:r w:rsidRPr="00E269F2">
        <w:rPr>
          <w:rFonts w:ascii="Traditional Arabic" w:hAnsi="Traditional Arabic" w:cs="Traditional Arabic" w:hint="cs"/>
          <w:sz w:val="30"/>
          <w:szCs w:val="30"/>
          <w:rtl/>
        </w:rPr>
        <w:t>ينين</w:t>
      </w:r>
      <w:r w:rsidRPr="00E269F2">
        <w:rPr>
          <w:rFonts w:ascii="Traditional Arabic" w:hAnsi="Traditional Arabic" w:cs="Traditional Arabic"/>
          <w:sz w:val="30"/>
          <w:szCs w:val="30"/>
          <w:rtl/>
        </w:rPr>
        <w:t xml:space="preserve"> التنفيذيين وسيؤثر على مبدأ الاستقلالية.</w:t>
      </w:r>
    </w:p>
    <w:p w14:paraId="4ED07B59" w14:textId="2B2C7B69" w:rsidR="00356695" w:rsidRPr="00E269F2"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cs="Traditional Arabic"/>
          <w:sz w:val="30"/>
          <w:szCs w:val="30"/>
          <w:rtl/>
          <w:lang w:val="ar-SA" w:eastAsia="zh-TW"/>
        </w:rPr>
      </w:pPr>
      <w:r w:rsidRPr="00E269F2">
        <w:rPr>
          <w:rFonts w:ascii="Traditional Arabic" w:hAnsi="Traditional Arabic" w:cs="Traditional Arabic"/>
          <w:sz w:val="30"/>
          <w:szCs w:val="30"/>
          <w:rtl/>
        </w:rPr>
        <w:t>ويتطلب التوحيد إنشاء هيكل إداري إضافي، مع ما يصاحب ذلك من آثار من حيث التكاليف الإضافية.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وقد بين التحليل الذي أجري، استنادا</w:t>
      </w:r>
      <w:r w:rsidR="00E4740B">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إلى المقارنة المعيارية مع هياكل إدارية مماثلة، أن هذا الهيكل سيتطلب ثلاث وظائف من الفئة الفنية وثلاث من وظائف فئة الخدمات العامة.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وسعيا</w:t>
      </w:r>
      <w:r w:rsidR="00115E03">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للحد قدر الإمكان من آثار التكاليف الإضافية، سوف يُقترح استحداث وظيفة جديدة واحدة من الرتبة ف-٥، لرئيس الوحدة الموحدة.</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أما الوظيفتان الفنيتان الأخريان برتبة ف-٤ وما تبقى من وظائف الخدمة العامة فيمكن أن يشغلها موظفون حاليون في أمانات الاتفاقيات.</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وتبلغ التكلفة الإضافية للوظيفة ف-٥ مبلغ٠٠٠</w:t>
      </w:r>
      <w:r w:rsidR="00AF72B2">
        <w:rPr>
          <w:rFonts w:ascii="Traditional Arabic" w:hAnsi="Traditional Arabic" w:cs="Traditional Arabic" w:hint="cs"/>
          <w:sz w:val="30"/>
          <w:szCs w:val="30"/>
          <w:rtl/>
        </w:rPr>
        <w:t> </w:t>
      </w:r>
      <w:r w:rsidRPr="00E269F2">
        <w:rPr>
          <w:rFonts w:ascii="Traditional Arabic" w:hAnsi="Traditional Arabic" w:cs="Traditional Arabic"/>
          <w:sz w:val="30"/>
          <w:szCs w:val="30"/>
          <w:rtl/>
        </w:rPr>
        <w:t>٥٠٧ دولارا</w:t>
      </w:r>
      <w:r w:rsidR="00FC5ED4">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لكل فترة سنتين.</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وبالإضافة إلى ذلك، تشير التقديرات إلى أنه سوف يلزم توفير ٠٠٠</w:t>
      </w:r>
      <w:r w:rsidR="00AF72B2">
        <w:rPr>
          <w:rFonts w:ascii="Traditional Arabic" w:hAnsi="Traditional Arabic" w:cs="Traditional Arabic" w:hint="cs"/>
          <w:sz w:val="30"/>
          <w:szCs w:val="30"/>
          <w:rtl/>
        </w:rPr>
        <w:t> </w:t>
      </w:r>
      <w:r w:rsidRPr="00E269F2">
        <w:rPr>
          <w:rFonts w:ascii="Traditional Arabic" w:hAnsi="Traditional Arabic" w:cs="Traditional Arabic"/>
          <w:sz w:val="30"/>
          <w:szCs w:val="30"/>
          <w:rtl/>
        </w:rPr>
        <w:t>٢٢٨ دولارا</w:t>
      </w:r>
      <w:r w:rsidR="00E4740B">
        <w:rPr>
          <w:rFonts w:ascii="Traditional Arabic" w:hAnsi="Traditional Arabic" w:cs="Traditional Arabic" w:hint="cs"/>
          <w:sz w:val="30"/>
          <w:szCs w:val="30"/>
          <w:rtl/>
        </w:rPr>
        <w:t>ً</w:t>
      </w:r>
      <w:r w:rsidRPr="00E269F2">
        <w:rPr>
          <w:rFonts w:ascii="Traditional Arabic" w:hAnsi="Traditional Arabic" w:cs="Traditional Arabic"/>
          <w:sz w:val="30"/>
          <w:szCs w:val="30"/>
          <w:rtl/>
        </w:rPr>
        <w:t xml:space="preserve"> لكل فترة سنتين لتنظيم اجتماعات مؤتمر الأطراف.</w:t>
      </w:r>
      <w:r w:rsidRPr="00E269F2">
        <w:rPr>
          <w:rFonts w:ascii="Traditional Arabic" w:hAnsi="Traditional Arabic" w:cs="Traditional Arabic"/>
          <w:sz w:val="30"/>
          <w:szCs w:val="30"/>
        </w:rPr>
        <w:t xml:space="preserve"> </w:t>
      </w:r>
      <w:r w:rsidRPr="00E269F2">
        <w:rPr>
          <w:rFonts w:ascii="Traditional Arabic" w:hAnsi="Traditional Arabic" w:cs="Traditional Arabic"/>
          <w:sz w:val="30"/>
          <w:szCs w:val="30"/>
          <w:rtl/>
        </w:rPr>
        <w:t xml:space="preserve">وبالتالي، فإن مجموع التكاليف الإضافية المقدرة، التي ليست جزءا من الميزانية المقترحة لأمانة اتفاقية </w:t>
      </w:r>
      <w:proofErr w:type="spellStart"/>
      <w:r w:rsidRPr="00E269F2">
        <w:rPr>
          <w:rFonts w:ascii="Traditional Arabic" w:hAnsi="Traditional Arabic" w:cs="Traditional Arabic"/>
          <w:sz w:val="30"/>
          <w:szCs w:val="30"/>
          <w:rtl/>
        </w:rPr>
        <w:t>ميناماتا</w:t>
      </w:r>
      <w:proofErr w:type="spellEnd"/>
      <w:r w:rsidRPr="00E269F2">
        <w:rPr>
          <w:rFonts w:ascii="Traditional Arabic" w:hAnsi="Traditional Arabic" w:cs="Traditional Arabic"/>
          <w:sz w:val="30"/>
          <w:szCs w:val="30"/>
          <w:rtl/>
        </w:rPr>
        <w:t xml:space="preserve"> لفترة السنتين ٢٠٢٠</w:t>
      </w:r>
      <w:r w:rsidR="00FA0D1A">
        <w:rPr>
          <w:rFonts w:ascii="Traditional Arabic" w:hAnsi="Traditional Arabic" w:cs="Traditional Arabic" w:hint="cs"/>
          <w:sz w:val="30"/>
          <w:szCs w:val="30"/>
          <w:rtl/>
        </w:rPr>
        <w:t>-</w:t>
      </w:r>
      <w:r w:rsidRPr="00E269F2">
        <w:rPr>
          <w:rFonts w:ascii="Traditional Arabic" w:hAnsi="Traditional Arabic" w:cs="Traditional Arabic"/>
          <w:sz w:val="30"/>
          <w:szCs w:val="30"/>
          <w:rtl/>
        </w:rPr>
        <w:t>٢٠٢١، يبلغ ٠٠٠</w:t>
      </w:r>
      <w:r w:rsidR="00FA0D1A">
        <w:rPr>
          <w:rFonts w:ascii="Traditional Arabic" w:hAnsi="Traditional Arabic" w:cs="Traditional Arabic" w:hint="cs"/>
          <w:sz w:val="30"/>
          <w:szCs w:val="30"/>
          <w:rtl/>
        </w:rPr>
        <w:t> </w:t>
      </w:r>
      <w:r w:rsidRPr="00E269F2">
        <w:rPr>
          <w:rFonts w:ascii="Traditional Arabic" w:hAnsi="Traditional Arabic" w:cs="Traditional Arabic"/>
          <w:sz w:val="30"/>
          <w:szCs w:val="30"/>
          <w:rtl/>
        </w:rPr>
        <w:t>٧٣٥ دولارا</w:t>
      </w:r>
      <w:r w:rsidR="00AF72B2">
        <w:rPr>
          <w:rFonts w:ascii="Traditional Arabic" w:hAnsi="Traditional Arabic" w:cs="Traditional Arabic" w:hint="cs"/>
          <w:sz w:val="30"/>
          <w:szCs w:val="30"/>
          <w:rtl/>
        </w:rPr>
        <w:t>ً</w:t>
      </w:r>
      <w:r w:rsidRPr="00E269F2">
        <w:rPr>
          <w:rFonts w:ascii="Traditional Arabic" w:hAnsi="Traditional Arabic" w:cs="Traditional Arabic"/>
          <w:sz w:val="30"/>
          <w:szCs w:val="30"/>
          <w:rtl/>
        </w:rPr>
        <w:t>.</w:t>
      </w:r>
    </w:p>
    <w:p w14:paraId="2F18E9F6" w14:textId="7B4756D4" w:rsidR="00356695"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hAnsi="Traditional Arabic"/>
          <w:sz w:val="30"/>
          <w:szCs w:val="30"/>
          <w:lang w:val="en-CA"/>
        </w:rPr>
      </w:pPr>
      <w:r w:rsidRPr="00E269F2">
        <w:rPr>
          <w:rFonts w:ascii="Traditional Arabic" w:hAnsi="Traditional Arabic" w:cs="Traditional Arabic"/>
          <w:sz w:val="30"/>
          <w:szCs w:val="30"/>
          <w:rtl/>
        </w:rPr>
        <w:lastRenderedPageBreak/>
        <w:t>وقد أعلن الأمين العام للأمم المتحدة عن مبادرات إصلاحية تشمل توحيد الخدمات الإدارية على الصعيد العالمي م</w:t>
      </w:r>
      <w:r w:rsidRPr="00E269F2">
        <w:rPr>
          <w:rFonts w:ascii="Traditional Arabic" w:hAnsi="Traditional Arabic" w:cs="Traditional Arabic" w:hint="cs"/>
          <w:sz w:val="30"/>
          <w:szCs w:val="30"/>
          <w:rtl/>
        </w:rPr>
        <w:t>علنا</w:t>
      </w:r>
      <w:r w:rsidRPr="00E269F2">
        <w:rPr>
          <w:rFonts w:ascii="Traditional Arabic" w:hAnsi="Traditional Arabic" w:cs="Traditional Arabic"/>
          <w:sz w:val="30"/>
          <w:szCs w:val="30"/>
          <w:rtl/>
        </w:rPr>
        <w:t xml:space="preserve"> أن ذلك النهج العالمي ي</w:t>
      </w:r>
      <w:r w:rsidRPr="00E269F2">
        <w:rPr>
          <w:rFonts w:ascii="Traditional Arabic" w:hAnsi="Traditional Arabic" w:cs="Traditional Arabic" w:hint="cs"/>
          <w:sz w:val="30"/>
          <w:szCs w:val="30"/>
          <w:rtl/>
          <w:lang w:bidi="ar-EG"/>
        </w:rPr>
        <w:t>فرز ترتي</w:t>
      </w:r>
      <w:r w:rsidR="004555E6">
        <w:rPr>
          <w:rFonts w:ascii="Traditional Arabic" w:hAnsi="Traditional Arabic" w:cs="Traditional Arabic" w:hint="cs"/>
          <w:sz w:val="30"/>
          <w:szCs w:val="30"/>
          <w:rtl/>
          <w:lang w:bidi="ar-EG"/>
        </w:rPr>
        <w:t>ب</w:t>
      </w:r>
      <w:r w:rsidRPr="00E269F2">
        <w:rPr>
          <w:rFonts w:ascii="Traditional Arabic" w:hAnsi="Traditional Arabic" w:cs="Traditional Arabic" w:hint="cs"/>
          <w:sz w:val="30"/>
          <w:szCs w:val="30"/>
          <w:rtl/>
          <w:lang w:bidi="ar-EG"/>
        </w:rPr>
        <w:t xml:space="preserve">ات تتسم </w:t>
      </w:r>
      <w:proofErr w:type="spellStart"/>
      <w:r w:rsidR="004555E6">
        <w:rPr>
          <w:rFonts w:ascii="Traditional Arabic" w:hAnsi="Traditional Arabic" w:cs="Traditional Arabic" w:hint="cs"/>
          <w:sz w:val="30"/>
          <w:szCs w:val="30"/>
          <w:rtl/>
          <w:lang w:bidi="ar-EG"/>
        </w:rPr>
        <w:t>با</w:t>
      </w:r>
      <w:proofErr w:type="spellEnd"/>
      <w:r w:rsidRPr="00E269F2">
        <w:rPr>
          <w:rFonts w:ascii="Traditional Arabic" w:hAnsi="Traditional Arabic" w:cs="Traditional Arabic"/>
          <w:sz w:val="30"/>
          <w:szCs w:val="30"/>
          <w:rtl/>
        </w:rPr>
        <w:t>لكفاءة.</w:t>
      </w:r>
      <w:r w:rsidRPr="00E269F2">
        <w:rPr>
          <w:rFonts w:ascii="Traditional Arabic" w:hAnsi="Traditional Arabic" w:cs="Traditional Arabic" w:hint="cs"/>
          <w:sz w:val="30"/>
          <w:szCs w:val="30"/>
          <w:rtl/>
        </w:rPr>
        <w:t xml:space="preserve"> و</w:t>
      </w:r>
      <w:r w:rsidRPr="00E269F2">
        <w:rPr>
          <w:rFonts w:ascii="Traditional Arabic" w:hAnsi="Traditional Arabic" w:cs="Traditional Arabic"/>
          <w:sz w:val="30"/>
          <w:szCs w:val="30"/>
          <w:rtl/>
          <w:lang w:bidi="ar"/>
        </w:rPr>
        <w:t>بما أن برنامج الأمم</w:t>
      </w:r>
      <w:r w:rsidRPr="00E269F2">
        <w:rPr>
          <w:rFonts w:ascii="Traditional Arabic" w:hAnsi="Traditional Arabic" w:hint="cs"/>
          <w:sz w:val="30"/>
          <w:szCs w:val="30"/>
          <w:rtl/>
          <w:lang w:bidi="ar"/>
        </w:rPr>
        <w:t xml:space="preserve"> </w:t>
      </w:r>
      <w:r w:rsidRPr="00E269F2">
        <w:rPr>
          <w:rFonts w:ascii="Traditional Arabic" w:hAnsi="Traditional Arabic" w:cs="Traditional Arabic"/>
          <w:sz w:val="30"/>
          <w:szCs w:val="30"/>
          <w:rtl/>
          <w:lang w:bidi="ar"/>
        </w:rPr>
        <w:t>المتحدة للبيئة</w:t>
      </w:r>
      <w:r w:rsidRPr="00E269F2">
        <w:rPr>
          <w:rFonts w:ascii="Traditional Arabic" w:hAnsi="Traditional Arabic" w:cs="Traditional Arabic" w:hint="cs"/>
          <w:sz w:val="30"/>
          <w:szCs w:val="30"/>
          <w:rtl/>
          <w:lang w:bidi="ar"/>
        </w:rPr>
        <w:t xml:space="preserve"> يندرج في إطار هذه ال</w:t>
      </w:r>
      <w:r w:rsidRPr="00E269F2">
        <w:rPr>
          <w:rFonts w:ascii="Traditional Arabic" w:hAnsi="Traditional Arabic" w:cs="Traditional Arabic"/>
          <w:sz w:val="30"/>
          <w:szCs w:val="30"/>
          <w:rtl/>
          <w:lang w:bidi="ar"/>
        </w:rPr>
        <w:t>مبادرات الإصلاح</w:t>
      </w:r>
      <w:r w:rsidRPr="00E269F2">
        <w:rPr>
          <w:rFonts w:ascii="Traditional Arabic" w:hAnsi="Traditional Arabic" w:cs="Traditional Arabic" w:hint="cs"/>
          <w:sz w:val="30"/>
          <w:szCs w:val="30"/>
          <w:rtl/>
          <w:lang w:bidi="ar"/>
        </w:rPr>
        <w:t>ية</w:t>
      </w:r>
      <w:r w:rsidRPr="00E269F2">
        <w:rPr>
          <w:rFonts w:ascii="Traditional Arabic" w:hAnsi="Traditional Arabic" w:cs="Traditional Arabic"/>
          <w:sz w:val="30"/>
          <w:szCs w:val="30"/>
          <w:rtl/>
          <w:lang w:bidi="ar"/>
        </w:rPr>
        <w:t xml:space="preserve"> الأوسع ، فإن التقييم</w:t>
      </w:r>
      <w:r w:rsidRPr="00E269F2">
        <w:rPr>
          <w:rFonts w:ascii="Traditional Arabic" w:hAnsi="Traditional Arabic" w:cs="Traditional Arabic" w:hint="cs"/>
          <w:sz w:val="30"/>
          <w:szCs w:val="30"/>
          <w:rtl/>
          <w:lang w:bidi="ar"/>
        </w:rPr>
        <w:t xml:space="preserve"> الإضافي</w:t>
      </w:r>
      <w:r w:rsidRPr="00E269F2">
        <w:rPr>
          <w:rFonts w:ascii="Traditional Arabic" w:hAnsi="Traditional Arabic" w:cs="Traditional Arabic"/>
          <w:sz w:val="30"/>
          <w:szCs w:val="30"/>
          <w:rtl/>
          <w:lang w:bidi="ar"/>
        </w:rPr>
        <w:t xml:space="preserve"> لهذا ال</w:t>
      </w:r>
      <w:r w:rsidRPr="00E269F2">
        <w:rPr>
          <w:rFonts w:ascii="Traditional Arabic" w:hAnsi="Traditional Arabic" w:cs="Traditional Arabic" w:hint="cs"/>
          <w:sz w:val="30"/>
          <w:szCs w:val="30"/>
          <w:rtl/>
          <w:lang w:bidi="ar"/>
        </w:rPr>
        <w:t>اق</w:t>
      </w:r>
      <w:r w:rsidRPr="00E269F2">
        <w:rPr>
          <w:rFonts w:ascii="Traditional Arabic" w:hAnsi="Traditional Arabic" w:cs="Traditional Arabic"/>
          <w:sz w:val="30"/>
          <w:szCs w:val="30"/>
          <w:rtl/>
          <w:lang w:bidi="ar"/>
        </w:rPr>
        <w:t>تر</w:t>
      </w:r>
      <w:r w:rsidRPr="00E269F2">
        <w:rPr>
          <w:rFonts w:ascii="Traditional Arabic" w:hAnsi="Traditional Arabic" w:cs="Traditional Arabic" w:hint="cs"/>
          <w:sz w:val="30"/>
          <w:szCs w:val="30"/>
          <w:rtl/>
          <w:lang w:bidi="ar"/>
        </w:rPr>
        <w:t>ا</w:t>
      </w:r>
      <w:r w:rsidRPr="00E269F2">
        <w:rPr>
          <w:rFonts w:ascii="Traditional Arabic" w:hAnsi="Traditional Arabic" w:cs="Traditional Arabic"/>
          <w:sz w:val="30"/>
          <w:szCs w:val="30"/>
          <w:rtl/>
          <w:lang w:bidi="ar"/>
        </w:rPr>
        <w:t xml:space="preserve">ح، </w:t>
      </w:r>
      <w:r w:rsidRPr="00E269F2">
        <w:rPr>
          <w:rFonts w:ascii="Traditional Arabic" w:hAnsi="Traditional Arabic" w:cs="Traditional Arabic" w:hint="cs"/>
          <w:sz w:val="30"/>
          <w:szCs w:val="30"/>
          <w:rtl/>
          <w:lang w:bidi="ar"/>
        </w:rPr>
        <w:t>الذي يوصى بإجرائه</w:t>
      </w:r>
      <w:r w:rsidRPr="00E269F2">
        <w:rPr>
          <w:rFonts w:ascii="Traditional Arabic" w:hAnsi="Traditional Arabic" w:cs="Traditional Arabic"/>
          <w:sz w:val="30"/>
          <w:szCs w:val="30"/>
          <w:rtl/>
          <w:lang w:bidi="ar"/>
        </w:rPr>
        <w:t xml:space="preserve"> في عام 2021، سوف يتيح </w:t>
      </w:r>
      <w:r w:rsidRPr="00E269F2">
        <w:rPr>
          <w:rFonts w:ascii="Traditional Arabic" w:hAnsi="Traditional Arabic" w:cs="Traditional Arabic" w:hint="cs"/>
          <w:sz w:val="30"/>
          <w:szCs w:val="30"/>
          <w:rtl/>
          <w:lang w:bidi="ar"/>
        </w:rPr>
        <w:t>ال</w:t>
      </w:r>
      <w:r w:rsidRPr="00E269F2">
        <w:rPr>
          <w:rFonts w:ascii="Traditional Arabic" w:hAnsi="Traditional Arabic" w:cs="Traditional Arabic"/>
          <w:sz w:val="30"/>
          <w:szCs w:val="30"/>
          <w:rtl/>
          <w:lang w:bidi="ar"/>
        </w:rPr>
        <w:t>فرصة ل</w:t>
      </w:r>
      <w:r w:rsidRPr="00E269F2">
        <w:rPr>
          <w:rFonts w:ascii="Traditional Arabic" w:hAnsi="Traditional Arabic" w:cs="Traditional Arabic" w:hint="cs"/>
          <w:sz w:val="30"/>
          <w:szCs w:val="30"/>
          <w:rtl/>
          <w:lang w:bidi="ar"/>
        </w:rPr>
        <w:t>استيعاب</w:t>
      </w:r>
      <w:r w:rsidRPr="00E269F2">
        <w:rPr>
          <w:rFonts w:ascii="Traditional Arabic" w:hAnsi="Traditional Arabic" w:cs="Traditional Arabic"/>
          <w:sz w:val="30"/>
          <w:szCs w:val="30"/>
          <w:rtl/>
          <w:lang w:bidi="ar"/>
        </w:rPr>
        <w:t xml:space="preserve"> أي عناصر من الإصلاح قابلة للتطبيق على الترتيبات التعاونية بين أمانة اتفاقية </w:t>
      </w:r>
      <w:proofErr w:type="spellStart"/>
      <w:r w:rsidRPr="00E269F2">
        <w:rPr>
          <w:rFonts w:ascii="Traditional Arabic" w:hAnsi="Traditional Arabic" w:cs="Traditional Arabic"/>
          <w:sz w:val="30"/>
          <w:szCs w:val="30"/>
          <w:rtl/>
          <w:lang w:bidi="ar"/>
        </w:rPr>
        <w:t>ميناماتا</w:t>
      </w:r>
      <w:proofErr w:type="spellEnd"/>
      <w:r w:rsidRPr="00E269F2">
        <w:rPr>
          <w:rFonts w:ascii="Traditional Arabic" w:hAnsi="Traditional Arabic" w:cs="Traditional Arabic"/>
          <w:sz w:val="30"/>
          <w:szCs w:val="30"/>
          <w:rtl/>
          <w:lang w:bidi="ar"/>
        </w:rPr>
        <w:t xml:space="preserve"> وأمانة اتفاقيات بازل</w:t>
      </w:r>
      <w:r w:rsidRPr="00E269F2">
        <w:rPr>
          <w:rFonts w:ascii="Traditional Arabic" w:hAnsi="Traditional Arabic" w:cs="Traditional Arabic" w:hint="cs"/>
          <w:sz w:val="30"/>
          <w:szCs w:val="30"/>
          <w:rtl/>
          <w:lang w:bidi="ar"/>
        </w:rPr>
        <w:t>،</w:t>
      </w:r>
      <w:r w:rsidRPr="00E269F2">
        <w:rPr>
          <w:rFonts w:ascii="Traditional Arabic" w:hAnsi="Traditional Arabic" w:cs="Traditional Arabic"/>
          <w:sz w:val="30"/>
          <w:szCs w:val="30"/>
          <w:rtl/>
          <w:lang w:bidi="ar"/>
        </w:rPr>
        <w:t xml:space="preserve"> وروتردام واستكهولم في المستقبل.</w:t>
      </w:r>
    </w:p>
    <w:p w14:paraId="05BEF8C1" w14:textId="6D9B0385" w:rsidR="00B600CF" w:rsidRPr="00B600CF" w:rsidRDefault="00B600CF" w:rsidP="00FA0D1A">
      <w:pPr>
        <w:pStyle w:val="Normalnumber"/>
        <w:keepNext/>
        <w:numPr>
          <w:ilvl w:val="0"/>
          <w:numId w:val="0"/>
        </w:numPr>
        <w:tabs>
          <w:tab w:val="left" w:pos="1814"/>
          <w:tab w:val="left" w:pos="2381"/>
          <w:tab w:val="left" w:pos="2948"/>
          <w:tab w:val="left" w:pos="3515"/>
          <w:tab w:val="left" w:pos="4082"/>
        </w:tabs>
        <w:autoSpaceDE/>
        <w:autoSpaceDN/>
        <w:bidi/>
        <w:adjustRightInd/>
        <w:spacing w:line="400" w:lineRule="exact"/>
        <w:ind w:left="1138" w:hanging="856"/>
        <w:jc w:val="both"/>
        <w:textDirection w:val="tbRlV"/>
        <w:outlineLvl w:val="0"/>
        <w:rPr>
          <w:rFonts w:ascii="Traditional Arabic" w:hAnsi="Traditional Arabic" w:cs="Traditional Arabic"/>
          <w:sz w:val="32"/>
          <w:szCs w:val="32"/>
          <w:rtl/>
          <w:lang w:val="en-GB"/>
        </w:rPr>
      </w:pPr>
      <w:bookmarkStart w:id="21" w:name="_Toc25059270"/>
      <w:r w:rsidRPr="00B600CF">
        <w:rPr>
          <w:rFonts w:ascii="Traditional Arabic" w:hAnsi="Traditional Arabic" w:cs="Traditional Arabic"/>
          <w:b/>
          <w:bCs/>
          <w:sz w:val="32"/>
          <w:szCs w:val="32"/>
          <w:rtl/>
        </w:rPr>
        <w:t>سابعاً</w:t>
      </w:r>
      <w:r w:rsidR="00FA0D1A">
        <w:rPr>
          <w:rFonts w:ascii="Traditional Arabic" w:hAnsi="Traditional Arabic" w:cs="Traditional Arabic" w:hint="cs"/>
          <w:b/>
          <w:bCs/>
          <w:sz w:val="32"/>
          <w:szCs w:val="32"/>
          <w:rtl/>
        </w:rPr>
        <w:t xml:space="preserve"> </w:t>
      </w:r>
      <w:r w:rsidRPr="00B600CF">
        <w:rPr>
          <w:rFonts w:ascii="Traditional Arabic" w:hAnsi="Traditional Arabic" w:cs="Traditional Arabic"/>
          <w:b/>
          <w:bCs/>
          <w:sz w:val="32"/>
          <w:szCs w:val="32"/>
          <w:rtl/>
        </w:rPr>
        <w:t>-</w:t>
      </w:r>
      <w:r w:rsidRPr="00B600CF">
        <w:rPr>
          <w:rFonts w:ascii="Traditional Arabic" w:hAnsi="Traditional Arabic" w:cs="Traditional Arabic"/>
          <w:b/>
          <w:bCs/>
          <w:sz w:val="32"/>
          <w:szCs w:val="32"/>
        </w:rPr>
        <w:tab/>
      </w:r>
      <w:r w:rsidRPr="00B600CF">
        <w:rPr>
          <w:rFonts w:ascii="Traditional Arabic" w:hAnsi="Traditional Arabic" w:cs="Traditional Arabic"/>
          <w:b/>
          <w:bCs/>
          <w:sz w:val="32"/>
          <w:szCs w:val="32"/>
          <w:rtl/>
        </w:rPr>
        <w:t xml:space="preserve">نقل الموظفين من أمانة اتفاقية </w:t>
      </w:r>
      <w:proofErr w:type="spellStart"/>
      <w:r w:rsidRPr="00B600CF">
        <w:rPr>
          <w:rFonts w:ascii="Traditional Arabic" w:hAnsi="Traditional Arabic" w:cs="Traditional Arabic"/>
          <w:b/>
          <w:bCs/>
          <w:sz w:val="32"/>
          <w:szCs w:val="32"/>
          <w:rtl/>
        </w:rPr>
        <w:t>ميناماتا</w:t>
      </w:r>
      <w:proofErr w:type="spellEnd"/>
      <w:r w:rsidRPr="00B600CF">
        <w:rPr>
          <w:rFonts w:ascii="Traditional Arabic" w:hAnsi="Traditional Arabic" w:cs="Traditional Arabic"/>
          <w:b/>
          <w:bCs/>
          <w:sz w:val="32"/>
          <w:szCs w:val="32"/>
          <w:rtl/>
        </w:rPr>
        <w:t xml:space="preserve"> إلى أمانة اتفاقيات بازل وروتردام واستكهولم</w:t>
      </w:r>
      <w:bookmarkEnd w:id="21"/>
    </w:p>
    <w:p w14:paraId="0F672BF0" w14:textId="77777777" w:rsidR="00356695" w:rsidRPr="00E269F2" w:rsidRDefault="00356695" w:rsidP="00115E03">
      <w:pPr>
        <w:pStyle w:val="Normalnumber"/>
        <w:keepNext/>
        <w:numPr>
          <w:ilvl w:val="0"/>
          <w:numId w:val="46"/>
        </w:numPr>
        <w:tabs>
          <w:tab w:val="left" w:pos="1814"/>
          <w:tab w:val="left" w:pos="2381"/>
          <w:tab w:val="left" w:pos="2948"/>
          <w:tab w:val="left" w:pos="3515"/>
          <w:tab w:val="left" w:pos="4082"/>
        </w:tabs>
        <w:autoSpaceDE/>
        <w:autoSpaceDN/>
        <w:bidi/>
        <w:adjustRightInd/>
        <w:spacing w:line="380" w:lineRule="exact"/>
        <w:ind w:left="1140" w:firstLine="0"/>
        <w:jc w:val="both"/>
        <w:textDirection w:val="tbRlV"/>
        <w:rPr>
          <w:rFonts w:ascii="Traditional Arabic" w:eastAsia="Times New Roman" w:hAnsi="Traditional Arabic" w:cs="Traditional Arabic"/>
          <w:sz w:val="30"/>
          <w:szCs w:val="30"/>
          <w:rtl/>
          <w:lang w:val="ar-SA" w:eastAsia="ar-SA"/>
        </w:rPr>
      </w:pPr>
      <w:r w:rsidRPr="00E269F2">
        <w:rPr>
          <w:rFonts w:ascii="Traditional Arabic" w:eastAsia="Times New Roman" w:hAnsi="Traditional Arabic" w:cs="Traditional Arabic" w:hint="cs"/>
          <w:sz w:val="30"/>
          <w:szCs w:val="30"/>
          <w:rtl/>
          <w:lang w:val="ar-SA" w:eastAsia="ar-SA"/>
        </w:rPr>
        <w:t xml:space="preserve">كشف الاستعراض المنجز أن أمانة اتفاقيات بازل وروتردام واستكهولم، في حدود مواردها الحالية، ليست في وضع يسمح لها بتبادل الخدمات. ولذا، طُرح خيار نقل الموظفين في ثماني وظائف (أربع وظائف من فئة الوظائف الفنية وأربع وظائف من فئة الخدمات العامة) على أن يتم استقطابهم من أمانة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ونقلهم إلى أمانة اتفاقيات بازل وروتردام واستكهولم. وستصبح موارد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المخصصة لتوفير خدمات مشتركة جزءاً من مجموعة موارد أكبر بكثير، بجانب فرقة تديرها أمانة اتفاقيات بازل وروتردام </w:t>
      </w:r>
      <w:r w:rsidRPr="00E269F2">
        <w:rPr>
          <w:rFonts w:ascii="Traditional Arabic" w:eastAsia="Times New Roman" w:hAnsi="Traditional Arabic" w:cs="Traditional Arabic" w:hint="cs"/>
          <w:sz w:val="30"/>
          <w:szCs w:val="30"/>
          <w:rtl/>
          <w:lang w:val="ar-SA" w:eastAsia="ar-SA"/>
        </w:rPr>
        <w:lastRenderedPageBreak/>
        <w:t>واستكهولم لتوفير خدمات لجميع الاتفاقيات الأربع. ويمكن الاطلاع على التفاصيل الخاصة بنموذج نقل الموظفين في المرفق الأول.</w:t>
      </w:r>
    </w:p>
    <w:p w14:paraId="040D4865" w14:textId="1BFAB03A"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sidRPr="00E269F2">
        <w:rPr>
          <w:rFonts w:ascii="Traditional Arabic" w:eastAsia="Times New Roman" w:hAnsi="Traditional Arabic" w:cs="Traditional Arabic" w:hint="cs"/>
          <w:sz w:val="30"/>
          <w:szCs w:val="30"/>
          <w:rtl/>
          <w:lang w:val="ar-SA" w:eastAsia="ar-SA"/>
        </w:rPr>
        <w:t>وفي السيناريو الخاص بالأمينة التنفيذية، يُقترح تقسيم وظيفتي الاتصالات وإدارة المعارف، وهو ما ينشأ عنه وظيفة ثانية برتبة ف-3. ومع ذلك، ستؤدي الوظيفة الحالية برتبة ف-3، من خلال نقل الموظفين، وظيفتي الاتصالات وإدارة المعارف على حد سواء. وإذا نُفذ هذا الخيار، ستتحقق وفورات إجمالية قدرها 000 </w:t>
      </w:r>
      <w:r w:rsidR="00115E03" w:rsidRPr="00E269F2">
        <w:rPr>
          <w:rFonts w:ascii="Traditional Arabic" w:eastAsia="Times New Roman" w:hAnsi="Traditional Arabic" w:cs="Traditional Arabic" w:hint="cs"/>
          <w:sz w:val="30"/>
          <w:szCs w:val="30"/>
          <w:rtl/>
          <w:lang w:val="ar-SA" w:eastAsia="ar-SA"/>
        </w:rPr>
        <w:t>354</w:t>
      </w:r>
      <w:r w:rsidR="00115E03">
        <w:rPr>
          <w:rFonts w:ascii="Traditional Arabic" w:eastAsia="Times New Roman" w:hAnsi="Traditional Arabic" w:cs="Traditional Arabic" w:hint="cs"/>
          <w:sz w:val="30"/>
          <w:szCs w:val="30"/>
          <w:rtl/>
          <w:lang w:val="ar-SA" w:eastAsia="ar-SA"/>
        </w:rPr>
        <w:t xml:space="preserve"> </w:t>
      </w:r>
      <w:r w:rsidRPr="00E269F2">
        <w:rPr>
          <w:rFonts w:ascii="Traditional Arabic" w:eastAsia="Times New Roman" w:hAnsi="Traditional Arabic" w:cs="Traditional Arabic" w:hint="cs"/>
          <w:sz w:val="30"/>
          <w:szCs w:val="30"/>
          <w:rtl/>
          <w:lang w:val="ar-SA" w:eastAsia="ar-SA"/>
        </w:rPr>
        <w:t xml:space="preserve">دولار من دولارات الولايات المتحدة. إلا أنه لا يزال يتعين على أمانة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تحويل مبلغ 000</w:t>
      </w:r>
      <w:r w:rsidRPr="00E269F2">
        <w:rPr>
          <w:rFonts w:ascii="Traditional Arabic" w:eastAsia="Times New Roman" w:hAnsi="Traditional Arabic" w:cs="Traditional Arabic" w:hint="eastAsia"/>
          <w:sz w:val="30"/>
          <w:szCs w:val="30"/>
          <w:rtl/>
          <w:lang w:val="ar-SA" w:eastAsia="ar-SA"/>
        </w:rPr>
        <w:t> </w:t>
      </w:r>
      <w:r w:rsidR="00115E03" w:rsidRPr="00E269F2">
        <w:rPr>
          <w:rFonts w:ascii="Traditional Arabic" w:eastAsia="Times New Roman" w:hAnsi="Traditional Arabic" w:cs="Traditional Arabic" w:hint="cs"/>
          <w:sz w:val="30"/>
          <w:szCs w:val="30"/>
          <w:rtl/>
          <w:lang w:val="ar-SA" w:eastAsia="ar-SA"/>
        </w:rPr>
        <w:t>270</w:t>
      </w:r>
      <w:r w:rsidR="00115E03">
        <w:rPr>
          <w:rFonts w:ascii="Traditional Arabic" w:eastAsia="Times New Roman" w:hAnsi="Traditional Arabic" w:cs="Traditional Arabic" w:hint="cs"/>
          <w:sz w:val="30"/>
          <w:szCs w:val="30"/>
          <w:rtl/>
          <w:lang w:val="ar-SA" w:eastAsia="ar-SA"/>
        </w:rPr>
        <w:t xml:space="preserve"> </w:t>
      </w:r>
      <w:r w:rsidRPr="00E269F2">
        <w:rPr>
          <w:rFonts w:ascii="Traditional Arabic" w:eastAsia="Times New Roman" w:hAnsi="Traditional Arabic" w:cs="Traditional Arabic" w:hint="cs"/>
          <w:sz w:val="30"/>
          <w:szCs w:val="30"/>
          <w:rtl/>
          <w:lang w:val="ar-SA" w:eastAsia="ar-SA"/>
        </w:rPr>
        <w:t>دولار من دولارات الولايات المتحدة إلى أمانة اتفاقيات بازل وروتردام واستكهولم لتوفير الخدمات اللازمة لإعداد اجتماعات مؤتمر الأطراف التي تُعقد كل سنتين. وبالتالي، فإن الادخار الصافي المحتمل بموجب هذا الإجراء سيبلغ 000</w:t>
      </w:r>
      <w:r w:rsidRPr="00E269F2">
        <w:rPr>
          <w:rFonts w:ascii="Traditional Arabic" w:eastAsia="Times New Roman" w:hAnsi="Traditional Arabic" w:cs="Traditional Arabic" w:hint="eastAsia"/>
          <w:sz w:val="30"/>
          <w:szCs w:val="30"/>
          <w:rtl/>
          <w:lang w:val="ar-SA" w:eastAsia="ar-SA"/>
        </w:rPr>
        <w:t> </w:t>
      </w:r>
      <w:r w:rsidR="00FA0D1A" w:rsidRPr="00E269F2">
        <w:rPr>
          <w:rFonts w:ascii="Traditional Arabic" w:eastAsia="Times New Roman" w:hAnsi="Traditional Arabic" w:cs="Traditional Arabic" w:hint="cs"/>
          <w:sz w:val="30"/>
          <w:szCs w:val="30"/>
          <w:rtl/>
          <w:lang w:val="ar-SA" w:eastAsia="ar-SA"/>
        </w:rPr>
        <w:t>84</w:t>
      </w:r>
      <w:r w:rsidR="00FA0D1A">
        <w:rPr>
          <w:rFonts w:ascii="Traditional Arabic" w:eastAsia="Times New Roman" w:hAnsi="Traditional Arabic" w:cs="Traditional Arabic" w:hint="cs"/>
          <w:sz w:val="30"/>
          <w:szCs w:val="30"/>
          <w:rtl/>
          <w:lang w:val="ar-SA" w:eastAsia="ar-SA"/>
        </w:rPr>
        <w:t xml:space="preserve"> </w:t>
      </w:r>
      <w:r w:rsidRPr="00E269F2">
        <w:rPr>
          <w:rFonts w:ascii="Traditional Arabic" w:eastAsia="Times New Roman" w:hAnsi="Traditional Arabic" w:cs="Traditional Arabic" w:hint="cs"/>
          <w:sz w:val="30"/>
          <w:szCs w:val="30"/>
          <w:rtl/>
          <w:lang w:val="ar-SA" w:eastAsia="ar-SA"/>
        </w:rPr>
        <w:t xml:space="preserve">دولار من دولارات الولايات المتحدة. وهذه الأرقام ليست سوى تقديرات إرشادية، إذ أن مؤتمر الأطراف لم ينظر في الميزانية المقترحة لاتفاقية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الذي يتضمن تقسيم وظيفة إلى وظيفتين، حتى وقت كتابة هذا الاقتراح.</w:t>
      </w:r>
    </w:p>
    <w:p w14:paraId="0C9EF2A2" w14:textId="42D2DF51"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sidRPr="00E269F2">
        <w:rPr>
          <w:rFonts w:ascii="Traditional Arabic" w:eastAsia="Times New Roman" w:hAnsi="Traditional Arabic" w:cs="Traditional Arabic" w:hint="cs"/>
          <w:sz w:val="30"/>
          <w:szCs w:val="30"/>
          <w:rtl/>
          <w:lang w:val="ar-SA" w:eastAsia="ar-SA"/>
        </w:rPr>
        <w:t xml:space="preserve">ولا يمثل نقل الموظفين من أمانة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إلى أمانة اتفاقيات بازل وروتردام واستكهولم ادخاراً للأطراف، بل هو تغيير في خطوط الإبلاغ الإداري. وتتولى أمانة اتفاقيات بازل وروتردام واستكهولم إدارة تقديم الخدمات، وهو ما سيتطلب وضع آلية إشراف </w:t>
      </w:r>
      <w:r w:rsidRPr="00E269F2">
        <w:rPr>
          <w:rFonts w:ascii="Traditional Arabic" w:eastAsia="Times New Roman" w:hAnsi="Traditional Arabic" w:cs="Traditional Arabic" w:hint="cs"/>
          <w:sz w:val="30"/>
          <w:szCs w:val="30"/>
          <w:rtl/>
          <w:lang w:val="ar-SA" w:eastAsia="ar-SA"/>
        </w:rPr>
        <w:lastRenderedPageBreak/>
        <w:t xml:space="preserve">من جانب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وستقتضي هذه الآلية إنشاء وظيفة برتبة ف-3 بالإضافة إلى موظفي الدعم من فئة الخدمات العامة لرصد تقديم الخدمات بهدف ضمان استيفائها للمعايير المتفق عليها من حيث الجودة والتوقيت. وستقضي الوظائف الإضافية، وهي شبكة أمان ضرورية لاتفاقية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على أي وفورات مالية متوقعة. وستكون هناك تكلفة إضافية لهذا السيناريو، الذي لا يشكل جزءاً من الميزانية المقترحة لأمانة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لفترة السنتين 2020-2021، قدرها 000</w:t>
      </w:r>
      <w:r w:rsidR="00966EAD">
        <w:rPr>
          <w:rFonts w:ascii="Traditional Arabic" w:eastAsia="Times New Roman" w:hAnsi="Traditional Arabic" w:cs="Traditional Arabic" w:hint="eastAsia"/>
          <w:sz w:val="30"/>
          <w:szCs w:val="30"/>
          <w:rtl/>
          <w:lang w:val="ar-SA" w:eastAsia="ar-SA"/>
        </w:rPr>
        <w:t> </w:t>
      </w:r>
      <w:r w:rsidR="00966EAD">
        <w:rPr>
          <w:rFonts w:ascii="Traditional Arabic" w:eastAsia="Times New Roman" w:hAnsi="Traditional Arabic" w:cs="Traditional Arabic" w:hint="cs"/>
          <w:sz w:val="30"/>
          <w:szCs w:val="30"/>
          <w:rtl/>
          <w:lang w:val="ar-SA" w:eastAsia="ar-SA"/>
        </w:rPr>
        <w:t xml:space="preserve">629 </w:t>
      </w:r>
      <w:r w:rsidRPr="00E269F2">
        <w:rPr>
          <w:rFonts w:ascii="Traditional Arabic" w:eastAsia="Times New Roman" w:hAnsi="Traditional Arabic" w:cs="Traditional Arabic" w:hint="cs"/>
          <w:sz w:val="30"/>
          <w:szCs w:val="30"/>
          <w:rtl/>
          <w:lang w:val="ar-SA" w:eastAsia="ar-SA"/>
        </w:rPr>
        <w:t>دولار من دولارات الولايات المتحدة.</w:t>
      </w:r>
    </w:p>
    <w:p w14:paraId="48CEDD35" w14:textId="77777777" w:rsidR="00356695" w:rsidRPr="00E269F2"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sidRPr="00E269F2">
        <w:rPr>
          <w:rFonts w:ascii="Traditional Arabic" w:eastAsia="Times New Roman" w:hAnsi="Traditional Arabic" w:cs="Traditional Arabic" w:hint="cs"/>
          <w:sz w:val="30"/>
          <w:szCs w:val="30"/>
          <w:rtl/>
          <w:lang w:val="ar-SA" w:eastAsia="ar-SA"/>
        </w:rPr>
        <w:t xml:space="preserve">وفي حالة موظفي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الحاليين الذين عينتهم أمانة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سيتعين إعادة مواءمة خطوط الإبلاغ مع الهيكل الإداري لأمانة اتفاقيات بازل وروتردام واستكهولم. أما في حالة الموظفين المعينين حديثاً، تتولى أمانة اتفاقيات بازل وروتردام واستكهولم عملية التوظيف ويندرج الموظفون في الهيكل الإداري لأمانة اتفاقيات بازل وروتردام واستكهولم. وفي كلتا الحالتين، يكون الأمين التنفيذي لاتفاقيات بازل وروتردام واستكهولم مسؤولاً أمام الأمينة التنفيذية لاتفاقية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عن توفير الخدمات المشتركة. وقد يؤدي هذا النموذج، على غرار نموذج توحيد الخدمات، إلى تقويض مساءلة إدارة اتفاقية </w:t>
      </w:r>
      <w:proofErr w:type="spellStart"/>
      <w:r w:rsidRPr="00E269F2">
        <w:rPr>
          <w:rFonts w:ascii="Traditional Arabic" w:eastAsia="Times New Roman" w:hAnsi="Traditional Arabic" w:cs="Traditional Arabic" w:hint="cs"/>
          <w:sz w:val="30"/>
          <w:szCs w:val="30"/>
          <w:rtl/>
          <w:lang w:val="ar-SA" w:eastAsia="ar-SA"/>
        </w:rPr>
        <w:t>ميناماتا</w:t>
      </w:r>
      <w:proofErr w:type="spellEnd"/>
      <w:r w:rsidRPr="00E269F2">
        <w:rPr>
          <w:rFonts w:ascii="Traditional Arabic" w:eastAsia="Times New Roman" w:hAnsi="Traditional Arabic" w:cs="Traditional Arabic" w:hint="cs"/>
          <w:sz w:val="30"/>
          <w:szCs w:val="30"/>
          <w:rtl/>
          <w:lang w:val="ar-SA" w:eastAsia="ar-SA"/>
        </w:rPr>
        <w:t xml:space="preserve"> تجاه الأطراف وانتهاك استقلاليتها.</w:t>
      </w:r>
    </w:p>
    <w:p w14:paraId="43092879" w14:textId="77777777"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852"/>
        <w:jc w:val="both"/>
        <w:textDirection w:val="tbRlV"/>
        <w:outlineLvl w:val="0"/>
        <w:rPr>
          <w:rFonts w:ascii="Traditional Arabic" w:hAnsi="Traditional Arabic" w:cs="Traditional Arabic"/>
          <w:b w:val="0"/>
          <w:bCs/>
          <w:sz w:val="32"/>
          <w:szCs w:val="32"/>
          <w:rtl/>
        </w:rPr>
      </w:pPr>
      <w:bookmarkStart w:id="22" w:name="_Toc25059271"/>
      <w:r w:rsidRPr="006976B9">
        <w:rPr>
          <w:rFonts w:ascii="Traditional Arabic" w:hAnsi="Traditional Arabic" w:cs="Traditional Arabic" w:hint="cs"/>
          <w:b w:val="0"/>
          <w:bCs/>
          <w:sz w:val="32"/>
          <w:szCs w:val="32"/>
          <w:rtl/>
        </w:rPr>
        <w:lastRenderedPageBreak/>
        <w:t>ثامناً</w:t>
      </w:r>
      <w:r w:rsidRPr="006976B9">
        <w:rPr>
          <w:rFonts w:ascii="Traditional Arabic" w:hAnsi="Traditional Arabic" w:cs="Traditional Arabic"/>
          <w:b w:val="0"/>
          <w:bCs/>
          <w:sz w:val="32"/>
          <w:szCs w:val="32"/>
          <w:rtl/>
        </w:rPr>
        <w:t>-</w:t>
      </w:r>
      <w:r w:rsidRPr="006976B9">
        <w:rPr>
          <w:rFonts w:ascii="Traditional Arabic" w:hAnsi="Traditional Arabic" w:cs="Traditional Arabic"/>
          <w:b w:val="0"/>
          <w:bCs/>
          <w:sz w:val="32"/>
          <w:szCs w:val="32"/>
        </w:rPr>
        <w:tab/>
      </w:r>
      <w:r w:rsidRPr="006976B9">
        <w:rPr>
          <w:rFonts w:ascii="Traditional Arabic" w:hAnsi="Traditional Arabic" w:cs="Traditional Arabic" w:hint="cs"/>
          <w:b w:val="0"/>
          <w:bCs/>
          <w:sz w:val="32"/>
          <w:szCs w:val="32"/>
          <w:rtl/>
        </w:rPr>
        <w:t>شراء الخدمات على أساس استرداد التكاليف</w:t>
      </w:r>
      <w:bookmarkEnd w:id="22"/>
    </w:p>
    <w:p w14:paraId="51628B37" w14:textId="539D94A1" w:rsidR="00356695"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بموجب نموذج استرداد التكاليف، يجري الاتفاق بين أمانة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وأمانة اتفاقيات بازل وروتردام واستكهولم على نطاق الخدمات المطلوب شراؤها والآثار ذات الصلة من حيث الموارد وعُرض هذا النطاق في الميزانيات المقترحة لكي ينظر فيها ويعتمدها مؤتمر الأطراف في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وحتى وقت كتابة هذا المقترح، كان قد تقرر أن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تتطلب خدمات لاجتماعات مؤتمر الأطراف فيها وجرى أيضاً الاتفاق مع أمانة اتفاقيات بازل وروتردام واستكهولم على أن التكلفة المقدرة لهذه الخدمات قد بلغت 000</w:t>
      </w:r>
      <w:r w:rsidR="00966EAD">
        <w:rPr>
          <w:rFonts w:ascii="Traditional Arabic" w:eastAsia="Times New Roman" w:hAnsi="Traditional Arabic" w:cs="Traditional Arabic" w:hint="eastAsia"/>
          <w:sz w:val="30"/>
          <w:szCs w:val="30"/>
          <w:rtl/>
          <w:lang w:val="ar-SA" w:eastAsia="ar-SA"/>
        </w:rPr>
        <w:t> </w:t>
      </w:r>
      <w:r w:rsidR="00966EAD">
        <w:rPr>
          <w:rFonts w:ascii="Traditional Arabic" w:eastAsia="Times New Roman" w:hAnsi="Traditional Arabic" w:cs="Traditional Arabic" w:hint="cs"/>
          <w:sz w:val="30"/>
          <w:szCs w:val="30"/>
          <w:rtl/>
          <w:lang w:val="ar-SA" w:eastAsia="ar-SA"/>
        </w:rPr>
        <w:t>270</w:t>
      </w:r>
      <w:r>
        <w:rPr>
          <w:rFonts w:ascii="Traditional Arabic" w:eastAsia="Times New Roman" w:hAnsi="Traditional Arabic" w:cs="Traditional Arabic" w:hint="cs"/>
          <w:sz w:val="30"/>
          <w:szCs w:val="30"/>
          <w:rtl/>
          <w:lang w:val="ar-SA" w:eastAsia="ar-SA"/>
        </w:rPr>
        <w:t xml:space="preserve"> دولار من دولارات الولايات المتحدة.</w:t>
      </w:r>
    </w:p>
    <w:p w14:paraId="4C838DFA" w14:textId="77777777" w:rsidR="00356695"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وأظهر التقييم الذي أجراه برنامج الأمم المتحدة للبيئة أنه يمكن تحقيق فوائد عن طريق تقديم خدمات إلى مؤتمر الأطراف دون تقويض المبادئ والاعتبارات الرئيسية التي نوقشت أعلاه. وستُجرى مراجعات لاحقة للخدمات المطلوبة والتكاليف المرتبطة بها في فترات الميزانية في المستقبل لإبراز أي تغييرات. ويعد خيار شراء الخدمات على أساس استرداد التكاليف هو الأكثر فعالية من حيث التكلفة، ويولد فوائد ناجمة عن تضافر الخبرات والتقارب. والطبيعة الدورية للارتفاع الحاد في متطلبات الخدمات الخارجية اللازمة لدعم اجتماعات مؤتمر الأطراف في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التي تُعقد مرة كل سنتين، لا تقتضي إنشاء هياكل دائمة جديدة أو تتطلب نقل نصف </w:t>
      </w:r>
      <w:r>
        <w:rPr>
          <w:rFonts w:ascii="Traditional Arabic" w:eastAsia="Times New Roman" w:hAnsi="Traditional Arabic" w:cs="Traditional Arabic" w:hint="cs"/>
          <w:sz w:val="30"/>
          <w:szCs w:val="30"/>
          <w:rtl/>
          <w:lang w:val="ar-SA" w:eastAsia="ar-SA"/>
        </w:rPr>
        <w:lastRenderedPageBreak/>
        <w:t xml:space="preserve">موارد التوظيف التي تمولها الأطراف في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وفي اتفاقيات بازل وروتردام واستكهولم.</w:t>
      </w:r>
    </w:p>
    <w:p w14:paraId="6DEA9738" w14:textId="6A069E88"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852"/>
        <w:jc w:val="both"/>
        <w:textDirection w:val="tbRlV"/>
        <w:outlineLvl w:val="0"/>
        <w:rPr>
          <w:rFonts w:ascii="Traditional Arabic" w:hAnsi="Traditional Arabic" w:cs="Traditional Arabic"/>
          <w:b w:val="0"/>
          <w:bCs/>
          <w:sz w:val="32"/>
          <w:szCs w:val="32"/>
          <w:rtl/>
        </w:rPr>
      </w:pPr>
      <w:bookmarkStart w:id="23" w:name="_Toc25059272"/>
      <w:r w:rsidRPr="006976B9">
        <w:rPr>
          <w:rFonts w:ascii="Traditional Arabic" w:hAnsi="Traditional Arabic" w:cs="Traditional Arabic" w:hint="cs"/>
          <w:b w:val="0"/>
          <w:bCs/>
          <w:sz w:val="32"/>
          <w:szCs w:val="32"/>
          <w:rtl/>
        </w:rPr>
        <w:t>تاسعاً</w:t>
      </w:r>
      <w:r w:rsidR="00E4740B">
        <w:rPr>
          <w:rFonts w:ascii="Traditional Arabic" w:hAnsi="Traditional Arabic" w:cs="Traditional Arabic" w:hint="cs"/>
          <w:b w:val="0"/>
          <w:bCs/>
          <w:sz w:val="32"/>
          <w:szCs w:val="32"/>
          <w:rtl/>
        </w:rPr>
        <w:t xml:space="preserve"> </w:t>
      </w:r>
      <w:r w:rsidRPr="006976B9">
        <w:rPr>
          <w:rFonts w:ascii="Traditional Arabic" w:hAnsi="Traditional Arabic" w:cs="Traditional Arabic" w:hint="cs"/>
          <w:b w:val="0"/>
          <w:bCs/>
          <w:sz w:val="32"/>
          <w:szCs w:val="32"/>
          <w:rtl/>
        </w:rPr>
        <w:t>-</w:t>
      </w:r>
      <w:r w:rsidRPr="006976B9">
        <w:rPr>
          <w:rFonts w:ascii="Traditional Arabic" w:hAnsi="Traditional Arabic" w:cs="Traditional Arabic" w:hint="cs"/>
          <w:b w:val="0"/>
          <w:bCs/>
          <w:sz w:val="32"/>
          <w:szCs w:val="32"/>
          <w:rtl/>
        </w:rPr>
        <w:tab/>
        <w:t>اعتبارات أخرى</w:t>
      </w:r>
      <w:bookmarkEnd w:id="23"/>
    </w:p>
    <w:p w14:paraId="5BB832A8" w14:textId="1370C735" w:rsidR="00356695"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تقرر من خلال الاستعراض أنه يمكن تحقيق أكبر قد من التضافر في تقاسم الخدمات في اجتماعات مؤتمر الأطراف. واستُبعدت أنواع معينة من الخدمات من التقييم لعدة أسباب. فعلى سبيل المثال، تعتمد إدارة المعارف جزئياً على تراخيص البرامج الحالية وتكاليفها ذات الصلة، وعلى الامتثال للأطر</w:t>
      </w:r>
      <w:r w:rsidRPr="009608F2">
        <w:rPr>
          <w:rFonts w:ascii="Traditional Arabic" w:eastAsia="Times New Roman" w:hAnsi="Traditional Arabic" w:cs="Traditional Arabic" w:hint="cs"/>
          <w:sz w:val="30"/>
          <w:szCs w:val="30"/>
          <w:rtl/>
          <w:lang w:val="ar-SA" w:eastAsia="ar-SA"/>
        </w:rPr>
        <w:t xml:space="preserve"> </w:t>
      </w:r>
      <w:r>
        <w:rPr>
          <w:rFonts w:ascii="Traditional Arabic" w:eastAsia="Times New Roman" w:hAnsi="Traditional Arabic" w:cs="Traditional Arabic" w:hint="cs"/>
          <w:sz w:val="30"/>
          <w:szCs w:val="30"/>
          <w:rtl/>
          <w:lang w:val="ar-SA" w:eastAsia="ar-SA"/>
        </w:rPr>
        <w:t xml:space="preserve">المؤسسية لتكنولوجيا المعلومات لدى الأمم المتحدة التي يحددها كبير مسؤولي تكنولوجيا المعلومات بدلاً من أمانة اتفاقيات بازل وروتردام واستكهولم. وفيما يتعلق بالخدمات القانونية، تقدم شعبة الخدمات المؤسسية </w:t>
      </w:r>
      <w:r w:rsidR="00966EAD">
        <w:rPr>
          <w:rFonts w:ascii="Traditional Arabic" w:eastAsia="Times New Roman" w:hAnsi="Traditional Arabic" w:cs="Traditional Arabic" w:hint="cs"/>
          <w:sz w:val="30"/>
          <w:szCs w:val="30"/>
          <w:rtl/>
          <w:lang w:val="ar-SA" w:eastAsia="ar-SA"/>
        </w:rPr>
        <w:t xml:space="preserve">لبرنامج الأمم المتحدة للبيئة </w:t>
      </w:r>
      <w:r>
        <w:rPr>
          <w:rFonts w:ascii="Traditional Arabic" w:eastAsia="Times New Roman" w:hAnsi="Traditional Arabic" w:cs="Traditional Arabic" w:hint="cs"/>
          <w:sz w:val="30"/>
          <w:szCs w:val="30"/>
          <w:rtl/>
          <w:lang w:val="ar-SA" w:eastAsia="ar-SA"/>
        </w:rPr>
        <w:t xml:space="preserve">المشورة القانونية المؤسسية الإدارية، وتتمتع شعبة القانون </w:t>
      </w:r>
      <w:r w:rsidR="00966EAD">
        <w:rPr>
          <w:rFonts w:ascii="Traditional Arabic" w:eastAsia="Times New Roman" w:hAnsi="Traditional Arabic" w:cs="Traditional Arabic" w:hint="cs"/>
          <w:sz w:val="30"/>
          <w:szCs w:val="30"/>
          <w:rtl/>
          <w:lang w:val="ar-SA" w:eastAsia="ar-SA"/>
        </w:rPr>
        <w:t xml:space="preserve">لبرنامج الأمم المتحدة للبيئة </w:t>
      </w:r>
      <w:r>
        <w:rPr>
          <w:rFonts w:ascii="Traditional Arabic" w:eastAsia="Times New Roman" w:hAnsi="Traditional Arabic" w:cs="Traditional Arabic" w:hint="cs"/>
          <w:sz w:val="30"/>
          <w:szCs w:val="30"/>
          <w:rtl/>
          <w:lang w:val="ar-SA" w:eastAsia="ar-SA"/>
        </w:rPr>
        <w:t>بالخبرة والمعرفة المطلوبتين بشأن الاتفاقيات القانونية الدولية ولديها مستشار قانوني متخصص يؤدي الوظائف المطلوبة في الاجتماعات الحكومية الدولية. ولذا، لا يتم الاحتفاظ بالموظفين القانونيين في كل أمانة إلا</w:t>
      </w:r>
      <w:r w:rsidR="00966EAD">
        <w:rPr>
          <w:rFonts w:ascii="Traditional Arabic" w:eastAsia="Times New Roman" w:hAnsi="Traditional Arabic" w:cs="Traditional Arabic" w:hint="eastAsia"/>
          <w:sz w:val="30"/>
          <w:szCs w:val="30"/>
          <w:rtl/>
          <w:lang w:val="ar-SA" w:eastAsia="ar-SA"/>
        </w:rPr>
        <w:t> </w:t>
      </w:r>
      <w:r>
        <w:rPr>
          <w:rFonts w:ascii="Traditional Arabic" w:eastAsia="Times New Roman" w:hAnsi="Traditional Arabic" w:cs="Traditional Arabic" w:hint="cs"/>
          <w:sz w:val="30"/>
          <w:szCs w:val="30"/>
          <w:rtl/>
          <w:lang w:val="ar-SA" w:eastAsia="ar-SA"/>
        </w:rPr>
        <w:t>لدعم احتياجات محددة للغاية لكل اتفاقية وولاية.</w:t>
      </w:r>
    </w:p>
    <w:p w14:paraId="447C45DA" w14:textId="77777777" w:rsidR="00356695"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ويوصي برنامج الأمم المتحدة للبيئة باستكشاف طرق أخرى للتعاون لا تتطلب إجراء إعادة تنظيم هيكلية وبالتالي، ستحافظ على استقلالية الأمانات المعنية، مع وجود حد أدنى من الآثار </w:t>
      </w:r>
      <w:r>
        <w:rPr>
          <w:rFonts w:ascii="Traditional Arabic" w:eastAsia="Times New Roman" w:hAnsi="Traditional Arabic" w:cs="Traditional Arabic" w:hint="cs"/>
          <w:sz w:val="30"/>
          <w:szCs w:val="30"/>
          <w:rtl/>
          <w:lang w:val="ar-SA" w:eastAsia="ar-SA"/>
        </w:rPr>
        <w:lastRenderedPageBreak/>
        <w:t>الإضافية المتعلقة بالميزانية. وسيكون تشكيل أفرقة عاملة مشتركة بين الأمانتين أو فرق عمل لمعالجة جوانب محددة من الخدمات الفنية أو الإدارية أمراً مفيداً لكلتا الأمانتين. فعلى سبيل المثال، يمكن للفرق القانونية من الأمانتين التعاون من خلال فرقة عمل مشتركة مثل هذه، من شأنها أن تيسر تبادل الخبرات دون الحاجة إلى إجراء تغيير جذري في الترتيبات الإدارية.</w:t>
      </w:r>
    </w:p>
    <w:p w14:paraId="6E908878" w14:textId="0719D4C5"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852"/>
        <w:jc w:val="both"/>
        <w:textDirection w:val="tbRlV"/>
        <w:outlineLvl w:val="0"/>
        <w:rPr>
          <w:rFonts w:ascii="Traditional Arabic" w:hAnsi="Traditional Arabic" w:cs="Traditional Arabic"/>
          <w:b w:val="0"/>
          <w:bCs/>
          <w:sz w:val="32"/>
          <w:szCs w:val="32"/>
          <w:rtl/>
        </w:rPr>
      </w:pPr>
      <w:bookmarkStart w:id="24" w:name="_Toc25059273"/>
      <w:r w:rsidRPr="006976B9">
        <w:rPr>
          <w:rFonts w:ascii="Traditional Arabic" w:hAnsi="Traditional Arabic" w:cs="Traditional Arabic" w:hint="cs"/>
          <w:b w:val="0"/>
          <w:bCs/>
          <w:sz w:val="32"/>
          <w:szCs w:val="32"/>
          <w:rtl/>
        </w:rPr>
        <w:t>عاشراً</w:t>
      </w:r>
      <w:r w:rsidR="00115E03">
        <w:rPr>
          <w:rFonts w:ascii="Traditional Arabic" w:hAnsi="Traditional Arabic" w:cs="Traditional Arabic" w:hint="cs"/>
          <w:b w:val="0"/>
          <w:bCs/>
          <w:sz w:val="32"/>
          <w:szCs w:val="32"/>
          <w:rtl/>
        </w:rPr>
        <w:t xml:space="preserve"> </w:t>
      </w:r>
      <w:r w:rsidRPr="006976B9">
        <w:rPr>
          <w:rFonts w:ascii="Traditional Arabic" w:hAnsi="Traditional Arabic" w:cs="Traditional Arabic" w:hint="cs"/>
          <w:b w:val="0"/>
          <w:bCs/>
          <w:sz w:val="32"/>
          <w:szCs w:val="32"/>
          <w:rtl/>
        </w:rPr>
        <w:t>-</w:t>
      </w:r>
      <w:r w:rsidRPr="006976B9">
        <w:rPr>
          <w:rFonts w:ascii="Traditional Arabic" w:hAnsi="Traditional Arabic" w:cs="Traditional Arabic" w:hint="cs"/>
          <w:b w:val="0"/>
          <w:bCs/>
          <w:sz w:val="32"/>
          <w:szCs w:val="32"/>
          <w:rtl/>
        </w:rPr>
        <w:tab/>
        <w:t>الخاتمة</w:t>
      </w:r>
      <w:bookmarkEnd w:id="24"/>
    </w:p>
    <w:p w14:paraId="39D0605A" w14:textId="77777777" w:rsidR="00356695" w:rsidRDefault="00356695" w:rsidP="009221F7">
      <w:pPr>
        <w:pStyle w:val="Normalnumber"/>
        <w:numPr>
          <w:ilvl w:val="0"/>
          <w:numId w:val="46"/>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خلص الاستعراض إلى أن قيام أمانة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بشراء الخدمات من أمانة اتفاقيات بازل وروتردام واستكهولم على أساس استرداد التكاليف هو الخيار الأكثر فعالية من حيث التكلفة، على النحو المبين في الجدول أدناه، ويولد فوائد ناجمة عن تضافر الخبرات والتقارب. ولا يستلزم نموذج استرداد التكاليف إجراء إعادة تنظيم هيكلية، وبالتالي يحافظ على استقلالية الأمانات المعنية. والطبيعة الدورية للخدمات اللازمة لاجتماعات مؤتمر الأطراف في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التي تُعقد مرة كل سنتين، لا تقتضي إنشاء هياكل دائمة جديدة أو تتطلب نقل نصف موارد التوظيف التي تمولها الأطراف في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وفي اتفاقيات بازل وروتردام واستكهولم.</w:t>
      </w:r>
    </w:p>
    <w:p w14:paraId="0A0D20CF" w14:textId="0EBD9FA3" w:rsidR="00356695" w:rsidRPr="006976B9" w:rsidRDefault="00356695" w:rsidP="00A3714C">
      <w:pPr>
        <w:pStyle w:val="CH1"/>
        <w:tabs>
          <w:tab w:val="clear" w:pos="851"/>
          <w:tab w:val="clear" w:pos="1247"/>
          <w:tab w:val="clear" w:pos="1814"/>
          <w:tab w:val="clear" w:pos="2381"/>
          <w:tab w:val="clear" w:pos="2948"/>
          <w:tab w:val="left" w:pos="1983"/>
        </w:tabs>
        <w:bidi/>
        <w:spacing w:before="0" w:line="380" w:lineRule="exact"/>
        <w:ind w:left="1134" w:right="0" w:hanging="1277"/>
        <w:jc w:val="both"/>
        <w:textDirection w:val="tbRlV"/>
        <w:outlineLvl w:val="0"/>
        <w:rPr>
          <w:rFonts w:ascii="Traditional Arabic" w:hAnsi="Traditional Arabic" w:cs="Traditional Arabic"/>
          <w:b w:val="0"/>
          <w:bCs/>
          <w:sz w:val="32"/>
          <w:szCs w:val="32"/>
          <w:rtl/>
        </w:rPr>
      </w:pPr>
      <w:bookmarkStart w:id="25" w:name="_Toc25059274"/>
      <w:r w:rsidRPr="006976B9">
        <w:rPr>
          <w:rFonts w:ascii="Traditional Arabic" w:hAnsi="Traditional Arabic" w:cs="Traditional Arabic" w:hint="cs"/>
          <w:b w:val="0"/>
          <w:bCs/>
          <w:sz w:val="32"/>
          <w:szCs w:val="32"/>
          <w:rtl/>
        </w:rPr>
        <w:t>حادي عشر-</w:t>
      </w:r>
      <w:r w:rsidR="00115E03">
        <w:rPr>
          <w:rFonts w:ascii="Traditional Arabic" w:hAnsi="Traditional Arabic" w:cs="Traditional Arabic"/>
          <w:b w:val="0"/>
          <w:bCs/>
          <w:sz w:val="32"/>
          <w:szCs w:val="32"/>
          <w:rtl/>
        </w:rPr>
        <w:tab/>
      </w:r>
      <w:r w:rsidRPr="006976B9">
        <w:rPr>
          <w:rFonts w:ascii="Traditional Arabic" w:hAnsi="Traditional Arabic" w:cs="Traditional Arabic" w:hint="cs"/>
          <w:b w:val="0"/>
          <w:bCs/>
          <w:sz w:val="32"/>
          <w:szCs w:val="32"/>
          <w:rtl/>
        </w:rPr>
        <w:t>موجز التكاليف الإضافية الإرشادية</w:t>
      </w:r>
      <w:bookmarkEnd w:id="25"/>
    </w:p>
    <w:p w14:paraId="34B05CF2" w14:textId="57F1C375" w:rsidR="006976B9" w:rsidRDefault="00356695" w:rsidP="00115E03">
      <w:pPr>
        <w:pStyle w:val="Normalnumber"/>
        <w:numPr>
          <w:ilvl w:val="0"/>
          <w:numId w:val="46"/>
        </w:numPr>
        <w:tabs>
          <w:tab w:val="left" w:pos="1814"/>
          <w:tab w:val="left" w:pos="2381"/>
          <w:tab w:val="left" w:pos="2948"/>
          <w:tab w:val="left" w:pos="3515"/>
          <w:tab w:val="left" w:pos="4082"/>
        </w:tabs>
        <w:autoSpaceDE/>
        <w:autoSpaceDN/>
        <w:bidi/>
        <w:adjustRightInd/>
        <w:spacing w:after="240"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يوضح الجدول أدناه موجز التكاليف الإضافية الإرشادية لكل نموذج نُظر فيه أثناء التقييم. وترد في المرفق الثاني مزيد من التفاصيل </w:t>
      </w:r>
      <w:r>
        <w:rPr>
          <w:rFonts w:ascii="Traditional Arabic" w:eastAsia="Times New Roman" w:hAnsi="Traditional Arabic" w:cs="Traditional Arabic" w:hint="cs"/>
          <w:sz w:val="30"/>
          <w:szCs w:val="30"/>
          <w:rtl/>
          <w:lang w:val="ar-SA" w:eastAsia="ar-SA"/>
        </w:rPr>
        <w:lastRenderedPageBreak/>
        <w:t>بشأن توزيع تكاليف اجتماعات مؤتمر الأطراف في إطار النماذج الثلاثة.</w:t>
      </w:r>
    </w:p>
    <w:tbl>
      <w:tblPr>
        <w:tblStyle w:val="TableGrid"/>
        <w:bidiVisual/>
        <w:tblW w:w="8427" w:type="dxa"/>
        <w:tblInd w:w="1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1701"/>
        <w:gridCol w:w="1418"/>
        <w:gridCol w:w="1276"/>
        <w:gridCol w:w="1134"/>
      </w:tblGrid>
      <w:tr w:rsidR="00356695" w:rsidRPr="00C02617" w14:paraId="6377143D" w14:textId="77777777" w:rsidTr="006976B9">
        <w:trPr>
          <w:trHeight w:val="57"/>
        </w:trPr>
        <w:tc>
          <w:tcPr>
            <w:tcW w:w="2898" w:type="dxa"/>
            <w:tcBorders>
              <w:top w:val="single" w:sz="4" w:space="0" w:color="auto"/>
              <w:bottom w:val="single" w:sz="12" w:space="0" w:color="auto"/>
            </w:tcBorders>
          </w:tcPr>
          <w:p w14:paraId="6CEA8F25" w14:textId="77777777"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i/>
                <w:sz w:val="24"/>
                <w:szCs w:val="24"/>
              </w:rPr>
            </w:pPr>
          </w:p>
        </w:tc>
        <w:tc>
          <w:tcPr>
            <w:tcW w:w="1701" w:type="dxa"/>
            <w:tcBorders>
              <w:top w:val="single" w:sz="4" w:space="0" w:color="auto"/>
              <w:bottom w:val="single" w:sz="12" w:space="0" w:color="auto"/>
            </w:tcBorders>
          </w:tcPr>
          <w:p w14:paraId="7D827978" w14:textId="77777777" w:rsidR="00356695" w:rsidRPr="00177CF9"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b/>
                <w:iCs/>
                <w:sz w:val="24"/>
                <w:szCs w:val="24"/>
              </w:rPr>
            </w:pPr>
            <w:r>
              <w:rPr>
                <w:rFonts w:ascii="Traditional Arabic" w:hAnsi="Traditional Arabic" w:cs="Traditional Arabic" w:hint="cs"/>
                <w:b/>
                <w:iCs/>
                <w:sz w:val="24"/>
                <w:szCs w:val="24"/>
                <w:rtl/>
              </w:rPr>
              <w:t>اجتماع مؤتمر الأطراف</w:t>
            </w:r>
          </w:p>
        </w:tc>
        <w:tc>
          <w:tcPr>
            <w:tcW w:w="1418" w:type="dxa"/>
            <w:tcBorders>
              <w:top w:val="single" w:sz="4" w:space="0" w:color="auto"/>
              <w:bottom w:val="single" w:sz="12" w:space="0" w:color="auto"/>
            </w:tcBorders>
          </w:tcPr>
          <w:p w14:paraId="117AFAB1" w14:textId="77777777" w:rsidR="00356695" w:rsidRPr="00177CF9"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b/>
                <w:iCs/>
                <w:sz w:val="24"/>
                <w:szCs w:val="24"/>
              </w:rPr>
            </w:pPr>
            <w:r>
              <w:rPr>
                <w:rFonts w:ascii="Traditional Arabic" w:hAnsi="Traditional Arabic" w:cs="Traditional Arabic" w:hint="cs"/>
                <w:b/>
                <w:iCs/>
                <w:sz w:val="24"/>
                <w:szCs w:val="24"/>
                <w:rtl/>
              </w:rPr>
              <w:t>الوفورات الإرشادية</w:t>
            </w:r>
          </w:p>
        </w:tc>
        <w:tc>
          <w:tcPr>
            <w:tcW w:w="1276" w:type="dxa"/>
            <w:tcBorders>
              <w:top w:val="single" w:sz="4" w:space="0" w:color="auto"/>
              <w:bottom w:val="single" w:sz="12" w:space="0" w:color="auto"/>
            </w:tcBorders>
          </w:tcPr>
          <w:p w14:paraId="35F002C9" w14:textId="77777777" w:rsidR="00356695" w:rsidRPr="00177CF9"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b/>
                <w:iCs/>
                <w:sz w:val="24"/>
                <w:szCs w:val="24"/>
              </w:rPr>
            </w:pPr>
            <w:r>
              <w:rPr>
                <w:rFonts w:ascii="Traditional Arabic" w:hAnsi="Traditional Arabic" w:cs="Traditional Arabic" w:hint="cs"/>
                <w:b/>
                <w:iCs/>
                <w:sz w:val="24"/>
                <w:szCs w:val="24"/>
                <w:rtl/>
              </w:rPr>
              <w:t>تكاليف الموظفين</w:t>
            </w:r>
          </w:p>
        </w:tc>
        <w:tc>
          <w:tcPr>
            <w:tcW w:w="1134" w:type="dxa"/>
            <w:tcBorders>
              <w:top w:val="single" w:sz="4" w:space="0" w:color="auto"/>
              <w:bottom w:val="single" w:sz="12" w:space="0" w:color="auto"/>
            </w:tcBorders>
          </w:tcPr>
          <w:p w14:paraId="53A7B27C" w14:textId="77777777" w:rsidR="00356695" w:rsidRPr="00177CF9"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b/>
                <w:iCs/>
                <w:sz w:val="24"/>
                <w:szCs w:val="24"/>
              </w:rPr>
            </w:pPr>
            <w:r>
              <w:rPr>
                <w:rFonts w:ascii="Traditional Arabic" w:hAnsi="Traditional Arabic" w:cs="Traditional Arabic" w:hint="cs"/>
                <w:b/>
                <w:iCs/>
                <w:sz w:val="24"/>
                <w:szCs w:val="24"/>
                <w:rtl/>
              </w:rPr>
              <w:t>الإجمالي</w:t>
            </w:r>
          </w:p>
        </w:tc>
      </w:tr>
      <w:tr w:rsidR="00356695" w:rsidRPr="00C02617" w14:paraId="29955CD7" w14:textId="77777777" w:rsidTr="006976B9">
        <w:trPr>
          <w:trHeight w:val="57"/>
        </w:trPr>
        <w:tc>
          <w:tcPr>
            <w:tcW w:w="2898" w:type="dxa"/>
            <w:tcBorders>
              <w:top w:val="single" w:sz="12" w:space="0" w:color="auto"/>
              <w:bottom w:val="dotted" w:sz="4" w:space="0" w:color="auto"/>
            </w:tcBorders>
          </w:tcPr>
          <w:p w14:paraId="6A505627" w14:textId="77777777"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Pr>
            </w:pPr>
            <w:r>
              <w:rPr>
                <w:rFonts w:ascii="Traditional Arabic" w:hAnsi="Traditional Arabic" w:cs="Traditional Arabic" w:hint="cs"/>
                <w:sz w:val="24"/>
                <w:szCs w:val="24"/>
                <w:rtl/>
              </w:rPr>
              <w:t>نموذج التوحيد</w:t>
            </w:r>
          </w:p>
        </w:tc>
        <w:tc>
          <w:tcPr>
            <w:tcW w:w="1701" w:type="dxa"/>
            <w:tcBorders>
              <w:top w:val="single" w:sz="12" w:space="0" w:color="auto"/>
              <w:bottom w:val="dotted" w:sz="4" w:space="0" w:color="auto"/>
            </w:tcBorders>
          </w:tcPr>
          <w:p w14:paraId="270608E3" w14:textId="3B0C8744"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228</w:t>
            </w:r>
          </w:p>
        </w:tc>
        <w:tc>
          <w:tcPr>
            <w:tcW w:w="1418" w:type="dxa"/>
            <w:tcBorders>
              <w:top w:val="single" w:sz="12" w:space="0" w:color="auto"/>
              <w:bottom w:val="dotted" w:sz="4" w:space="0" w:color="auto"/>
            </w:tcBorders>
          </w:tcPr>
          <w:p w14:paraId="2D8FA377" w14:textId="77777777"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w:t>
            </w:r>
          </w:p>
        </w:tc>
        <w:tc>
          <w:tcPr>
            <w:tcW w:w="1276" w:type="dxa"/>
            <w:tcBorders>
              <w:top w:val="single" w:sz="12" w:space="0" w:color="auto"/>
              <w:bottom w:val="dotted" w:sz="4" w:space="0" w:color="auto"/>
            </w:tcBorders>
          </w:tcPr>
          <w:p w14:paraId="7A7ECC24" w14:textId="69F40590"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507</w:t>
            </w:r>
          </w:p>
        </w:tc>
        <w:tc>
          <w:tcPr>
            <w:tcW w:w="1134" w:type="dxa"/>
            <w:tcBorders>
              <w:top w:val="single" w:sz="12" w:space="0" w:color="auto"/>
              <w:bottom w:val="dotted" w:sz="4" w:space="0" w:color="auto"/>
            </w:tcBorders>
          </w:tcPr>
          <w:p w14:paraId="6D6A7EF5" w14:textId="094B719E"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735</w:t>
            </w:r>
          </w:p>
        </w:tc>
      </w:tr>
      <w:tr w:rsidR="00356695" w:rsidRPr="00C02617" w14:paraId="0F12529B" w14:textId="77777777" w:rsidTr="006976B9">
        <w:trPr>
          <w:trHeight w:val="57"/>
        </w:trPr>
        <w:tc>
          <w:tcPr>
            <w:tcW w:w="2898" w:type="dxa"/>
            <w:tcBorders>
              <w:top w:val="dotted" w:sz="4" w:space="0" w:color="auto"/>
              <w:bottom w:val="dotted" w:sz="4" w:space="0" w:color="auto"/>
            </w:tcBorders>
          </w:tcPr>
          <w:p w14:paraId="621763DE" w14:textId="77777777"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Pr>
            </w:pPr>
            <w:r>
              <w:rPr>
                <w:rFonts w:ascii="Traditional Arabic" w:hAnsi="Traditional Arabic" w:cs="Traditional Arabic" w:hint="cs"/>
                <w:sz w:val="24"/>
                <w:szCs w:val="24"/>
                <w:rtl/>
              </w:rPr>
              <w:t xml:space="preserve">نقل الموظفين من أمانة اتفاقية </w:t>
            </w:r>
            <w:proofErr w:type="spellStart"/>
            <w:r>
              <w:rPr>
                <w:rFonts w:ascii="Traditional Arabic" w:hAnsi="Traditional Arabic" w:cs="Traditional Arabic" w:hint="cs"/>
                <w:sz w:val="24"/>
                <w:szCs w:val="24"/>
                <w:rtl/>
              </w:rPr>
              <w:t>ميناماتا</w:t>
            </w:r>
            <w:proofErr w:type="spellEnd"/>
            <w:r>
              <w:rPr>
                <w:rFonts w:ascii="Traditional Arabic" w:hAnsi="Traditional Arabic" w:cs="Traditional Arabic" w:hint="cs"/>
                <w:sz w:val="24"/>
                <w:szCs w:val="24"/>
                <w:rtl/>
              </w:rPr>
              <w:t xml:space="preserve"> إلى أمانات اتفاقيات بازل وروتردام واستكهولم:</w:t>
            </w:r>
          </w:p>
        </w:tc>
        <w:tc>
          <w:tcPr>
            <w:tcW w:w="1701" w:type="dxa"/>
            <w:tcBorders>
              <w:top w:val="dotted" w:sz="4" w:space="0" w:color="auto"/>
              <w:bottom w:val="dotted" w:sz="4" w:space="0" w:color="auto"/>
            </w:tcBorders>
          </w:tcPr>
          <w:p w14:paraId="365F2B98" w14:textId="4981405A"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270</w:t>
            </w:r>
          </w:p>
        </w:tc>
        <w:tc>
          <w:tcPr>
            <w:tcW w:w="1418" w:type="dxa"/>
            <w:tcBorders>
              <w:top w:val="dotted" w:sz="4" w:space="0" w:color="auto"/>
              <w:bottom w:val="dotted" w:sz="4" w:space="0" w:color="auto"/>
            </w:tcBorders>
          </w:tcPr>
          <w:p w14:paraId="7C1827ED" w14:textId="21397D18"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FC5ED4">
              <w:rPr>
                <w:rFonts w:ascii="Traditional Arabic" w:hAnsi="Traditional Arabic" w:cs="Traditional Arabic" w:hint="cs"/>
                <w:sz w:val="24"/>
                <w:szCs w:val="24"/>
                <w:rtl/>
              </w:rPr>
              <w:t xml:space="preserve"> </w:t>
            </w:r>
            <w:r w:rsidR="00FC5ED4" w:rsidRPr="00C02617">
              <w:rPr>
                <w:rFonts w:ascii="Traditional Arabic" w:hAnsi="Traditional Arabic" w:cs="Traditional Arabic"/>
                <w:sz w:val="24"/>
                <w:szCs w:val="24"/>
                <w:rtl/>
              </w:rPr>
              <w:t>354</w:t>
            </w:r>
            <w:r w:rsidRPr="00C02617">
              <w:rPr>
                <w:rFonts w:ascii="Traditional Arabic" w:hAnsi="Traditional Arabic" w:cs="Traditional Arabic"/>
                <w:sz w:val="24"/>
                <w:szCs w:val="24"/>
                <w:rtl/>
              </w:rPr>
              <w:t>)</w:t>
            </w:r>
          </w:p>
        </w:tc>
        <w:tc>
          <w:tcPr>
            <w:tcW w:w="1276" w:type="dxa"/>
            <w:tcBorders>
              <w:top w:val="dotted" w:sz="4" w:space="0" w:color="auto"/>
              <w:bottom w:val="dotted" w:sz="4" w:space="0" w:color="auto"/>
            </w:tcBorders>
          </w:tcPr>
          <w:p w14:paraId="45C0BAC4" w14:textId="33797C52"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629</w:t>
            </w:r>
          </w:p>
        </w:tc>
        <w:tc>
          <w:tcPr>
            <w:tcW w:w="1134" w:type="dxa"/>
            <w:tcBorders>
              <w:top w:val="dotted" w:sz="4" w:space="0" w:color="auto"/>
              <w:bottom w:val="dotted" w:sz="4" w:space="0" w:color="auto"/>
            </w:tcBorders>
          </w:tcPr>
          <w:p w14:paraId="0DC9BADC" w14:textId="346367DE"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545</w:t>
            </w:r>
          </w:p>
        </w:tc>
      </w:tr>
      <w:tr w:rsidR="00356695" w:rsidRPr="00C02617" w14:paraId="346C52EB" w14:textId="77777777" w:rsidTr="006976B9">
        <w:trPr>
          <w:trHeight w:val="57"/>
        </w:trPr>
        <w:tc>
          <w:tcPr>
            <w:tcW w:w="2898" w:type="dxa"/>
            <w:tcBorders>
              <w:top w:val="dotted" w:sz="4" w:space="0" w:color="auto"/>
              <w:bottom w:val="single" w:sz="12" w:space="0" w:color="auto"/>
            </w:tcBorders>
          </w:tcPr>
          <w:p w14:paraId="4CF7BF20" w14:textId="77777777"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Pr>
            </w:pPr>
            <w:r>
              <w:rPr>
                <w:rFonts w:ascii="Traditional Arabic" w:hAnsi="Traditional Arabic" w:cs="Traditional Arabic" w:hint="cs"/>
                <w:sz w:val="24"/>
                <w:szCs w:val="24"/>
                <w:rtl/>
              </w:rPr>
              <w:t>نموذج استرداد التكاليف</w:t>
            </w:r>
          </w:p>
        </w:tc>
        <w:tc>
          <w:tcPr>
            <w:tcW w:w="1701" w:type="dxa"/>
            <w:tcBorders>
              <w:top w:val="dotted" w:sz="4" w:space="0" w:color="auto"/>
              <w:bottom w:val="single" w:sz="12" w:space="0" w:color="auto"/>
            </w:tcBorders>
          </w:tcPr>
          <w:p w14:paraId="576C1F04" w14:textId="6A23A8F3"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270</w:t>
            </w:r>
          </w:p>
        </w:tc>
        <w:tc>
          <w:tcPr>
            <w:tcW w:w="1418" w:type="dxa"/>
            <w:tcBorders>
              <w:top w:val="dotted" w:sz="4" w:space="0" w:color="auto"/>
              <w:bottom w:val="single" w:sz="12" w:space="0" w:color="auto"/>
            </w:tcBorders>
          </w:tcPr>
          <w:p w14:paraId="69EEC7F9" w14:textId="77777777"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w:t>
            </w:r>
          </w:p>
        </w:tc>
        <w:tc>
          <w:tcPr>
            <w:tcW w:w="1276" w:type="dxa"/>
            <w:tcBorders>
              <w:top w:val="dotted" w:sz="4" w:space="0" w:color="auto"/>
              <w:bottom w:val="single" w:sz="12" w:space="0" w:color="auto"/>
            </w:tcBorders>
          </w:tcPr>
          <w:p w14:paraId="087A8E67" w14:textId="77777777"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w:t>
            </w:r>
          </w:p>
        </w:tc>
        <w:tc>
          <w:tcPr>
            <w:tcW w:w="1134" w:type="dxa"/>
            <w:tcBorders>
              <w:top w:val="dotted" w:sz="4" w:space="0" w:color="auto"/>
              <w:bottom w:val="single" w:sz="12" w:space="0" w:color="auto"/>
            </w:tcBorders>
          </w:tcPr>
          <w:p w14:paraId="60B5AAF5" w14:textId="7273E932" w:rsidR="00356695" w:rsidRPr="00C02617" w:rsidRDefault="00356695" w:rsidP="006976B9">
            <w:pPr>
              <w:pStyle w:val="Normal-pool"/>
              <w:tabs>
                <w:tab w:val="clear" w:pos="1247"/>
                <w:tab w:val="clear" w:pos="1814"/>
                <w:tab w:val="clear" w:pos="2381"/>
                <w:tab w:val="clear" w:pos="2948"/>
                <w:tab w:val="clear" w:pos="3515"/>
              </w:tabs>
              <w:bidi/>
              <w:spacing w:after="40" w:line="320" w:lineRule="exact"/>
              <w:rPr>
                <w:rFonts w:ascii="Traditional Arabic" w:hAnsi="Traditional Arabic" w:cs="Traditional Arabic"/>
                <w:sz w:val="24"/>
                <w:szCs w:val="24"/>
                <w:rtl/>
              </w:rPr>
            </w:pPr>
            <w:r w:rsidRPr="00C02617">
              <w:rPr>
                <w:rFonts w:ascii="Traditional Arabic" w:hAnsi="Traditional Arabic" w:cs="Traditional Arabic"/>
                <w:sz w:val="24"/>
                <w:szCs w:val="24"/>
                <w:rtl/>
              </w:rPr>
              <w:t>000</w:t>
            </w:r>
            <w:r w:rsidR="006976B9">
              <w:rPr>
                <w:rFonts w:ascii="Traditional Arabic" w:hAnsi="Traditional Arabic" w:cs="Traditional Arabic" w:hint="cs"/>
                <w:sz w:val="24"/>
                <w:szCs w:val="24"/>
                <w:rtl/>
              </w:rPr>
              <w:t xml:space="preserve"> </w:t>
            </w:r>
            <w:r w:rsidR="006976B9" w:rsidRPr="00C02617">
              <w:rPr>
                <w:rFonts w:ascii="Traditional Arabic" w:hAnsi="Traditional Arabic" w:cs="Traditional Arabic"/>
                <w:sz w:val="24"/>
                <w:szCs w:val="24"/>
                <w:rtl/>
              </w:rPr>
              <w:t>270</w:t>
            </w:r>
          </w:p>
        </w:tc>
      </w:tr>
    </w:tbl>
    <w:p w14:paraId="3AB5DA03" w14:textId="77777777" w:rsidR="00356695" w:rsidRDefault="00356695" w:rsidP="00356695">
      <w:pPr>
        <w:pStyle w:val="Normalnumber"/>
        <w:numPr>
          <w:ilvl w:val="0"/>
          <w:numId w:val="0"/>
        </w:numPr>
        <w:tabs>
          <w:tab w:val="left" w:pos="1814"/>
          <w:tab w:val="left" w:pos="2381"/>
          <w:tab w:val="left" w:pos="2948"/>
          <w:tab w:val="left" w:pos="3515"/>
          <w:tab w:val="left" w:pos="4082"/>
        </w:tabs>
        <w:autoSpaceDE/>
        <w:autoSpaceDN/>
        <w:bidi/>
        <w:adjustRightInd/>
        <w:spacing w:line="400" w:lineRule="exact"/>
        <w:ind w:left="1247"/>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sz w:val="30"/>
          <w:szCs w:val="30"/>
          <w:rtl/>
          <w:lang w:val="ar-SA" w:eastAsia="ar-SA"/>
        </w:rPr>
        <w:br w:type="page"/>
      </w:r>
    </w:p>
    <w:p w14:paraId="6D797A5B" w14:textId="77777777" w:rsidR="00356695" w:rsidRPr="00115E03" w:rsidRDefault="00356695" w:rsidP="00115E03">
      <w:pPr>
        <w:pStyle w:val="Heading1"/>
        <w:bidi/>
        <w:spacing w:before="0" w:after="240"/>
        <w:jc w:val="both"/>
        <w:rPr>
          <w:b/>
          <w:bCs/>
          <w:sz w:val="32"/>
          <w:szCs w:val="32"/>
          <w:u w:val="none"/>
          <w:rtl/>
        </w:rPr>
      </w:pPr>
      <w:bookmarkStart w:id="26" w:name="_Toc25059275"/>
      <w:r w:rsidRPr="00115E03">
        <w:rPr>
          <w:rFonts w:hint="cs"/>
          <w:b/>
          <w:bCs/>
          <w:sz w:val="32"/>
          <w:szCs w:val="32"/>
          <w:u w:val="none"/>
          <w:rtl/>
        </w:rPr>
        <w:lastRenderedPageBreak/>
        <w:t>المرفق الأول</w:t>
      </w:r>
      <w:bookmarkEnd w:id="26"/>
    </w:p>
    <w:p w14:paraId="6857EA05" w14:textId="7C88985E" w:rsidR="00356695" w:rsidRPr="006976B9" w:rsidRDefault="00356695" w:rsidP="00115E03">
      <w:pPr>
        <w:pStyle w:val="CH1"/>
        <w:tabs>
          <w:tab w:val="clear" w:pos="851"/>
          <w:tab w:val="clear" w:pos="1247"/>
          <w:tab w:val="clear" w:pos="1814"/>
          <w:tab w:val="clear" w:pos="2381"/>
          <w:tab w:val="clear" w:pos="2948"/>
          <w:tab w:val="left" w:pos="1983"/>
        </w:tabs>
        <w:bidi/>
        <w:spacing w:before="0" w:line="380" w:lineRule="exact"/>
        <w:ind w:left="1134" w:right="0" w:hanging="710"/>
        <w:jc w:val="both"/>
        <w:textDirection w:val="tbRlV"/>
        <w:outlineLvl w:val="0"/>
        <w:rPr>
          <w:rFonts w:ascii="Traditional Arabic" w:hAnsi="Traditional Arabic" w:cs="Traditional Arabic"/>
          <w:b w:val="0"/>
          <w:bCs/>
          <w:sz w:val="32"/>
          <w:szCs w:val="32"/>
          <w:rtl/>
        </w:rPr>
      </w:pPr>
      <w:bookmarkStart w:id="27" w:name="_Toc25059276"/>
      <w:r w:rsidRPr="006976B9">
        <w:rPr>
          <w:rFonts w:ascii="Traditional Arabic" w:hAnsi="Traditional Arabic" w:cs="Traditional Arabic" w:hint="cs"/>
          <w:b w:val="0"/>
          <w:bCs/>
          <w:sz w:val="32"/>
          <w:szCs w:val="32"/>
          <w:rtl/>
        </w:rPr>
        <w:t>ألف</w:t>
      </w:r>
      <w:r w:rsidR="00115E03">
        <w:rPr>
          <w:rFonts w:ascii="Traditional Arabic" w:hAnsi="Traditional Arabic" w:cs="Traditional Arabic" w:hint="cs"/>
          <w:b w:val="0"/>
          <w:bCs/>
          <w:sz w:val="32"/>
          <w:szCs w:val="32"/>
          <w:rtl/>
        </w:rPr>
        <w:t xml:space="preserve"> </w:t>
      </w:r>
      <w:r w:rsidRPr="006976B9">
        <w:rPr>
          <w:rFonts w:ascii="Traditional Arabic" w:hAnsi="Traditional Arabic" w:cs="Traditional Arabic"/>
          <w:b w:val="0"/>
          <w:bCs/>
          <w:sz w:val="32"/>
          <w:szCs w:val="32"/>
          <w:rtl/>
        </w:rPr>
        <w:t>-</w:t>
      </w:r>
      <w:r w:rsidRPr="006976B9">
        <w:rPr>
          <w:rFonts w:ascii="Traditional Arabic" w:hAnsi="Traditional Arabic" w:cs="Traditional Arabic"/>
          <w:b w:val="0"/>
          <w:bCs/>
          <w:sz w:val="32"/>
          <w:szCs w:val="32"/>
        </w:rPr>
        <w:tab/>
      </w:r>
      <w:r w:rsidRPr="006976B9">
        <w:rPr>
          <w:rFonts w:ascii="Traditional Arabic" w:hAnsi="Traditional Arabic" w:cs="Traditional Arabic" w:hint="cs"/>
          <w:b w:val="0"/>
          <w:bCs/>
          <w:sz w:val="32"/>
          <w:szCs w:val="32"/>
          <w:rtl/>
        </w:rPr>
        <w:t xml:space="preserve">اقتراح بشأن تبادل الخدمات من خلال نقل الموظفين من أمانة اتفاقية </w:t>
      </w:r>
      <w:proofErr w:type="spellStart"/>
      <w:r w:rsidRPr="006976B9">
        <w:rPr>
          <w:rFonts w:ascii="Traditional Arabic" w:hAnsi="Traditional Arabic" w:cs="Traditional Arabic" w:hint="cs"/>
          <w:b w:val="0"/>
          <w:bCs/>
          <w:sz w:val="32"/>
          <w:szCs w:val="32"/>
          <w:rtl/>
        </w:rPr>
        <w:t>ميناماتا</w:t>
      </w:r>
      <w:proofErr w:type="spellEnd"/>
      <w:r w:rsidRPr="006976B9">
        <w:rPr>
          <w:rFonts w:ascii="Traditional Arabic" w:hAnsi="Traditional Arabic" w:cs="Traditional Arabic" w:hint="cs"/>
          <w:b w:val="0"/>
          <w:bCs/>
          <w:sz w:val="32"/>
          <w:szCs w:val="32"/>
          <w:rtl/>
        </w:rPr>
        <w:t xml:space="preserve"> إلى أمانة اتفاقيات بازل وروتردام واستكهولم</w:t>
      </w:r>
      <w:bookmarkEnd w:id="27"/>
    </w:p>
    <w:p w14:paraId="0FB9B07D" w14:textId="77777777" w:rsidR="00356695" w:rsidRDefault="00356695" w:rsidP="00C776CC">
      <w:pPr>
        <w:pStyle w:val="Normalnumber"/>
        <w:numPr>
          <w:ilvl w:val="0"/>
          <w:numId w:val="3"/>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تمثل البنود المدرجة أدناه مجالات الخدمة التي يمكن استكشافها فيما يتعلق بترتيبات التقاسم على مدار فترة السنتين 2020-2021. وعندما تُخصص موارد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للخدمات المشتركة، ستصبح الموارد جزءاً من فرقة أكبر بكثير تقدم الخدمات لأمانة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وكذلك لأمانة اتفاقيات بازل وروتردام واستكهولم. وترد أدناه المتطلبات المقدرة من الموارد البشرية وتكاليف كل منها. وتُدرج التكاليف غير المتعلقة بالموظفين في الميزانية المقترحة للأمينة التنفيذية لاتفاقية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لفترة السنتين 2020-2021.</w:t>
      </w:r>
    </w:p>
    <w:p w14:paraId="61B469C0" w14:textId="77777777" w:rsidR="00356695" w:rsidRDefault="00356695" w:rsidP="00C776CC">
      <w:pPr>
        <w:pStyle w:val="Normalnumber"/>
        <w:numPr>
          <w:ilvl w:val="0"/>
          <w:numId w:val="3"/>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sidRPr="00584C32">
        <w:rPr>
          <w:rFonts w:ascii="Traditional Arabic" w:eastAsia="Times New Roman" w:hAnsi="Traditional Arabic" w:cs="Traditional Arabic" w:hint="cs"/>
          <w:b/>
          <w:bCs/>
          <w:sz w:val="30"/>
          <w:szCs w:val="30"/>
          <w:rtl/>
          <w:lang w:val="ar-SA" w:eastAsia="ar-SA"/>
        </w:rPr>
        <w:t>خدمات المؤتمرات والاجتماعات</w:t>
      </w:r>
      <w:r>
        <w:rPr>
          <w:rFonts w:ascii="Traditional Arabic" w:eastAsia="Times New Roman" w:hAnsi="Traditional Arabic" w:cs="Traditional Arabic" w:hint="cs"/>
          <w:sz w:val="30"/>
          <w:szCs w:val="30"/>
          <w:rtl/>
          <w:lang w:val="ar-SA" w:eastAsia="ar-SA"/>
        </w:rPr>
        <w:t>: تتضمن هذه الخدمات العديد من الأنشطة ذات الصلة بمختلف أنواع الاجتماعات، أي اجتماعات مؤتمرات الأطراف، والاجتماعات الإقليمية، واجتماعات المكتب، وفي بعض الحالات اجتماعات الأفرقة التقنية، على النحو التالي:</w:t>
      </w:r>
    </w:p>
    <w:p w14:paraId="6149C962" w14:textId="77777777" w:rsidR="00356695" w:rsidRPr="00584C32" w:rsidRDefault="00356695" w:rsidP="006F7BDC">
      <w:pPr>
        <w:pStyle w:val="Normalnumber"/>
        <w:numPr>
          <w:ilvl w:val="0"/>
          <w:numId w:val="0"/>
        </w:numPr>
        <w:tabs>
          <w:tab w:val="left" w:pos="2408"/>
          <w:tab w:val="left" w:pos="3515"/>
          <w:tab w:val="left" w:pos="4082"/>
        </w:tabs>
        <w:autoSpaceDE/>
        <w:autoSpaceDN/>
        <w:bidi/>
        <w:adjustRightInd/>
        <w:spacing w:line="400" w:lineRule="exact"/>
        <w:ind w:left="1134" w:firstLine="707"/>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(أ)</w:t>
      </w:r>
      <w:r>
        <w:rPr>
          <w:rFonts w:ascii="Traditional Arabic" w:eastAsia="Times New Roman" w:hAnsi="Traditional Arabic" w:cs="Traditional Arabic"/>
          <w:sz w:val="30"/>
          <w:szCs w:val="30"/>
          <w:rtl/>
          <w:lang w:val="ar-SA" w:eastAsia="ar-SA"/>
        </w:rPr>
        <w:tab/>
      </w:r>
      <w:r>
        <w:rPr>
          <w:rFonts w:ascii="Traditional Arabic" w:eastAsia="Times New Roman" w:hAnsi="Traditional Arabic" w:cs="Traditional Arabic" w:hint="cs"/>
          <w:i/>
          <w:iCs/>
          <w:sz w:val="30"/>
          <w:szCs w:val="30"/>
          <w:rtl/>
          <w:lang w:val="ar-SA" w:eastAsia="ar-SA"/>
        </w:rPr>
        <w:t>إدارة اللوجستيات</w:t>
      </w:r>
      <w:r>
        <w:rPr>
          <w:rFonts w:ascii="Traditional Arabic" w:eastAsia="Times New Roman" w:hAnsi="Traditional Arabic" w:cs="Traditional Arabic" w:hint="cs"/>
          <w:sz w:val="30"/>
          <w:szCs w:val="30"/>
          <w:rtl/>
          <w:lang w:val="ar-SA" w:eastAsia="ar-SA"/>
        </w:rPr>
        <w:t xml:space="preserve"> تتضمن مجموعة واسعة من الخدمات: تحديد وشراء مكان الانعقاد؛ وتحديد عدد غرف الاجتماعات </w:t>
      </w:r>
      <w:r>
        <w:rPr>
          <w:rFonts w:ascii="Traditional Arabic" w:eastAsia="Times New Roman" w:hAnsi="Traditional Arabic" w:cs="Traditional Arabic" w:hint="cs"/>
          <w:sz w:val="30"/>
          <w:szCs w:val="30"/>
          <w:rtl/>
          <w:lang w:val="ar-SA" w:eastAsia="ar-SA"/>
        </w:rPr>
        <w:lastRenderedPageBreak/>
        <w:t>والمعدات اللازمة ذات الصلة؛ وترتيبات المطاعم والأمن؛ وإعداد المذكرات الإعلامية واللوجستية؛ والدعم اللوجستي أثناء الاجتماع، بما في ذلك التأكد من أن المعدات ولوحات الأسماء موضوعة في الأماكن المخصصة لها في غرف الاجتماعات وأن غرف الاجتماعات مرتبة كما يجب؛ وإعداد المواصفات التقنية لتوريد السلع والخدمات، بما في ذلك إعداد الاختصاصات واستعراض المتطلبات التقنية؛ وإدارة البائعين ورصد تقديم الخدمات.</w:t>
      </w:r>
    </w:p>
    <w:p w14:paraId="66BF9E40" w14:textId="77777777" w:rsidR="00356695" w:rsidRPr="006620DE" w:rsidRDefault="00356695" w:rsidP="006F7BDC">
      <w:pPr>
        <w:pStyle w:val="Normalnumber"/>
        <w:numPr>
          <w:ilvl w:val="0"/>
          <w:numId w:val="0"/>
        </w:numPr>
        <w:tabs>
          <w:tab w:val="left" w:pos="2408"/>
          <w:tab w:val="left" w:pos="3515"/>
          <w:tab w:val="left" w:pos="4082"/>
        </w:tabs>
        <w:autoSpaceDE/>
        <w:autoSpaceDN/>
        <w:bidi/>
        <w:adjustRightInd/>
        <w:spacing w:line="400" w:lineRule="exact"/>
        <w:ind w:left="1134" w:firstLine="707"/>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(ب)</w:t>
      </w:r>
      <w:r>
        <w:rPr>
          <w:rFonts w:ascii="Traditional Arabic" w:eastAsia="Times New Roman" w:hAnsi="Traditional Arabic" w:cs="Traditional Arabic"/>
          <w:sz w:val="30"/>
          <w:szCs w:val="30"/>
          <w:rtl/>
          <w:lang w:val="ar-SA" w:eastAsia="ar-SA"/>
        </w:rPr>
        <w:tab/>
      </w:r>
      <w:r>
        <w:rPr>
          <w:rFonts w:ascii="Traditional Arabic" w:eastAsia="Times New Roman" w:hAnsi="Traditional Arabic" w:cs="Traditional Arabic" w:hint="cs"/>
          <w:i/>
          <w:iCs/>
          <w:sz w:val="30"/>
          <w:szCs w:val="30"/>
          <w:rtl/>
          <w:lang w:val="ar-SA" w:eastAsia="ar-SA"/>
        </w:rPr>
        <w:t xml:space="preserve">إدارة المشاركين </w:t>
      </w:r>
      <w:r>
        <w:rPr>
          <w:rFonts w:ascii="Traditional Arabic" w:eastAsia="Times New Roman" w:hAnsi="Traditional Arabic" w:cs="Traditional Arabic" w:hint="cs"/>
          <w:sz w:val="30"/>
          <w:szCs w:val="30"/>
          <w:rtl/>
          <w:lang w:val="ar-SA" w:eastAsia="ar-SA"/>
        </w:rPr>
        <w:t xml:space="preserve">تتضمن الخدمات التالية: إرسال خطابات الدعوة؛ وإنشاء منصة إلكترونية لتسجيل المشاركين؛ واستلام خطابات الترشيح وإعداد قوائم لمختلف فئات المشاركين (على سبيل المثال المموَلون، وغير المموَلين والمراقبون)؛ واعتماد المشاركين وإرسال خطابات تأكيد وخطابات دعم إجراءات الحصول على التأشيرات، حسب الاقتضاء؛ ورفع طلبات السفر ومطالبات النفقات والتصديق عليها في النظام </w:t>
      </w:r>
      <w:proofErr w:type="spellStart"/>
      <w:r>
        <w:rPr>
          <w:rFonts w:ascii="Traditional Arabic" w:eastAsia="Times New Roman" w:hAnsi="Traditional Arabic" w:cs="Traditional Arabic" w:hint="cs"/>
          <w:sz w:val="30"/>
          <w:szCs w:val="30"/>
          <w:rtl/>
          <w:lang w:val="ar-SA" w:eastAsia="ar-SA"/>
        </w:rPr>
        <w:t>أوموجا</w:t>
      </w:r>
      <w:proofErr w:type="spellEnd"/>
      <w:r>
        <w:rPr>
          <w:rFonts w:ascii="Traditional Arabic" w:eastAsia="Times New Roman" w:hAnsi="Traditional Arabic" w:cs="Traditional Arabic" w:hint="cs"/>
          <w:sz w:val="30"/>
          <w:szCs w:val="30"/>
          <w:rtl/>
          <w:lang w:val="ar-SA" w:eastAsia="ar-SA"/>
        </w:rPr>
        <w:t>؛ وإرسال طلبات إلى وحدة السفر التابعة للأمم المتحدة بشأن مسارات السفر والتذاكر والمراسلات ذات الصلة مع المشاركين؛ وتسجيل المشاركين في الاجتماع، بما في ذلك تسليم الشارة؛ وإعداد طلبات بدل الإقامة اليومي للمشاركين المموَلين وتقديمها والإشراف عليها؛ وإعداد قوائم المشاركين.</w:t>
      </w:r>
    </w:p>
    <w:p w14:paraId="6026DB6F" w14:textId="3580C60E" w:rsidR="00356695" w:rsidRPr="006323FA" w:rsidRDefault="00356695" w:rsidP="006F7BDC">
      <w:pPr>
        <w:pStyle w:val="Normalnumber"/>
        <w:numPr>
          <w:ilvl w:val="0"/>
          <w:numId w:val="0"/>
        </w:numPr>
        <w:tabs>
          <w:tab w:val="left" w:pos="1814"/>
          <w:tab w:val="left" w:pos="2381"/>
          <w:tab w:val="left" w:pos="2408"/>
          <w:tab w:val="left" w:pos="2948"/>
          <w:tab w:val="left" w:pos="3515"/>
          <w:tab w:val="left" w:pos="4082"/>
        </w:tabs>
        <w:autoSpaceDE/>
        <w:autoSpaceDN/>
        <w:bidi/>
        <w:adjustRightInd/>
        <w:spacing w:line="400" w:lineRule="exact"/>
        <w:ind w:left="1134" w:firstLine="567"/>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lastRenderedPageBreak/>
        <w:t>(ج)</w:t>
      </w:r>
      <w:r>
        <w:rPr>
          <w:rFonts w:ascii="Traditional Arabic" w:eastAsia="Times New Roman" w:hAnsi="Traditional Arabic" w:cs="Traditional Arabic"/>
          <w:sz w:val="30"/>
          <w:szCs w:val="30"/>
          <w:rtl/>
          <w:lang w:val="ar-SA" w:eastAsia="ar-SA"/>
        </w:rPr>
        <w:tab/>
      </w:r>
      <w:r>
        <w:rPr>
          <w:rFonts w:ascii="Traditional Arabic" w:eastAsia="Times New Roman" w:hAnsi="Traditional Arabic" w:cs="Traditional Arabic" w:hint="cs"/>
          <w:i/>
          <w:iCs/>
          <w:sz w:val="30"/>
          <w:szCs w:val="30"/>
          <w:rtl/>
          <w:lang w:val="ar-SA" w:eastAsia="ar-SA"/>
        </w:rPr>
        <w:t xml:space="preserve">إدارة الوثائق </w:t>
      </w:r>
      <w:r>
        <w:rPr>
          <w:rFonts w:ascii="Traditional Arabic" w:eastAsia="Times New Roman" w:hAnsi="Traditional Arabic" w:cs="Traditional Arabic" w:hint="cs"/>
          <w:sz w:val="30"/>
          <w:szCs w:val="30"/>
          <w:rtl/>
          <w:lang w:val="ar-SA" w:eastAsia="ar-SA"/>
        </w:rPr>
        <w:t xml:space="preserve">تتضمن الخدمات التالية: تقديم الوثائق المكتملة إلى وحدة اللغة الإنكليزية لدى مكتب الأمم المتحدة في نيروبي للمعالجة والتحرير والترجمة بشكل رسمي (والتي ستكون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قد استكملت الاستعراض </w:t>
      </w:r>
      <w:proofErr w:type="spellStart"/>
      <w:r>
        <w:rPr>
          <w:rFonts w:ascii="Traditional Arabic" w:eastAsia="Times New Roman" w:hAnsi="Traditional Arabic" w:cs="Traditional Arabic" w:hint="cs"/>
          <w:sz w:val="30"/>
          <w:szCs w:val="30"/>
          <w:rtl/>
          <w:lang w:val="ar-SA" w:eastAsia="ar-SA"/>
        </w:rPr>
        <w:t>البرنامجي</w:t>
      </w:r>
      <w:proofErr w:type="spellEnd"/>
      <w:r>
        <w:rPr>
          <w:rFonts w:ascii="Traditional Arabic" w:eastAsia="Times New Roman" w:hAnsi="Traditional Arabic" w:cs="Traditional Arabic" w:hint="cs"/>
          <w:sz w:val="30"/>
          <w:szCs w:val="30"/>
          <w:rtl/>
          <w:lang w:val="ar-SA" w:eastAsia="ar-SA"/>
        </w:rPr>
        <w:t xml:space="preserve"> والقانوني </w:t>
      </w:r>
      <w:proofErr w:type="spellStart"/>
      <w:r>
        <w:rPr>
          <w:rFonts w:ascii="Traditional Arabic" w:eastAsia="Times New Roman" w:hAnsi="Traditional Arabic" w:cs="Traditional Arabic" w:hint="cs"/>
          <w:sz w:val="30"/>
          <w:szCs w:val="30"/>
          <w:rtl/>
          <w:lang w:val="ar-SA" w:eastAsia="ar-SA"/>
        </w:rPr>
        <w:t>والسياساتي</w:t>
      </w:r>
      <w:proofErr w:type="spellEnd"/>
      <w:r>
        <w:rPr>
          <w:rFonts w:ascii="Traditional Arabic" w:eastAsia="Times New Roman" w:hAnsi="Traditional Arabic" w:cs="Traditional Arabic" w:hint="cs"/>
          <w:sz w:val="30"/>
          <w:szCs w:val="30"/>
          <w:rtl/>
          <w:lang w:val="ar-SA" w:eastAsia="ar-SA"/>
        </w:rPr>
        <w:t xml:space="preserve"> لها؛ والوثائق التي من المقرر أن تعتمدها الأمينة التنفيذية لاتفاقية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والتحقق من عمليات الترجمة التي أجراها الموظفون أصحاب القدرات اللغوية المناسبة؛ والتحقق من التعديلات التي اقترحتها وحدة اللغة الإنكليزية لدى مكتب الأمم المتحدة في نيروبي مع مؤلف (مؤلفي) الوثائق الخاصة والأمينة التنفيذية لاتفاقية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وتتبع التقدم الذي أحرزته شعبة خدمات المؤتمرات قبل الجلسة وأثنائها وما بعدها في معالجة الوثائق ورفع النسخ النهائية للوثائق على الموقع الشبكي للاتفاقية.</w:t>
      </w:r>
    </w:p>
    <w:p w14:paraId="4DBD1787" w14:textId="77777777" w:rsidR="00356695" w:rsidRDefault="00356695" w:rsidP="00C776CC">
      <w:pPr>
        <w:pStyle w:val="Normalnumber"/>
        <w:numPr>
          <w:ilvl w:val="0"/>
          <w:numId w:val="3"/>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sidRPr="004B0C55">
        <w:rPr>
          <w:rFonts w:ascii="Traditional Arabic" w:eastAsia="Times New Roman" w:hAnsi="Traditional Arabic" w:cs="Traditional Arabic" w:hint="cs"/>
          <w:b/>
          <w:bCs/>
          <w:sz w:val="30"/>
          <w:szCs w:val="30"/>
          <w:rtl/>
          <w:lang w:val="ar-SA" w:eastAsia="ar-SA"/>
        </w:rPr>
        <w:t>بناء القدرات والمساعدة التقنية</w:t>
      </w:r>
      <w:r>
        <w:rPr>
          <w:rFonts w:ascii="Traditional Arabic" w:eastAsia="Times New Roman" w:hAnsi="Traditional Arabic" w:cs="Traditional Arabic" w:hint="cs"/>
          <w:sz w:val="30"/>
          <w:szCs w:val="30"/>
          <w:rtl/>
          <w:lang w:val="ar-SA" w:eastAsia="ar-SA"/>
        </w:rPr>
        <w:t xml:space="preserve">: عادة ما يكون هذا العمل جزءاً من المسؤوليات الأساسية للأمانة، باستثناء تداخل العمل المحتمل الذي يشمل المراكز الإقليمية لاتفاقيتي بازل واستكهولم والأنشطة المتعلقة بنفايات الزئبق والتي يمكن تقديمها من خلال أحد ترتيبات الخدمات المشتركة. ويتضمن ذلك ترتيبات مشتركة مع المراكز الإقليمية وإعداد ونشر أنشطة التدريب والمساعدة التقنية لدعم جهود الأطراف الرامية إلى تنفيذ الأحكام المتعلقة بنفايات الزئبق في الاتفاقيات المعنية. وبالإضافة إلى ذلك، يمكن لأمانة اتفاقية </w:t>
      </w:r>
      <w:proofErr w:type="spellStart"/>
      <w:r>
        <w:rPr>
          <w:rFonts w:ascii="Traditional Arabic" w:eastAsia="Times New Roman" w:hAnsi="Traditional Arabic" w:cs="Traditional Arabic" w:hint="cs"/>
          <w:sz w:val="30"/>
          <w:szCs w:val="30"/>
          <w:rtl/>
          <w:lang w:val="ar-SA" w:eastAsia="ar-SA"/>
        </w:rPr>
        <w:lastRenderedPageBreak/>
        <w:t>ميناماتا</w:t>
      </w:r>
      <w:proofErr w:type="spellEnd"/>
      <w:r>
        <w:rPr>
          <w:rFonts w:ascii="Traditional Arabic" w:eastAsia="Times New Roman" w:hAnsi="Traditional Arabic" w:cs="Traditional Arabic" w:hint="cs"/>
          <w:sz w:val="30"/>
          <w:szCs w:val="30"/>
          <w:rtl/>
          <w:lang w:val="ar-SA" w:eastAsia="ar-SA"/>
        </w:rPr>
        <w:t xml:space="preserve"> الانخراط في تعاون برنامجي مع أمانة اتفاقيات بازل وروتردام واستكهولم بشأن العمل العلمي والتقني ذي المنفعة المتبادلة للاتفاقيات المعنية.</w:t>
      </w:r>
    </w:p>
    <w:p w14:paraId="6A3C6697" w14:textId="77777777" w:rsidR="00356695" w:rsidRDefault="00356695" w:rsidP="00C776CC">
      <w:pPr>
        <w:pStyle w:val="Normalnumber"/>
        <w:numPr>
          <w:ilvl w:val="0"/>
          <w:numId w:val="3"/>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b/>
          <w:bCs/>
          <w:sz w:val="30"/>
          <w:szCs w:val="30"/>
          <w:rtl/>
          <w:lang w:val="ar-SA" w:eastAsia="ar-SA"/>
        </w:rPr>
        <w:t>إدارة المعارف</w:t>
      </w:r>
      <w:r w:rsidRPr="00605231">
        <w:rPr>
          <w:rFonts w:ascii="Traditional Arabic" w:eastAsia="Times New Roman" w:hAnsi="Traditional Arabic" w:cs="Traditional Arabic" w:hint="cs"/>
          <w:b/>
          <w:bCs/>
          <w:sz w:val="30"/>
          <w:szCs w:val="30"/>
          <w:rtl/>
          <w:lang w:val="ar-SA" w:eastAsia="ar-SA"/>
        </w:rPr>
        <w:t xml:space="preserve"> والمعلومات والتوعية</w:t>
      </w:r>
      <w:r>
        <w:rPr>
          <w:rFonts w:ascii="Traditional Arabic" w:eastAsia="Times New Roman" w:hAnsi="Traditional Arabic" w:cs="Traditional Arabic" w:hint="cs"/>
          <w:sz w:val="30"/>
          <w:szCs w:val="30"/>
          <w:rtl/>
          <w:lang w:val="ar-SA" w:eastAsia="ar-SA"/>
        </w:rPr>
        <w:t>:</w:t>
      </w:r>
    </w:p>
    <w:p w14:paraId="2A3892D0" w14:textId="77777777" w:rsidR="00356695" w:rsidRPr="00605231" w:rsidRDefault="00356695" w:rsidP="00340915">
      <w:pPr>
        <w:pStyle w:val="Normalnumber"/>
        <w:numPr>
          <w:ilvl w:val="0"/>
          <w:numId w:val="0"/>
        </w:numPr>
        <w:tabs>
          <w:tab w:val="left" w:pos="2381"/>
          <w:tab w:val="left" w:pos="2948"/>
          <w:tab w:val="left" w:pos="3515"/>
          <w:tab w:val="left" w:pos="4082"/>
        </w:tabs>
        <w:autoSpaceDE/>
        <w:autoSpaceDN/>
        <w:bidi/>
        <w:adjustRightInd/>
        <w:spacing w:line="400" w:lineRule="exact"/>
        <w:ind w:left="1134" w:firstLine="707"/>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(أ)</w:t>
      </w:r>
      <w:r>
        <w:rPr>
          <w:rFonts w:ascii="Traditional Arabic" w:eastAsia="Times New Roman" w:hAnsi="Traditional Arabic" w:cs="Traditional Arabic"/>
          <w:sz w:val="30"/>
          <w:szCs w:val="30"/>
          <w:rtl/>
          <w:lang w:val="ar-SA" w:eastAsia="ar-SA"/>
        </w:rPr>
        <w:tab/>
      </w:r>
      <w:r>
        <w:rPr>
          <w:rFonts w:ascii="Traditional Arabic" w:eastAsia="Times New Roman" w:hAnsi="Traditional Arabic" w:cs="Traditional Arabic" w:hint="cs"/>
          <w:sz w:val="30"/>
          <w:szCs w:val="30"/>
          <w:rtl/>
          <w:lang w:val="ar-SA" w:eastAsia="ar-SA"/>
        </w:rPr>
        <w:t xml:space="preserve">تتضمن أنشطة </w:t>
      </w:r>
      <w:r>
        <w:rPr>
          <w:rFonts w:ascii="Traditional Arabic" w:eastAsia="Times New Roman" w:hAnsi="Traditional Arabic" w:cs="Traditional Arabic" w:hint="cs"/>
          <w:i/>
          <w:iCs/>
          <w:sz w:val="30"/>
          <w:szCs w:val="30"/>
          <w:rtl/>
          <w:lang w:val="ar-SA" w:eastAsia="ar-SA"/>
        </w:rPr>
        <w:t xml:space="preserve">الاتصالات والتوعية والوعي العام </w:t>
      </w:r>
      <w:r>
        <w:rPr>
          <w:rFonts w:ascii="Traditional Arabic" w:eastAsia="Times New Roman" w:hAnsi="Traditional Arabic" w:cs="Traditional Arabic" w:hint="cs"/>
          <w:sz w:val="30"/>
          <w:szCs w:val="30"/>
          <w:rtl/>
          <w:lang w:val="ar-SA" w:eastAsia="ar-SA"/>
        </w:rPr>
        <w:t xml:space="preserve">تصميم استراتيجية للاتصالات والأنشطة ذات الصلة وإدارتها وتنفيذها لتوجيه أنشطة التوعية، بما في ذلك مشاركة وسائط الإعلام والنشرات الصحفية؛ وتطوير محتوى المواقع الشبكية؛ وتغطية وسائط الإعلام الفوتوغرافية ومواقع التواصل الاجتماعي؛ ودعم التصميم الجرافيكي؛ والمواد الترويجية، بما في ذلك المعارض خلال مؤتمرات الأطراف والاجتماعات الأخرى ذات الصلة؛ وحملات الاتصالات. وسيتضمن هذا العمل أيضاً حملة لإدراج هوية مرئية قوية مع العلامات التجارية ذات الصلة للترويج لاتفاقية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w:t>
      </w:r>
    </w:p>
    <w:p w14:paraId="5764F4E0" w14:textId="77777777" w:rsidR="00356695" w:rsidRPr="00651F8D" w:rsidRDefault="00356695" w:rsidP="00340915">
      <w:pPr>
        <w:pStyle w:val="Normalnumber"/>
        <w:numPr>
          <w:ilvl w:val="0"/>
          <w:numId w:val="0"/>
        </w:numPr>
        <w:tabs>
          <w:tab w:val="left" w:pos="2381"/>
          <w:tab w:val="left" w:pos="2948"/>
          <w:tab w:val="left" w:pos="3515"/>
          <w:tab w:val="left" w:pos="4082"/>
        </w:tabs>
        <w:autoSpaceDE/>
        <w:autoSpaceDN/>
        <w:bidi/>
        <w:adjustRightInd/>
        <w:spacing w:line="400" w:lineRule="exact"/>
        <w:ind w:left="1134" w:firstLine="707"/>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(ب)</w:t>
      </w:r>
      <w:r>
        <w:rPr>
          <w:rFonts w:ascii="Traditional Arabic" w:eastAsia="Times New Roman" w:hAnsi="Traditional Arabic" w:cs="Traditional Arabic"/>
          <w:sz w:val="30"/>
          <w:szCs w:val="30"/>
          <w:rtl/>
          <w:lang w:val="ar-SA" w:eastAsia="ar-SA"/>
        </w:rPr>
        <w:tab/>
      </w:r>
      <w:r>
        <w:rPr>
          <w:rFonts w:ascii="Traditional Arabic" w:eastAsia="Times New Roman" w:hAnsi="Traditional Arabic" w:cs="Traditional Arabic" w:hint="cs"/>
          <w:sz w:val="30"/>
          <w:szCs w:val="30"/>
          <w:rtl/>
          <w:lang w:val="ar-SA" w:eastAsia="ar-SA"/>
        </w:rPr>
        <w:t xml:space="preserve">تتضمن أنشطة </w:t>
      </w:r>
      <w:r>
        <w:rPr>
          <w:rFonts w:ascii="Traditional Arabic" w:eastAsia="Times New Roman" w:hAnsi="Traditional Arabic" w:cs="Traditional Arabic" w:hint="cs"/>
          <w:i/>
          <w:iCs/>
          <w:sz w:val="30"/>
          <w:szCs w:val="30"/>
          <w:rtl/>
          <w:lang w:val="ar-SA" w:eastAsia="ar-SA"/>
        </w:rPr>
        <w:t xml:space="preserve">إدارة المعارف والمعلومات </w:t>
      </w:r>
      <w:r>
        <w:rPr>
          <w:rFonts w:ascii="Traditional Arabic" w:eastAsia="Times New Roman" w:hAnsi="Traditional Arabic" w:cs="Traditional Arabic" w:hint="cs"/>
          <w:sz w:val="30"/>
          <w:szCs w:val="30"/>
          <w:rtl/>
          <w:lang w:val="ar-SA" w:eastAsia="ar-SA"/>
        </w:rPr>
        <w:t>جمع الاحتياجات المتعلقة بتبادل المعلومات وفقاً للمادة</w:t>
      </w:r>
      <w:r>
        <w:rPr>
          <w:rFonts w:ascii="Traditional Arabic" w:eastAsia="Times New Roman" w:hAnsi="Traditional Arabic" w:cs="Traditional Arabic" w:hint="eastAsia"/>
          <w:sz w:val="30"/>
          <w:szCs w:val="30"/>
          <w:rtl/>
          <w:lang w:val="ar-SA" w:eastAsia="ar-SA"/>
        </w:rPr>
        <w:t> </w:t>
      </w:r>
      <w:r>
        <w:rPr>
          <w:rFonts w:ascii="Traditional Arabic" w:eastAsia="Times New Roman" w:hAnsi="Traditional Arabic" w:cs="Traditional Arabic" w:hint="cs"/>
          <w:sz w:val="30"/>
          <w:szCs w:val="30"/>
          <w:rtl/>
          <w:lang w:val="ar-SA" w:eastAsia="ar-SA"/>
        </w:rPr>
        <w:t>17 من الاتفاقية؛ وتحديد مصادر المعلومات المحتملة؛ وإعداد استراتيجية لتبادل المعلومات للاتفاقية وتنفيذها؛ وتصميم وتنفيذ نظام لإدارة المعارف وقواعد بيانات تفاعلية، تتضمن إدارة تقارير الأطراف بموجب المادة</w:t>
      </w:r>
      <w:r>
        <w:rPr>
          <w:rFonts w:ascii="Traditional Arabic" w:eastAsia="Times New Roman" w:hAnsi="Traditional Arabic" w:cs="Traditional Arabic" w:hint="eastAsia"/>
          <w:sz w:val="30"/>
          <w:szCs w:val="30"/>
          <w:rtl/>
          <w:lang w:val="ar-SA" w:eastAsia="ar-SA"/>
        </w:rPr>
        <w:t> </w:t>
      </w:r>
      <w:r>
        <w:rPr>
          <w:rFonts w:ascii="Traditional Arabic" w:eastAsia="Times New Roman" w:hAnsi="Traditional Arabic" w:cs="Traditional Arabic" w:hint="cs"/>
          <w:sz w:val="30"/>
          <w:szCs w:val="30"/>
          <w:rtl/>
          <w:lang w:val="ar-SA" w:eastAsia="ar-SA"/>
        </w:rPr>
        <w:t xml:space="preserve">21 من الاتفاقية؛ وإعداد وثائق الاجتماع والمراسلات؛ وتتبع حالات التصديق ومذكرات الانضمام؛ وإدارة جهات التنسيق </w:t>
      </w:r>
      <w:r>
        <w:rPr>
          <w:rFonts w:ascii="Traditional Arabic" w:eastAsia="Times New Roman" w:hAnsi="Traditional Arabic" w:cs="Traditional Arabic" w:hint="cs"/>
          <w:sz w:val="30"/>
          <w:szCs w:val="30"/>
          <w:rtl/>
          <w:lang w:val="ar-SA" w:eastAsia="ar-SA"/>
        </w:rPr>
        <w:lastRenderedPageBreak/>
        <w:t>وجهات الاتصال القُطرية؛ وإدارة قواعد بيانات الاجتماعات والمطبوعات؛ وحفظ السجلات؛ وتطوير المواقع الشبكية وصيانتها.</w:t>
      </w:r>
    </w:p>
    <w:p w14:paraId="571321DF" w14:textId="77777777" w:rsidR="00356695" w:rsidRDefault="00356695" w:rsidP="00C776CC">
      <w:pPr>
        <w:pStyle w:val="Normalnumber"/>
        <w:numPr>
          <w:ilvl w:val="0"/>
          <w:numId w:val="3"/>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وتتضمن </w:t>
      </w:r>
      <w:r>
        <w:rPr>
          <w:rFonts w:ascii="Traditional Arabic" w:eastAsia="Times New Roman" w:hAnsi="Traditional Arabic" w:cs="Traditional Arabic" w:hint="cs"/>
          <w:b/>
          <w:bCs/>
          <w:sz w:val="30"/>
          <w:szCs w:val="30"/>
          <w:rtl/>
          <w:lang w:val="ar-SA" w:eastAsia="ar-SA"/>
        </w:rPr>
        <w:t xml:space="preserve">الخدمات الإدارية وإعداد الميزانية </w:t>
      </w:r>
      <w:r>
        <w:rPr>
          <w:rFonts w:ascii="Traditional Arabic" w:eastAsia="Times New Roman" w:hAnsi="Traditional Arabic" w:cs="Traditional Arabic" w:hint="cs"/>
          <w:sz w:val="30"/>
          <w:szCs w:val="30"/>
          <w:rtl/>
          <w:lang w:val="ar-SA" w:eastAsia="ar-SA"/>
        </w:rPr>
        <w:t xml:space="preserve">وظائف الأمانة المالية والإدارية، مثل إدارة الموارد البشرية؛ وتقدير تكاليف برنامج العمل؛ </w:t>
      </w:r>
      <w:proofErr w:type="spellStart"/>
      <w:r>
        <w:rPr>
          <w:rFonts w:ascii="Traditional Arabic" w:eastAsia="Times New Roman" w:hAnsi="Traditional Arabic" w:cs="Traditional Arabic" w:hint="cs"/>
          <w:sz w:val="30"/>
          <w:szCs w:val="30"/>
          <w:rtl/>
          <w:lang w:val="ar-SA" w:eastAsia="ar-SA"/>
        </w:rPr>
        <w:t>والميزنة</w:t>
      </w:r>
      <w:proofErr w:type="spellEnd"/>
      <w:r>
        <w:rPr>
          <w:rFonts w:ascii="Traditional Arabic" w:eastAsia="Times New Roman" w:hAnsi="Traditional Arabic" w:cs="Traditional Arabic" w:hint="cs"/>
          <w:sz w:val="30"/>
          <w:szCs w:val="30"/>
          <w:rtl/>
          <w:lang w:val="ar-SA" w:eastAsia="ar-SA"/>
        </w:rPr>
        <w:t>؛ والترتيبات التعاقدية مع مقدمي الخدمات والمستشارين؛ وعمليات التوريد، التي يمكن تنفيذها في إطار الخدمات المشتركة.</w:t>
      </w:r>
    </w:p>
    <w:p w14:paraId="14074274" w14:textId="77777777" w:rsidR="00356695" w:rsidRDefault="00356695" w:rsidP="00C776CC">
      <w:pPr>
        <w:pStyle w:val="Normalnumber"/>
        <w:numPr>
          <w:ilvl w:val="0"/>
          <w:numId w:val="3"/>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وتتضمن </w:t>
      </w:r>
      <w:r>
        <w:rPr>
          <w:rFonts w:ascii="Traditional Arabic" w:eastAsia="Times New Roman" w:hAnsi="Traditional Arabic" w:cs="Traditional Arabic" w:hint="cs"/>
          <w:b/>
          <w:bCs/>
          <w:sz w:val="30"/>
          <w:szCs w:val="30"/>
          <w:rtl/>
          <w:lang w:val="ar-SA" w:eastAsia="ar-SA"/>
        </w:rPr>
        <w:t xml:space="preserve">الخدمات القانونية </w:t>
      </w:r>
      <w:r>
        <w:rPr>
          <w:rFonts w:ascii="Traditional Arabic" w:eastAsia="Times New Roman" w:hAnsi="Traditional Arabic" w:cs="Traditional Arabic" w:hint="cs"/>
          <w:sz w:val="30"/>
          <w:szCs w:val="30"/>
          <w:rtl/>
          <w:lang w:val="ar-SA" w:eastAsia="ar-SA"/>
        </w:rPr>
        <w:t>الوظائف الاستشارية القانونية لمؤتمر الأطراف والمكتب؛ والإصدار القانوني للوثائق ومشاريع المقررات؛ وصياغة ومراجعة النظام الداخلي واللوائح الأخرى؛ واستعراض وثائق التفويض. وتضمنت أيضاً الخدمات الاستشارية القانونية للاتفاقية، وفرادى الأطراف وأصحاب المصلحة والأمينة التنفيذية؛ ومسائل الامتثال والحوكمة؛ والتزامات الأطراف؛ والمسائل القانونية والمسائل المتعلقة بالسياسات فيما يتعلق بتنفيذ الاتفاقية وتعزيز تطويرها؛ والخدمات القانونية المؤسسية، بما في ذلك القضايا القانونية ذات الصلة بالتوريد والشراء والعقود، وصياغة الاتفاقات واستعراضها والتفاوض بشأنها وإصدارها. ويُقدم دعم خاص لعمل لجنة التنفيذ والامتثال.</w:t>
      </w:r>
    </w:p>
    <w:p w14:paraId="758D18D4" w14:textId="49F93633" w:rsidR="00356695" w:rsidRDefault="00356695" w:rsidP="00115E03">
      <w:pPr>
        <w:pStyle w:val="Normalnumber"/>
        <w:numPr>
          <w:ilvl w:val="0"/>
          <w:numId w:val="3"/>
        </w:numPr>
        <w:tabs>
          <w:tab w:val="left" w:pos="1814"/>
          <w:tab w:val="left" w:pos="2381"/>
          <w:tab w:val="left" w:pos="2948"/>
          <w:tab w:val="left" w:pos="3515"/>
          <w:tab w:val="left" w:pos="4082"/>
        </w:tabs>
        <w:autoSpaceDE/>
        <w:autoSpaceDN/>
        <w:bidi/>
        <w:adjustRightInd/>
        <w:spacing w:line="38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ولا تتضمن </w:t>
      </w:r>
      <w:r>
        <w:rPr>
          <w:rFonts w:ascii="Traditional Arabic" w:eastAsia="Times New Roman" w:hAnsi="Traditional Arabic" w:cs="Traditional Arabic" w:hint="cs"/>
          <w:b/>
          <w:bCs/>
          <w:sz w:val="30"/>
          <w:szCs w:val="30"/>
          <w:rtl/>
          <w:lang w:val="ar-SA" w:eastAsia="ar-SA"/>
        </w:rPr>
        <w:t xml:space="preserve">صيانة المكتب وخدماته </w:t>
      </w:r>
      <w:r>
        <w:rPr>
          <w:rFonts w:ascii="Traditional Arabic" w:eastAsia="Times New Roman" w:hAnsi="Traditional Arabic" w:cs="Traditional Arabic" w:hint="cs"/>
          <w:sz w:val="30"/>
          <w:szCs w:val="30"/>
          <w:rtl/>
          <w:lang w:val="ar-SA" w:eastAsia="ar-SA"/>
        </w:rPr>
        <w:t>سوى خدمات تكنولوجيا المعلومات</w:t>
      </w:r>
      <w:r>
        <w:rPr>
          <w:rFonts w:ascii="Traditional Arabic" w:eastAsia="Times New Roman" w:hAnsi="Traditional Arabic" w:cs="Traditional Arabic" w:hint="cs"/>
          <w:sz w:val="30"/>
          <w:szCs w:val="30"/>
          <w:rtl/>
          <w:lang w:val="ar-SA" w:eastAsia="ar-SA" w:bidi="ar-EG"/>
        </w:rPr>
        <w:t xml:space="preserve">. </w:t>
      </w:r>
      <w:r>
        <w:rPr>
          <w:rFonts w:ascii="Traditional Arabic" w:eastAsia="Times New Roman" w:hAnsi="Traditional Arabic" w:cs="Traditional Arabic" w:hint="cs"/>
          <w:sz w:val="30"/>
          <w:szCs w:val="30"/>
          <w:rtl/>
          <w:lang w:val="ar-SA" w:eastAsia="ar-SA"/>
        </w:rPr>
        <w:t xml:space="preserve">والريادة التقنية بشأن الإشراف على السياسات والمعايير </w:t>
      </w:r>
      <w:r>
        <w:rPr>
          <w:rFonts w:ascii="Traditional Arabic" w:eastAsia="Times New Roman" w:hAnsi="Traditional Arabic" w:cs="Traditional Arabic" w:hint="cs"/>
          <w:sz w:val="30"/>
          <w:szCs w:val="30"/>
          <w:rtl/>
          <w:lang w:val="ar-SA" w:eastAsia="ar-SA"/>
        </w:rPr>
        <w:lastRenderedPageBreak/>
        <w:t>هي قسم الحلول المؤسسية في شعبة الخدمات المؤسسية</w:t>
      </w:r>
      <w:r w:rsidR="00966EAD">
        <w:rPr>
          <w:rFonts w:ascii="Traditional Arabic" w:eastAsia="Times New Roman" w:hAnsi="Traditional Arabic" w:cs="Traditional Arabic" w:hint="cs"/>
          <w:sz w:val="30"/>
          <w:szCs w:val="30"/>
          <w:rtl/>
          <w:lang w:val="ar-SA" w:eastAsia="ar-SA"/>
        </w:rPr>
        <w:t xml:space="preserve"> لبرنامج الأمم المتحدة للبيئة</w:t>
      </w:r>
      <w:r>
        <w:rPr>
          <w:rFonts w:ascii="Traditional Arabic" w:eastAsia="Times New Roman" w:hAnsi="Traditional Arabic" w:cs="Traditional Arabic" w:hint="cs"/>
          <w:sz w:val="30"/>
          <w:szCs w:val="30"/>
          <w:rtl/>
          <w:lang w:val="ar-SA" w:eastAsia="ar-SA" w:bidi="ar-EG"/>
        </w:rPr>
        <w:t xml:space="preserve">. </w:t>
      </w:r>
      <w:r>
        <w:rPr>
          <w:rFonts w:ascii="Traditional Arabic" w:eastAsia="Times New Roman" w:hAnsi="Traditional Arabic" w:cs="Traditional Arabic" w:hint="cs"/>
          <w:sz w:val="30"/>
          <w:szCs w:val="30"/>
          <w:rtl/>
          <w:lang w:val="ar-SA" w:eastAsia="ar-SA"/>
        </w:rPr>
        <w:t>ويُفهم أن أمانة اتفاقيات بازل وروتردام واستكهولم كانت، وستظل، ممتثلة تماماً للسياسات والمعايير الحالية</w:t>
      </w:r>
      <w:r>
        <w:rPr>
          <w:rFonts w:ascii="Traditional Arabic" w:eastAsia="Times New Roman" w:hAnsi="Traditional Arabic" w:cs="Traditional Arabic" w:hint="cs"/>
          <w:sz w:val="30"/>
          <w:szCs w:val="30"/>
          <w:rtl/>
          <w:lang w:val="ar-SA" w:eastAsia="ar-SA" w:bidi="ar-EG"/>
        </w:rPr>
        <w:t xml:space="preserve">. </w:t>
      </w:r>
      <w:r>
        <w:rPr>
          <w:rFonts w:ascii="Traditional Arabic" w:eastAsia="Times New Roman" w:hAnsi="Traditional Arabic" w:cs="Traditional Arabic" w:hint="cs"/>
          <w:sz w:val="30"/>
          <w:szCs w:val="30"/>
          <w:rtl/>
          <w:lang w:val="ar-SA" w:eastAsia="ar-SA"/>
        </w:rPr>
        <w:t xml:space="preserve">وسيتم الاتفاق على نطاق الخدمات ونوعها وأسعارها بين أمانة اتفاقيات بازل وروتردام واستكهولم وأمانة 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bidi="ar-EG"/>
        </w:rPr>
        <w:t xml:space="preserve">. </w:t>
      </w:r>
      <w:r>
        <w:rPr>
          <w:rFonts w:ascii="Traditional Arabic" w:eastAsia="Times New Roman" w:hAnsi="Traditional Arabic" w:cs="Traditional Arabic" w:hint="cs"/>
          <w:sz w:val="30"/>
          <w:szCs w:val="30"/>
          <w:rtl/>
          <w:lang w:val="ar-SA" w:eastAsia="ar-SA"/>
        </w:rPr>
        <w:t>وتتعامل هذه المجموعة مع البنية التحتية والخدمات التي تغطي تكنولوجيا المعلومات، أي أجهزة الحاسبات الشخصية والأجهزة المحمولة، وحزم البرامج العادية، والاتصال الشبكي والاتصال عبر الإنترنت، وتخزين البيانات المركزية والحفظ الاحتياطي لها، وشراء الحاسبات والمعدات ذات الصلة، وآلات النسخ والطابعات الشبكية، ومؤتمرات الفيديو، والحلقات الدراسية عبر الإنترنت، وخدمات الوصول عن بُعد، والخدمات اللاسلكية، واستضافة الخوادم والمواقع الشبكية، ومكتب مساعدة تكنولوجيا المعلومات، وإدارة الشبكات وتكوينها، وخدمات تكنولوجيا المعلومات في الاجتماعات وخدمات أمن الشبكات</w:t>
      </w:r>
      <w:r>
        <w:rPr>
          <w:rFonts w:ascii="Traditional Arabic" w:eastAsia="Times New Roman" w:hAnsi="Traditional Arabic" w:cs="Traditional Arabic" w:hint="cs"/>
          <w:sz w:val="30"/>
          <w:szCs w:val="30"/>
          <w:rtl/>
          <w:lang w:val="ar-SA" w:eastAsia="ar-SA" w:bidi="ar-EG"/>
        </w:rPr>
        <w:t>.</w:t>
      </w:r>
    </w:p>
    <w:p w14:paraId="40FE822A" w14:textId="77777777" w:rsidR="00356695" w:rsidRDefault="00356695" w:rsidP="00C776CC">
      <w:pPr>
        <w:pStyle w:val="Normalnumber"/>
        <w:numPr>
          <w:ilvl w:val="0"/>
          <w:numId w:val="3"/>
        </w:numPr>
        <w:tabs>
          <w:tab w:val="left" w:pos="1814"/>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ويقدم القسم باء من المرفق الأول لهذا المقترح تكاليف الموظفين على النحو الوارد في ميزانية الأمينة التنفيذية المقترحة لفترة السنتين 2020-2021، مع بيان التكاليف التي يمكن تخصيصها للخدمات المشتركة مع أمانة اتفاقيات بازل وروتردام واستكهولم.</w:t>
      </w:r>
    </w:p>
    <w:p w14:paraId="7ED4568D" w14:textId="77777777" w:rsidR="00356695" w:rsidRDefault="00356695" w:rsidP="00356695">
      <w:pPr>
        <w:pStyle w:val="Normalnumber"/>
        <w:numPr>
          <w:ilvl w:val="0"/>
          <w:numId w:val="0"/>
        </w:numPr>
        <w:tabs>
          <w:tab w:val="left" w:pos="1814"/>
          <w:tab w:val="left" w:pos="2381"/>
          <w:tab w:val="left" w:pos="2948"/>
          <w:tab w:val="left" w:pos="3515"/>
          <w:tab w:val="left" w:pos="4082"/>
        </w:tabs>
        <w:autoSpaceDE/>
        <w:autoSpaceDN/>
        <w:bidi/>
        <w:adjustRightInd/>
        <w:spacing w:line="400" w:lineRule="exact"/>
        <w:ind w:left="1247"/>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sz w:val="30"/>
          <w:szCs w:val="30"/>
          <w:rtl/>
          <w:lang w:val="ar-SA" w:eastAsia="ar-SA"/>
        </w:rPr>
        <w:br w:type="page"/>
      </w:r>
    </w:p>
    <w:p w14:paraId="33096280" w14:textId="4B42ACDB" w:rsidR="00356695" w:rsidRPr="00645952" w:rsidRDefault="00356695" w:rsidP="00B17E2E">
      <w:pPr>
        <w:pStyle w:val="Heading1"/>
        <w:tabs>
          <w:tab w:val="left" w:pos="1132"/>
        </w:tabs>
        <w:bidi/>
        <w:spacing w:before="0" w:after="240"/>
        <w:ind w:left="284"/>
        <w:jc w:val="both"/>
        <w:rPr>
          <w:rFonts w:ascii="Traditional Arabic" w:hAnsi="Traditional Arabic"/>
          <w:b/>
          <w:bCs/>
          <w:sz w:val="30"/>
          <w:u w:val="none"/>
          <w:rtl/>
        </w:rPr>
      </w:pPr>
      <w:bookmarkStart w:id="28" w:name="_Toc25059277"/>
      <w:r w:rsidRPr="00645952">
        <w:rPr>
          <w:rFonts w:ascii="Traditional Arabic" w:hAnsi="Traditional Arabic" w:hint="cs"/>
          <w:b/>
          <w:bCs/>
          <w:sz w:val="30"/>
          <w:u w:val="none"/>
          <w:rtl/>
        </w:rPr>
        <w:lastRenderedPageBreak/>
        <w:t>باء</w:t>
      </w:r>
      <w:r w:rsidR="00645952">
        <w:rPr>
          <w:rFonts w:ascii="Traditional Arabic" w:hAnsi="Traditional Arabic" w:hint="cs"/>
          <w:b/>
          <w:bCs/>
          <w:sz w:val="30"/>
          <w:u w:val="none"/>
          <w:rtl/>
        </w:rPr>
        <w:t xml:space="preserve"> </w:t>
      </w:r>
      <w:r w:rsidRPr="00645952">
        <w:rPr>
          <w:rFonts w:ascii="Traditional Arabic" w:hAnsi="Traditional Arabic" w:hint="cs"/>
          <w:b/>
          <w:bCs/>
          <w:sz w:val="30"/>
          <w:u w:val="none"/>
          <w:rtl/>
        </w:rPr>
        <w:t>-</w:t>
      </w:r>
      <w:r w:rsidRPr="00645952">
        <w:rPr>
          <w:rFonts w:ascii="Traditional Arabic" w:hAnsi="Traditional Arabic" w:hint="cs"/>
          <w:b/>
          <w:bCs/>
          <w:sz w:val="30"/>
          <w:u w:val="none"/>
        </w:rPr>
        <w:tab/>
      </w:r>
      <w:r w:rsidRPr="00645952">
        <w:rPr>
          <w:rFonts w:ascii="Traditional Arabic" w:hAnsi="Traditional Arabic" w:hint="cs"/>
          <w:b/>
          <w:bCs/>
          <w:sz w:val="30"/>
          <w:u w:val="none"/>
          <w:rtl/>
        </w:rPr>
        <w:t xml:space="preserve">تمويل المناصب لنقل الموظفين من أمانة اتفاقية </w:t>
      </w:r>
      <w:proofErr w:type="spellStart"/>
      <w:r w:rsidRPr="00645952">
        <w:rPr>
          <w:rFonts w:ascii="Traditional Arabic" w:hAnsi="Traditional Arabic" w:hint="cs"/>
          <w:b/>
          <w:bCs/>
          <w:sz w:val="30"/>
          <w:u w:val="none"/>
          <w:rtl/>
        </w:rPr>
        <w:t>ميناماتا</w:t>
      </w:r>
      <w:proofErr w:type="spellEnd"/>
      <w:r w:rsidRPr="00645952">
        <w:rPr>
          <w:rFonts w:ascii="Traditional Arabic" w:hAnsi="Traditional Arabic" w:hint="cs"/>
          <w:b/>
          <w:bCs/>
          <w:sz w:val="30"/>
          <w:u w:val="none"/>
          <w:rtl/>
        </w:rPr>
        <w:t xml:space="preserve"> إلى أمانة اتفاقيات بازل وروتردام واستكهولم</w:t>
      </w:r>
      <w:r w:rsidRPr="00645952">
        <w:rPr>
          <w:rFonts w:cs="Times New Roman"/>
          <w:b/>
          <w:bCs/>
          <w:sz w:val="30"/>
          <w:u w:val="none"/>
        </w:rPr>
        <w:t>‬</w:t>
      </w:r>
      <w:r w:rsidRPr="00645952">
        <w:rPr>
          <w:rFonts w:cs="Times New Roman"/>
          <w:b/>
          <w:bCs/>
          <w:sz w:val="30"/>
          <w:u w:val="none"/>
        </w:rPr>
        <w:t>‬</w:t>
      </w:r>
      <w:r w:rsidRPr="00645952">
        <w:rPr>
          <w:rFonts w:cs="Times New Roman"/>
          <w:b/>
          <w:bCs/>
          <w:sz w:val="30"/>
          <w:u w:val="none"/>
        </w:rPr>
        <w:t>‬</w:t>
      </w:r>
      <w:r w:rsidRPr="00645952">
        <w:rPr>
          <w:rFonts w:cs="Times New Roman"/>
          <w:b/>
          <w:bCs/>
          <w:sz w:val="30"/>
          <w:u w:val="none"/>
        </w:rPr>
        <w:t>‬</w:t>
      </w:r>
      <w:r w:rsidRPr="00645952">
        <w:rPr>
          <w:rFonts w:cs="Times New Roman"/>
          <w:b/>
          <w:bCs/>
          <w:sz w:val="30"/>
          <w:u w:val="none"/>
        </w:rPr>
        <w:t>‬</w:t>
      </w:r>
      <w:r w:rsidRPr="00645952">
        <w:rPr>
          <w:rFonts w:cs="Times New Roman"/>
          <w:b/>
          <w:bCs/>
          <w:sz w:val="30"/>
          <w:u w:val="none"/>
        </w:rPr>
        <w:t>‬</w:t>
      </w:r>
      <w:bookmarkEnd w:id="28"/>
    </w:p>
    <w:tbl>
      <w:tblPr>
        <w:tblStyle w:val="TableGrid"/>
        <w:bidiVisual/>
        <w:tblW w:w="8359" w:type="dxa"/>
        <w:tblInd w:w="1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86"/>
        <w:gridCol w:w="1293"/>
        <w:gridCol w:w="1542"/>
        <w:gridCol w:w="1838"/>
      </w:tblGrid>
      <w:tr w:rsidR="00356695" w:rsidRPr="00D95579" w14:paraId="20941015" w14:textId="77777777" w:rsidTr="00FC5ED4">
        <w:trPr>
          <w:trHeight w:val="57"/>
        </w:trPr>
        <w:tc>
          <w:tcPr>
            <w:tcW w:w="3686" w:type="dxa"/>
            <w:tcBorders>
              <w:top w:val="single" w:sz="2" w:space="0" w:color="auto"/>
              <w:left w:val="dotted" w:sz="4" w:space="0" w:color="auto"/>
              <w:bottom w:val="single" w:sz="12" w:space="0" w:color="auto"/>
              <w:right w:val="dotted" w:sz="4" w:space="0" w:color="auto"/>
            </w:tcBorders>
          </w:tcPr>
          <w:p w14:paraId="0A1484F9" w14:textId="1DC0427E" w:rsidR="00356695" w:rsidRPr="007A1C0C" w:rsidRDefault="00356695" w:rsidP="007A1C0C">
            <w:pPr>
              <w:pStyle w:val="Normal-pool"/>
              <w:bidi/>
              <w:spacing w:before="40" w:after="40" w:line="360" w:lineRule="exact"/>
              <w:rPr>
                <w:rFonts w:ascii="Traditional Arabic" w:hAnsi="Traditional Arabic" w:cs="Traditional Arabic"/>
                <w:bCs/>
                <w:sz w:val="26"/>
                <w:szCs w:val="26"/>
              </w:rPr>
            </w:pPr>
            <w:r w:rsidRPr="007A1C0C">
              <w:rPr>
                <w:rFonts w:ascii="Traditional Arabic" w:hAnsi="Traditional Arabic" w:cs="Traditional Arabic" w:hint="cs"/>
                <w:bCs/>
                <w:sz w:val="26"/>
                <w:szCs w:val="26"/>
                <w:rtl/>
              </w:rPr>
              <w:t xml:space="preserve">ألف </w:t>
            </w:r>
            <w:r w:rsidR="007A1C0C" w:rsidRPr="007A1C0C">
              <w:rPr>
                <w:rFonts w:ascii="Traditional Arabic" w:hAnsi="Traditional Arabic" w:cs="Traditional Arabic" w:hint="cs"/>
                <w:bCs/>
                <w:sz w:val="26"/>
                <w:szCs w:val="26"/>
                <w:rtl/>
              </w:rPr>
              <w:t>-</w:t>
            </w:r>
            <w:r w:rsidRPr="007A1C0C">
              <w:rPr>
                <w:rFonts w:ascii="Traditional Arabic" w:hAnsi="Traditional Arabic" w:cs="Traditional Arabic" w:hint="cs"/>
                <w:bCs/>
                <w:sz w:val="26"/>
                <w:szCs w:val="26"/>
                <w:rtl/>
              </w:rPr>
              <w:t xml:space="preserve"> التمويل المقدم من الصندوق </w:t>
            </w:r>
            <w:proofErr w:type="spellStart"/>
            <w:r w:rsidRPr="007A1C0C">
              <w:rPr>
                <w:rFonts w:ascii="Traditional Arabic" w:hAnsi="Traditional Arabic" w:cs="Traditional Arabic" w:hint="cs"/>
                <w:bCs/>
                <w:sz w:val="26"/>
                <w:szCs w:val="26"/>
                <w:rtl/>
              </w:rPr>
              <w:t>الاستئماني</w:t>
            </w:r>
            <w:proofErr w:type="spellEnd"/>
            <w:r w:rsidRPr="007A1C0C">
              <w:rPr>
                <w:rFonts w:ascii="Traditional Arabic" w:hAnsi="Traditional Arabic" w:cs="Traditional Arabic" w:hint="cs"/>
                <w:bCs/>
                <w:sz w:val="26"/>
                <w:szCs w:val="26"/>
                <w:rtl/>
              </w:rPr>
              <w:t xml:space="preserve"> لاتفاقية </w:t>
            </w:r>
            <w:proofErr w:type="spellStart"/>
            <w:r w:rsidRPr="007A1C0C">
              <w:rPr>
                <w:rFonts w:ascii="Traditional Arabic" w:hAnsi="Traditional Arabic" w:cs="Traditional Arabic" w:hint="cs"/>
                <w:bCs/>
                <w:sz w:val="26"/>
                <w:szCs w:val="26"/>
                <w:rtl/>
              </w:rPr>
              <w:t>ميناماتا</w:t>
            </w:r>
            <w:proofErr w:type="spellEnd"/>
          </w:p>
        </w:tc>
        <w:tc>
          <w:tcPr>
            <w:tcW w:w="1293" w:type="dxa"/>
            <w:tcBorders>
              <w:top w:val="single" w:sz="2" w:space="0" w:color="auto"/>
              <w:left w:val="dotted" w:sz="4" w:space="0" w:color="auto"/>
              <w:bottom w:val="single" w:sz="12" w:space="0" w:color="auto"/>
              <w:right w:val="dotted" w:sz="4" w:space="0" w:color="auto"/>
            </w:tcBorders>
          </w:tcPr>
          <w:p w14:paraId="503DE7F9" w14:textId="77777777" w:rsidR="00356695" w:rsidRPr="007A1C0C" w:rsidRDefault="00356695" w:rsidP="007A1C0C">
            <w:pPr>
              <w:pStyle w:val="Normal-pool"/>
              <w:bidi/>
              <w:spacing w:before="40" w:after="40" w:line="360" w:lineRule="exact"/>
              <w:jc w:val="right"/>
              <w:rPr>
                <w:rFonts w:ascii="Traditional Arabic" w:hAnsi="Traditional Arabic" w:cs="Traditional Arabic"/>
                <w:iCs/>
                <w:sz w:val="26"/>
                <w:szCs w:val="26"/>
              </w:rPr>
            </w:pPr>
            <w:r w:rsidRPr="007A1C0C">
              <w:rPr>
                <w:rFonts w:ascii="Traditional Arabic" w:hAnsi="Traditional Arabic" w:cs="Traditional Arabic" w:hint="cs"/>
                <w:iCs/>
                <w:sz w:val="26"/>
                <w:szCs w:val="26"/>
                <w:rtl/>
              </w:rPr>
              <w:t>جميع الوظائف</w:t>
            </w:r>
          </w:p>
        </w:tc>
        <w:tc>
          <w:tcPr>
            <w:tcW w:w="1542" w:type="dxa"/>
            <w:tcBorders>
              <w:top w:val="single" w:sz="2" w:space="0" w:color="auto"/>
              <w:left w:val="dotted" w:sz="4" w:space="0" w:color="auto"/>
              <w:bottom w:val="single" w:sz="12" w:space="0" w:color="auto"/>
              <w:right w:val="dotted" w:sz="4" w:space="0" w:color="auto"/>
            </w:tcBorders>
          </w:tcPr>
          <w:p w14:paraId="71F9190A" w14:textId="77777777" w:rsidR="00356695" w:rsidRPr="007A1C0C" w:rsidRDefault="00356695" w:rsidP="007A1C0C">
            <w:pPr>
              <w:pStyle w:val="Normal-pool"/>
              <w:bidi/>
              <w:spacing w:before="40" w:after="40" w:line="360" w:lineRule="exact"/>
              <w:jc w:val="right"/>
              <w:rPr>
                <w:rFonts w:ascii="Traditional Arabic" w:hAnsi="Traditional Arabic" w:cs="Traditional Arabic"/>
                <w:iCs/>
                <w:sz w:val="26"/>
                <w:szCs w:val="26"/>
              </w:rPr>
            </w:pPr>
            <w:r w:rsidRPr="007A1C0C">
              <w:rPr>
                <w:rFonts w:ascii="Traditional Arabic" w:hAnsi="Traditional Arabic" w:cs="Traditional Arabic" w:hint="cs"/>
                <w:iCs/>
                <w:sz w:val="26"/>
                <w:szCs w:val="26"/>
                <w:rtl/>
              </w:rPr>
              <w:t>الانتقال إلى اتفاقيات بازل وروتردام واستكهولم</w:t>
            </w:r>
          </w:p>
        </w:tc>
        <w:tc>
          <w:tcPr>
            <w:tcW w:w="1838" w:type="dxa"/>
            <w:tcBorders>
              <w:top w:val="single" w:sz="2" w:space="0" w:color="auto"/>
              <w:left w:val="dotted" w:sz="4" w:space="0" w:color="auto"/>
              <w:bottom w:val="single" w:sz="12" w:space="0" w:color="auto"/>
              <w:right w:val="dotted" w:sz="4" w:space="0" w:color="auto"/>
            </w:tcBorders>
          </w:tcPr>
          <w:p w14:paraId="7C428FD0" w14:textId="77777777" w:rsidR="00356695" w:rsidRPr="007A1C0C" w:rsidRDefault="00356695" w:rsidP="007A1C0C">
            <w:pPr>
              <w:pStyle w:val="Normal-pool"/>
              <w:bidi/>
              <w:spacing w:before="40" w:after="40" w:line="360" w:lineRule="exact"/>
              <w:jc w:val="right"/>
              <w:rPr>
                <w:rFonts w:ascii="Traditional Arabic" w:hAnsi="Traditional Arabic" w:cs="Traditional Arabic"/>
                <w:iCs/>
                <w:sz w:val="26"/>
                <w:szCs w:val="26"/>
              </w:rPr>
            </w:pPr>
            <w:r w:rsidRPr="007A1C0C">
              <w:rPr>
                <w:rFonts w:ascii="Traditional Arabic" w:hAnsi="Traditional Arabic" w:cs="Traditional Arabic" w:hint="cs"/>
                <w:iCs/>
                <w:sz w:val="26"/>
                <w:szCs w:val="26"/>
                <w:rtl/>
              </w:rPr>
              <w:t xml:space="preserve">البقاء في اتفاقية </w:t>
            </w:r>
            <w:proofErr w:type="spellStart"/>
            <w:r w:rsidRPr="007A1C0C">
              <w:rPr>
                <w:rFonts w:ascii="Traditional Arabic" w:hAnsi="Traditional Arabic" w:cs="Traditional Arabic" w:hint="cs"/>
                <w:iCs/>
                <w:sz w:val="26"/>
                <w:szCs w:val="26"/>
                <w:rtl/>
              </w:rPr>
              <w:t>ميناماتا</w:t>
            </w:r>
            <w:proofErr w:type="spellEnd"/>
          </w:p>
        </w:tc>
      </w:tr>
      <w:tr w:rsidR="00356695" w:rsidRPr="00D95579" w14:paraId="6F2ED1F1" w14:textId="77777777" w:rsidTr="00FC5ED4">
        <w:trPr>
          <w:trHeight w:val="57"/>
        </w:trPr>
        <w:tc>
          <w:tcPr>
            <w:tcW w:w="3686" w:type="dxa"/>
            <w:tcBorders>
              <w:top w:val="single" w:sz="12" w:space="0" w:color="auto"/>
            </w:tcBorders>
          </w:tcPr>
          <w:p w14:paraId="6B39B04C" w14:textId="19371066" w:rsidR="00356695" w:rsidRPr="00D95579" w:rsidRDefault="00356695" w:rsidP="007A1C0C">
            <w:pPr>
              <w:pStyle w:val="Normal-pool"/>
              <w:bidi/>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مد</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1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الأمين التنفيذي</w:t>
            </w:r>
          </w:p>
        </w:tc>
        <w:tc>
          <w:tcPr>
            <w:tcW w:w="1293" w:type="dxa"/>
            <w:tcBorders>
              <w:top w:val="single" w:sz="12" w:space="0" w:color="auto"/>
            </w:tcBorders>
          </w:tcPr>
          <w:p w14:paraId="1F2D3611" w14:textId="76D3D380"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565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496</w:t>
            </w:r>
          </w:p>
        </w:tc>
        <w:tc>
          <w:tcPr>
            <w:tcW w:w="1542" w:type="dxa"/>
            <w:tcBorders>
              <w:top w:val="single" w:sz="12" w:space="0" w:color="auto"/>
            </w:tcBorders>
          </w:tcPr>
          <w:p w14:paraId="247FF7BB" w14:textId="686BC1E0"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Borders>
              <w:top w:val="single" w:sz="12" w:space="0" w:color="auto"/>
            </w:tcBorders>
          </w:tcPr>
          <w:p w14:paraId="5C4F7455" w14:textId="66741A1D" w:rsidR="00356695" w:rsidRPr="00D95579" w:rsidRDefault="00992519" w:rsidP="00FC5ED4">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496</w:t>
            </w:r>
            <w:r>
              <w:rPr>
                <w:rFonts w:ascii="Traditional Arabic" w:hAnsi="Traditional Arabic" w:cs="Traditional Arabic"/>
                <w:sz w:val="24"/>
                <w:szCs w:val="24"/>
              </w:rPr>
              <w:t xml:space="preserve"> </w:t>
            </w:r>
            <w:r w:rsidR="00356695" w:rsidRPr="00D95579">
              <w:rPr>
                <w:rFonts w:ascii="Traditional Arabic" w:hAnsi="Traditional Arabic" w:cs="Traditional Arabic"/>
                <w:sz w:val="24"/>
                <w:szCs w:val="24"/>
                <w:rtl/>
              </w:rPr>
              <w:t>565</w:t>
            </w:r>
          </w:p>
        </w:tc>
      </w:tr>
      <w:tr w:rsidR="00356695" w:rsidRPr="00D95579" w14:paraId="57E9603C" w14:textId="77777777" w:rsidTr="00FC5ED4">
        <w:trPr>
          <w:trHeight w:val="57"/>
        </w:trPr>
        <w:tc>
          <w:tcPr>
            <w:tcW w:w="3686" w:type="dxa"/>
          </w:tcPr>
          <w:p w14:paraId="72390E6C" w14:textId="70E2767F" w:rsidR="00356695" w:rsidRPr="00D95579" w:rsidRDefault="00356695" w:rsidP="007A1C0C">
            <w:pPr>
              <w:pStyle w:val="Normal-pool"/>
              <w:bidi/>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5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التنسيق والسياسة</w:t>
            </w:r>
          </w:p>
        </w:tc>
        <w:tc>
          <w:tcPr>
            <w:tcW w:w="1293" w:type="dxa"/>
          </w:tcPr>
          <w:p w14:paraId="11EB3974" w14:textId="3765CE0F"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507</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409</w:t>
            </w:r>
          </w:p>
        </w:tc>
        <w:tc>
          <w:tcPr>
            <w:tcW w:w="1542" w:type="dxa"/>
          </w:tcPr>
          <w:p w14:paraId="0807C021" w14:textId="6D82F73F"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Pr>
          <w:p w14:paraId="2C62732D" w14:textId="1F555AB0"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507</w:t>
            </w:r>
            <w:r w:rsidR="00992519">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409</w:t>
            </w:r>
          </w:p>
        </w:tc>
      </w:tr>
      <w:tr w:rsidR="00356695" w:rsidRPr="00D95579" w14:paraId="7A87FD21" w14:textId="77777777" w:rsidTr="00FC5ED4">
        <w:trPr>
          <w:trHeight w:val="57"/>
        </w:trPr>
        <w:tc>
          <w:tcPr>
            <w:tcW w:w="3686" w:type="dxa"/>
          </w:tcPr>
          <w:p w14:paraId="2F1DC44D" w14:textId="3AE8D8B4" w:rsidR="00356695" w:rsidRPr="00D95579" w:rsidRDefault="00356695" w:rsidP="007A1C0C">
            <w:pPr>
              <w:pStyle w:val="Normal-pool"/>
              <w:bidi/>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4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العلوم والتكنولوجيا</w:t>
            </w:r>
          </w:p>
        </w:tc>
        <w:tc>
          <w:tcPr>
            <w:tcW w:w="1293" w:type="dxa"/>
          </w:tcPr>
          <w:p w14:paraId="24008408" w14:textId="579EF954"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c>
          <w:tcPr>
            <w:tcW w:w="1542" w:type="dxa"/>
          </w:tcPr>
          <w:p w14:paraId="42D5FA60" w14:textId="3940E1BA"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Pr>
          <w:p w14:paraId="25F31C0E" w14:textId="33FCE0A5"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r>
      <w:tr w:rsidR="00356695" w:rsidRPr="00D95579" w14:paraId="6D56D38D" w14:textId="77777777" w:rsidTr="00FC5ED4">
        <w:trPr>
          <w:trHeight w:val="57"/>
        </w:trPr>
        <w:tc>
          <w:tcPr>
            <w:tcW w:w="3686" w:type="dxa"/>
          </w:tcPr>
          <w:p w14:paraId="4E06D618" w14:textId="74681849" w:rsidR="00356695" w:rsidRPr="00D95579" w:rsidRDefault="00356695" w:rsidP="007A1C0C">
            <w:pPr>
              <w:pStyle w:val="Normal-pool"/>
              <w:bidi/>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4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بناء القدرات والمساعدة التقنية</w:t>
            </w:r>
          </w:p>
        </w:tc>
        <w:tc>
          <w:tcPr>
            <w:tcW w:w="1293" w:type="dxa"/>
          </w:tcPr>
          <w:p w14:paraId="77504157" w14:textId="08CFEA3B"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c>
          <w:tcPr>
            <w:tcW w:w="1542" w:type="dxa"/>
          </w:tcPr>
          <w:p w14:paraId="5CE792A7" w14:textId="61F9BCAA"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c>
          <w:tcPr>
            <w:tcW w:w="1838" w:type="dxa"/>
          </w:tcPr>
          <w:p w14:paraId="3AF1E7CF" w14:textId="59A1048C"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r>
      <w:tr w:rsidR="00356695" w:rsidRPr="00D95579" w14:paraId="1DE7D996" w14:textId="77777777" w:rsidTr="00FC5ED4">
        <w:trPr>
          <w:trHeight w:val="57"/>
        </w:trPr>
        <w:tc>
          <w:tcPr>
            <w:tcW w:w="3686" w:type="dxa"/>
          </w:tcPr>
          <w:p w14:paraId="36FEC2E2" w14:textId="58788FC5" w:rsidR="00356695" w:rsidRPr="00D95579" w:rsidRDefault="00356695" w:rsidP="007A1C0C">
            <w:pPr>
              <w:pStyle w:val="Normal-pool"/>
              <w:bidi/>
              <w:spacing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4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موظف برامج</w:t>
            </w:r>
          </w:p>
        </w:tc>
        <w:tc>
          <w:tcPr>
            <w:tcW w:w="1293" w:type="dxa"/>
          </w:tcPr>
          <w:p w14:paraId="668718EA" w14:textId="2B597D53"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c>
          <w:tcPr>
            <w:tcW w:w="1542" w:type="dxa"/>
          </w:tcPr>
          <w:p w14:paraId="67D3A76A" w14:textId="3DFE0539" w:rsidR="00356695" w:rsidRPr="00D95579" w:rsidRDefault="00B17E2E" w:rsidP="00B17E2E">
            <w:pPr>
              <w:pStyle w:val="Normal-pool"/>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Pr>
          <w:p w14:paraId="3DCA889E" w14:textId="0742EB78"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r>
      <w:tr w:rsidR="00356695" w:rsidRPr="00D95579" w14:paraId="3DC9B4AB" w14:textId="77777777" w:rsidTr="00FC5ED4">
        <w:trPr>
          <w:trHeight w:val="57"/>
        </w:trPr>
        <w:tc>
          <w:tcPr>
            <w:tcW w:w="3686" w:type="dxa"/>
          </w:tcPr>
          <w:p w14:paraId="62930E35" w14:textId="231C8F7A" w:rsidR="00356695" w:rsidRPr="00D95579" w:rsidRDefault="00356695" w:rsidP="007A1C0C">
            <w:pPr>
              <w:pStyle w:val="Normal-pool"/>
              <w:bidi/>
              <w:spacing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3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موظف قانوني</w:t>
            </w:r>
          </w:p>
        </w:tc>
        <w:tc>
          <w:tcPr>
            <w:tcW w:w="1293" w:type="dxa"/>
          </w:tcPr>
          <w:p w14:paraId="3E94E25E" w14:textId="2329B338"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c>
          <w:tcPr>
            <w:tcW w:w="1542" w:type="dxa"/>
          </w:tcPr>
          <w:p w14:paraId="70BD0530" w14:textId="44C7BFE4" w:rsidR="00356695" w:rsidRPr="00D95579" w:rsidRDefault="00356695"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c>
          <w:tcPr>
            <w:tcW w:w="1838" w:type="dxa"/>
          </w:tcPr>
          <w:p w14:paraId="1E7D08DC" w14:textId="394F356C"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r>
      <w:tr w:rsidR="00356695" w:rsidRPr="00D95579" w14:paraId="2E2EC6C9" w14:textId="77777777" w:rsidTr="00FC5ED4">
        <w:trPr>
          <w:trHeight w:val="57"/>
        </w:trPr>
        <w:tc>
          <w:tcPr>
            <w:tcW w:w="3686" w:type="dxa"/>
          </w:tcPr>
          <w:p w14:paraId="7E24C84D" w14:textId="19B8F757" w:rsidR="00356695" w:rsidRPr="00D95579" w:rsidRDefault="00356695" w:rsidP="007A1C0C">
            <w:pPr>
              <w:pStyle w:val="Normal-pool"/>
              <w:bidi/>
              <w:spacing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3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موظف اتصالات</w:t>
            </w:r>
          </w:p>
        </w:tc>
        <w:tc>
          <w:tcPr>
            <w:tcW w:w="1293" w:type="dxa"/>
          </w:tcPr>
          <w:p w14:paraId="64253D6A" w14:textId="11CD2B8F"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c>
          <w:tcPr>
            <w:tcW w:w="1542" w:type="dxa"/>
          </w:tcPr>
          <w:p w14:paraId="03B1E6B3" w14:textId="0D108DFF" w:rsidR="00356695" w:rsidRPr="00D95579" w:rsidRDefault="00B17E2E" w:rsidP="00B17E2E">
            <w:pPr>
              <w:pStyle w:val="Normal-pool"/>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Pr>
          <w:p w14:paraId="5AEC16AD" w14:textId="2D4FFFAF"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r>
      <w:tr w:rsidR="00356695" w:rsidRPr="00D95579" w14:paraId="41E89D53" w14:textId="77777777" w:rsidTr="00FC5ED4">
        <w:trPr>
          <w:trHeight w:val="57"/>
        </w:trPr>
        <w:tc>
          <w:tcPr>
            <w:tcW w:w="3686" w:type="dxa"/>
          </w:tcPr>
          <w:p w14:paraId="538CE1FD" w14:textId="67F58B09" w:rsidR="00356695" w:rsidRPr="00D95579" w:rsidRDefault="00356695" w:rsidP="007A1C0C">
            <w:pPr>
              <w:pStyle w:val="Normal-pool"/>
              <w:bidi/>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3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إدارة المعارف</w:t>
            </w:r>
          </w:p>
        </w:tc>
        <w:tc>
          <w:tcPr>
            <w:tcW w:w="1293" w:type="dxa"/>
          </w:tcPr>
          <w:p w14:paraId="5EC68000" w14:textId="070CD9FB"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c>
          <w:tcPr>
            <w:tcW w:w="1542" w:type="dxa"/>
          </w:tcPr>
          <w:p w14:paraId="002958B8" w14:textId="3E196A84"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c>
          <w:tcPr>
            <w:tcW w:w="1838" w:type="dxa"/>
          </w:tcPr>
          <w:p w14:paraId="4D3D40B7" w14:textId="4643E398"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r>
      <w:tr w:rsidR="00356695" w:rsidRPr="00D95579" w14:paraId="0D444A32" w14:textId="77777777" w:rsidTr="00FC5ED4">
        <w:trPr>
          <w:trHeight w:val="57"/>
        </w:trPr>
        <w:tc>
          <w:tcPr>
            <w:tcW w:w="3686" w:type="dxa"/>
          </w:tcPr>
          <w:p w14:paraId="13E85026" w14:textId="51E3CE95" w:rsidR="00356695" w:rsidRPr="00D95579" w:rsidRDefault="00356695" w:rsidP="007A1C0C">
            <w:pPr>
              <w:pStyle w:val="Normal-pool"/>
              <w:bidi/>
              <w:spacing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3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موظف برامج</w:t>
            </w:r>
          </w:p>
        </w:tc>
        <w:tc>
          <w:tcPr>
            <w:tcW w:w="1293" w:type="dxa"/>
          </w:tcPr>
          <w:p w14:paraId="525770DC" w14:textId="13131B2C"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c>
          <w:tcPr>
            <w:tcW w:w="1542" w:type="dxa"/>
          </w:tcPr>
          <w:p w14:paraId="7F918474" w14:textId="17C3BE1A"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Pr>
          <w:p w14:paraId="0C9362DC" w14:textId="7110B30A"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359</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628</w:t>
            </w:r>
          </w:p>
        </w:tc>
      </w:tr>
      <w:tr w:rsidR="00356695" w:rsidRPr="00D95579" w14:paraId="736BD672" w14:textId="77777777" w:rsidTr="00FC5ED4">
        <w:trPr>
          <w:trHeight w:val="57"/>
        </w:trPr>
        <w:tc>
          <w:tcPr>
            <w:tcW w:w="3686" w:type="dxa"/>
          </w:tcPr>
          <w:p w14:paraId="0FDF2374" w14:textId="55CB1B21" w:rsidR="00356695" w:rsidRPr="00D95579" w:rsidRDefault="00645952" w:rsidP="007A1C0C">
            <w:pPr>
              <w:pStyle w:val="Normal-pool"/>
              <w:bidi/>
              <w:spacing w:line="360" w:lineRule="exact"/>
              <w:rPr>
                <w:rFonts w:ascii="Traditional Arabic" w:hAnsi="Traditional Arabic" w:cs="Traditional Arabic"/>
                <w:sz w:val="24"/>
                <w:szCs w:val="24"/>
              </w:rPr>
            </w:pPr>
            <w:proofErr w:type="spellStart"/>
            <w:r>
              <w:rPr>
                <w:rFonts w:ascii="Traditional Arabic" w:hAnsi="Traditional Arabic" w:cs="Traditional Arabic" w:hint="cs"/>
                <w:sz w:val="24"/>
                <w:szCs w:val="24"/>
                <w:rtl/>
              </w:rPr>
              <w:t>خ.</w:t>
            </w:r>
            <w:r w:rsidR="00356695">
              <w:rPr>
                <w:rFonts w:ascii="Traditional Arabic" w:hAnsi="Traditional Arabic" w:cs="Traditional Arabic" w:hint="cs"/>
                <w:sz w:val="24"/>
                <w:szCs w:val="24"/>
                <w:rtl/>
              </w:rPr>
              <w:t>ع</w:t>
            </w:r>
            <w:proofErr w:type="spellEnd"/>
            <w:r>
              <w:rPr>
                <w:rFonts w:ascii="Traditional Arabic" w:hAnsi="Traditional Arabic" w:cs="Traditional Arabic" w:hint="cs"/>
                <w:sz w:val="24"/>
                <w:szCs w:val="24"/>
                <w:rtl/>
              </w:rPr>
              <w:t xml:space="preserve">- </w:t>
            </w:r>
            <w:r w:rsidR="00356695">
              <w:rPr>
                <w:rFonts w:ascii="Traditional Arabic" w:hAnsi="Traditional Arabic" w:cs="Traditional Arabic" w:hint="cs"/>
                <w:sz w:val="24"/>
                <w:szCs w:val="24"/>
                <w:rtl/>
              </w:rPr>
              <w:t xml:space="preserve">6 </w:t>
            </w:r>
            <w:r>
              <w:rPr>
                <w:rFonts w:ascii="Traditional Arabic" w:hAnsi="Traditional Arabic" w:cs="Traditional Arabic" w:hint="cs"/>
                <w:sz w:val="24"/>
                <w:szCs w:val="24"/>
                <w:rtl/>
              </w:rPr>
              <w:t>-</w:t>
            </w:r>
            <w:r w:rsidR="00356695">
              <w:rPr>
                <w:rFonts w:ascii="Traditional Arabic" w:hAnsi="Traditional Arabic" w:cs="Traditional Arabic" w:hint="cs"/>
                <w:sz w:val="24"/>
                <w:szCs w:val="24"/>
                <w:rtl/>
              </w:rPr>
              <w:t xml:space="preserve"> مساعد إداري</w:t>
            </w:r>
          </w:p>
        </w:tc>
        <w:tc>
          <w:tcPr>
            <w:tcW w:w="1293" w:type="dxa"/>
          </w:tcPr>
          <w:p w14:paraId="7E5FD0F5" w14:textId="5F06282C"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542" w:type="dxa"/>
          </w:tcPr>
          <w:p w14:paraId="3CE05392" w14:textId="54533A31"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Pr>
          <w:p w14:paraId="04F2D897" w14:textId="28B17800"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r>
      <w:tr w:rsidR="00356695" w:rsidRPr="00D95579" w14:paraId="0A362459" w14:textId="77777777" w:rsidTr="00FC5ED4">
        <w:trPr>
          <w:trHeight w:val="57"/>
        </w:trPr>
        <w:tc>
          <w:tcPr>
            <w:tcW w:w="3686" w:type="dxa"/>
          </w:tcPr>
          <w:p w14:paraId="0B0EB918" w14:textId="698C1A7A" w:rsidR="00356695" w:rsidRPr="00D95579" w:rsidRDefault="00645952" w:rsidP="007A1C0C">
            <w:pPr>
              <w:pStyle w:val="Normal-pool"/>
              <w:bidi/>
              <w:spacing w:line="360" w:lineRule="exact"/>
              <w:rPr>
                <w:rFonts w:ascii="Traditional Arabic" w:hAnsi="Traditional Arabic" w:cs="Traditional Arabic"/>
                <w:sz w:val="24"/>
                <w:szCs w:val="24"/>
              </w:rPr>
            </w:pPr>
            <w:proofErr w:type="spellStart"/>
            <w:r>
              <w:rPr>
                <w:rFonts w:ascii="Traditional Arabic" w:hAnsi="Traditional Arabic" w:cs="Traditional Arabic" w:hint="cs"/>
                <w:sz w:val="24"/>
                <w:szCs w:val="24"/>
                <w:rtl/>
              </w:rPr>
              <w:t>خ.ع</w:t>
            </w:r>
            <w:proofErr w:type="spellEnd"/>
            <w:r>
              <w:rPr>
                <w:rFonts w:ascii="Traditional Arabic" w:hAnsi="Traditional Arabic" w:cs="Traditional Arabic" w:hint="cs"/>
                <w:sz w:val="24"/>
                <w:szCs w:val="24"/>
                <w:rtl/>
              </w:rPr>
              <w:t xml:space="preserve">- </w:t>
            </w:r>
            <w:r w:rsidR="00356695">
              <w:rPr>
                <w:rFonts w:ascii="Traditional Arabic" w:hAnsi="Traditional Arabic" w:cs="Traditional Arabic" w:hint="cs"/>
                <w:sz w:val="24"/>
                <w:szCs w:val="24"/>
                <w:rtl/>
              </w:rPr>
              <w:t xml:space="preserve">5 </w:t>
            </w:r>
            <w:r>
              <w:rPr>
                <w:rFonts w:ascii="Traditional Arabic" w:hAnsi="Traditional Arabic" w:cs="Traditional Arabic" w:hint="cs"/>
                <w:sz w:val="24"/>
                <w:szCs w:val="24"/>
                <w:rtl/>
              </w:rPr>
              <w:t>-</w:t>
            </w:r>
            <w:r w:rsidR="00356695">
              <w:rPr>
                <w:rFonts w:ascii="Traditional Arabic" w:hAnsi="Traditional Arabic" w:cs="Traditional Arabic" w:hint="cs"/>
                <w:sz w:val="24"/>
                <w:szCs w:val="24"/>
                <w:rtl/>
              </w:rPr>
              <w:t xml:space="preserve"> مساعد إدارة البرامج</w:t>
            </w:r>
          </w:p>
        </w:tc>
        <w:tc>
          <w:tcPr>
            <w:tcW w:w="1293" w:type="dxa"/>
          </w:tcPr>
          <w:p w14:paraId="4EDF93ED" w14:textId="0A3FFAE0"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542" w:type="dxa"/>
          </w:tcPr>
          <w:p w14:paraId="723ACC80" w14:textId="5DB51EB5" w:rsidR="00356695"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c>
          <w:tcPr>
            <w:tcW w:w="1838" w:type="dxa"/>
          </w:tcPr>
          <w:p w14:paraId="54C44FCC" w14:textId="3B556B19"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r>
      <w:tr w:rsidR="00B17E2E" w:rsidRPr="00D95579" w14:paraId="291DE13C" w14:textId="77777777" w:rsidTr="00FC5ED4">
        <w:trPr>
          <w:trHeight w:val="57"/>
        </w:trPr>
        <w:tc>
          <w:tcPr>
            <w:tcW w:w="3686" w:type="dxa"/>
          </w:tcPr>
          <w:p w14:paraId="5A1D18A3" w14:textId="4B1EDDDB" w:rsidR="00B17E2E" w:rsidRPr="00D95579" w:rsidRDefault="00B17E2E" w:rsidP="00B17E2E">
            <w:pPr>
              <w:pStyle w:val="Normal-pool"/>
              <w:bidi/>
              <w:spacing w:line="360" w:lineRule="exact"/>
              <w:rPr>
                <w:rFonts w:ascii="Traditional Arabic" w:hAnsi="Traditional Arabic" w:cs="Traditional Arabic"/>
                <w:sz w:val="24"/>
                <w:szCs w:val="24"/>
              </w:rPr>
            </w:pPr>
            <w:proofErr w:type="spellStart"/>
            <w:r>
              <w:rPr>
                <w:rFonts w:ascii="Traditional Arabic" w:hAnsi="Traditional Arabic" w:cs="Traditional Arabic" w:hint="cs"/>
                <w:sz w:val="24"/>
                <w:szCs w:val="24"/>
                <w:rtl/>
              </w:rPr>
              <w:t>خ.ع</w:t>
            </w:r>
            <w:proofErr w:type="spellEnd"/>
            <w:r>
              <w:rPr>
                <w:rFonts w:ascii="Traditional Arabic" w:hAnsi="Traditional Arabic" w:cs="Traditional Arabic" w:hint="cs"/>
                <w:sz w:val="24"/>
                <w:szCs w:val="24"/>
                <w:rtl/>
              </w:rPr>
              <w:t>- 5 - مساعد لشؤون الإعلام</w:t>
            </w:r>
          </w:p>
        </w:tc>
        <w:tc>
          <w:tcPr>
            <w:tcW w:w="1293" w:type="dxa"/>
          </w:tcPr>
          <w:p w14:paraId="294708CC" w14:textId="53882383"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542" w:type="dxa"/>
          </w:tcPr>
          <w:p w14:paraId="25293CF3" w14:textId="701817E0"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838" w:type="dxa"/>
          </w:tcPr>
          <w:p w14:paraId="3A13EAA7" w14:textId="4092C2BE" w:rsidR="00B17E2E"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r>
      <w:tr w:rsidR="00B17E2E" w:rsidRPr="00D95579" w14:paraId="07EFADF3" w14:textId="77777777" w:rsidTr="00FC5ED4">
        <w:trPr>
          <w:trHeight w:val="57"/>
        </w:trPr>
        <w:tc>
          <w:tcPr>
            <w:tcW w:w="3686" w:type="dxa"/>
          </w:tcPr>
          <w:p w14:paraId="7A568918" w14:textId="6A48B56A" w:rsidR="00B17E2E" w:rsidRPr="00D95579" w:rsidRDefault="00B17E2E" w:rsidP="00B17E2E">
            <w:pPr>
              <w:pStyle w:val="Normal-pool"/>
              <w:bidi/>
              <w:spacing w:line="360" w:lineRule="exact"/>
              <w:rPr>
                <w:rFonts w:ascii="Traditional Arabic" w:hAnsi="Traditional Arabic" w:cs="Traditional Arabic"/>
                <w:sz w:val="24"/>
                <w:szCs w:val="24"/>
              </w:rPr>
            </w:pPr>
            <w:proofErr w:type="spellStart"/>
            <w:r>
              <w:rPr>
                <w:rFonts w:ascii="Traditional Arabic" w:hAnsi="Traditional Arabic" w:cs="Traditional Arabic" w:hint="cs"/>
                <w:sz w:val="24"/>
                <w:szCs w:val="24"/>
                <w:rtl/>
              </w:rPr>
              <w:t>خ.ع</w:t>
            </w:r>
            <w:proofErr w:type="spellEnd"/>
            <w:r>
              <w:rPr>
                <w:rFonts w:ascii="Traditional Arabic" w:hAnsi="Traditional Arabic" w:cs="Traditional Arabic" w:hint="cs"/>
                <w:sz w:val="24"/>
                <w:szCs w:val="24"/>
                <w:rtl/>
              </w:rPr>
              <w:t>- 4 - مساعد فريق</w:t>
            </w:r>
          </w:p>
        </w:tc>
        <w:tc>
          <w:tcPr>
            <w:tcW w:w="1293" w:type="dxa"/>
          </w:tcPr>
          <w:p w14:paraId="64D656CD" w14:textId="28C74503"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542" w:type="dxa"/>
          </w:tcPr>
          <w:p w14:paraId="0DCCE4B2" w14:textId="6758E8FB"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838" w:type="dxa"/>
          </w:tcPr>
          <w:p w14:paraId="086E3B90" w14:textId="636707C3" w:rsidR="00B17E2E"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r>
      <w:tr w:rsidR="00B17E2E" w:rsidRPr="00D95579" w14:paraId="68ADAF0D" w14:textId="77777777" w:rsidTr="00FC5ED4">
        <w:trPr>
          <w:trHeight w:val="57"/>
        </w:trPr>
        <w:tc>
          <w:tcPr>
            <w:tcW w:w="3686" w:type="dxa"/>
          </w:tcPr>
          <w:p w14:paraId="10F10451" w14:textId="65A4FFEE" w:rsidR="00B17E2E" w:rsidRPr="00D95579" w:rsidRDefault="00B17E2E" w:rsidP="00B17E2E">
            <w:pPr>
              <w:pStyle w:val="Normal-pool"/>
              <w:bidi/>
              <w:spacing w:before="40" w:after="40" w:line="360" w:lineRule="exact"/>
              <w:rPr>
                <w:rFonts w:ascii="Traditional Arabic" w:hAnsi="Traditional Arabic" w:cs="Traditional Arabic"/>
                <w:sz w:val="24"/>
                <w:szCs w:val="24"/>
              </w:rPr>
            </w:pPr>
            <w:proofErr w:type="spellStart"/>
            <w:r>
              <w:rPr>
                <w:rFonts w:ascii="Traditional Arabic" w:hAnsi="Traditional Arabic" w:cs="Traditional Arabic" w:hint="cs"/>
                <w:sz w:val="24"/>
                <w:szCs w:val="24"/>
                <w:rtl/>
              </w:rPr>
              <w:t>خ.ع</w:t>
            </w:r>
            <w:proofErr w:type="spellEnd"/>
            <w:r>
              <w:rPr>
                <w:rFonts w:ascii="Traditional Arabic" w:hAnsi="Traditional Arabic" w:cs="Traditional Arabic" w:hint="cs"/>
                <w:sz w:val="24"/>
                <w:szCs w:val="24"/>
                <w:rtl/>
              </w:rPr>
              <w:t>- 4 - مساعد فريق</w:t>
            </w:r>
          </w:p>
        </w:tc>
        <w:tc>
          <w:tcPr>
            <w:tcW w:w="1293" w:type="dxa"/>
          </w:tcPr>
          <w:p w14:paraId="093F6461" w14:textId="7FAF578E"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542" w:type="dxa"/>
          </w:tcPr>
          <w:p w14:paraId="5FFAA59E" w14:textId="58EEC1B8"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838" w:type="dxa"/>
          </w:tcPr>
          <w:p w14:paraId="2DB08A12" w14:textId="0DA68853" w:rsidR="00B17E2E"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r>
      <w:tr w:rsidR="00B17E2E" w:rsidRPr="00D95579" w14:paraId="04BBFAF8" w14:textId="77777777" w:rsidTr="00FC5ED4">
        <w:trPr>
          <w:trHeight w:val="57"/>
        </w:trPr>
        <w:tc>
          <w:tcPr>
            <w:tcW w:w="3686" w:type="dxa"/>
            <w:tcBorders>
              <w:bottom w:val="single" w:sz="4" w:space="0" w:color="auto"/>
            </w:tcBorders>
          </w:tcPr>
          <w:p w14:paraId="6A216FBE" w14:textId="77777777" w:rsidR="00B17E2E" w:rsidRPr="00D95579" w:rsidRDefault="00B17E2E" w:rsidP="00B17E2E">
            <w:pPr>
              <w:pStyle w:val="Normal-pool"/>
              <w:bidi/>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دعم مؤقت للاجتماع الرابع لمؤتمر الأطراف</w:t>
            </w:r>
          </w:p>
        </w:tc>
        <w:tc>
          <w:tcPr>
            <w:tcW w:w="1293" w:type="dxa"/>
            <w:tcBorders>
              <w:bottom w:val="single" w:sz="4" w:space="0" w:color="auto"/>
            </w:tcBorders>
          </w:tcPr>
          <w:p w14:paraId="1FC8CD0D" w14:textId="04BEF021"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270</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000</w:t>
            </w:r>
          </w:p>
        </w:tc>
        <w:tc>
          <w:tcPr>
            <w:tcW w:w="1542" w:type="dxa"/>
            <w:tcBorders>
              <w:bottom w:val="single" w:sz="4" w:space="0" w:color="auto"/>
            </w:tcBorders>
          </w:tcPr>
          <w:p w14:paraId="756F3D51" w14:textId="5A8A9632" w:rsidR="00B17E2E" w:rsidRPr="00D95579" w:rsidRDefault="00B17E2E" w:rsidP="00B17E2E">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270</w:t>
            </w:r>
            <w:r>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000</w:t>
            </w:r>
          </w:p>
        </w:tc>
        <w:tc>
          <w:tcPr>
            <w:tcW w:w="1838" w:type="dxa"/>
            <w:tcBorders>
              <w:bottom w:val="single" w:sz="4" w:space="0" w:color="auto"/>
            </w:tcBorders>
          </w:tcPr>
          <w:p w14:paraId="47904536" w14:textId="52C0CFB8" w:rsidR="00B17E2E" w:rsidRPr="00D95579" w:rsidRDefault="00B17E2E" w:rsidP="00B17E2E">
            <w:pPr>
              <w:pStyle w:val="Normal-pool"/>
              <w:bidi/>
              <w:spacing w:before="40" w:after="40" w:line="360" w:lineRule="exact"/>
              <w:jc w:val="right"/>
              <w:rPr>
                <w:rFonts w:ascii="Traditional Arabic" w:hAnsi="Traditional Arabic" w:cs="Traditional Arabic"/>
                <w:sz w:val="24"/>
                <w:szCs w:val="24"/>
              </w:rPr>
            </w:pPr>
            <w:r>
              <w:rPr>
                <w:rFonts w:ascii="Traditional Arabic" w:hAnsi="Traditional Arabic" w:cs="Traditional Arabic" w:hint="cs"/>
                <w:sz w:val="24"/>
                <w:szCs w:val="24"/>
                <w:rtl/>
              </w:rPr>
              <w:t>-</w:t>
            </w:r>
          </w:p>
        </w:tc>
      </w:tr>
      <w:tr w:rsidR="00356695" w:rsidRPr="00D95579" w14:paraId="69CC04AD" w14:textId="77777777" w:rsidTr="00FC5ED4">
        <w:trPr>
          <w:trHeight w:val="57"/>
        </w:trPr>
        <w:tc>
          <w:tcPr>
            <w:tcW w:w="3686" w:type="dxa"/>
            <w:tcBorders>
              <w:top w:val="single" w:sz="4" w:space="0" w:color="auto"/>
              <w:bottom w:val="single" w:sz="4" w:space="0" w:color="auto"/>
            </w:tcBorders>
          </w:tcPr>
          <w:p w14:paraId="3A97A11C" w14:textId="77777777" w:rsidR="00356695" w:rsidRPr="00D30753" w:rsidRDefault="00356695" w:rsidP="007A1C0C">
            <w:pPr>
              <w:pStyle w:val="Normal-pool"/>
              <w:bidi/>
              <w:spacing w:before="40" w:after="40" w:line="360" w:lineRule="exact"/>
              <w:rPr>
                <w:rFonts w:ascii="Traditional Arabic" w:hAnsi="Traditional Arabic" w:cs="Traditional Arabic"/>
                <w:bCs/>
                <w:sz w:val="28"/>
                <w:szCs w:val="28"/>
              </w:rPr>
            </w:pPr>
            <w:r w:rsidRPr="00D30753">
              <w:rPr>
                <w:rFonts w:ascii="Traditional Arabic" w:hAnsi="Traditional Arabic" w:cs="Traditional Arabic" w:hint="cs"/>
                <w:bCs/>
                <w:sz w:val="28"/>
                <w:szCs w:val="28"/>
                <w:rtl/>
              </w:rPr>
              <w:t>المجموع الفرعي للتمويل</w:t>
            </w:r>
            <w:r>
              <w:rPr>
                <w:rFonts w:ascii="Traditional Arabic" w:hAnsi="Traditional Arabic" w:cs="Traditional Arabic" w:hint="cs"/>
                <w:bCs/>
                <w:sz w:val="28"/>
                <w:szCs w:val="28"/>
                <w:rtl/>
              </w:rPr>
              <w:t xml:space="preserve"> المقدم</w:t>
            </w:r>
            <w:r w:rsidRPr="00D30753">
              <w:rPr>
                <w:rFonts w:ascii="Traditional Arabic" w:hAnsi="Traditional Arabic" w:cs="Traditional Arabic" w:hint="cs"/>
                <w:bCs/>
                <w:sz w:val="28"/>
                <w:szCs w:val="28"/>
                <w:rtl/>
              </w:rPr>
              <w:t xml:space="preserve"> من الصندوق </w:t>
            </w:r>
            <w:proofErr w:type="spellStart"/>
            <w:r w:rsidRPr="00D30753">
              <w:rPr>
                <w:rFonts w:ascii="Traditional Arabic" w:hAnsi="Traditional Arabic" w:cs="Traditional Arabic" w:hint="cs"/>
                <w:bCs/>
                <w:sz w:val="28"/>
                <w:szCs w:val="28"/>
                <w:rtl/>
              </w:rPr>
              <w:t>الاستئماني</w:t>
            </w:r>
            <w:proofErr w:type="spellEnd"/>
            <w:r w:rsidRPr="00D30753">
              <w:rPr>
                <w:rFonts w:ascii="Traditional Arabic" w:hAnsi="Traditional Arabic" w:cs="Traditional Arabic" w:hint="cs"/>
                <w:bCs/>
                <w:sz w:val="28"/>
                <w:szCs w:val="28"/>
                <w:rtl/>
              </w:rPr>
              <w:t xml:space="preserve"> لاتفاقية </w:t>
            </w:r>
            <w:proofErr w:type="spellStart"/>
            <w:r w:rsidRPr="00D30753">
              <w:rPr>
                <w:rFonts w:ascii="Traditional Arabic" w:hAnsi="Traditional Arabic" w:cs="Traditional Arabic" w:hint="cs"/>
                <w:bCs/>
                <w:sz w:val="28"/>
                <w:szCs w:val="28"/>
                <w:rtl/>
              </w:rPr>
              <w:t>ميناماتا</w:t>
            </w:r>
            <w:proofErr w:type="spellEnd"/>
          </w:p>
        </w:tc>
        <w:tc>
          <w:tcPr>
            <w:tcW w:w="1293" w:type="dxa"/>
            <w:tcBorders>
              <w:top w:val="single" w:sz="4" w:space="0" w:color="auto"/>
              <w:bottom w:val="single" w:sz="4" w:space="0" w:color="auto"/>
            </w:tcBorders>
          </w:tcPr>
          <w:p w14:paraId="660C7EAB" w14:textId="11209E32" w:rsidR="00356695" w:rsidRPr="00712889" w:rsidRDefault="00356695" w:rsidP="007A1C0C">
            <w:pPr>
              <w:pStyle w:val="Normal-pool"/>
              <w:spacing w:before="40" w:after="40" w:line="360" w:lineRule="exact"/>
              <w:rPr>
                <w:rFonts w:ascii="Traditional Arabic" w:hAnsi="Traditional Arabic" w:cs="Traditional Arabic"/>
                <w:bCs/>
                <w:sz w:val="24"/>
                <w:szCs w:val="24"/>
                <w:rtl/>
              </w:rPr>
            </w:pPr>
            <w:r w:rsidRPr="00712889">
              <w:rPr>
                <w:rFonts w:ascii="Traditional Arabic" w:hAnsi="Traditional Arabic" w:cs="Traditional Arabic"/>
                <w:bCs/>
                <w:sz w:val="24"/>
                <w:szCs w:val="24"/>
                <w:rtl/>
              </w:rPr>
              <w:t>5</w:t>
            </w:r>
            <w:r w:rsidR="0060304B" w:rsidRPr="00712889">
              <w:rPr>
                <w:rFonts w:ascii="Traditional Arabic" w:hAnsi="Traditional Arabic" w:cs="Traditional Arabic"/>
                <w:bCs/>
                <w:sz w:val="24"/>
                <w:szCs w:val="24"/>
              </w:rPr>
              <w:t xml:space="preserve"> </w:t>
            </w:r>
            <w:r w:rsidRPr="00712889">
              <w:rPr>
                <w:rFonts w:ascii="Traditional Arabic" w:hAnsi="Traditional Arabic" w:cs="Traditional Arabic"/>
                <w:bCs/>
                <w:sz w:val="24"/>
                <w:szCs w:val="24"/>
                <w:rtl/>
              </w:rPr>
              <w:t>463</w:t>
            </w:r>
            <w:r w:rsidR="0060304B" w:rsidRPr="00712889">
              <w:rPr>
                <w:rFonts w:ascii="Traditional Arabic" w:hAnsi="Traditional Arabic" w:cs="Traditional Arabic"/>
                <w:bCs/>
                <w:sz w:val="24"/>
                <w:szCs w:val="24"/>
              </w:rPr>
              <w:t xml:space="preserve"> </w:t>
            </w:r>
            <w:r w:rsidRPr="00712889">
              <w:rPr>
                <w:rFonts w:ascii="Traditional Arabic" w:hAnsi="Traditional Arabic" w:cs="Traditional Arabic"/>
                <w:bCs/>
                <w:sz w:val="24"/>
                <w:szCs w:val="24"/>
                <w:rtl/>
              </w:rPr>
              <w:t>704</w:t>
            </w:r>
          </w:p>
        </w:tc>
        <w:tc>
          <w:tcPr>
            <w:tcW w:w="1542" w:type="dxa"/>
            <w:tcBorders>
              <w:top w:val="single" w:sz="4" w:space="0" w:color="auto"/>
              <w:bottom w:val="single" w:sz="4" w:space="0" w:color="auto"/>
            </w:tcBorders>
          </w:tcPr>
          <w:p w14:paraId="08645B9D" w14:textId="48C0EE04" w:rsidR="00356695" w:rsidRPr="00712889" w:rsidRDefault="00356695" w:rsidP="007A1C0C">
            <w:pPr>
              <w:pStyle w:val="Normal-pool"/>
              <w:spacing w:before="40" w:after="40" w:line="360" w:lineRule="exact"/>
              <w:rPr>
                <w:rFonts w:ascii="Traditional Arabic" w:hAnsi="Traditional Arabic" w:cs="Traditional Arabic"/>
                <w:bCs/>
                <w:sz w:val="24"/>
                <w:szCs w:val="24"/>
                <w:rtl/>
              </w:rPr>
            </w:pPr>
            <w:r w:rsidRPr="00712889">
              <w:rPr>
                <w:rFonts w:ascii="Traditional Arabic" w:hAnsi="Traditional Arabic" w:cs="Traditional Arabic"/>
                <w:bCs/>
                <w:sz w:val="24"/>
                <w:szCs w:val="24"/>
                <w:rtl/>
              </w:rPr>
              <w:t>2</w:t>
            </w:r>
            <w:r w:rsidR="0060304B" w:rsidRPr="00712889">
              <w:rPr>
                <w:rFonts w:ascii="Traditional Arabic" w:hAnsi="Traditional Arabic" w:cs="Traditional Arabic"/>
                <w:bCs/>
                <w:sz w:val="24"/>
                <w:szCs w:val="24"/>
              </w:rPr>
              <w:t xml:space="preserve"> </w:t>
            </w:r>
            <w:r w:rsidRPr="00712889">
              <w:rPr>
                <w:rFonts w:ascii="Traditional Arabic" w:hAnsi="Traditional Arabic" w:cs="Traditional Arabic"/>
                <w:bCs/>
                <w:sz w:val="24"/>
                <w:szCs w:val="24"/>
                <w:rtl/>
              </w:rPr>
              <w:t>250</w:t>
            </w:r>
            <w:r w:rsidR="0060304B" w:rsidRPr="00712889">
              <w:rPr>
                <w:rFonts w:ascii="Traditional Arabic" w:hAnsi="Traditional Arabic" w:cs="Traditional Arabic"/>
                <w:bCs/>
                <w:sz w:val="24"/>
                <w:szCs w:val="24"/>
              </w:rPr>
              <w:t xml:space="preserve"> </w:t>
            </w:r>
            <w:r w:rsidRPr="00712889">
              <w:rPr>
                <w:rFonts w:ascii="Traditional Arabic" w:hAnsi="Traditional Arabic" w:cs="Traditional Arabic"/>
                <w:bCs/>
                <w:sz w:val="24"/>
                <w:szCs w:val="24"/>
                <w:rtl/>
              </w:rPr>
              <w:t>105</w:t>
            </w:r>
          </w:p>
        </w:tc>
        <w:tc>
          <w:tcPr>
            <w:tcW w:w="1838" w:type="dxa"/>
            <w:tcBorders>
              <w:top w:val="single" w:sz="4" w:space="0" w:color="auto"/>
              <w:bottom w:val="single" w:sz="4" w:space="0" w:color="auto"/>
            </w:tcBorders>
          </w:tcPr>
          <w:p w14:paraId="0D1B4252" w14:textId="5E9E6F85" w:rsidR="00356695" w:rsidRPr="00712889" w:rsidRDefault="00356695" w:rsidP="007A1C0C">
            <w:pPr>
              <w:pStyle w:val="Normal-pool"/>
              <w:spacing w:before="40" w:after="40" w:line="360" w:lineRule="exact"/>
              <w:rPr>
                <w:rFonts w:ascii="Traditional Arabic" w:hAnsi="Traditional Arabic" w:cs="Traditional Arabic"/>
                <w:bCs/>
                <w:sz w:val="24"/>
                <w:szCs w:val="24"/>
                <w:rtl/>
              </w:rPr>
            </w:pPr>
            <w:r w:rsidRPr="00712889">
              <w:rPr>
                <w:rFonts w:ascii="Traditional Arabic" w:hAnsi="Traditional Arabic" w:cs="Traditional Arabic"/>
                <w:bCs/>
                <w:sz w:val="24"/>
                <w:szCs w:val="24"/>
                <w:rtl/>
              </w:rPr>
              <w:t>3</w:t>
            </w:r>
            <w:r w:rsidR="0060304B" w:rsidRPr="00712889">
              <w:rPr>
                <w:rFonts w:ascii="Traditional Arabic" w:hAnsi="Traditional Arabic" w:cs="Traditional Arabic"/>
                <w:bCs/>
                <w:sz w:val="24"/>
                <w:szCs w:val="24"/>
              </w:rPr>
              <w:t xml:space="preserve"> </w:t>
            </w:r>
            <w:r w:rsidRPr="00712889">
              <w:rPr>
                <w:rFonts w:ascii="Traditional Arabic" w:hAnsi="Traditional Arabic" w:cs="Traditional Arabic"/>
                <w:bCs/>
                <w:sz w:val="24"/>
                <w:szCs w:val="24"/>
                <w:rtl/>
              </w:rPr>
              <w:t>213</w:t>
            </w:r>
            <w:r w:rsidR="0060304B" w:rsidRPr="00712889">
              <w:rPr>
                <w:rFonts w:ascii="Traditional Arabic" w:hAnsi="Traditional Arabic" w:cs="Traditional Arabic"/>
                <w:bCs/>
                <w:sz w:val="24"/>
                <w:szCs w:val="24"/>
              </w:rPr>
              <w:t xml:space="preserve"> </w:t>
            </w:r>
            <w:r w:rsidRPr="00712889">
              <w:rPr>
                <w:rFonts w:ascii="Traditional Arabic" w:hAnsi="Traditional Arabic" w:cs="Traditional Arabic"/>
                <w:bCs/>
                <w:sz w:val="24"/>
                <w:szCs w:val="24"/>
                <w:rtl/>
              </w:rPr>
              <w:t>599</w:t>
            </w:r>
          </w:p>
        </w:tc>
      </w:tr>
      <w:tr w:rsidR="00356695" w:rsidRPr="00D95579" w14:paraId="0C7E9737" w14:textId="77777777" w:rsidTr="00FC5ED4">
        <w:trPr>
          <w:trHeight w:val="57"/>
        </w:trPr>
        <w:tc>
          <w:tcPr>
            <w:tcW w:w="3686" w:type="dxa"/>
            <w:tcBorders>
              <w:top w:val="single" w:sz="4" w:space="0" w:color="auto"/>
              <w:left w:val="dotted" w:sz="4" w:space="0" w:color="auto"/>
              <w:bottom w:val="single" w:sz="12" w:space="0" w:color="auto"/>
              <w:right w:val="dotted" w:sz="4" w:space="0" w:color="auto"/>
            </w:tcBorders>
          </w:tcPr>
          <w:p w14:paraId="52DC463A" w14:textId="4E2AA57D" w:rsidR="00356695" w:rsidRPr="00D30753" w:rsidRDefault="00356695" w:rsidP="007A1C0C">
            <w:pPr>
              <w:pStyle w:val="Normal-pool"/>
              <w:bidi/>
              <w:spacing w:before="40" w:after="40" w:line="360" w:lineRule="exact"/>
              <w:rPr>
                <w:rFonts w:ascii="Traditional Arabic" w:hAnsi="Traditional Arabic" w:cs="Traditional Arabic"/>
                <w:bCs/>
                <w:sz w:val="24"/>
                <w:szCs w:val="24"/>
              </w:rPr>
            </w:pPr>
            <w:r>
              <w:rPr>
                <w:rFonts w:ascii="Traditional Arabic" w:hAnsi="Traditional Arabic" w:cs="Traditional Arabic" w:hint="cs"/>
                <w:bCs/>
                <w:sz w:val="24"/>
                <w:szCs w:val="24"/>
                <w:rtl/>
              </w:rPr>
              <w:t xml:space="preserve">باء </w:t>
            </w:r>
            <w:r w:rsidR="007A1C0C">
              <w:rPr>
                <w:rFonts w:ascii="Traditional Arabic" w:hAnsi="Traditional Arabic" w:cs="Traditional Arabic" w:hint="cs"/>
                <w:bCs/>
                <w:sz w:val="24"/>
                <w:szCs w:val="24"/>
                <w:rtl/>
              </w:rPr>
              <w:t>-</w:t>
            </w:r>
            <w:r>
              <w:rPr>
                <w:rFonts w:ascii="Traditional Arabic" w:hAnsi="Traditional Arabic" w:cs="Traditional Arabic" w:hint="cs"/>
                <w:bCs/>
                <w:sz w:val="24"/>
                <w:szCs w:val="24"/>
                <w:rtl/>
              </w:rPr>
              <w:t xml:space="preserve"> التمويل المقدم من تكاليف دعم البرامج</w:t>
            </w:r>
          </w:p>
        </w:tc>
        <w:tc>
          <w:tcPr>
            <w:tcW w:w="1293" w:type="dxa"/>
            <w:tcBorders>
              <w:top w:val="single" w:sz="4" w:space="0" w:color="auto"/>
              <w:left w:val="dotted" w:sz="4" w:space="0" w:color="auto"/>
              <w:bottom w:val="single" w:sz="12" w:space="0" w:color="auto"/>
              <w:right w:val="dotted" w:sz="4" w:space="0" w:color="auto"/>
            </w:tcBorders>
          </w:tcPr>
          <w:p w14:paraId="677EEFB1" w14:textId="77777777" w:rsidR="00356695" w:rsidRPr="00D95579" w:rsidRDefault="00356695" w:rsidP="007A1C0C">
            <w:pPr>
              <w:pStyle w:val="Normal-pool"/>
              <w:bidi/>
              <w:spacing w:before="40" w:after="40" w:line="360" w:lineRule="exact"/>
              <w:rPr>
                <w:rFonts w:ascii="Traditional Arabic" w:hAnsi="Traditional Arabic" w:cs="Traditional Arabic"/>
                <w:b/>
                <w:sz w:val="24"/>
                <w:szCs w:val="24"/>
              </w:rPr>
            </w:pPr>
          </w:p>
        </w:tc>
        <w:tc>
          <w:tcPr>
            <w:tcW w:w="1542" w:type="dxa"/>
            <w:tcBorders>
              <w:top w:val="single" w:sz="4" w:space="0" w:color="auto"/>
              <w:left w:val="dotted" w:sz="4" w:space="0" w:color="auto"/>
              <w:bottom w:val="single" w:sz="12" w:space="0" w:color="auto"/>
              <w:right w:val="dotted" w:sz="4" w:space="0" w:color="auto"/>
            </w:tcBorders>
          </w:tcPr>
          <w:p w14:paraId="0BBE443A" w14:textId="77777777" w:rsidR="00356695" w:rsidRPr="00D95579" w:rsidRDefault="00356695" w:rsidP="007A1C0C">
            <w:pPr>
              <w:pStyle w:val="Normal-pool"/>
              <w:bidi/>
              <w:spacing w:before="40" w:after="40" w:line="360" w:lineRule="exact"/>
              <w:rPr>
                <w:rFonts w:ascii="Traditional Arabic" w:hAnsi="Traditional Arabic" w:cs="Traditional Arabic"/>
                <w:b/>
                <w:sz w:val="24"/>
                <w:szCs w:val="24"/>
              </w:rPr>
            </w:pPr>
          </w:p>
        </w:tc>
        <w:tc>
          <w:tcPr>
            <w:tcW w:w="1838" w:type="dxa"/>
            <w:tcBorders>
              <w:top w:val="single" w:sz="4" w:space="0" w:color="auto"/>
              <w:left w:val="dotted" w:sz="4" w:space="0" w:color="auto"/>
              <w:bottom w:val="single" w:sz="12" w:space="0" w:color="auto"/>
              <w:right w:val="dotted" w:sz="4" w:space="0" w:color="auto"/>
            </w:tcBorders>
          </w:tcPr>
          <w:p w14:paraId="1D4C2044" w14:textId="77777777" w:rsidR="00356695" w:rsidRPr="00D95579" w:rsidRDefault="00356695" w:rsidP="007A1C0C">
            <w:pPr>
              <w:pStyle w:val="Normal-pool"/>
              <w:bidi/>
              <w:spacing w:before="40" w:after="40" w:line="360" w:lineRule="exact"/>
              <w:jc w:val="right"/>
              <w:rPr>
                <w:rFonts w:ascii="Traditional Arabic" w:hAnsi="Traditional Arabic" w:cs="Traditional Arabic"/>
                <w:b/>
                <w:sz w:val="24"/>
                <w:szCs w:val="24"/>
              </w:rPr>
            </w:pPr>
          </w:p>
        </w:tc>
      </w:tr>
      <w:tr w:rsidR="00356695" w:rsidRPr="00D95579" w14:paraId="2091C797" w14:textId="77777777" w:rsidTr="00FC5ED4">
        <w:trPr>
          <w:trHeight w:val="57"/>
        </w:trPr>
        <w:tc>
          <w:tcPr>
            <w:tcW w:w="3686" w:type="dxa"/>
            <w:tcBorders>
              <w:top w:val="single" w:sz="12" w:space="0" w:color="auto"/>
            </w:tcBorders>
          </w:tcPr>
          <w:p w14:paraId="6F7BC988" w14:textId="03EFD894" w:rsidR="00356695" w:rsidRPr="00D95579" w:rsidRDefault="00356695" w:rsidP="007A1C0C">
            <w:pPr>
              <w:pStyle w:val="Normal-pool"/>
              <w:bidi/>
              <w:spacing w:before="40" w:after="40" w:line="360" w:lineRule="exact"/>
              <w:rPr>
                <w:rFonts w:ascii="Traditional Arabic" w:hAnsi="Traditional Arabic" w:cs="Traditional Arabic"/>
                <w:sz w:val="24"/>
                <w:szCs w:val="24"/>
              </w:rPr>
            </w:pPr>
            <w:r>
              <w:rPr>
                <w:rFonts w:ascii="Traditional Arabic" w:hAnsi="Traditional Arabic" w:cs="Traditional Arabic" w:hint="cs"/>
                <w:sz w:val="24"/>
                <w:szCs w:val="24"/>
                <w:rtl/>
              </w:rPr>
              <w:t>ف</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4 </w:t>
            </w:r>
            <w:r w:rsidR="00645952">
              <w:rPr>
                <w:rFonts w:ascii="Traditional Arabic" w:hAnsi="Traditional Arabic" w:cs="Traditional Arabic" w:hint="cs"/>
                <w:sz w:val="24"/>
                <w:szCs w:val="24"/>
                <w:rtl/>
              </w:rPr>
              <w:t>-</w:t>
            </w:r>
            <w:r>
              <w:rPr>
                <w:rFonts w:ascii="Traditional Arabic" w:hAnsi="Traditional Arabic" w:cs="Traditional Arabic" w:hint="cs"/>
                <w:sz w:val="24"/>
                <w:szCs w:val="24"/>
                <w:rtl/>
              </w:rPr>
              <w:t xml:space="preserve"> موظف إداري</w:t>
            </w:r>
          </w:p>
        </w:tc>
        <w:tc>
          <w:tcPr>
            <w:tcW w:w="1293" w:type="dxa"/>
            <w:tcBorders>
              <w:top w:val="single" w:sz="12" w:space="0" w:color="auto"/>
            </w:tcBorders>
          </w:tcPr>
          <w:p w14:paraId="7AEF5B37" w14:textId="1BC95A5F"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c>
          <w:tcPr>
            <w:tcW w:w="1542" w:type="dxa"/>
            <w:tcBorders>
              <w:top w:val="single" w:sz="12" w:space="0" w:color="auto"/>
            </w:tcBorders>
          </w:tcPr>
          <w:p w14:paraId="4B8B5413" w14:textId="3E59F2EE"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435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654</w:t>
            </w:r>
          </w:p>
        </w:tc>
        <w:tc>
          <w:tcPr>
            <w:tcW w:w="1838" w:type="dxa"/>
            <w:tcBorders>
              <w:top w:val="single" w:sz="12" w:space="0" w:color="auto"/>
            </w:tcBorders>
          </w:tcPr>
          <w:p w14:paraId="3B2549EC" w14:textId="77777777" w:rsidR="00356695" w:rsidRPr="00D95579" w:rsidRDefault="00356695" w:rsidP="007A1C0C">
            <w:pPr>
              <w:pStyle w:val="Normal-pool"/>
              <w:bidi/>
              <w:spacing w:before="40" w:after="40" w:line="360" w:lineRule="exact"/>
              <w:jc w:val="center"/>
              <w:rPr>
                <w:rFonts w:ascii="Traditional Arabic" w:hAnsi="Traditional Arabic" w:cs="Traditional Arabic"/>
                <w:sz w:val="24"/>
                <w:szCs w:val="24"/>
              </w:rPr>
            </w:pPr>
            <w:r w:rsidRPr="00D95579">
              <w:rPr>
                <w:rFonts w:ascii="Traditional Arabic" w:hAnsi="Traditional Arabic" w:cs="Traditional Arabic"/>
                <w:sz w:val="24"/>
                <w:szCs w:val="24"/>
              </w:rPr>
              <w:t>–</w:t>
            </w:r>
          </w:p>
        </w:tc>
      </w:tr>
      <w:tr w:rsidR="00356695" w:rsidRPr="00D95579" w14:paraId="1C65E858" w14:textId="77777777" w:rsidTr="00FC5ED4">
        <w:trPr>
          <w:trHeight w:val="57"/>
        </w:trPr>
        <w:tc>
          <w:tcPr>
            <w:tcW w:w="3686" w:type="dxa"/>
            <w:tcBorders>
              <w:bottom w:val="single" w:sz="4" w:space="0" w:color="auto"/>
            </w:tcBorders>
          </w:tcPr>
          <w:p w14:paraId="13A2B211" w14:textId="00F4739F" w:rsidR="00356695" w:rsidRPr="00D95579" w:rsidRDefault="00645952" w:rsidP="007A1C0C">
            <w:pPr>
              <w:pStyle w:val="Normal-pool"/>
              <w:bidi/>
              <w:spacing w:before="40" w:after="40" w:line="360" w:lineRule="exact"/>
              <w:rPr>
                <w:rFonts w:ascii="Traditional Arabic" w:hAnsi="Traditional Arabic" w:cs="Traditional Arabic"/>
                <w:sz w:val="24"/>
                <w:szCs w:val="24"/>
              </w:rPr>
            </w:pPr>
            <w:proofErr w:type="spellStart"/>
            <w:r>
              <w:rPr>
                <w:rFonts w:ascii="Traditional Arabic" w:hAnsi="Traditional Arabic" w:cs="Traditional Arabic" w:hint="cs"/>
                <w:sz w:val="24"/>
                <w:szCs w:val="24"/>
                <w:rtl/>
              </w:rPr>
              <w:t>خ.ع</w:t>
            </w:r>
            <w:proofErr w:type="spellEnd"/>
            <w:r>
              <w:rPr>
                <w:rFonts w:ascii="Traditional Arabic" w:hAnsi="Traditional Arabic" w:cs="Traditional Arabic" w:hint="cs"/>
                <w:sz w:val="24"/>
                <w:szCs w:val="24"/>
                <w:rtl/>
              </w:rPr>
              <w:t xml:space="preserve">- </w:t>
            </w:r>
            <w:r w:rsidR="00356695">
              <w:rPr>
                <w:rFonts w:ascii="Traditional Arabic" w:hAnsi="Traditional Arabic" w:cs="Traditional Arabic" w:hint="cs"/>
                <w:sz w:val="24"/>
                <w:szCs w:val="24"/>
                <w:rtl/>
              </w:rPr>
              <w:t xml:space="preserve">6 </w:t>
            </w:r>
            <w:r>
              <w:rPr>
                <w:rFonts w:ascii="Traditional Arabic" w:hAnsi="Traditional Arabic" w:cs="Traditional Arabic" w:hint="cs"/>
                <w:sz w:val="24"/>
                <w:szCs w:val="24"/>
                <w:rtl/>
              </w:rPr>
              <w:t>-</w:t>
            </w:r>
            <w:r w:rsidR="00356695">
              <w:rPr>
                <w:rFonts w:ascii="Traditional Arabic" w:hAnsi="Traditional Arabic" w:cs="Traditional Arabic" w:hint="cs"/>
                <w:sz w:val="24"/>
                <w:szCs w:val="24"/>
                <w:rtl/>
              </w:rPr>
              <w:t xml:space="preserve"> مساعد إداري</w:t>
            </w:r>
          </w:p>
        </w:tc>
        <w:tc>
          <w:tcPr>
            <w:tcW w:w="1293" w:type="dxa"/>
            <w:tcBorders>
              <w:bottom w:val="single" w:sz="4" w:space="0" w:color="auto"/>
            </w:tcBorders>
          </w:tcPr>
          <w:p w14:paraId="6395F138" w14:textId="0D63CE5A"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542" w:type="dxa"/>
            <w:tcBorders>
              <w:bottom w:val="single" w:sz="4" w:space="0" w:color="auto"/>
            </w:tcBorders>
          </w:tcPr>
          <w:p w14:paraId="0A53D048" w14:textId="48F01B73" w:rsidR="00356695" w:rsidRPr="00D95579" w:rsidRDefault="00356695" w:rsidP="007A1C0C">
            <w:pPr>
              <w:pStyle w:val="Normal-pool"/>
              <w:spacing w:before="40" w:after="40" w:line="360" w:lineRule="exact"/>
              <w:rPr>
                <w:rFonts w:ascii="Traditional Arabic" w:hAnsi="Traditional Arabic" w:cs="Traditional Arabic"/>
                <w:sz w:val="24"/>
                <w:szCs w:val="24"/>
                <w:rtl/>
              </w:rPr>
            </w:pPr>
            <w:r w:rsidRPr="00D95579">
              <w:rPr>
                <w:rFonts w:ascii="Traditional Arabic" w:hAnsi="Traditional Arabic" w:cs="Traditional Arabic"/>
                <w:sz w:val="24"/>
                <w:szCs w:val="24"/>
                <w:rtl/>
              </w:rPr>
              <w:t>275</w:t>
            </w:r>
            <w:r w:rsidR="0060304B">
              <w:rPr>
                <w:rFonts w:ascii="Traditional Arabic" w:hAnsi="Traditional Arabic" w:cs="Traditional Arabic"/>
                <w:sz w:val="24"/>
                <w:szCs w:val="24"/>
              </w:rPr>
              <w:t xml:space="preserve"> </w:t>
            </w:r>
            <w:r w:rsidRPr="00D95579">
              <w:rPr>
                <w:rFonts w:ascii="Traditional Arabic" w:hAnsi="Traditional Arabic" w:cs="Traditional Arabic"/>
                <w:sz w:val="24"/>
                <w:szCs w:val="24"/>
                <w:rtl/>
              </w:rPr>
              <w:t>065</w:t>
            </w:r>
          </w:p>
        </w:tc>
        <w:tc>
          <w:tcPr>
            <w:tcW w:w="1838" w:type="dxa"/>
            <w:tcBorders>
              <w:bottom w:val="single" w:sz="4" w:space="0" w:color="auto"/>
            </w:tcBorders>
          </w:tcPr>
          <w:p w14:paraId="4C6A12F4" w14:textId="77777777" w:rsidR="00356695" w:rsidRPr="00D95579" w:rsidRDefault="00356695" w:rsidP="007A1C0C">
            <w:pPr>
              <w:pStyle w:val="Normal-pool"/>
              <w:bidi/>
              <w:spacing w:before="40" w:after="40" w:line="360" w:lineRule="exact"/>
              <w:jc w:val="center"/>
              <w:rPr>
                <w:rFonts w:ascii="Traditional Arabic" w:hAnsi="Traditional Arabic" w:cs="Traditional Arabic"/>
                <w:sz w:val="24"/>
                <w:szCs w:val="24"/>
              </w:rPr>
            </w:pPr>
            <w:r w:rsidRPr="00D95579">
              <w:rPr>
                <w:rFonts w:ascii="Traditional Arabic" w:hAnsi="Traditional Arabic" w:cs="Traditional Arabic"/>
                <w:sz w:val="24"/>
                <w:szCs w:val="24"/>
              </w:rPr>
              <w:t>–</w:t>
            </w:r>
          </w:p>
        </w:tc>
      </w:tr>
      <w:tr w:rsidR="00356695" w:rsidRPr="007A1C0C" w14:paraId="1D3307C7" w14:textId="77777777" w:rsidTr="00FC5ED4">
        <w:trPr>
          <w:trHeight w:val="57"/>
        </w:trPr>
        <w:tc>
          <w:tcPr>
            <w:tcW w:w="3686" w:type="dxa"/>
            <w:tcBorders>
              <w:top w:val="single" w:sz="4" w:space="0" w:color="auto"/>
              <w:left w:val="dotted" w:sz="4" w:space="0" w:color="auto"/>
              <w:bottom w:val="single" w:sz="12" w:space="0" w:color="auto"/>
              <w:right w:val="dotted" w:sz="4" w:space="0" w:color="auto"/>
            </w:tcBorders>
          </w:tcPr>
          <w:p w14:paraId="0C8F394F" w14:textId="77777777" w:rsidR="00356695" w:rsidRPr="00B17E2E" w:rsidRDefault="00356695" w:rsidP="007A1C0C">
            <w:pPr>
              <w:pStyle w:val="Normal-pool"/>
              <w:bidi/>
              <w:spacing w:before="40" w:after="40" w:line="360" w:lineRule="exact"/>
              <w:rPr>
                <w:rFonts w:ascii="Traditional Arabic" w:hAnsi="Traditional Arabic" w:cs="Traditional Arabic"/>
                <w:bCs/>
                <w:w w:val="90"/>
                <w:sz w:val="26"/>
                <w:szCs w:val="26"/>
              </w:rPr>
            </w:pPr>
            <w:r w:rsidRPr="00B17E2E">
              <w:rPr>
                <w:rFonts w:ascii="Traditional Arabic" w:hAnsi="Traditional Arabic" w:cs="Traditional Arabic" w:hint="cs"/>
                <w:bCs/>
                <w:w w:val="90"/>
                <w:sz w:val="26"/>
                <w:szCs w:val="26"/>
                <w:rtl/>
              </w:rPr>
              <w:t>المجموع الفرعي للتمويل المقدم من تكاليف دعم البرامج</w:t>
            </w:r>
          </w:p>
        </w:tc>
        <w:tc>
          <w:tcPr>
            <w:tcW w:w="1293" w:type="dxa"/>
            <w:tcBorders>
              <w:top w:val="single" w:sz="4" w:space="0" w:color="auto"/>
              <w:left w:val="dotted" w:sz="4" w:space="0" w:color="auto"/>
              <w:bottom w:val="single" w:sz="12" w:space="0" w:color="auto"/>
              <w:right w:val="dotted" w:sz="4" w:space="0" w:color="auto"/>
            </w:tcBorders>
          </w:tcPr>
          <w:p w14:paraId="6D964E28" w14:textId="4791A7B0" w:rsidR="00356695" w:rsidRPr="007A1C0C" w:rsidRDefault="00356695" w:rsidP="007A1C0C">
            <w:pPr>
              <w:pStyle w:val="Normal-pool"/>
              <w:spacing w:before="40" w:after="40" w:line="360" w:lineRule="exact"/>
              <w:rPr>
                <w:rFonts w:ascii="Traditional Arabic" w:hAnsi="Traditional Arabic" w:cs="Traditional Arabic"/>
                <w:bCs/>
                <w:sz w:val="26"/>
                <w:szCs w:val="26"/>
                <w:rtl/>
              </w:rPr>
            </w:pPr>
            <w:r w:rsidRPr="007A1C0C">
              <w:rPr>
                <w:rFonts w:ascii="Traditional Arabic" w:hAnsi="Traditional Arabic" w:cs="Traditional Arabic"/>
                <w:bCs/>
                <w:sz w:val="26"/>
                <w:szCs w:val="26"/>
                <w:rtl/>
              </w:rPr>
              <w:t>710</w:t>
            </w:r>
            <w:r w:rsidR="0060304B" w:rsidRPr="007A1C0C">
              <w:rPr>
                <w:rFonts w:ascii="Traditional Arabic" w:hAnsi="Traditional Arabic" w:cs="Traditional Arabic"/>
                <w:bCs/>
                <w:sz w:val="26"/>
                <w:szCs w:val="26"/>
              </w:rPr>
              <w:t xml:space="preserve"> </w:t>
            </w:r>
            <w:r w:rsidRPr="007A1C0C">
              <w:rPr>
                <w:rFonts w:ascii="Traditional Arabic" w:hAnsi="Traditional Arabic" w:cs="Traditional Arabic"/>
                <w:bCs/>
                <w:sz w:val="26"/>
                <w:szCs w:val="26"/>
                <w:rtl/>
              </w:rPr>
              <w:t>719</w:t>
            </w:r>
          </w:p>
        </w:tc>
        <w:tc>
          <w:tcPr>
            <w:tcW w:w="1542" w:type="dxa"/>
            <w:tcBorders>
              <w:top w:val="single" w:sz="4" w:space="0" w:color="auto"/>
              <w:left w:val="dotted" w:sz="4" w:space="0" w:color="auto"/>
              <w:bottom w:val="single" w:sz="12" w:space="0" w:color="auto"/>
              <w:right w:val="dotted" w:sz="4" w:space="0" w:color="auto"/>
            </w:tcBorders>
          </w:tcPr>
          <w:p w14:paraId="3A415928" w14:textId="376F6565" w:rsidR="00356695" w:rsidRPr="007A1C0C" w:rsidRDefault="00356695" w:rsidP="007A1C0C">
            <w:pPr>
              <w:pStyle w:val="Normal-pool"/>
              <w:spacing w:before="40" w:after="40" w:line="360" w:lineRule="exact"/>
              <w:rPr>
                <w:rFonts w:ascii="Traditional Arabic" w:hAnsi="Traditional Arabic" w:cs="Traditional Arabic"/>
                <w:bCs/>
                <w:sz w:val="26"/>
                <w:szCs w:val="26"/>
                <w:rtl/>
              </w:rPr>
            </w:pPr>
            <w:r w:rsidRPr="007A1C0C">
              <w:rPr>
                <w:rFonts w:ascii="Traditional Arabic" w:hAnsi="Traditional Arabic" w:cs="Traditional Arabic"/>
                <w:bCs/>
                <w:sz w:val="26"/>
                <w:szCs w:val="26"/>
                <w:rtl/>
              </w:rPr>
              <w:t>710</w:t>
            </w:r>
            <w:r w:rsidR="0060304B" w:rsidRPr="007A1C0C">
              <w:rPr>
                <w:rFonts w:ascii="Traditional Arabic" w:hAnsi="Traditional Arabic" w:cs="Traditional Arabic"/>
                <w:bCs/>
                <w:sz w:val="26"/>
                <w:szCs w:val="26"/>
              </w:rPr>
              <w:t xml:space="preserve"> </w:t>
            </w:r>
            <w:r w:rsidRPr="007A1C0C">
              <w:rPr>
                <w:rFonts w:ascii="Traditional Arabic" w:hAnsi="Traditional Arabic" w:cs="Traditional Arabic"/>
                <w:bCs/>
                <w:sz w:val="26"/>
                <w:szCs w:val="26"/>
                <w:rtl/>
              </w:rPr>
              <w:t>719</w:t>
            </w:r>
          </w:p>
        </w:tc>
        <w:tc>
          <w:tcPr>
            <w:tcW w:w="1838" w:type="dxa"/>
            <w:tcBorders>
              <w:top w:val="single" w:sz="4" w:space="0" w:color="auto"/>
              <w:left w:val="dotted" w:sz="4" w:space="0" w:color="auto"/>
              <w:bottom w:val="single" w:sz="12" w:space="0" w:color="auto"/>
              <w:right w:val="dotted" w:sz="4" w:space="0" w:color="auto"/>
            </w:tcBorders>
          </w:tcPr>
          <w:p w14:paraId="78061A7C" w14:textId="77777777" w:rsidR="00356695" w:rsidRPr="007A1C0C" w:rsidRDefault="00356695" w:rsidP="007A1C0C">
            <w:pPr>
              <w:pStyle w:val="Normal-pool"/>
              <w:bidi/>
              <w:spacing w:before="40" w:after="40" w:line="360" w:lineRule="exact"/>
              <w:jc w:val="center"/>
              <w:rPr>
                <w:rFonts w:ascii="Traditional Arabic" w:hAnsi="Traditional Arabic" w:cs="Traditional Arabic"/>
                <w:bCs/>
                <w:sz w:val="26"/>
                <w:szCs w:val="26"/>
              </w:rPr>
            </w:pPr>
            <w:r w:rsidRPr="007A1C0C">
              <w:rPr>
                <w:rFonts w:ascii="Traditional Arabic" w:hAnsi="Traditional Arabic" w:cs="Traditional Arabic"/>
                <w:bCs/>
                <w:sz w:val="26"/>
                <w:szCs w:val="26"/>
              </w:rPr>
              <w:t>–</w:t>
            </w:r>
          </w:p>
        </w:tc>
      </w:tr>
      <w:tr w:rsidR="00356695" w:rsidRPr="00D95579" w14:paraId="147A2E57" w14:textId="77777777" w:rsidTr="00FC5ED4">
        <w:trPr>
          <w:trHeight w:val="57"/>
        </w:trPr>
        <w:tc>
          <w:tcPr>
            <w:tcW w:w="3686" w:type="dxa"/>
            <w:tcBorders>
              <w:top w:val="single" w:sz="12" w:space="0" w:color="auto"/>
              <w:bottom w:val="single" w:sz="12" w:space="0" w:color="auto"/>
            </w:tcBorders>
          </w:tcPr>
          <w:p w14:paraId="49BE132B" w14:textId="77777777" w:rsidR="00356695" w:rsidRPr="007A1C0C" w:rsidRDefault="00356695" w:rsidP="007A1C0C">
            <w:pPr>
              <w:pStyle w:val="Normal-pool"/>
              <w:bidi/>
              <w:spacing w:before="40" w:after="40" w:line="360" w:lineRule="exact"/>
              <w:rPr>
                <w:rFonts w:ascii="Traditional Arabic" w:hAnsi="Traditional Arabic" w:cs="Traditional Arabic"/>
                <w:bCs/>
                <w:sz w:val="26"/>
                <w:szCs w:val="26"/>
              </w:rPr>
            </w:pPr>
            <w:r w:rsidRPr="007A1C0C">
              <w:rPr>
                <w:rFonts w:ascii="Traditional Arabic" w:hAnsi="Traditional Arabic" w:cs="Traditional Arabic" w:hint="cs"/>
                <w:bCs/>
                <w:sz w:val="26"/>
                <w:szCs w:val="26"/>
                <w:rtl/>
              </w:rPr>
              <w:t>المجموع الكلي</w:t>
            </w:r>
          </w:p>
        </w:tc>
        <w:tc>
          <w:tcPr>
            <w:tcW w:w="1293" w:type="dxa"/>
            <w:tcBorders>
              <w:top w:val="single" w:sz="12" w:space="0" w:color="auto"/>
              <w:bottom w:val="single" w:sz="12" w:space="0" w:color="auto"/>
            </w:tcBorders>
          </w:tcPr>
          <w:p w14:paraId="1BF2231A" w14:textId="30AB51D7" w:rsidR="00356695" w:rsidRPr="007A1C0C" w:rsidRDefault="00356695" w:rsidP="007A1C0C">
            <w:pPr>
              <w:pStyle w:val="Normal-pool"/>
              <w:spacing w:before="40" w:after="40" w:line="360" w:lineRule="exact"/>
              <w:rPr>
                <w:rFonts w:ascii="Traditional Arabic" w:hAnsi="Traditional Arabic" w:cs="Traditional Arabic"/>
                <w:bCs/>
                <w:w w:val="90"/>
                <w:sz w:val="26"/>
                <w:szCs w:val="26"/>
                <w:rtl/>
              </w:rPr>
            </w:pPr>
            <w:r w:rsidRPr="007A1C0C">
              <w:rPr>
                <w:rFonts w:ascii="Traditional Arabic" w:hAnsi="Traditional Arabic" w:cs="Traditional Arabic"/>
                <w:bCs/>
                <w:w w:val="90"/>
                <w:sz w:val="26"/>
                <w:szCs w:val="26"/>
                <w:rtl/>
              </w:rPr>
              <w:t>6</w:t>
            </w:r>
            <w:r w:rsidR="0060304B" w:rsidRPr="007A1C0C">
              <w:rPr>
                <w:rFonts w:ascii="Traditional Arabic" w:hAnsi="Traditional Arabic" w:cs="Traditional Arabic"/>
                <w:bCs/>
                <w:w w:val="90"/>
                <w:sz w:val="26"/>
                <w:szCs w:val="26"/>
              </w:rPr>
              <w:t xml:space="preserve"> </w:t>
            </w:r>
            <w:r w:rsidRPr="007A1C0C">
              <w:rPr>
                <w:rFonts w:ascii="Traditional Arabic" w:hAnsi="Traditional Arabic" w:cs="Traditional Arabic"/>
                <w:bCs/>
                <w:w w:val="90"/>
                <w:sz w:val="26"/>
                <w:szCs w:val="26"/>
                <w:rtl/>
              </w:rPr>
              <w:t>174</w:t>
            </w:r>
            <w:r w:rsidR="0060304B" w:rsidRPr="007A1C0C">
              <w:rPr>
                <w:rFonts w:ascii="Traditional Arabic" w:hAnsi="Traditional Arabic" w:cs="Traditional Arabic"/>
                <w:bCs/>
                <w:w w:val="90"/>
                <w:sz w:val="26"/>
                <w:szCs w:val="26"/>
              </w:rPr>
              <w:t xml:space="preserve"> </w:t>
            </w:r>
            <w:r w:rsidRPr="007A1C0C">
              <w:rPr>
                <w:rFonts w:ascii="Traditional Arabic" w:hAnsi="Traditional Arabic" w:cs="Traditional Arabic"/>
                <w:bCs/>
                <w:w w:val="90"/>
                <w:sz w:val="26"/>
                <w:szCs w:val="26"/>
                <w:rtl/>
              </w:rPr>
              <w:t>423</w:t>
            </w:r>
          </w:p>
        </w:tc>
        <w:tc>
          <w:tcPr>
            <w:tcW w:w="1542" w:type="dxa"/>
            <w:tcBorders>
              <w:top w:val="single" w:sz="12" w:space="0" w:color="auto"/>
              <w:bottom w:val="single" w:sz="12" w:space="0" w:color="auto"/>
            </w:tcBorders>
          </w:tcPr>
          <w:p w14:paraId="3339650D" w14:textId="708422F8" w:rsidR="00356695" w:rsidRPr="007A1C0C" w:rsidRDefault="00356695" w:rsidP="007A1C0C">
            <w:pPr>
              <w:pStyle w:val="Normal-pool"/>
              <w:spacing w:before="40" w:after="40" w:line="360" w:lineRule="exact"/>
              <w:rPr>
                <w:rFonts w:ascii="Traditional Arabic" w:hAnsi="Traditional Arabic" w:cs="Traditional Arabic"/>
                <w:bCs/>
                <w:sz w:val="26"/>
                <w:szCs w:val="26"/>
                <w:rtl/>
              </w:rPr>
            </w:pPr>
            <w:r w:rsidRPr="007A1C0C">
              <w:rPr>
                <w:rFonts w:ascii="Traditional Arabic" w:hAnsi="Traditional Arabic" w:cs="Traditional Arabic"/>
                <w:bCs/>
                <w:sz w:val="26"/>
                <w:szCs w:val="26"/>
                <w:rtl/>
              </w:rPr>
              <w:t>2</w:t>
            </w:r>
            <w:r w:rsidR="0060304B" w:rsidRPr="007A1C0C">
              <w:rPr>
                <w:rFonts w:ascii="Traditional Arabic" w:hAnsi="Traditional Arabic" w:cs="Traditional Arabic"/>
                <w:bCs/>
                <w:sz w:val="26"/>
                <w:szCs w:val="26"/>
              </w:rPr>
              <w:t xml:space="preserve"> </w:t>
            </w:r>
            <w:r w:rsidRPr="007A1C0C">
              <w:rPr>
                <w:rFonts w:ascii="Traditional Arabic" w:hAnsi="Traditional Arabic" w:cs="Traditional Arabic"/>
                <w:bCs/>
                <w:sz w:val="26"/>
                <w:szCs w:val="26"/>
                <w:rtl/>
              </w:rPr>
              <w:t>960</w:t>
            </w:r>
            <w:r w:rsidR="0060304B" w:rsidRPr="007A1C0C">
              <w:rPr>
                <w:rFonts w:ascii="Traditional Arabic" w:hAnsi="Traditional Arabic" w:cs="Traditional Arabic"/>
                <w:bCs/>
                <w:sz w:val="26"/>
                <w:szCs w:val="26"/>
              </w:rPr>
              <w:t xml:space="preserve"> </w:t>
            </w:r>
            <w:r w:rsidRPr="007A1C0C">
              <w:rPr>
                <w:rFonts w:ascii="Traditional Arabic" w:hAnsi="Traditional Arabic" w:cs="Traditional Arabic"/>
                <w:bCs/>
                <w:sz w:val="26"/>
                <w:szCs w:val="26"/>
                <w:rtl/>
              </w:rPr>
              <w:t>824</w:t>
            </w:r>
          </w:p>
        </w:tc>
        <w:tc>
          <w:tcPr>
            <w:tcW w:w="1838" w:type="dxa"/>
            <w:tcBorders>
              <w:top w:val="single" w:sz="12" w:space="0" w:color="auto"/>
              <w:bottom w:val="single" w:sz="12" w:space="0" w:color="auto"/>
            </w:tcBorders>
          </w:tcPr>
          <w:p w14:paraId="3BE67DF0" w14:textId="7592D783" w:rsidR="00356695" w:rsidRPr="007A1C0C" w:rsidRDefault="00356695" w:rsidP="007A1C0C">
            <w:pPr>
              <w:pStyle w:val="Normal-pool"/>
              <w:spacing w:before="40" w:after="40" w:line="360" w:lineRule="exact"/>
              <w:rPr>
                <w:rFonts w:ascii="Traditional Arabic" w:hAnsi="Traditional Arabic" w:cs="Traditional Arabic"/>
                <w:bCs/>
                <w:sz w:val="26"/>
                <w:szCs w:val="26"/>
                <w:rtl/>
              </w:rPr>
            </w:pPr>
            <w:r w:rsidRPr="007A1C0C">
              <w:rPr>
                <w:rFonts w:ascii="Traditional Arabic" w:hAnsi="Traditional Arabic" w:cs="Traditional Arabic"/>
                <w:bCs/>
                <w:sz w:val="26"/>
                <w:szCs w:val="26"/>
                <w:rtl/>
              </w:rPr>
              <w:t>3</w:t>
            </w:r>
            <w:r w:rsidR="0060304B" w:rsidRPr="007A1C0C">
              <w:rPr>
                <w:rFonts w:ascii="Traditional Arabic" w:hAnsi="Traditional Arabic" w:cs="Traditional Arabic"/>
                <w:bCs/>
                <w:sz w:val="26"/>
                <w:szCs w:val="26"/>
              </w:rPr>
              <w:t xml:space="preserve"> </w:t>
            </w:r>
            <w:r w:rsidRPr="007A1C0C">
              <w:rPr>
                <w:rFonts w:ascii="Traditional Arabic" w:hAnsi="Traditional Arabic" w:cs="Traditional Arabic"/>
                <w:bCs/>
                <w:sz w:val="26"/>
                <w:szCs w:val="26"/>
                <w:rtl/>
              </w:rPr>
              <w:t>213</w:t>
            </w:r>
            <w:r w:rsidR="0060304B" w:rsidRPr="007A1C0C">
              <w:rPr>
                <w:rFonts w:ascii="Traditional Arabic" w:hAnsi="Traditional Arabic" w:cs="Traditional Arabic"/>
                <w:bCs/>
                <w:sz w:val="26"/>
                <w:szCs w:val="26"/>
              </w:rPr>
              <w:t xml:space="preserve"> </w:t>
            </w:r>
            <w:r w:rsidRPr="007A1C0C">
              <w:rPr>
                <w:rFonts w:ascii="Traditional Arabic" w:hAnsi="Traditional Arabic" w:cs="Traditional Arabic"/>
                <w:bCs/>
                <w:sz w:val="26"/>
                <w:szCs w:val="26"/>
                <w:rtl/>
              </w:rPr>
              <w:t>599</w:t>
            </w:r>
          </w:p>
        </w:tc>
      </w:tr>
    </w:tbl>
    <w:p w14:paraId="2E508464" w14:textId="77777777" w:rsidR="00356695" w:rsidRDefault="00356695" w:rsidP="00356695">
      <w:pPr>
        <w:rPr>
          <w:rFonts w:ascii="Traditional Arabic" w:hAnsi="Traditional Arabic"/>
          <w:sz w:val="30"/>
          <w:rtl/>
          <w:lang w:val="ar-SA" w:eastAsia="ar-SA"/>
        </w:rPr>
      </w:pPr>
      <w:r>
        <w:rPr>
          <w:rFonts w:ascii="Traditional Arabic" w:hAnsi="Traditional Arabic"/>
          <w:sz w:val="30"/>
          <w:rtl/>
          <w:lang w:val="ar-SA" w:eastAsia="ar-SA"/>
        </w:rPr>
        <w:br w:type="page"/>
      </w:r>
    </w:p>
    <w:p w14:paraId="61F3C06D" w14:textId="703B9BC2" w:rsidR="00356695" w:rsidRPr="007A1C0C" w:rsidRDefault="00356695" w:rsidP="007A1C0C">
      <w:pPr>
        <w:pStyle w:val="Heading1"/>
        <w:bidi/>
        <w:spacing w:before="0"/>
        <w:jc w:val="both"/>
        <w:rPr>
          <w:b/>
          <w:bCs/>
          <w:sz w:val="32"/>
          <w:szCs w:val="32"/>
          <w:u w:val="none"/>
          <w:rtl/>
        </w:rPr>
      </w:pPr>
      <w:bookmarkStart w:id="29" w:name="_Toc25059278"/>
      <w:r w:rsidRPr="007A1C0C">
        <w:rPr>
          <w:b/>
          <w:bCs/>
          <w:sz w:val="32"/>
          <w:szCs w:val="32"/>
          <w:u w:val="none"/>
          <w:rtl/>
        </w:rPr>
        <w:lastRenderedPageBreak/>
        <w:t>جيم</w:t>
      </w:r>
      <w:r w:rsidR="007A1C0C">
        <w:rPr>
          <w:rFonts w:hint="cs"/>
          <w:b/>
          <w:bCs/>
          <w:sz w:val="32"/>
          <w:szCs w:val="32"/>
          <w:u w:val="none"/>
          <w:rtl/>
        </w:rPr>
        <w:t xml:space="preserve"> </w:t>
      </w:r>
      <w:r w:rsidRPr="007A1C0C">
        <w:rPr>
          <w:b/>
          <w:bCs/>
          <w:sz w:val="32"/>
          <w:szCs w:val="32"/>
          <w:u w:val="none"/>
          <w:rtl/>
        </w:rPr>
        <w:t>-</w:t>
      </w:r>
      <w:r w:rsidRPr="007A1C0C">
        <w:rPr>
          <w:b/>
          <w:bCs/>
          <w:sz w:val="32"/>
          <w:szCs w:val="32"/>
          <w:u w:val="none"/>
        </w:rPr>
        <w:tab/>
      </w:r>
      <w:r w:rsidRPr="007A1C0C">
        <w:rPr>
          <w:rFonts w:hint="cs"/>
          <w:b/>
          <w:bCs/>
          <w:sz w:val="32"/>
          <w:szCs w:val="32"/>
          <w:u w:val="none"/>
          <w:rtl/>
        </w:rPr>
        <w:t xml:space="preserve">توزيع المناصب المقترحة لنقل الموظفين من أمانة اتفاقية </w:t>
      </w:r>
      <w:proofErr w:type="spellStart"/>
      <w:r w:rsidRPr="007A1C0C">
        <w:rPr>
          <w:rFonts w:hint="cs"/>
          <w:b/>
          <w:bCs/>
          <w:sz w:val="32"/>
          <w:szCs w:val="32"/>
          <w:u w:val="none"/>
          <w:rtl/>
        </w:rPr>
        <w:t>ميناماتا</w:t>
      </w:r>
      <w:proofErr w:type="spellEnd"/>
      <w:r w:rsidRPr="007A1C0C">
        <w:rPr>
          <w:rFonts w:hint="cs"/>
          <w:b/>
          <w:bCs/>
          <w:sz w:val="32"/>
          <w:szCs w:val="32"/>
          <w:u w:val="none"/>
          <w:rtl/>
        </w:rPr>
        <w:t xml:space="preserve"> إلى أمانة اتفاقيات بازل وروتردام واستكهولم</w:t>
      </w:r>
      <w:bookmarkEnd w:id="29"/>
    </w:p>
    <w:tbl>
      <w:tblPr>
        <w:tblStyle w:val="TableGrid"/>
        <w:bidiVisual/>
        <w:tblW w:w="8218" w:type="dxa"/>
        <w:tblInd w:w="1244" w:type="dxa"/>
        <w:tblBorders>
          <w:top w:val="none" w:sz="0" w:space="0" w:color="auto"/>
          <w:left w:val="dotted" w:sz="4" w:space="0" w:color="auto"/>
          <w:bottom w:val="none" w:sz="0" w:space="0" w:color="auto"/>
          <w:right w:val="dotted" w:sz="4" w:space="0" w:color="auto"/>
          <w:insideH w:val="dotted" w:sz="4" w:space="0" w:color="auto"/>
          <w:insideV w:val="none" w:sz="0" w:space="0" w:color="auto"/>
        </w:tblBorders>
        <w:tblLook w:val="04A0" w:firstRow="1" w:lastRow="0" w:firstColumn="1" w:lastColumn="0" w:noHBand="0" w:noVBand="1"/>
      </w:tblPr>
      <w:tblGrid>
        <w:gridCol w:w="2837"/>
        <w:gridCol w:w="1701"/>
        <w:gridCol w:w="2268"/>
        <w:gridCol w:w="1412"/>
      </w:tblGrid>
      <w:tr w:rsidR="00356695" w:rsidRPr="00D95579" w14:paraId="24D1B8FA" w14:textId="77777777" w:rsidTr="00E269F2">
        <w:trPr>
          <w:trHeight w:val="57"/>
        </w:trPr>
        <w:tc>
          <w:tcPr>
            <w:tcW w:w="2837" w:type="dxa"/>
            <w:tcBorders>
              <w:top w:val="single" w:sz="4" w:space="0" w:color="auto"/>
              <w:bottom w:val="single" w:sz="12" w:space="0" w:color="auto"/>
            </w:tcBorders>
          </w:tcPr>
          <w:p w14:paraId="5F29F61B" w14:textId="77777777" w:rsidR="00356695" w:rsidRPr="00E269F2" w:rsidRDefault="00356695" w:rsidP="00E269F2">
            <w:pPr>
              <w:pStyle w:val="Normal-pool"/>
              <w:bidi/>
              <w:spacing w:before="40" w:after="40" w:line="320" w:lineRule="exact"/>
              <w:ind w:left="57" w:right="57"/>
              <w:rPr>
                <w:rFonts w:ascii="Traditional Arabic" w:hAnsi="Traditional Arabic" w:cs="Traditional Arabic"/>
                <w:iCs/>
                <w:sz w:val="28"/>
                <w:szCs w:val="28"/>
              </w:rPr>
            </w:pPr>
            <w:r w:rsidRPr="00E269F2">
              <w:rPr>
                <w:rFonts w:ascii="Traditional Arabic" w:hAnsi="Traditional Arabic" w:cs="Traditional Arabic" w:hint="cs"/>
                <w:iCs/>
                <w:sz w:val="28"/>
                <w:szCs w:val="28"/>
                <w:rtl/>
              </w:rPr>
              <w:t>المنصب والفئة</w:t>
            </w:r>
          </w:p>
        </w:tc>
        <w:tc>
          <w:tcPr>
            <w:tcW w:w="1701" w:type="dxa"/>
            <w:tcBorders>
              <w:top w:val="single" w:sz="4" w:space="0" w:color="auto"/>
              <w:bottom w:val="single" w:sz="12" w:space="0" w:color="auto"/>
            </w:tcBorders>
          </w:tcPr>
          <w:p w14:paraId="67D341D9" w14:textId="77777777" w:rsidR="00356695" w:rsidRPr="00E269F2" w:rsidRDefault="00356695" w:rsidP="00E269F2">
            <w:pPr>
              <w:pStyle w:val="Normal-pool"/>
              <w:bidi/>
              <w:spacing w:before="40" w:after="40" w:line="320" w:lineRule="exact"/>
              <w:ind w:left="57" w:right="57"/>
              <w:jc w:val="right"/>
              <w:rPr>
                <w:rFonts w:ascii="Traditional Arabic" w:hAnsi="Traditional Arabic" w:cs="Traditional Arabic"/>
                <w:iCs/>
                <w:sz w:val="28"/>
                <w:szCs w:val="28"/>
              </w:rPr>
            </w:pPr>
            <w:r w:rsidRPr="00E269F2">
              <w:rPr>
                <w:rFonts w:ascii="Traditional Arabic" w:hAnsi="Traditional Arabic" w:cs="Traditional Arabic" w:hint="cs"/>
                <w:iCs/>
                <w:sz w:val="28"/>
                <w:szCs w:val="28"/>
                <w:rtl/>
              </w:rPr>
              <w:t xml:space="preserve">مُدرجة في ميزانية اتفاقية </w:t>
            </w:r>
            <w:proofErr w:type="spellStart"/>
            <w:r w:rsidRPr="00E269F2">
              <w:rPr>
                <w:rFonts w:ascii="Traditional Arabic" w:hAnsi="Traditional Arabic" w:cs="Traditional Arabic" w:hint="cs"/>
                <w:iCs/>
                <w:sz w:val="28"/>
                <w:szCs w:val="28"/>
                <w:rtl/>
              </w:rPr>
              <w:t>ميناماتا</w:t>
            </w:r>
            <w:proofErr w:type="spellEnd"/>
          </w:p>
        </w:tc>
        <w:tc>
          <w:tcPr>
            <w:tcW w:w="2268" w:type="dxa"/>
            <w:tcBorders>
              <w:top w:val="single" w:sz="4" w:space="0" w:color="auto"/>
              <w:bottom w:val="single" w:sz="12" w:space="0" w:color="auto"/>
            </w:tcBorders>
          </w:tcPr>
          <w:p w14:paraId="2E920C15" w14:textId="77777777" w:rsidR="00356695" w:rsidRPr="00E269F2" w:rsidRDefault="00356695" w:rsidP="00E269F2">
            <w:pPr>
              <w:pStyle w:val="Normal-pool"/>
              <w:bidi/>
              <w:spacing w:before="40" w:after="40" w:line="320" w:lineRule="exact"/>
              <w:ind w:left="57" w:right="57"/>
              <w:jc w:val="right"/>
              <w:rPr>
                <w:rFonts w:ascii="Traditional Arabic" w:hAnsi="Traditional Arabic" w:cs="Traditional Arabic"/>
                <w:iCs/>
                <w:sz w:val="28"/>
                <w:szCs w:val="28"/>
              </w:rPr>
            </w:pPr>
            <w:r w:rsidRPr="00E269F2">
              <w:rPr>
                <w:rFonts w:ascii="Traditional Arabic" w:hAnsi="Traditional Arabic" w:cs="Traditional Arabic" w:hint="cs"/>
                <w:iCs/>
                <w:sz w:val="28"/>
                <w:szCs w:val="28"/>
                <w:rtl/>
              </w:rPr>
              <w:t>مخصصة لاتفاقيات بازل وروتردام واستكهولم</w:t>
            </w:r>
          </w:p>
        </w:tc>
        <w:tc>
          <w:tcPr>
            <w:tcW w:w="1412" w:type="dxa"/>
            <w:tcBorders>
              <w:top w:val="single" w:sz="4" w:space="0" w:color="auto"/>
              <w:bottom w:val="single" w:sz="12" w:space="0" w:color="auto"/>
            </w:tcBorders>
          </w:tcPr>
          <w:p w14:paraId="33E64AD6" w14:textId="77777777" w:rsidR="00356695" w:rsidRPr="00E269F2" w:rsidRDefault="00356695" w:rsidP="00E269F2">
            <w:pPr>
              <w:pStyle w:val="Normal-pool"/>
              <w:bidi/>
              <w:spacing w:before="40" w:after="40" w:line="320" w:lineRule="exact"/>
              <w:ind w:left="57" w:right="57"/>
              <w:jc w:val="right"/>
              <w:rPr>
                <w:rFonts w:ascii="Traditional Arabic" w:hAnsi="Traditional Arabic" w:cs="Traditional Arabic"/>
                <w:iCs/>
                <w:sz w:val="28"/>
                <w:szCs w:val="28"/>
              </w:rPr>
            </w:pPr>
            <w:r w:rsidRPr="00E269F2">
              <w:rPr>
                <w:rFonts w:ascii="Traditional Arabic" w:hAnsi="Traditional Arabic" w:cs="Traditional Arabic" w:hint="cs"/>
                <w:iCs/>
                <w:sz w:val="28"/>
                <w:szCs w:val="28"/>
                <w:rtl/>
              </w:rPr>
              <w:t xml:space="preserve">تبقى مع اتفاقية </w:t>
            </w:r>
            <w:proofErr w:type="spellStart"/>
            <w:r w:rsidRPr="00E269F2">
              <w:rPr>
                <w:rFonts w:ascii="Traditional Arabic" w:hAnsi="Traditional Arabic" w:cs="Traditional Arabic" w:hint="cs"/>
                <w:iCs/>
                <w:sz w:val="28"/>
                <w:szCs w:val="28"/>
                <w:rtl/>
              </w:rPr>
              <w:t>ميناماتا</w:t>
            </w:r>
            <w:proofErr w:type="spellEnd"/>
          </w:p>
        </w:tc>
      </w:tr>
      <w:tr w:rsidR="00B17E2E" w:rsidRPr="00D95579" w14:paraId="50FFB48B" w14:textId="77777777" w:rsidTr="00E269F2">
        <w:trPr>
          <w:trHeight w:val="57"/>
        </w:trPr>
        <w:tc>
          <w:tcPr>
            <w:tcW w:w="2837" w:type="dxa"/>
            <w:tcBorders>
              <w:top w:val="single" w:sz="12" w:space="0" w:color="auto"/>
            </w:tcBorders>
          </w:tcPr>
          <w:p w14:paraId="1CB2225E" w14:textId="721F4320" w:rsidR="00B17E2E" w:rsidRPr="00E269F2" w:rsidRDefault="00B17E2E" w:rsidP="00B17E2E">
            <w:pPr>
              <w:pStyle w:val="Normal-pool"/>
              <w:bidi/>
              <w:spacing w:before="40" w:after="40" w:line="320" w:lineRule="exact"/>
              <w:ind w:left="57" w:right="57"/>
              <w:rPr>
                <w:rFonts w:ascii="Traditional Arabic" w:hAnsi="Traditional Arabic" w:cs="Traditional Arabic"/>
                <w:sz w:val="28"/>
                <w:szCs w:val="28"/>
              </w:rPr>
            </w:pPr>
            <w:r w:rsidRPr="00E269F2">
              <w:rPr>
                <w:rFonts w:ascii="Traditional Arabic" w:hAnsi="Traditional Arabic" w:cs="Traditional Arabic" w:hint="cs"/>
                <w:sz w:val="28"/>
                <w:szCs w:val="28"/>
                <w:rtl/>
              </w:rPr>
              <w:t>مد</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1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الأمين التنفيذي</w:t>
            </w:r>
          </w:p>
        </w:tc>
        <w:tc>
          <w:tcPr>
            <w:tcW w:w="1701" w:type="dxa"/>
            <w:tcBorders>
              <w:top w:val="single" w:sz="12" w:space="0" w:color="auto"/>
            </w:tcBorders>
          </w:tcPr>
          <w:p w14:paraId="78DD37ED"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Borders>
              <w:top w:val="single" w:sz="12" w:space="0" w:color="auto"/>
            </w:tcBorders>
          </w:tcPr>
          <w:p w14:paraId="59B77FC0" w14:textId="5877F5F8"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Borders>
              <w:top w:val="single" w:sz="12" w:space="0" w:color="auto"/>
            </w:tcBorders>
          </w:tcPr>
          <w:p w14:paraId="6FACBDF1"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r>
      <w:tr w:rsidR="00B17E2E" w:rsidRPr="00D95579" w14:paraId="6BC60358" w14:textId="77777777" w:rsidTr="00E269F2">
        <w:trPr>
          <w:trHeight w:val="57"/>
        </w:trPr>
        <w:tc>
          <w:tcPr>
            <w:tcW w:w="2837" w:type="dxa"/>
          </w:tcPr>
          <w:p w14:paraId="7CBE2B35" w14:textId="53752A3D" w:rsidR="00B17E2E" w:rsidRPr="00E269F2" w:rsidRDefault="00B17E2E" w:rsidP="00B17E2E">
            <w:pPr>
              <w:pStyle w:val="Normal-pool"/>
              <w:bidi/>
              <w:spacing w:before="40" w:after="40" w:line="320" w:lineRule="exact"/>
              <w:ind w:left="57" w:righ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5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التنسيق والسياسة</w:t>
            </w:r>
          </w:p>
        </w:tc>
        <w:tc>
          <w:tcPr>
            <w:tcW w:w="1701" w:type="dxa"/>
          </w:tcPr>
          <w:p w14:paraId="268C93FB"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7A15C43E" w14:textId="3BC9A062"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30168A57"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r>
      <w:tr w:rsidR="00B17E2E" w:rsidRPr="00D95579" w14:paraId="50940691" w14:textId="77777777" w:rsidTr="00E269F2">
        <w:trPr>
          <w:trHeight w:val="57"/>
        </w:trPr>
        <w:tc>
          <w:tcPr>
            <w:tcW w:w="2837" w:type="dxa"/>
          </w:tcPr>
          <w:p w14:paraId="267B3BB5" w14:textId="54E05E56" w:rsidR="00B17E2E" w:rsidRPr="00E269F2" w:rsidRDefault="00B17E2E" w:rsidP="00B17E2E">
            <w:pPr>
              <w:pStyle w:val="Normal-pool"/>
              <w:bidi/>
              <w:spacing w:before="40" w:after="40" w:line="320" w:lineRule="exact"/>
              <w:ind w:left="57" w:righ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4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العلوم والتكنولوجيا</w:t>
            </w:r>
          </w:p>
        </w:tc>
        <w:tc>
          <w:tcPr>
            <w:tcW w:w="1701" w:type="dxa"/>
          </w:tcPr>
          <w:p w14:paraId="60AE6897"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1DEF60E5" w14:textId="34B29EF1"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0364E439"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r>
      <w:tr w:rsidR="00B17E2E" w:rsidRPr="00D95579" w14:paraId="28D2CC05" w14:textId="77777777" w:rsidTr="00E269F2">
        <w:trPr>
          <w:trHeight w:val="57"/>
        </w:trPr>
        <w:tc>
          <w:tcPr>
            <w:tcW w:w="2837" w:type="dxa"/>
          </w:tcPr>
          <w:p w14:paraId="59CCDACA" w14:textId="367E5390" w:rsidR="00B17E2E" w:rsidRPr="00E269F2" w:rsidRDefault="00B17E2E" w:rsidP="00B17E2E">
            <w:pPr>
              <w:pStyle w:val="Normal-pool"/>
              <w:bidi/>
              <w:spacing w:before="40" w:after="40" w:line="320" w:lineRule="exact"/>
              <w:ind w:left="57" w:right="42"/>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4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بناء القدرات والمساعدة التقنية</w:t>
            </w:r>
          </w:p>
        </w:tc>
        <w:tc>
          <w:tcPr>
            <w:tcW w:w="1701" w:type="dxa"/>
          </w:tcPr>
          <w:p w14:paraId="22F269BA"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48CEBF17"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1412" w:type="dxa"/>
          </w:tcPr>
          <w:p w14:paraId="3E85A9E0" w14:textId="18F95A36"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1F72792A" w14:textId="77777777" w:rsidTr="00E269F2">
        <w:tc>
          <w:tcPr>
            <w:tcW w:w="2837" w:type="dxa"/>
          </w:tcPr>
          <w:p w14:paraId="39E9A6E5" w14:textId="151DD3A4" w:rsidR="00B17E2E" w:rsidRPr="00E269F2" w:rsidRDefault="00B17E2E" w:rsidP="00B17E2E">
            <w:pPr>
              <w:bidi/>
              <w:spacing w:line="320" w:lineRule="exact"/>
              <w:ind w:lef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4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موظف برامج</w:t>
            </w:r>
          </w:p>
        </w:tc>
        <w:tc>
          <w:tcPr>
            <w:tcW w:w="1701" w:type="dxa"/>
          </w:tcPr>
          <w:p w14:paraId="53B4792E"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4D99B952" w14:textId="0FFC1A9E"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1D674FF0" w14:textId="4E80D92F"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152B6E0E" w14:textId="77777777" w:rsidTr="00E269F2">
        <w:trPr>
          <w:trHeight w:val="57"/>
        </w:trPr>
        <w:tc>
          <w:tcPr>
            <w:tcW w:w="2837" w:type="dxa"/>
          </w:tcPr>
          <w:p w14:paraId="059F04F9" w14:textId="509DDA46" w:rsidR="00B17E2E" w:rsidRPr="00E269F2" w:rsidRDefault="00B17E2E" w:rsidP="00B17E2E">
            <w:pPr>
              <w:pStyle w:val="Normal-pool"/>
              <w:bidi/>
              <w:spacing w:before="40" w:after="40" w:line="320" w:lineRule="exact"/>
              <w:ind w:left="57" w:righ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4</w:t>
            </w:r>
            <w:r>
              <w:rPr>
                <w:rFonts w:ascii="Traditional Arabic" w:hAnsi="Traditional Arabic" w:cs="Traditional Arabic" w:hint="cs"/>
                <w:sz w:val="28"/>
                <w:szCs w:val="28"/>
                <w:rtl/>
              </w:rPr>
              <w:t xml:space="preserve"> -</w:t>
            </w:r>
            <w:r w:rsidRPr="00E269F2">
              <w:rPr>
                <w:rFonts w:ascii="Traditional Arabic" w:hAnsi="Traditional Arabic" w:cs="Traditional Arabic" w:hint="cs"/>
                <w:sz w:val="28"/>
                <w:szCs w:val="28"/>
                <w:rtl/>
              </w:rPr>
              <w:t xml:space="preserve"> موظف إداري</w:t>
            </w:r>
          </w:p>
        </w:tc>
        <w:tc>
          <w:tcPr>
            <w:tcW w:w="1701" w:type="dxa"/>
          </w:tcPr>
          <w:p w14:paraId="408E6739"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321ADA56" w14:textId="737F223D"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4B36ECE8" w14:textId="0F565B0C"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2700ACD2" w14:textId="77777777" w:rsidTr="00E269F2">
        <w:tc>
          <w:tcPr>
            <w:tcW w:w="2837" w:type="dxa"/>
          </w:tcPr>
          <w:p w14:paraId="3E29C689" w14:textId="0B019571" w:rsidR="00B17E2E" w:rsidRPr="00E269F2" w:rsidRDefault="00B17E2E" w:rsidP="00B17E2E">
            <w:pPr>
              <w:bidi/>
              <w:spacing w:line="320" w:lineRule="exact"/>
              <w:ind w:lef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3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موظف قانوني</w:t>
            </w:r>
          </w:p>
        </w:tc>
        <w:tc>
          <w:tcPr>
            <w:tcW w:w="1701" w:type="dxa"/>
          </w:tcPr>
          <w:p w14:paraId="63B23921"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47468C24" w14:textId="21250D18"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787B2328" w14:textId="460587E6"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18BC0A0F" w14:textId="77777777" w:rsidTr="00E269F2">
        <w:tc>
          <w:tcPr>
            <w:tcW w:w="2837" w:type="dxa"/>
          </w:tcPr>
          <w:p w14:paraId="5FF2AE5B" w14:textId="585A7BAF" w:rsidR="00B17E2E" w:rsidRPr="00E269F2" w:rsidRDefault="00B17E2E" w:rsidP="00B17E2E">
            <w:pPr>
              <w:bidi/>
              <w:spacing w:line="320" w:lineRule="exact"/>
              <w:ind w:lef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3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موظف اتصالات</w:t>
            </w:r>
          </w:p>
        </w:tc>
        <w:tc>
          <w:tcPr>
            <w:tcW w:w="1701" w:type="dxa"/>
          </w:tcPr>
          <w:p w14:paraId="7C17D07E"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38A66025" w14:textId="1B9BCD63"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61C33458"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r>
      <w:tr w:rsidR="00B17E2E" w:rsidRPr="00D95579" w14:paraId="17FD7596" w14:textId="77777777" w:rsidTr="00E269F2">
        <w:trPr>
          <w:trHeight w:val="57"/>
        </w:trPr>
        <w:tc>
          <w:tcPr>
            <w:tcW w:w="2837" w:type="dxa"/>
          </w:tcPr>
          <w:p w14:paraId="00DA9F1F" w14:textId="00AE1121" w:rsidR="00B17E2E" w:rsidRPr="00E269F2" w:rsidRDefault="00B17E2E" w:rsidP="00B17E2E">
            <w:pPr>
              <w:pStyle w:val="Normal-pool"/>
              <w:bidi/>
              <w:spacing w:before="40" w:after="40" w:line="320" w:lineRule="exact"/>
              <w:ind w:left="57" w:righ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3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إدارة المعارف</w:t>
            </w:r>
          </w:p>
        </w:tc>
        <w:tc>
          <w:tcPr>
            <w:tcW w:w="1701" w:type="dxa"/>
          </w:tcPr>
          <w:p w14:paraId="5E17082E"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34A1B517" w14:textId="358E07C5"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3AACF345" w14:textId="0C02A956"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36EFF057" w14:textId="77777777" w:rsidTr="00E269F2">
        <w:tc>
          <w:tcPr>
            <w:tcW w:w="2837" w:type="dxa"/>
          </w:tcPr>
          <w:p w14:paraId="7194B4F6" w14:textId="5045C4E0" w:rsidR="00B17E2E" w:rsidRPr="00E269F2" w:rsidRDefault="00B17E2E" w:rsidP="00B17E2E">
            <w:pPr>
              <w:bidi/>
              <w:spacing w:line="320" w:lineRule="exact"/>
              <w:ind w:left="57"/>
              <w:rPr>
                <w:rFonts w:ascii="Traditional Arabic" w:hAnsi="Traditional Arabic" w:cs="Traditional Arabic"/>
                <w:sz w:val="28"/>
                <w:szCs w:val="28"/>
              </w:rPr>
            </w:pPr>
            <w:r w:rsidRPr="00E269F2">
              <w:rPr>
                <w:rFonts w:ascii="Traditional Arabic" w:hAnsi="Traditional Arabic" w:cs="Traditional Arabic" w:hint="cs"/>
                <w:sz w:val="28"/>
                <w:szCs w:val="28"/>
                <w:rtl/>
              </w:rPr>
              <w:t>ف</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3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موظف برامج</w:t>
            </w:r>
          </w:p>
        </w:tc>
        <w:tc>
          <w:tcPr>
            <w:tcW w:w="1701" w:type="dxa"/>
          </w:tcPr>
          <w:p w14:paraId="70EF276B"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21C81CFF" w14:textId="625AFFB2"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150D367C" w14:textId="3BAD725A" w:rsidR="00B17E2E" w:rsidRPr="00DE67A9"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282703CE" w14:textId="77777777" w:rsidTr="00E269F2">
        <w:tc>
          <w:tcPr>
            <w:tcW w:w="2837" w:type="dxa"/>
          </w:tcPr>
          <w:p w14:paraId="2DE40369" w14:textId="268D93DD" w:rsidR="00B17E2E" w:rsidRPr="00E269F2" w:rsidRDefault="00B17E2E" w:rsidP="00B17E2E">
            <w:pPr>
              <w:bidi/>
              <w:spacing w:line="320" w:lineRule="exact"/>
              <w:ind w:left="57"/>
              <w:rPr>
                <w:rFonts w:ascii="Traditional Arabic" w:hAnsi="Traditional Arabic" w:cs="Traditional Arabic"/>
                <w:sz w:val="28"/>
                <w:szCs w:val="28"/>
              </w:rPr>
            </w:pPr>
            <w:proofErr w:type="spellStart"/>
            <w:r>
              <w:rPr>
                <w:rFonts w:ascii="Traditional Arabic" w:hAnsi="Traditional Arabic" w:cs="Traditional Arabic" w:hint="cs"/>
                <w:sz w:val="28"/>
                <w:szCs w:val="28"/>
                <w:rtl/>
              </w:rPr>
              <w:t>خ.</w:t>
            </w:r>
            <w:r w:rsidRPr="00E269F2">
              <w:rPr>
                <w:rFonts w:ascii="Traditional Arabic" w:hAnsi="Traditional Arabic" w:cs="Traditional Arabic" w:hint="cs"/>
                <w:sz w:val="28"/>
                <w:szCs w:val="28"/>
                <w:rtl/>
              </w:rPr>
              <w:t>ع</w:t>
            </w:r>
            <w:proofErr w:type="spellEnd"/>
            <w:r>
              <w:rPr>
                <w:rFonts w:ascii="Traditional Arabic" w:hAnsi="Traditional Arabic" w:cs="Traditional Arabic" w:hint="cs"/>
                <w:sz w:val="28"/>
                <w:szCs w:val="28"/>
                <w:rtl/>
              </w:rPr>
              <w:t xml:space="preserve"> </w:t>
            </w:r>
            <w:r w:rsidRPr="00E269F2">
              <w:rPr>
                <w:rFonts w:ascii="Traditional Arabic" w:hAnsi="Traditional Arabic" w:cs="Traditional Arabic" w:hint="cs"/>
                <w:sz w:val="28"/>
                <w:szCs w:val="28"/>
                <w:rtl/>
              </w:rPr>
              <w:t xml:space="preserve">6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مساعد إداري</w:t>
            </w:r>
          </w:p>
        </w:tc>
        <w:tc>
          <w:tcPr>
            <w:tcW w:w="1701" w:type="dxa"/>
          </w:tcPr>
          <w:p w14:paraId="1F63A9C4"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2</w:t>
            </w:r>
          </w:p>
        </w:tc>
        <w:tc>
          <w:tcPr>
            <w:tcW w:w="2268" w:type="dxa"/>
          </w:tcPr>
          <w:p w14:paraId="4D7476C7"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1412" w:type="dxa"/>
          </w:tcPr>
          <w:p w14:paraId="07FDA170" w14:textId="52EEB805"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43F6FF7E" w14:textId="77777777" w:rsidTr="00E269F2">
        <w:tc>
          <w:tcPr>
            <w:tcW w:w="2837" w:type="dxa"/>
          </w:tcPr>
          <w:p w14:paraId="7BC9BF90" w14:textId="50242A73" w:rsidR="00B17E2E" w:rsidRPr="00E269F2" w:rsidRDefault="00B17E2E" w:rsidP="00B17E2E">
            <w:pPr>
              <w:bidi/>
              <w:spacing w:line="320" w:lineRule="exact"/>
              <w:ind w:left="57"/>
              <w:rPr>
                <w:rFonts w:ascii="Traditional Arabic" w:hAnsi="Traditional Arabic" w:cs="Traditional Arabic"/>
                <w:sz w:val="28"/>
                <w:szCs w:val="28"/>
              </w:rPr>
            </w:pPr>
            <w:proofErr w:type="spellStart"/>
            <w:r>
              <w:rPr>
                <w:rFonts w:ascii="Traditional Arabic" w:hAnsi="Traditional Arabic" w:cs="Traditional Arabic" w:hint="cs"/>
                <w:sz w:val="28"/>
                <w:szCs w:val="28"/>
                <w:rtl/>
              </w:rPr>
              <w:t>خ.</w:t>
            </w:r>
            <w:r w:rsidRPr="00E269F2">
              <w:rPr>
                <w:rFonts w:ascii="Traditional Arabic" w:hAnsi="Traditional Arabic" w:cs="Traditional Arabic" w:hint="cs"/>
                <w:sz w:val="28"/>
                <w:szCs w:val="28"/>
                <w:rtl/>
              </w:rPr>
              <w:t>ع</w:t>
            </w:r>
            <w:proofErr w:type="spellEnd"/>
            <w:r w:rsidRPr="00E269F2">
              <w:rPr>
                <w:rFonts w:ascii="Traditional Arabic" w:hAnsi="Traditional Arabic" w:cs="Traditional Arabic" w:hint="cs"/>
                <w:sz w:val="28"/>
                <w:szCs w:val="28"/>
                <w:rtl/>
              </w:rPr>
              <w:t xml:space="preserve"> 5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مساعد إدارة البرامج</w:t>
            </w:r>
          </w:p>
        </w:tc>
        <w:tc>
          <w:tcPr>
            <w:tcW w:w="1701" w:type="dxa"/>
          </w:tcPr>
          <w:p w14:paraId="05C6ED54" w14:textId="77777777" w:rsidR="00B17E2E" w:rsidRPr="00DE67A9"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3B8B664A" w14:textId="170EFE7C"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6DDFF641"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r>
      <w:tr w:rsidR="00B17E2E" w:rsidRPr="00D95579" w14:paraId="5A3E3E3A" w14:textId="77777777" w:rsidTr="00E269F2">
        <w:tc>
          <w:tcPr>
            <w:tcW w:w="2837" w:type="dxa"/>
          </w:tcPr>
          <w:p w14:paraId="75B4638E" w14:textId="0896ADA3" w:rsidR="00B17E2E" w:rsidRPr="00E269F2" w:rsidRDefault="00B17E2E" w:rsidP="00B17E2E">
            <w:pPr>
              <w:bidi/>
              <w:spacing w:line="320" w:lineRule="exact"/>
              <w:ind w:left="57"/>
              <w:rPr>
                <w:rFonts w:ascii="Traditional Arabic" w:hAnsi="Traditional Arabic" w:cs="Traditional Arabic"/>
                <w:sz w:val="28"/>
                <w:szCs w:val="28"/>
              </w:rPr>
            </w:pPr>
            <w:proofErr w:type="spellStart"/>
            <w:r>
              <w:rPr>
                <w:rFonts w:ascii="Traditional Arabic" w:hAnsi="Traditional Arabic" w:cs="Traditional Arabic" w:hint="cs"/>
                <w:sz w:val="28"/>
                <w:szCs w:val="28"/>
                <w:rtl/>
              </w:rPr>
              <w:t>خ.</w:t>
            </w:r>
            <w:r w:rsidRPr="00E269F2">
              <w:rPr>
                <w:rFonts w:ascii="Traditional Arabic" w:hAnsi="Traditional Arabic" w:cs="Traditional Arabic" w:hint="cs"/>
                <w:sz w:val="28"/>
                <w:szCs w:val="28"/>
                <w:rtl/>
              </w:rPr>
              <w:t>ع</w:t>
            </w:r>
            <w:proofErr w:type="spellEnd"/>
            <w:r w:rsidRPr="00E269F2">
              <w:rPr>
                <w:rFonts w:ascii="Traditional Arabic" w:hAnsi="Traditional Arabic" w:cs="Traditional Arabic" w:hint="cs"/>
                <w:sz w:val="28"/>
                <w:szCs w:val="28"/>
                <w:rtl/>
              </w:rPr>
              <w:t xml:space="preserve"> 5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مساعد لشؤون الإعلام</w:t>
            </w:r>
          </w:p>
        </w:tc>
        <w:tc>
          <w:tcPr>
            <w:tcW w:w="1701" w:type="dxa"/>
          </w:tcPr>
          <w:p w14:paraId="245C362C"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1</w:t>
            </w:r>
          </w:p>
        </w:tc>
        <w:tc>
          <w:tcPr>
            <w:tcW w:w="2268" w:type="dxa"/>
          </w:tcPr>
          <w:p w14:paraId="00970BEE" w14:textId="49C6ED59"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Pr>
          <w:p w14:paraId="3DB16A0D" w14:textId="253EADCD"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6FA82E2B" w14:textId="77777777" w:rsidTr="00E269F2">
        <w:tc>
          <w:tcPr>
            <w:tcW w:w="2837" w:type="dxa"/>
            <w:tcBorders>
              <w:bottom w:val="single" w:sz="4" w:space="0" w:color="auto"/>
            </w:tcBorders>
          </w:tcPr>
          <w:p w14:paraId="20E623A5" w14:textId="57859750" w:rsidR="00B17E2E" w:rsidRPr="00E269F2" w:rsidRDefault="00B17E2E" w:rsidP="00B17E2E">
            <w:pPr>
              <w:bidi/>
              <w:spacing w:line="320" w:lineRule="exact"/>
              <w:ind w:left="57"/>
              <w:rPr>
                <w:rFonts w:ascii="Traditional Arabic" w:hAnsi="Traditional Arabic" w:cs="Traditional Arabic"/>
                <w:sz w:val="28"/>
                <w:szCs w:val="28"/>
              </w:rPr>
            </w:pPr>
            <w:proofErr w:type="spellStart"/>
            <w:r>
              <w:rPr>
                <w:rFonts w:ascii="Traditional Arabic" w:hAnsi="Traditional Arabic" w:cs="Traditional Arabic" w:hint="cs"/>
                <w:sz w:val="28"/>
                <w:szCs w:val="28"/>
                <w:rtl/>
              </w:rPr>
              <w:t>خ.</w:t>
            </w:r>
            <w:r w:rsidRPr="00E269F2">
              <w:rPr>
                <w:rFonts w:ascii="Traditional Arabic" w:hAnsi="Traditional Arabic" w:cs="Traditional Arabic" w:hint="cs"/>
                <w:sz w:val="28"/>
                <w:szCs w:val="28"/>
                <w:rtl/>
              </w:rPr>
              <w:t>ع</w:t>
            </w:r>
            <w:proofErr w:type="spellEnd"/>
            <w:r w:rsidRPr="00E269F2">
              <w:rPr>
                <w:rFonts w:ascii="Traditional Arabic" w:hAnsi="Traditional Arabic" w:cs="Traditional Arabic" w:hint="cs"/>
                <w:sz w:val="28"/>
                <w:szCs w:val="28"/>
                <w:rtl/>
              </w:rPr>
              <w:t xml:space="preserve"> 4 </w:t>
            </w:r>
            <w:r>
              <w:rPr>
                <w:rFonts w:ascii="Traditional Arabic" w:hAnsi="Traditional Arabic" w:cs="Traditional Arabic" w:hint="cs"/>
                <w:sz w:val="28"/>
                <w:szCs w:val="28"/>
                <w:rtl/>
              </w:rPr>
              <w:t>-</w:t>
            </w:r>
            <w:r w:rsidRPr="00E269F2">
              <w:rPr>
                <w:rFonts w:ascii="Traditional Arabic" w:hAnsi="Traditional Arabic" w:cs="Traditional Arabic" w:hint="cs"/>
                <w:sz w:val="28"/>
                <w:szCs w:val="28"/>
                <w:rtl/>
              </w:rPr>
              <w:t xml:space="preserve"> مساعد فريق</w:t>
            </w:r>
          </w:p>
        </w:tc>
        <w:tc>
          <w:tcPr>
            <w:tcW w:w="1701" w:type="dxa"/>
            <w:tcBorders>
              <w:bottom w:val="single" w:sz="4" w:space="0" w:color="auto"/>
            </w:tcBorders>
          </w:tcPr>
          <w:p w14:paraId="37F22BFC" w14:textId="77777777"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E269F2">
              <w:rPr>
                <w:rFonts w:ascii="Traditional Arabic" w:hAnsi="Traditional Arabic" w:cs="Traditional Arabic"/>
                <w:sz w:val="28"/>
                <w:szCs w:val="28"/>
                <w:rtl/>
              </w:rPr>
              <w:t>2</w:t>
            </w:r>
          </w:p>
        </w:tc>
        <w:tc>
          <w:tcPr>
            <w:tcW w:w="2268" w:type="dxa"/>
            <w:tcBorders>
              <w:bottom w:val="single" w:sz="4" w:space="0" w:color="auto"/>
            </w:tcBorders>
          </w:tcPr>
          <w:p w14:paraId="608E417B" w14:textId="76E80BBC"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c>
          <w:tcPr>
            <w:tcW w:w="1412" w:type="dxa"/>
            <w:tcBorders>
              <w:bottom w:val="single" w:sz="4" w:space="0" w:color="auto"/>
            </w:tcBorders>
          </w:tcPr>
          <w:p w14:paraId="4C72EAD8" w14:textId="04CA78CE" w:rsidR="00B17E2E" w:rsidRPr="00E269F2"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Pr>
                <w:rFonts w:ascii="Traditional Arabic" w:hAnsi="Traditional Arabic" w:cs="Traditional Arabic" w:hint="cs"/>
                <w:sz w:val="24"/>
                <w:szCs w:val="24"/>
                <w:rtl/>
              </w:rPr>
              <w:t>-</w:t>
            </w:r>
          </w:p>
        </w:tc>
      </w:tr>
      <w:tr w:rsidR="00B17E2E" w:rsidRPr="00D95579" w14:paraId="26ED5D0B" w14:textId="77777777" w:rsidTr="00E269F2">
        <w:trPr>
          <w:trHeight w:val="57"/>
        </w:trPr>
        <w:tc>
          <w:tcPr>
            <w:tcW w:w="2837" w:type="dxa"/>
            <w:tcBorders>
              <w:top w:val="single" w:sz="4" w:space="0" w:color="auto"/>
              <w:bottom w:val="single" w:sz="12" w:space="0" w:color="auto"/>
            </w:tcBorders>
          </w:tcPr>
          <w:p w14:paraId="22000F53" w14:textId="77777777" w:rsidR="00B17E2E" w:rsidRPr="00E269F2" w:rsidRDefault="00B17E2E" w:rsidP="00B17E2E">
            <w:pPr>
              <w:pStyle w:val="Normal-pool"/>
              <w:bidi/>
              <w:spacing w:before="40" w:after="40" w:line="320" w:lineRule="exact"/>
              <w:ind w:left="57" w:right="57"/>
              <w:rPr>
                <w:rFonts w:ascii="Traditional Arabic" w:hAnsi="Traditional Arabic" w:cs="Traditional Arabic"/>
                <w:bCs/>
                <w:sz w:val="28"/>
                <w:szCs w:val="28"/>
              </w:rPr>
            </w:pPr>
            <w:r w:rsidRPr="00E269F2">
              <w:rPr>
                <w:rFonts w:ascii="Traditional Arabic" w:hAnsi="Traditional Arabic" w:cs="Traditional Arabic" w:hint="cs"/>
                <w:bCs/>
                <w:sz w:val="28"/>
                <w:szCs w:val="28"/>
                <w:rtl/>
              </w:rPr>
              <w:t>المجموع</w:t>
            </w:r>
          </w:p>
        </w:tc>
        <w:tc>
          <w:tcPr>
            <w:tcW w:w="1701" w:type="dxa"/>
            <w:tcBorders>
              <w:top w:val="single" w:sz="4" w:space="0" w:color="auto"/>
              <w:bottom w:val="single" w:sz="12" w:space="0" w:color="auto"/>
            </w:tcBorders>
          </w:tcPr>
          <w:p w14:paraId="7758A59C" w14:textId="77777777" w:rsidR="00B17E2E" w:rsidRPr="00DE67A9"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DE67A9">
              <w:rPr>
                <w:rFonts w:ascii="Traditional Arabic" w:hAnsi="Traditional Arabic" w:cs="Traditional Arabic"/>
                <w:sz w:val="28"/>
                <w:szCs w:val="28"/>
                <w:rtl/>
              </w:rPr>
              <w:t>16</w:t>
            </w:r>
          </w:p>
        </w:tc>
        <w:tc>
          <w:tcPr>
            <w:tcW w:w="2268" w:type="dxa"/>
            <w:tcBorders>
              <w:top w:val="single" w:sz="4" w:space="0" w:color="auto"/>
              <w:bottom w:val="single" w:sz="12" w:space="0" w:color="auto"/>
            </w:tcBorders>
          </w:tcPr>
          <w:p w14:paraId="1ED6564C" w14:textId="77777777" w:rsidR="00B17E2E" w:rsidRPr="00DE67A9"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DE67A9">
              <w:rPr>
                <w:rFonts w:ascii="Traditional Arabic" w:hAnsi="Traditional Arabic" w:cs="Traditional Arabic"/>
                <w:sz w:val="28"/>
                <w:szCs w:val="28"/>
                <w:rtl/>
              </w:rPr>
              <w:t>8</w:t>
            </w:r>
          </w:p>
        </w:tc>
        <w:tc>
          <w:tcPr>
            <w:tcW w:w="1412" w:type="dxa"/>
            <w:tcBorders>
              <w:top w:val="single" w:sz="4" w:space="0" w:color="auto"/>
              <w:bottom w:val="single" w:sz="12" w:space="0" w:color="auto"/>
            </w:tcBorders>
          </w:tcPr>
          <w:p w14:paraId="1FB96892" w14:textId="77777777" w:rsidR="00B17E2E" w:rsidRPr="00DE67A9" w:rsidRDefault="00B17E2E" w:rsidP="00B17E2E">
            <w:pPr>
              <w:pStyle w:val="Normal-pool"/>
              <w:bidi/>
              <w:spacing w:before="40" w:after="40" w:line="320" w:lineRule="exact"/>
              <w:ind w:left="57" w:right="57"/>
              <w:jc w:val="center"/>
              <w:rPr>
                <w:rFonts w:ascii="Traditional Arabic" w:hAnsi="Traditional Arabic" w:cs="Traditional Arabic"/>
                <w:sz w:val="28"/>
                <w:szCs w:val="28"/>
                <w:rtl/>
              </w:rPr>
            </w:pPr>
            <w:r w:rsidRPr="00DE67A9">
              <w:rPr>
                <w:rFonts w:ascii="Traditional Arabic" w:hAnsi="Traditional Arabic" w:cs="Traditional Arabic"/>
                <w:sz w:val="28"/>
                <w:szCs w:val="28"/>
                <w:rtl/>
              </w:rPr>
              <w:t>8</w:t>
            </w:r>
          </w:p>
        </w:tc>
      </w:tr>
    </w:tbl>
    <w:p w14:paraId="7B1724B7" w14:textId="77777777" w:rsidR="00356695" w:rsidRDefault="00356695" w:rsidP="00356695">
      <w:pPr>
        <w:pStyle w:val="Normalnumber"/>
        <w:numPr>
          <w:ilvl w:val="0"/>
          <w:numId w:val="0"/>
        </w:numPr>
        <w:tabs>
          <w:tab w:val="left" w:pos="1814"/>
          <w:tab w:val="left" w:pos="2381"/>
          <w:tab w:val="left" w:pos="2948"/>
          <w:tab w:val="left" w:pos="3515"/>
          <w:tab w:val="left" w:pos="4082"/>
        </w:tabs>
        <w:autoSpaceDE/>
        <w:autoSpaceDN/>
        <w:bidi/>
        <w:adjustRightInd/>
        <w:spacing w:line="400" w:lineRule="exact"/>
        <w:ind w:left="565"/>
        <w:jc w:val="both"/>
        <w:textDirection w:val="tbRlV"/>
        <w:rPr>
          <w:rFonts w:ascii="Traditional Arabic" w:eastAsia="Times New Roman" w:hAnsi="Traditional Arabic" w:cs="Traditional Arabic"/>
          <w:i/>
          <w:iCs/>
          <w:sz w:val="30"/>
          <w:szCs w:val="30"/>
          <w:rtl/>
          <w:lang w:val="ar-SA" w:eastAsia="ar-SA"/>
        </w:rPr>
      </w:pPr>
      <w:r>
        <w:rPr>
          <w:rFonts w:ascii="Traditional Arabic" w:eastAsia="Times New Roman" w:hAnsi="Traditional Arabic" w:cs="Traditional Arabic"/>
          <w:i/>
          <w:iCs/>
          <w:sz w:val="30"/>
          <w:szCs w:val="30"/>
          <w:rtl/>
          <w:lang w:val="ar-SA" w:eastAsia="ar-SA"/>
        </w:rPr>
        <w:br w:type="page"/>
      </w:r>
    </w:p>
    <w:p w14:paraId="41E889C0" w14:textId="77777777" w:rsidR="00356695" w:rsidRPr="00B17E2E" w:rsidRDefault="00356695" w:rsidP="00B17E2E">
      <w:pPr>
        <w:pStyle w:val="Heading1"/>
        <w:bidi/>
        <w:spacing w:before="0" w:after="240"/>
        <w:jc w:val="both"/>
        <w:rPr>
          <w:b/>
          <w:bCs/>
          <w:sz w:val="32"/>
          <w:szCs w:val="32"/>
          <w:u w:val="none"/>
          <w:rtl/>
        </w:rPr>
      </w:pPr>
      <w:bookmarkStart w:id="30" w:name="_Toc25059279"/>
      <w:r w:rsidRPr="00B17E2E">
        <w:rPr>
          <w:rFonts w:hint="cs"/>
          <w:b/>
          <w:bCs/>
          <w:sz w:val="32"/>
          <w:szCs w:val="32"/>
          <w:u w:val="none"/>
          <w:rtl/>
        </w:rPr>
        <w:lastRenderedPageBreak/>
        <w:t>المرفق الثاني</w:t>
      </w:r>
      <w:bookmarkEnd w:id="30"/>
    </w:p>
    <w:p w14:paraId="10F95B9A" w14:textId="77777777" w:rsidR="00356695" w:rsidRPr="00B17E2E" w:rsidRDefault="00356695" w:rsidP="00B17E2E">
      <w:pPr>
        <w:pStyle w:val="Heading1"/>
        <w:bidi/>
        <w:ind w:left="1132"/>
        <w:jc w:val="both"/>
        <w:rPr>
          <w:b/>
          <w:bCs/>
          <w:sz w:val="32"/>
          <w:szCs w:val="32"/>
          <w:u w:val="none"/>
          <w:rtl/>
        </w:rPr>
      </w:pPr>
      <w:bookmarkStart w:id="31" w:name="_Toc25059280"/>
      <w:r w:rsidRPr="00B17E2E">
        <w:rPr>
          <w:rFonts w:hint="cs"/>
          <w:b/>
          <w:bCs/>
          <w:sz w:val="32"/>
          <w:szCs w:val="32"/>
          <w:u w:val="none"/>
          <w:rtl/>
        </w:rPr>
        <w:t xml:space="preserve">خدمات لدعم اتفاقية </w:t>
      </w:r>
      <w:proofErr w:type="spellStart"/>
      <w:r w:rsidRPr="00B17E2E">
        <w:rPr>
          <w:rFonts w:hint="cs"/>
          <w:b/>
          <w:bCs/>
          <w:sz w:val="32"/>
          <w:szCs w:val="32"/>
          <w:u w:val="none"/>
          <w:rtl/>
        </w:rPr>
        <w:t>ميناماتا</w:t>
      </w:r>
      <w:proofErr w:type="spellEnd"/>
      <w:r w:rsidRPr="00B17E2E">
        <w:rPr>
          <w:rFonts w:hint="cs"/>
          <w:b/>
          <w:bCs/>
          <w:sz w:val="32"/>
          <w:szCs w:val="32"/>
          <w:u w:val="none"/>
          <w:rtl/>
        </w:rPr>
        <w:t xml:space="preserve"> فيما يتعلق باجتماعات مؤتمر الأطراف</w:t>
      </w:r>
      <w:bookmarkEnd w:id="31"/>
    </w:p>
    <w:p w14:paraId="493BD60C" w14:textId="2C5675E3" w:rsidR="00356695" w:rsidRDefault="00356695" w:rsidP="00C21B41">
      <w:pPr>
        <w:pStyle w:val="Normalnumber"/>
        <w:numPr>
          <w:ilvl w:val="0"/>
          <w:numId w:val="0"/>
        </w:numPr>
        <w:tabs>
          <w:tab w:val="left" w:pos="1814"/>
          <w:tab w:val="left" w:pos="2381"/>
          <w:tab w:val="left" w:pos="2948"/>
          <w:tab w:val="left" w:pos="3515"/>
          <w:tab w:val="left" w:pos="4082"/>
        </w:tabs>
        <w:autoSpaceDE/>
        <w:autoSpaceDN/>
        <w:bidi/>
        <w:adjustRightInd/>
        <w:spacing w:after="240" w:line="400" w:lineRule="exact"/>
        <w:ind w:left="1134"/>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ترد في الجدول أدناه قائمة بالأنشطة المدرجة في برنامج العمل المقترح لاتفاقية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xml:space="preserve"> لفترة السنتين</w:t>
      </w:r>
      <w:r w:rsidR="00B17E2E">
        <w:rPr>
          <w:rFonts w:ascii="Traditional Arabic" w:eastAsia="Times New Roman" w:hAnsi="Traditional Arabic" w:cs="Traditional Arabic" w:hint="cs"/>
          <w:sz w:val="30"/>
          <w:szCs w:val="30"/>
          <w:rtl/>
          <w:lang w:val="ar-SA" w:eastAsia="ar-SA"/>
        </w:rPr>
        <w:t xml:space="preserve"> </w:t>
      </w:r>
      <w:r>
        <w:rPr>
          <w:rFonts w:ascii="Traditional Arabic" w:eastAsia="Times New Roman" w:hAnsi="Traditional Arabic" w:cs="Traditional Arabic" w:hint="cs"/>
          <w:sz w:val="30"/>
          <w:szCs w:val="30"/>
          <w:rtl/>
          <w:lang w:val="ar-SA" w:eastAsia="ar-SA"/>
        </w:rPr>
        <w:t>2020</w:t>
      </w:r>
      <w:r>
        <w:rPr>
          <w:rFonts w:ascii="Traditional Arabic" w:eastAsia="Times New Roman" w:hAnsi="Traditional Arabic" w:cs="Traditional Arabic"/>
          <w:sz w:val="30"/>
          <w:szCs w:val="30"/>
          <w:rtl/>
          <w:lang w:val="ar-SA" w:eastAsia="ar-SA"/>
        </w:rPr>
        <w:noBreakHyphen/>
      </w:r>
      <w:r>
        <w:rPr>
          <w:rFonts w:ascii="Traditional Arabic" w:eastAsia="Times New Roman" w:hAnsi="Traditional Arabic" w:cs="Traditional Arabic" w:hint="cs"/>
          <w:sz w:val="30"/>
          <w:szCs w:val="30"/>
          <w:rtl/>
          <w:lang w:val="ar-SA" w:eastAsia="ar-SA"/>
        </w:rPr>
        <w:t xml:space="preserve">2021، وفقاً للنسق </w:t>
      </w:r>
      <w:proofErr w:type="spellStart"/>
      <w:r>
        <w:rPr>
          <w:rFonts w:ascii="Traditional Arabic" w:eastAsia="Times New Roman" w:hAnsi="Traditional Arabic" w:cs="Traditional Arabic" w:hint="cs"/>
          <w:sz w:val="30"/>
          <w:szCs w:val="30"/>
          <w:rtl/>
          <w:lang w:val="ar-SA" w:eastAsia="ar-SA"/>
        </w:rPr>
        <w:t>البرنامجي</w:t>
      </w:r>
      <w:proofErr w:type="spellEnd"/>
      <w:r>
        <w:rPr>
          <w:rFonts w:ascii="Traditional Arabic" w:eastAsia="Times New Roman" w:hAnsi="Traditional Arabic" w:cs="Traditional Arabic" w:hint="cs"/>
          <w:sz w:val="30"/>
          <w:szCs w:val="30"/>
          <w:rtl/>
          <w:lang w:val="ar-SA" w:eastAsia="ar-SA"/>
        </w:rPr>
        <w:t xml:space="preserve"> لأمانة اتفاقيات بازل وروتردام واستكهولم وعلى النحو المنصوص عليه في القواعد المالية لاتفاقية </w:t>
      </w:r>
      <w:proofErr w:type="spellStart"/>
      <w:r>
        <w:rPr>
          <w:rFonts w:ascii="Traditional Arabic" w:eastAsia="Times New Roman" w:hAnsi="Traditional Arabic" w:cs="Traditional Arabic" w:hint="cs"/>
          <w:sz w:val="30"/>
          <w:szCs w:val="30"/>
          <w:rtl/>
          <w:lang w:val="ar-SA" w:eastAsia="ar-SA"/>
        </w:rPr>
        <w:t>ميناماتا</w:t>
      </w:r>
      <w:proofErr w:type="spellEnd"/>
      <w:r>
        <w:rPr>
          <w:rFonts w:ascii="Traditional Arabic" w:eastAsia="Times New Roman" w:hAnsi="Traditional Arabic" w:cs="Traditional Arabic" w:hint="cs"/>
          <w:sz w:val="30"/>
          <w:szCs w:val="30"/>
          <w:rtl/>
          <w:lang w:val="ar-SA" w:eastAsia="ar-SA"/>
        </w:rPr>
        <w:t>. ويوضح الجدول الزيادة في التكاليف المقرر تكبدها لاجتماعات مؤتمر الأطراف التي تُعقد كل سنتين في إطار: (أ) نموذج التوحيد، (ب) ونموذجي نقل الموظفين واسترداد التكاليف.</w:t>
      </w:r>
    </w:p>
    <w:tbl>
      <w:tblPr>
        <w:bidiVisual/>
        <w:tblW w:w="8363" w:type="dxa"/>
        <w:tblInd w:w="1168" w:type="dxa"/>
        <w:tblBorders>
          <w:top w:val="single" w:sz="4" w:space="0" w:color="auto"/>
          <w:left w:val="dotted" w:sz="4" w:space="0" w:color="auto"/>
          <w:bottom w:val="single" w:sz="12" w:space="0" w:color="auto"/>
          <w:right w:val="dotted" w:sz="4" w:space="0" w:color="auto"/>
        </w:tblBorders>
        <w:tblLayout w:type="fixed"/>
        <w:tblLook w:val="04A0" w:firstRow="1" w:lastRow="0" w:firstColumn="1" w:lastColumn="0" w:noHBand="0" w:noVBand="1"/>
      </w:tblPr>
      <w:tblGrid>
        <w:gridCol w:w="851"/>
        <w:gridCol w:w="2671"/>
        <w:gridCol w:w="1014"/>
        <w:gridCol w:w="1843"/>
        <w:gridCol w:w="1984"/>
      </w:tblGrid>
      <w:tr w:rsidR="00356695" w:rsidRPr="00D95579" w14:paraId="5AA45854" w14:textId="77777777" w:rsidTr="00631F6B">
        <w:trPr>
          <w:trHeight w:val="57"/>
        </w:trPr>
        <w:tc>
          <w:tcPr>
            <w:tcW w:w="851" w:type="dxa"/>
            <w:tcBorders>
              <w:top w:val="single" w:sz="4" w:space="0" w:color="auto"/>
              <w:bottom w:val="single" w:sz="12" w:space="0" w:color="auto"/>
              <w:right w:val="dotted" w:sz="4" w:space="0" w:color="auto"/>
            </w:tcBorders>
            <w:shd w:val="clear" w:color="auto" w:fill="auto"/>
            <w:noWrap/>
          </w:tcPr>
          <w:p w14:paraId="178F5F8E" w14:textId="77777777" w:rsidR="00356695" w:rsidRPr="00EE5CE3" w:rsidRDefault="00356695" w:rsidP="00EF306D">
            <w:pPr>
              <w:pStyle w:val="Normal-pool"/>
              <w:bidi/>
              <w:spacing w:before="40" w:after="40" w:line="340" w:lineRule="exact"/>
              <w:rPr>
                <w:rFonts w:ascii="Traditional Arabic" w:hAnsi="Traditional Arabic" w:cs="Traditional Arabic"/>
                <w:i/>
                <w:sz w:val="28"/>
                <w:szCs w:val="28"/>
              </w:rPr>
            </w:pPr>
          </w:p>
        </w:tc>
        <w:tc>
          <w:tcPr>
            <w:tcW w:w="2671" w:type="dxa"/>
            <w:tcBorders>
              <w:top w:val="single" w:sz="4" w:space="0" w:color="auto"/>
              <w:left w:val="dotted" w:sz="4" w:space="0" w:color="auto"/>
              <w:bottom w:val="single" w:sz="12" w:space="0" w:color="auto"/>
            </w:tcBorders>
          </w:tcPr>
          <w:p w14:paraId="72519237" w14:textId="77777777" w:rsidR="00356695" w:rsidRPr="00EE5CE3" w:rsidRDefault="00356695" w:rsidP="00EF306D">
            <w:pPr>
              <w:pStyle w:val="Normal-pool"/>
              <w:bidi/>
              <w:spacing w:before="40" w:after="40" w:line="340" w:lineRule="exact"/>
              <w:jc w:val="both"/>
              <w:rPr>
                <w:rFonts w:ascii="Traditional Arabic" w:hAnsi="Traditional Arabic" w:cs="Traditional Arabic"/>
                <w:iCs/>
                <w:sz w:val="28"/>
                <w:szCs w:val="28"/>
              </w:rPr>
            </w:pPr>
            <w:r w:rsidRPr="00EE5CE3">
              <w:rPr>
                <w:rFonts w:ascii="Traditional Arabic" w:hAnsi="Traditional Arabic" w:cs="Traditional Arabic"/>
                <w:iCs/>
                <w:sz w:val="28"/>
                <w:szCs w:val="28"/>
                <w:rtl/>
              </w:rPr>
              <w:t>الأنشطة</w:t>
            </w:r>
          </w:p>
        </w:tc>
        <w:tc>
          <w:tcPr>
            <w:tcW w:w="2857" w:type="dxa"/>
            <w:gridSpan w:val="2"/>
            <w:tcBorders>
              <w:top w:val="single" w:sz="4" w:space="0" w:color="auto"/>
              <w:bottom w:val="single" w:sz="12" w:space="0" w:color="auto"/>
              <w:right w:val="dotted" w:sz="4" w:space="0" w:color="auto"/>
            </w:tcBorders>
          </w:tcPr>
          <w:p w14:paraId="3E633AB2" w14:textId="77777777" w:rsidR="00356695" w:rsidRPr="00EE5CE3" w:rsidRDefault="00356695" w:rsidP="00EF306D">
            <w:pPr>
              <w:pStyle w:val="Normal-pool"/>
              <w:bidi/>
              <w:spacing w:before="40" w:after="40" w:line="340" w:lineRule="exact"/>
              <w:jc w:val="right"/>
              <w:rPr>
                <w:rFonts w:ascii="Traditional Arabic" w:hAnsi="Traditional Arabic" w:cs="Traditional Arabic"/>
                <w:iCs/>
                <w:sz w:val="28"/>
                <w:szCs w:val="28"/>
              </w:rPr>
            </w:pPr>
            <w:r w:rsidRPr="00EE5CE3">
              <w:rPr>
                <w:rFonts w:ascii="Traditional Arabic" w:hAnsi="Traditional Arabic" w:cs="Traditional Arabic"/>
                <w:iCs/>
                <w:sz w:val="28"/>
                <w:szCs w:val="28"/>
                <w:rtl/>
              </w:rPr>
              <w:t>نموذج التوحيد</w:t>
            </w:r>
          </w:p>
        </w:tc>
        <w:tc>
          <w:tcPr>
            <w:tcW w:w="1984" w:type="dxa"/>
            <w:tcBorders>
              <w:top w:val="single" w:sz="4" w:space="0" w:color="auto"/>
              <w:left w:val="dotted" w:sz="4" w:space="0" w:color="auto"/>
              <w:bottom w:val="single" w:sz="12" w:space="0" w:color="auto"/>
            </w:tcBorders>
            <w:shd w:val="clear" w:color="auto" w:fill="auto"/>
            <w:noWrap/>
          </w:tcPr>
          <w:p w14:paraId="7FCF9C19" w14:textId="77777777" w:rsidR="00356695" w:rsidRPr="00EE5CE3" w:rsidRDefault="00356695" w:rsidP="00EF306D">
            <w:pPr>
              <w:pStyle w:val="Normal-pool"/>
              <w:bidi/>
              <w:spacing w:before="40" w:after="40" w:line="340" w:lineRule="exact"/>
              <w:jc w:val="right"/>
              <w:rPr>
                <w:rFonts w:ascii="Traditional Arabic" w:hAnsi="Traditional Arabic" w:cs="Traditional Arabic"/>
                <w:iCs/>
                <w:sz w:val="28"/>
                <w:szCs w:val="28"/>
              </w:rPr>
            </w:pPr>
            <w:r w:rsidRPr="00EE5CE3">
              <w:rPr>
                <w:rFonts w:ascii="Traditional Arabic" w:hAnsi="Traditional Arabic" w:cs="Traditional Arabic"/>
                <w:iCs/>
                <w:sz w:val="28"/>
                <w:szCs w:val="28"/>
                <w:rtl/>
              </w:rPr>
              <w:t>نموذجا نقل الموظفين واسترداد التكاليف</w:t>
            </w:r>
          </w:p>
        </w:tc>
      </w:tr>
      <w:tr w:rsidR="00EE5CE3" w:rsidRPr="00D95579" w14:paraId="57B946C7" w14:textId="77777777" w:rsidTr="00EE5CE3">
        <w:trPr>
          <w:trHeight w:val="57"/>
        </w:trPr>
        <w:tc>
          <w:tcPr>
            <w:tcW w:w="851" w:type="dxa"/>
            <w:tcBorders>
              <w:top w:val="single" w:sz="12" w:space="0" w:color="auto"/>
              <w:bottom w:val="single" w:sz="4" w:space="0" w:color="auto"/>
              <w:right w:val="dotted" w:sz="4" w:space="0" w:color="auto"/>
            </w:tcBorders>
            <w:shd w:val="clear" w:color="auto" w:fill="auto"/>
            <w:noWrap/>
          </w:tcPr>
          <w:p w14:paraId="6DDD620F"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ألف</w:t>
            </w:r>
          </w:p>
        </w:tc>
        <w:tc>
          <w:tcPr>
            <w:tcW w:w="3685" w:type="dxa"/>
            <w:gridSpan w:val="2"/>
            <w:tcBorders>
              <w:top w:val="single" w:sz="12" w:space="0" w:color="auto"/>
              <w:left w:val="dotted" w:sz="4" w:space="0" w:color="auto"/>
              <w:bottom w:val="single" w:sz="4" w:space="0" w:color="auto"/>
            </w:tcBorders>
          </w:tcPr>
          <w:p w14:paraId="6107C798"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الرقابة الإدارية</w:t>
            </w:r>
          </w:p>
        </w:tc>
        <w:tc>
          <w:tcPr>
            <w:tcW w:w="1843" w:type="dxa"/>
            <w:tcBorders>
              <w:top w:val="single" w:sz="12" w:space="0" w:color="auto"/>
              <w:bottom w:val="single" w:sz="4" w:space="0" w:color="auto"/>
              <w:right w:val="dotted" w:sz="4" w:space="0" w:color="auto"/>
            </w:tcBorders>
          </w:tcPr>
          <w:p w14:paraId="0280ECA9" w14:textId="77777777"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Pr>
            </w:pPr>
            <w:r w:rsidRPr="00EE5CE3">
              <w:rPr>
                <w:rFonts w:ascii="Traditional Arabic" w:hAnsi="Traditional Arabic" w:cs="Traditional Arabic"/>
                <w:sz w:val="24"/>
                <w:szCs w:val="24"/>
              </w:rPr>
              <w:t>–</w:t>
            </w:r>
          </w:p>
        </w:tc>
        <w:tc>
          <w:tcPr>
            <w:tcW w:w="1984" w:type="dxa"/>
            <w:tcBorders>
              <w:top w:val="single" w:sz="12" w:space="0" w:color="auto"/>
              <w:left w:val="dotted" w:sz="4" w:space="0" w:color="auto"/>
              <w:bottom w:val="single" w:sz="4" w:space="0" w:color="auto"/>
            </w:tcBorders>
            <w:shd w:val="clear" w:color="auto" w:fill="auto"/>
            <w:noWrap/>
            <w:hideMark/>
          </w:tcPr>
          <w:p w14:paraId="2703CC17" w14:textId="1E01B030"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Pr>
            </w:pPr>
            <w:r w:rsidRPr="00EE5CE3">
              <w:rPr>
                <w:rFonts w:ascii="Traditional Arabic" w:hAnsi="Traditional Arabic" w:cs="Traditional Arabic"/>
                <w:b/>
                <w:bCs/>
                <w:sz w:val="24"/>
                <w:szCs w:val="24"/>
                <w:rtl/>
              </w:rPr>
              <w:t>500</w:t>
            </w:r>
            <w:r w:rsidR="00B17E2E">
              <w:rPr>
                <w:rFonts w:ascii="Traditional Arabic" w:hAnsi="Traditional Arabic" w:cs="Traditional Arabic" w:hint="cs"/>
                <w:b/>
                <w:bCs/>
                <w:sz w:val="24"/>
                <w:szCs w:val="24"/>
                <w:rtl/>
              </w:rPr>
              <w:t xml:space="preserve"> 8</w:t>
            </w:r>
          </w:p>
        </w:tc>
      </w:tr>
      <w:tr w:rsidR="00EE5CE3" w:rsidRPr="00D95579" w14:paraId="6DC8AD15" w14:textId="77777777" w:rsidTr="00EE5CE3">
        <w:trPr>
          <w:trHeight w:val="57"/>
        </w:trPr>
        <w:tc>
          <w:tcPr>
            <w:tcW w:w="851" w:type="dxa"/>
            <w:tcBorders>
              <w:top w:val="single" w:sz="4" w:space="0" w:color="auto"/>
              <w:bottom w:val="single" w:sz="4" w:space="0" w:color="auto"/>
              <w:right w:val="dotted" w:sz="4" w:space="0" w:color="auto"/>
            </w:tcBorders>
            <w:shd w:val="clear" w:color="auto" w:fill="auto"/>
            <w:noWrap/>
          </w:tcPr>
          <w:p w14:paraId="79DD2884"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باء</w:t>
            </w:r>
          </w:p>
        </w:tc>
        <w:tc>
          <w:tcPr>
            <w:tcW w:w="3685" w:type="dxa"/>
            <w:gridSpan w:val="2"/>
            <w:tcBorders>
              <w:top w:val="single" w:sz="4" w:space="0" w:color="auto"/>
              <w:left w:val="dotted" w:sz="4" w:space="0" w:color="auto"/>
              <w:bottom w:val="single" w:sz="4" w:space="0" w:color="auto"/>
            </w:tcBorders>
          </w:tcPr>
          <w:p w14:paraId="34684332"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التسجيل والسفر</w:t>
            </w:r>
          </w:p>
        </w:tc>
        <w:tc>
          <w:tcPr>
            <w:tcW w:w="1843" w:type="dxa"/>
            <w:tcBorders>
              <w:top w:val="single" w:sz="4" w:space="0" w:color="auto"/>
              <w:bottom w:val="single" w:sz="4" w:space="0" w:color="auto"/>
              <w:right w:val="dotted" w:sz="4" w:space="0" w:color="auto"/>
            </w:tcBorders>
          </w:tcPr>
          <w:p w14:paraId="1EE696BB" w14:textId="77777777"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Pr>
            </w:pPr>
          </w:p>
        </w:tc>
        <w:tc>
          <w:tcPr>
            <w:tcW w:w="1984" w:type="dxa"/>
            <w:tcBorders>
              <w:top w:val="single" w:sz="4" w:space="0" w:color="auto"/>
              <w:left w:val="dotted" w:sz="4" w:space="0" w:color="auto"/>
              <w:bottom w:val="single" w:sz="4" w:space="0" w:color="auto"/>
            </w:tcBorders>
            <w:shd w:val="clear" w:color="auto" w:fill="auto"/>
            <w:noWrap/>
          </w:tcPr>
          <w:p w14:paraId="0F3134F1" w14:textId="77777777"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p>
        </w:tc>
      </w:tr>
      <w:tr w:rsidR="00EE5CE3" w:rsidRPr="00D95579" w14:paraId="3C86FC7A" w14:textId="77777777" w:rsidTr="00EE5CE3">
        <w:trPr>
          <w:trHeight w:val="57"/>
        </w:trPr>
        <w:tc>
          <w:tcPr>
            <w:tcW w:w="851" w:type="dxa"/>
            <w:tcBorders>
              <w:top w:val="single" w:sz="4" w:space="0" w:color="auto"/>
              <w:bottom w:val="dotted" w:sz="4" w:space="0" w:color="auto"/>
              <w:right w:val="dotted" w:sz="4" w:space="0" w:color="auto"/>
            </w:tcBorders>
            <w:shd w:val="clear" w:color="auto" w:fill="auto"/>
            <w:noWrap/>
          </w:tcPr>
          <w:p w14:paraId="46A4ECEC"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single" w:sz="4" w:space="0" w:color="auto"/>
              <w:left w:val="dotted" w:sz="4" w:space="0" w:color="auto"/>
              <w:bottom w:val="dotted" w:sz="4" w:space="0" w:color="auto"/>
            </w:tcBorders>
          </w:tcPr>
          <w:p w14:paraId="402201F6" w14:textId="77777777" w:rsidR="00356695" w:rsidRPr="00EE5CE3" w:rsidRDefault="00356695"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تنسيق إدارة المشاركين</w:t>
            </w:r>
          </w:p>
        </w:tc>
        <w:tc>
          <w:tcPr>
            <w:tcW w:w="1843" w:type="dxa"/>
            <w:tcBorders>
              <w:top w:val="single" w:sz="4" w:space="0" w:color="auto"/>
              <w:bottom w:val="dotted" w:sz="4" w:space="0" w:color="auto"/>
              <w:right w:val="dotted" w:sz="4" w:space="0" w:color="auto"/>
            </w:tcBorders>
          </w:tcPr>
          <w:p w14:paraId="73B2073E" w14:textId="77777777" w:rsidR="00356695" w:rsidRPr="00962366" w:rsidRDefault="00356695" w:rsidP="00EF306D">
            <w:pPr>
              <w:pStyle w:val="Normal-pool"/>
              <w:spacing w:before="40" w:after="40" w:line="340" w:lineRule="exact"/>
              <w:ind w:left="360"/>
              <w:rPr>
                <w:rFonts w:ascii="Traditional Arabic" w:hAnsi="Traditional Arabic" w:cs="Traditional Arabic"/>
                <w:sz w:val="24"/>
                <w:szCs w:val="24"/>
              </w:rPr>
            </w:pPr>
            <w:r w:rsidRPr="00962366">
              <w:rPr>
                <w:rFonts w:ascii="Traditional Arabic" w:hAnsi="Traditional Arabic" w:cs="Traditional Arabic"/>
                <w:sz w:val="24"/>
                <w:szCs w:val="24"/>
              </w:rPr>
              <w:t>–</w:t>
            </w:r>
          </w:p>
        </w:tc>
        <w:tc>
          <w:tcPr>
            <w:tcW w:w="1984" w:type="dxa"/>
            <w:tcBorders>
              <w:top w:val="single" w:sz="4" w:space="0" w:color="auto"/>
              <w:left w:val="dotted" w:sz="4" w:space="0" w:color="auto"/>
              <w:bottom w:val="dotted" w:sz="4" w:space="0" w:color="auto"/>
            </w:tcBorders>
            <w:shd w:val="clear" w:color="auto" w:fill="auto"/>
            <w:noWrap/>
          </w:tcPr>
          <w:p w14:paraId="0FCCBD4D" w14:textId="548E8A07" w:rsidR="00356695" w:rsidRPr="00962366" w:rsidRDefault="00356695" w:rsidP="00EF306D">
            <w:pPr>
              <w:pStyle w:val="Normal-pool"/>
              <w:spacing w:before="40" w:after="40" w:line="340" w:lineRule="exact"/>
              <w:ind w:left="360"/>
              <w:rPr>
                <w:rFonts w:ascii="Traditional Arabic" w:hAnsi="Traditional Arabic" w:cs="Traditional Arabic"/>
                <w:sz w:val="24"/>
                <w:szCs w:val="24"/>
                <w:rtl/>
              </w:rPr>
            </w:pPr>
            <w:r w:rsidRPr="00962366">
              <w:rPr>
                <w:rFonts w:ascii="Traditional Arabic" w:hAnsi="Traditional Arabic" w:cs="Traditional Arabic"/>
                <w:sz w:val="24"/>
                <w:szCs w:val="24"/>
                <w:rtl/>
              </w:rPr>
              <w:t>453</w:t>
            </w:r>
            <w:r w:rsidR="00B17E2E">
              <w:rPr>
                <w:rFonts w:ascii="Traditional Arabic" w:hAnsi="Traditional Arabic" w:cs="Traditional Arabic" w:hint="cs"/>
                <w:sz w:val="24"/>
                <w:szCs w:val="24"/>
                <w:rtl/>
              </w:rPr>
              <w:t xml:space="preserve"> </w:t>
            </w:r>
            <w:r w:rsidR="00B17E2E" w:rsidRPr="00962366">
              <w:rPr>
                <w:rFonts w:ascii="Traditional Arabic" w:hAnsi="Traditional Arabic" w:cs="Traditional Arabic"/>
                <w:sz w:val="24"/>
                <w:szCs w:val="24"/>
                <w:rtl/>
              </w:rPr>
              <w:t>13</w:t>
            </w:r>
          </w:p>
        </w:tc>
      </w:tr>
      <w:tr w:rsidR="00EE5CE3" w:rsidRPr="00D95579" w14:paraId="721697F6" w14:textId="77777777" w:rsidTr="00EE5CE3">
        <w:trPr>
          <w:trHeight w:val="57"/>
        </w:trPr>
        <w:tc>
          <w:tcPr>
            <w:tcW w:w="851" w:type="dxa"/>
            <w:tcBorders>
              <w:top w:val="dotted" w:sz="4" w:space="0" w:color="auto"/>
              <w:bottom w:val="dotted" w:sz="4" w:space="0" w:color="auto"/>
              <w:right w:val="dotted" w:sz="4" w:space="0" w:color="auto"/>
            </w:tcBorders>
            <w:shd w:val="clear" w:color="auto" w:fill="auto"/>
            <w:noWrap/>
          </w:tcPr>
          <w:p w14:paraId="2190B56E"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dotted" w:sz="4" w:space="0" w:color="auto"/>
            </w:tcBorders>
          </w:tcPr>
          <w:p w14:paraId="478D0006" w14:textId="77777777" w:rsidR="00356695" w:rsidRPr="00EE5CE3" w:rsidRDefault="00356695"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التسجيل للحكومات</w:t>
            </w:r>
          </w:p>
        </w:tc>
        <w:tc>
          <w:tcPr>
            <w:tcW w:w="1843" w:type="dxa"/>
            <w:tcBorders>
              <w:top w:val="dotted" w:sz="4" w:space="0" w:color="auto"/>
              <w:bottom w:val="dotted" w:sz="4" w:space="0" w:color="auto"/>
              <w:right w:val="dotted" w:sz="4" w:space="0" w:color="auto"/>
            </w:tcBorders>
          </w:tcPr>
          <w:p w14:paraId="0746AF77" w14:textId="44118CC4" w:rsidR="00356695" w:rsidRPr="00962366" w:rsidRDefault="005D134D" w:rsidP="00EF306D">
            <w:pPr>
              <w:pStyle w:val="Normal-pool"/>
              <w:spacing w:before="40" w:after="40" w:line="340" w:lineRule="exact"/>
              <w:ind w:left="360"/>
              <w:rPr>
                <w:rFonts w:ascii="Traditional Arabic" w:hAnsi="Traditional Arabic" w:cs="Traditional Arabic"/>
                <w:sz w:val="24"/>
                <w:szCs w:val="24"/>
                <w:rtl/>
              </w:rPr>
            </w:pPr>
            <w:r w:rsidRPr="00962366">
              <w:rPr>
                <w:rFonts w:ascii="Traditional Arabic" w:hAnsi="Traditional Arabic" w:cs="Traditional Arabic"/>
                <w:sz w:val="24"/>
                <w:szCs w:val="24"/>
                <w:rtl/>
              </w:rPr>
              <w:t>67</w:t>
            </w:r>
            <w:r w:rsidRPr="00962366">
              <w:rPr>
                <w:rFonts w:ascii="Traditional Arabic" w:hAnsi="Traditional Arabic" w:cs="Traditional Arabic"/>
                <w:sz w:val="24"/>
                <w:szCs w:val="24"/>
              </w:rPr>
              <w:t xml:space="preserve"> </w:t>
            </w:r>
            <w:r w:rsidRPr="00962366">
              <w:rPr>
                <w:rFonts w:ascii="Traditional Arabic" w:hAnsi="Traditional Arabic" w:cs="Traditional Arabic"/>
                <w:sz w:val="24"/>
                <w:szCs w:val="24"/>
                <w:rtl/>
              </w:rPr>
              <w:t>265</w:t>
            </w:r>
          </w:p>
        </w:tc>
        <w:tc>
          <w:tcPr>
            <w:tcW w:w="1984" w:type="dxa"/>
            <w:tcBorders>
              <w:top w:val="dotted" w:sz="4" w:space="0" w:color="auto"/>
              <w:left w:val="dotted" w:sz="4" w:space="0" w:color="auto"/>
              <w:bottom w:val="dotted" w:sz="4" w:space="0" w:color="auto"/>
            </w:tcBorders>
            <w:shd w:val="clear" w:color="auto" w:fill="auto"/>
            <w:noWrap/>
          </w:tcPr>
          <w:p w14:paraId="3DC60E12" w14:textId="1448A2BE" w:rsidR="00356695" w:rsidRPr="00962366" w:rsidRDefault="00356695" w:rsidP="00EF306D">
            <w:pPr>
              <w:pStyle w:val="Normal-pool"/>
              <w:spacing w:before="40" w:after="40" w:line="340" w:lineRule="exact"/>
              <w:ind w:left="360"/>
              <w:rPr>
                <w:rFonts w:ascii="Traditional Arabic" w:hAnsi="Traditional Arabic" w:cs="Traditional Arabic"/>
                <w:sz w:val="24"/>
                <w:szCs w:val="24"/>
                <w:rtl/>
              </w:rPr>
            </w:pPr>
            <w:r w:rsidRPr="00962366">
              <w:rPr>
                <w:rFonts w:ascii="Traditional Arabic" w:hAnsi="Traditional Arabic" w:cs="Traditional Arabic"/>
                <w:sz w:val="24"/>
                <w:szCs w:val="24"/>
                <w:rtl/>
              </w:rPr>
              <w:t>67</w:t>
            </w:r>
            <w:r w:rsidR="005D134D" w:rsidRPr="00962366">
              <w:rPr>
                <w:rFonts w:ascii="Traditional Arabic" w:hAnsi="Traditional Arabic" w:cs="Traditional Arabic"/>
                <w:sz w:val="24"/>
                <w:szCs w:val="24"/>
              </w:rPr>
              <w:t xml:space="preserve"> </w:t>
            </w:r>
            <w:r w:rsidRPr="00962366">
              <w:rPr>
                <w:rFonts w:ascii="Traditional Arabic" w:hAnsi="Traditional Arabic" w:cs="Traditional Arabic"/>
                <w:sz w:val="24"/>
                <w:szCs w:val="24"/>
                <w:rtl/>
              </w:rPr>
              <w:t>265</w:t>
            </w:r>
          </w:p>
        </w:tc>
      </w:tr>
      <w:tr w:rsidR="00EE5CE3" w:rsidRPr="00D95579" w14:paraId="4E438103" w14:textId="77777777" w:rsidTr="00EE5CE3">
        <w:trPr>
          <w:trHeight w:val="57"/>
        </w:trPr>
        <w:tc>
          <w:tcPr>
            <w:tcW w:w="851" w:type="dxa"/>
            <w:tcBorders>
              <w:top w:val="dotted" w:sz="4" w:space="0" w:color="auto"/>
              <w:bottom w:val="dotted" w:sz="4" w:space="0" w:color="auto"/>
              <w:right w:val="dotted" w:sz="4" w:space="0" w:color="auto"/>
            </w:tcBorders>
            <w:shd w:val="clear" w:color="auto" w:fill="auto"/>
            <w:noWrap/>
          </w:tcPr>
          <w:p w14:paraId="67D0A6E2"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dotted" w:sz="4" w:space="0" w:color="auto"/>
            </w:tcBorders>
          </w:tcPr>
          <w:p w14:paraId="4A9F294E" w14:textId="77777777" w:rsidR="00356695" w:rsidRPr="00EE5CE3" w:rsidRDefault="00356695"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التسجيل للمراقبين</w:t>
            </w:r>
          </w:p>
        </w:tc>
        <w:tc>
          <w:tcPr>
            <w:tcW w:w="1843" w:type="dxa"/>
            <w:tcBorders>
              <w:top w:val="dotted" w:sz="4" w:space="0" w:color="auto"/>
              <w:bottom w:val="dotted" w:sz="4" w:space="0" w:color="auto"/>
              <w:right w:val="dotted" w:sz="4" w:space="0" w:color="auto"/>
            </w:tcBorders>
          </w:tcPr>
          <w:p w14:paraId="5700832E" w14:textId="666BDC92" w:rsidR="00356695" w:rsidRPr="00962366" w:rsidRDefault="00356695" w:rsidP="00EF306D">
            <w:pPr>
              <w:pStyle w:val="Normal-pool"/>
              <w:spacing w:before="40" w:after="40" w:line="340" w:lineRule="exact"/>
              <w:ind w:left="360"/>
              <w:rPr>
                <w:rFonts w:ascii="Traditional Arabic" w:hAnsi="Traditional Arabic" w:cs="Traditional Arabic"/>
                <w:sz w:val="24"/>
                <w:szCs w:val="24"/>
                <w:rtl/>
              </w:rPr>
            </w:pPr>
            <w:r w:rsidRPr="00962366">
              <w:rPr>
                <w:rFonts w:ascii="Traditional Arabic" w:hAnsi="Traditional Arabic" w:cs="Traditional Arabic"/>
                <w:sz w:val="24"/>
                <w:szCs w:val="24"/>
                <w:rtl/>
              </w:rPr>
              <w:t>47</w:t>
            </w:r>
            <w:r w:rsidR="005D134D" w:rsidRPr="00962366">
              <w:rPr>
                <w:rFonts w:ascii="Traditional Arabic" w:hAnsi="Traditional Arabic" w:cs="Traditional Arabic"/>
                <w:sz w:val="24"/>
                <w:szCs w:val="24"/>
              </w:rPr>
              <w:t xml:space="preserve"> </w:t>
            </w:r>
            <w:r w:rsidRPr="00962366">
              <w:rPr>
                <w:rFonts w:ascii="Traditional Arabic" w:hAnsi="Traditional Arabic" w:cs="Traditional Arabic"/>
                <w:sz w:val="24"/>
                <w:szCs w:val="24"/>
                <w:rtl/>
              </w:rPr>
              <w:t>086</w:t>
            </w:r>
          </w:p>
        </w:tc>
        <w:tc>
          <w:tcPr>
            <w:tcW w:w="1984" w:type="dxa"/>
            <w:tcBorders>
              <w:top w:val="dotted" w:sz="4" w:space="0" w:color="auto"/>
              <w:left w:val="dotted" w:sz="4" w:space="0" w:color="auto"/>
              <w:bottom w:val="dotted" w:sz="4" w:space="0" w:color="auto"/>
            </w:tcBorders>
            <w:shd w:val="clear" w:color="auto" w:fill="auto"/>
            <w:noWrap/>
          </w:tcPr>
          <w:p w14:paraId="49B5607D" w14:textId="490881E4" w:rsidR="00356695" w:rsidRPr="00962366" w:rsidRDefault="00356695" w:rsidP="00EF306D">
            <w:pPr>
              <w:pStyle w:val="Normal-pool"/>
              <w:spacing w:before="40" w:after="40" w:line="340" w:lineRule="exact"/>
              <w:ind w:left="360"/>
              <w:rPr>
                <w:rFonts w:ascii="Traditional Arabic" w:hAnsi="Traditional Arabic" w:cs="Traditional Arabic"/>
                <w:sz w:val="24"/>
                <w:szCs w:val="24"/>
                <w:rtl/>
              </w:rPr>
            </w:pPr>
            <w:r w:rsidRPr="00962366">
              <w:rPr>
                <w:rFonts w:ascii="Traditional Arabic" w:hAnsi="Traditional Arabic" w:cs="Traditional Arabic"/>
                <w:sz w:val="24"/>
                <w:szCs w:val="24"/>
                <w:rtl/>
              </w:rPr>
              <w:t>47</w:t>
            </w:r>
            <w:r w:rsidR="005D134D" w:rsidRPr="00962366">
              <w:rPr>
                <w:rFonts w:ascii="Traditional Arabic" w:hAnsi="Traditional Arabic" w:cs="Traditional Arabic"/>
                <w:sz w:val="24"/>
                <w:szCs w:val="24"/>
              </w:rPr>
              <w:t xml:space="preserve"> </w:t>
            </w:r>
            <w:r w:rsidRPr="00962366">
              <w:rPr>
                <w:rFonts w:ascii="Traditional Arabic" w:hAnsi="Traditional Arabic" w:cs="Traditional Arabic"/>
                <w:sz w:val="24"/>
                <w:szCs w:val="24"/>
                <w:rtl/>
              </w:rPr>
              <w:t>086</w:t>
            </w:r>
          </w:p>
        </w:tc>
      </w:tr>
      <w:tr w:rsidR="00EE5CE3" w:rsidRPr="00D95579" w14:paraId="34246970" w14:textId="77777777" w:rsidTr="00EE5CE3">
        <w:trPr>
          <w:trHeight w:val="57"/>
        </w:trPr>
        <w:tc>
          <w:tcPr>
            <w:tcW w:w="851" w:type="dxa"/>
            <w:tcBorders>
              <w:top w:val="dotted" w:sz="4" w:space="0" w:color="auto"/>
              <w:bottom w:val="dotted" w:sz="4" w:space="0" w:color="auto"/>
              <w:right w:val="dotted" w:sz="4" w:space="0" w:color="auto"/>
            </w:tcBorders>
            <w:shd w:val="clear" w:color="auto" w:fill="auto"/>
            <w:noWrap/>
          </w:tcPr>
          <w:p w14:paraId="0EB9359F"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dotted" w:sz="4" w:space="0" w:color="auto"/>
            </w:tcBorders>
          </w:tcPr>
          <w:p w14:paraId="724ACCF5" w14:textId="77777777" w:rsidR="00356695" w:rsidRPr="00EE5CE3" w:rsidRDefault="00356695"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ترتيبات السفر وبدل الإقامة اليومي</w:t>
            </w:r>
          </w:p>
        </w:tc>
        <w:tc>
          <w:tcPr>
            <w:tcW w:w="1843" w:type="dxa"/>
            <w:tcBorders>
              <w:top w:val="dotted" w:sz="4" w:space="0" w:color="auto"/>
              <w:bottom w:val="dotted" w:sz="4" w:space="0" w:color="auto"/>
              <w:right w:val="dotted" w:sz="4" w:space="0" w:color="auto"/>
            </w:tcBorders>
          </w:tcPr>
          <w:p w14:paraId="3AA5B5AF" w14:textId="5104DA92" w:rsidR="00356695" w:rsidRPr="00962366" w:rsidRDefault="00356695" w:rsidP="00EF306D">
            <w:pPr>
              <w:pStyle w:val="Normal-pool"/>
              <w:spacing w:before="40" w:after="40" w:line="340" w:lineRule="exact"/>
              <w:ind w:left="360"/>
              <w:rPr>
                <w:rFonts w:ascii="Traditional Arabic" w:hAnsi="Traditional Arabic" w:cs="Traditional Arabic"/>
                <w:sz w:val="24"/>
                <w:szCs w:val="24"/>
                <w:rtl/>
              </w:rPr>
            </w:pPr>
            <w:r w:rsidRPr="00962366">
              <w:rPr>
                <w:rFonts w:ascii="Traditional Arabic" w:hAnsi="Traditional Arabic" w:cs="Traditional Arabic"/>
                <w:sz w:val="24"/>
                <w:szCs w:val="24"/>
                <w:rtl/>
              </w:rPr>
              <w:t>8</w:t>
            </w:r>
            <w:r w:rsidR="005D134D" w:rsidRPr="00962366">
              <w:rPr>
                <w:rFonts w:ascii="Traditional Arabic" w:hAnsi="Traditional Arabic" w:cs="Traditional Arabic"/>
                <w:sz w:val="24"/>
                <w:szCs w:val="24"/>
              </w:rPr>
              <w:t xml:space="preserve"> </w:t>
            </w:r>
            <w:r w:rsidRPr="00962366">
              <w:rPr>
                <w:rFonts w:ascii="Traditional Arabic" w:hAnsi="Traditional Arabic" w:cs="Traditional Arabic"/>
                <w:sz w:val="24"/>
                <w:szCs w:val="24"/>
                <w:rtl/>
              </w:rPr>
              <w:t>745</w:t>
            </w:r>
          </w:p>
        </w:tc>
        <w:tc>
          <w:tcPr>
            <w:tcW w:w="1984" w:type="dxa"/>
            <w:tcBorders>
              <w:top w:val="dotted" w:sz="4" w:space="0" w:color="auto"/>
              <w:left w:val="dotted" w:sz="4" w:space="0" w:color="auto"/>
              <w:bottom w:val="dotted" w:sz="4" w:space="0" w:color="auto"/>
            </w:tcBorders>
            <w:shd w:val="clear" w:color="auto" w:fill="auto"/>
            <w:noWrap/>
          </w:tcPr>
          <w:p w14:paraId="0237DCF6" w14:textId="52F9B796" w:rsidR="00356695" w:rsidRPr="00962366" w:rsidRDefault="00356695" w:rsidP="00EF306D">
            <w:pPr>
              <w:pStyle w:val="Normal-pool"/>
              <w:spacing w:before="40" w:after="40" w:line="340" w:lineRule="exact"/>
              <w:ind w:left="360"/>
              <w:rPr>
                <w:rFonts w:ascii="Traditional Arabic" w:hAnsi="Traditional Arabic" w:cs="Traditional Arabic"/>
                <w:sz w:val="24"/>
                <w:szCs w:val="24"/>
                <w:rtl/>
              </w:rPr>
            </w:pPr>
            <w:r w:rsidRPr="00962366">
              <w:rPr>
                <w:rFonts w:ascii="Traditional Arabic" w:hAnsi="Traditional Arabic" w:cs="Traditional Arabic"/>
                <w:sz w:val="24"/>
                <w:szCs w:val="24"/>
                <w:rtl/>
              </w:rPr>
              <w:t>8</w:t>
            </w:r>
            <w:r w:rsidR="005D134D" w:rsidRPr="00962366">
              <w:rPr>
                <w:rFonts w:ascii="Traditional Arabic" w:hAnsi="Traditional Arabic" w:cs="Traditional Arabic"/>
                <w:sz w:val="24"/>
                <w:szCs w:val="24"/>
              </w:rPr>
              <w:t xml:space="preserve"> </w:t>
            </w:r>
            <w:r w:rsidRPr="00962366">
              <w:rPr>
                <w:rFonts w:ascii="Traditional Arabic" w:hAnsi="Traditional Arabic" w:cs="Traditional Arabic"/>
                <w:sz w:val="24"/>
                <w:szCs w:val="24"/>
                <w:rtl/>
              </w:rPr>
              <w:t>745</w:t>
            </w:r>
          </w:p>
        </w:tc>
      </w:tr>
      <w:tr w:rsidR="00EE5CE3" w:rsidRPr="00D95579" w14:paraId="44F72759" w14:textId="77777777" w:rsidTr="00EE5CE3">
        <w:trPr>
          <w:trHeight w:val="57"/>
        </w:trPr>
        <w:tc>
          <w:tcPr>
            <w:tcW w:w="851" w:type="dxa"/>
            <w:tcBorders>
              <w:top w:val="dotted" w:sz="4" w:space="0" w:color="auto"/>
              <w:bottom w:val="single" w:sz="4" w:space="0" w:color="auto"/>
              <w:right w:val="dotted" w:sz="4" w:space="0" w:color="auto"/>
            </w:tcBorders>
            <w:shd w:val="clear" w:color="auto" w:fill="auto"/>
            <w:noWrap/>
          </w:tcPr>
          <w:p w14:paraId="73EDBDA3"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single" w:sz="4" w:space="0" w:color="auto"/>
            </w:tcBorders>
          </w:tcPr>
          <w:p w14:paraId="0290FFCB" w14:textId="77777777" w:rsidR="00356695" w:rsidRPr="00EE5CE3" w:rsidRDefault="00356695" w:rsidP="00EF306D">
            <w:pPr>
              <w:pStyle w:val="Normal-pool"/>
              <w:bidi/>
              <w:spacing w:before="40" w:after="40" w:line="340" w:lineRule="exact"/>
              <w:rPr>
                <w:rFonts w:ascii="Traditional Arabic" w:hAnsi="Traditional Arabic" w:cs="Traditional Arabic"/>
                <w:sz w:val="28"/>
                <w:szCs w:val="28"/>
                <w:rtl/>
                <w:lang w:bidi="ar-EG"/>
              </w:rPr>
            </w:pPr>
            <w:r w:rsidRPr="00EF306D">
              <w:rPr>
                <w:rFonts w:ascii="Traditional Arabic" w:hAnsi="Traditional Arabic" w:cs="Traditional Arabic"/>
                <w:w w:val="90"/>
                <w:sz w:val="28"/>
                <w:szCs w:val="28"/>
                <w:rtl/>
              </w:rPr>
              <w:t>السجلات (إدارة علاقات العملاء، ونظام</w:t>
            </w:r>
            <w:r w:rsidRPr="00EE5CE3">
              <w:rPr>
                <w:rFonts w:ascii="Traditional Arabic" w:hAnsi="Traditional Arabic" w:cs="Traditional Arabic"/>
                <w:sz w:val="28"/>
                <w:szCs w:val="28"/>
                <w:rtl/>
              </w:rPr>
              <w:t xml:space="preserve"> </w:t>
            </w:r>
            <w:r w:rsidRPr="00EF306D">
              <w:rPr>
                <w:rFonts w:asciiTheme="majorBidi" w:hAnsiTheme="majorBidi" w:cstheme="majorBidi"/>
                <w:sz w:val="18"/>
                <w:szCs w:val="18"/>
              </w:rPr>
              <w:t>Indico</w:t>
            </w:r>
            <w:r w:rsidRPr="00EF306D">
              <w:rPr>
                <w:rFonts w:asciiTheme="majorBidi" w:hAnsiTheme="majorBidi" w:cstheme="majorBidi"/>
                <w:sz w:val="18"/>
                <w:szCs w:val="18"/>
                <w:rtl/>
                <w:lang w:bidi="ar-EG"/>
              </w:rPr>
              <w:t>)</w:t>
            </w:r>
          </w:p>
        </w:tc>
        <w:tc>
          <w:tcPr>
            <w:tcW w:w="1843" w:type="dxa"/>
            <w:tcBorders>
              <w:top w:val="dotted" w:sz="4" w:space="0" w:color="auto"/>
              <w:bottom w:val="single" w:sz="4" w:space="0" w:color="auto"/>
              <w:right w:val="dotted" w:sz="4" w:space="0" w:color="auto"/>
            </w:tcBorders>
          </w:tcPr>
          <w:p w14:paraId="0FB1BFAD" w14:textId="4241EE27" w:rsidR="00356695" w:rsidRPr="00EE5CE3" w:rsidRDefault="00356695" w:rsidP="00EF306D">
            <w:pPr>
              <w:pStyle w:val="Normal-pool"/>
              <w:spacing w:before="40" w:after="40" w:line="340" w:lineRule="exact"/>
              <w:ind w:left="360"/>
              <w:rPr>
                <w:rFonts w:ascii="Traditional Arabic" w:hAnsi="Traditional Arabic" w:cs="Traditional Arabic"/>
                <w:sz w:val="24"/>
                <w:szCs w:val="24"/>
                <w:rtl/>
              </w:rPr>
            </w:pPr>
            <w:r w:rsidRPr="00EE5CE3">
              <w:rPr>
                <w:rFonts w:ascii="Traditional Arabic" w:hAnsi="Traditional Arabic" w:cs="Traditional Arabic"/>
                <w:sz w:val="24"/>
                <w:szCs w:val="24"/>
                <w:rtl/>
              </w:rPr>
              <w:t>28</w:t>
            </w:r>
            <w:r w:rsidR="005D134D">
              <w:rPr>
                <w:rFonts w:ascii="Traditional Arabic" w:hAnsi="Traditional Arabic" w:cs="Traditional Arabic"/>
                <w:sz w:val="24"/>
                <w:szCs w:val="24"/>
              </w:rPr>
              <w:t xml:space="preserve"> </w:t>
            </w:r>
            <w:r w:rsidRPr="00EE5CE3">
              <w:rPr>
                <w:rFonts w:ascii="Traditional Arabic" w:hAnsi="Traditional Arabic" w:cs="Traditional Arabic"/>
                <w:sz w:val="24"/>
                <w:szCs w:val="24"/>
                <w:rtl/>
              </w:rPr>
              <w:t>251</w:t>
            </w:r>
          </w:p>
        </w:tc>
        <w:tc>
          <w:tcPr>
            <w:tcW w:w="1984" w:type="dxa"/>
            <w:tcBorders>
              <w:top w:val="dotted" w:sz="4" w:space="0" w:color="auto"/>
              <w:left w:val="dotted" w:sz="4" w:space="0" w:color="auto"/>
              <w:bottom w:val="single" w:sz="4" w:space="0" w:color="auto"/>
            </w:tcBorders>
            <w:shd w:val="clear" w:color="auto" w:fill="auto"/>
            <w:noWrap/>
          </w:tcPr>
          <w:p w14:paraId="31131AC8" w14:textId="765A2335" w:rsidR="00356695" w:rsidRPr="00EE5CE3" w:rsidRDefault="00356695" w:rsidP="00EF306D">
            <w:pPr>
              <w:pStyle w:val="Normal-pool"/>
              <w:spacing w:before="40" w:after="40" w:line="340" w:lineRule="exact"/>
              <w:ind w:left="360"/>
              <w:rPr>
                <w:rFonts w:ascii="Traditional Arabic" w:hAnsi="Traditional Arabic" w:cs="Traditional Arabic"/>
                <w:sz w:val="24"/>
                <w:szCs w:val="24"/>
                <w:rtl/>
              </w:rPr>
            </w:pPr>
            <w:r w:rsidRPr="00EE5CE3">
              <w:rPr>
                <w:rFonts w:ascii="Traditional Arabic" w:hAnsi="Traditional Arabic" w:cs="Traditional Arabic"/>
                <w:sz w:val="24"/>
                <w:szCs w:val="24"/>
                <w:rtl/>
              </w:rPr>
              <w:t>28</w:t>
            </w:r>
            <w:r w:rsidR="005D134D">
              <w:rPr>
                <w:rFonts w:ascii="Traditional Arabic" w:hAnsi="Traditional Arabic" w:cs="Traditional Arabic"/>
                <w:sz w:val="24"/>
                <w:szCs w:val="24"/>
              </w:rPr>
              <w:t xml:space="preserve"> </w:t>
            </w:r>
            <w:r w:rsidRPr="00EE5CE3">
              <w:rPr>
                <w:rFonts w:ascii="Traditional Arabic" w:hAnsi="Traditional Arabic" w:cs="Traditional Arabic"/>
                <w:sz w:val="24"/>
                <w:szCs w:val="24"/>
                <w:rtl/>
              </w:rPr>
              <w:t>251</w:t>
            </w:r>
          </w:p>
        </w:tc>
      </w:tr>
      <w:tr w:rsidR="00EE5CE3" w:rsidRPr="00D95579" w14:paraId="1681F7FA" w14:textId="77777777" w:rsidTr="00EE5CE3">
        <w:trPr>
          <w:trHeight w:val="57"/>
        </w:trPr>
        <w:tc>
          <w:tcPr>
            <w:tcW w:w="851" w:type="dxa"/>
            <w:tcBorders>
              <w:top w:val="single" w:sz="4" w:space="0" w:color="auto"/>
              <w:bottom w:val="single" w:sz="4" w:space="0" w:color="auto"/>
              <w:right w:val="dotted" w:sz="4" w:space="0" w:color="auto"/>
            </w:tcBorders>
            <w:shd w:val="clear" w:color="auto" w:fill="auto"/>
            <w:noWrap/>
          </w:tcPr>
          <w:p w14:paraId="58AD601D"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single" w:sz="4" w:space="0" w:color="auto"/>
              <w:left w:val="dotted" w:sz="4" w:space="0" w:color="auto"/>
              <w:bottom w:val="single" w:sz="4" w:space="0" w:color="auto"/>
            </w:tcBorders>
          </w:tcPr>
          <w:p w14:paraId="0E4D3020"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1843" w:type="dxa"/>
            <w:tcBorders>
              <w:top w:val="single" w:sz="4" w:space="0" w:color="auto"/>
              <w:bottom w:val="single" w:sz="4" w:space="0" w:color="auto"/>
              <w:right w:val="dotted" w:sz="4" w:space="0" w:color="auto"/>
            </w:tcBorders>
          </w:tcPr>
          <w:p w14:paraId="423BEB34" w14:textId="240AF798"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151</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347</w:t>
            </w:r>
          </w:p>
        </w:tc>
        <w:tc>
          <w:tcPr>
            <w:tcW w:w="1984" w:type="dxa"/>
            <w:tcBorders>
              <w:top w:val="single" w:sz="4" w:space="0" w:color="auto"/>
              <w:left w:val="dotted" w:sz="4" w:space="0" w:color="auto"/>
              <w:bottom w:val="single" w:sz="4" w:space="0" w:color="auto"/>
            </w:tcBorders>
            <w:shd w:val="clear" w:color="auto" w:fill="auto"/>
            <w:noWrap/>
          </w:tcPr>
          <w:p w14:paraId="0FBB10D8" w14:textId="7B05AEAC"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164</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800</w:t>
            </w:r>
          </w:p>
        </w:tc>
      </w:tr>
      <w:tr w:rsidR="00EE5CE3" w:rsidRPr="00D95579" w14:paraId="3F74B08A" w14:textId="77777777" w:rsidTr="00EE5CE3">
        <w:trPr>
          <w:trHeight w:val="57"/>
        </w:trPr>
        <w:tc>
          <w:tcPr>
            <w:tcW w:w="851" w:type="dxa"/>
            <w:tcBorders>
              <w:top w:val="single" w:sz="4" w:space="0" w:color="auto"/>
              <w:bottom w:val="single" w:sz="4" w:space="0" w:color="auto"/>
              <w:right w:val="dotted" w:sz="4" w:space="0" w:color="auto"/>
            </w:tcBorders>
            <w:shd w:val="clear" w:color="auto" w:fill="auto"/>
            <w:noWrap/>
          </w:tcPr>
          <w:p w14:paraId="1312EC91"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جيم</w:t>
            </w:r>
          </w:p>
        </w:tc>
        <w:tc>
          <w:tcPr>
            <w:tcW w:w="3685" w:type="dxa"/>
            <w:gridSpan w:val="2"/>
            <w:tcBorders>
              <w:top w:val="single" w:sz="4" w:space="0" w:color="auto"/>
              <w:left w:val="dotted" w:sz="4" w:space="0" w:color="auto"/>
              <w:bottom w:val="single" w:sz="4" w:space="0" w:color="auto"/>
            </w:tcBorders>
          </w:tcPr>
          <w:p w14:paraId="580A39BC"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التنسيق اللوجستي</w:t>
            </w:r>
          </w:p>
        </w:tc>
        <w:tc>
          <w:tcPr>
            <w:tcW w:w="1843" w:type="dxa"/>
            <w:tcBorders>
              <w:top w:val="single" w:sz="4" w:space="0" w:color="auto"/>
              <w:bottom w:val="single" w:sz="4" w:space="0" w:color="auto"/>
              <w:right w:val="dotted" w:sz="4" w:space="0" w:color="auto"/>
            </w:tcBorders>
          </w:tcPr>
          <w:p w14:paraId="1B55D0F1" w14:textId="53C9467A"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38</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678</w:t>
            </w:r>
          </w:p>
        </w:tc>
        <w:tc>
          <w:tcPr>
            <w:tcW w:w="1984" w:type="dxa"/>
            <w:tcBorders>
              <w:top w:val="single" w:sz="4" w:space="0" w:color="auto"/>
              <w:left w:val="dotted" w:sz="4" w:space="0" w:color="auto"/>
              <w:bottom w:val="single" w:sz="4" w:space="0" w:color="auto"/>
            </w:tcBorders>
            <w:shd w:val="clear" w:color="auto" w:fill="auto"/>
            <w:noWrap/>
          </w:tcPr>
          <w:p w14:paraId="463D79C1" w14:textId="6BA1A25D"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38</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678</w:t>
            </w:r>
          </w:p>
        </w:tc>
      </w:tr>
      <w:tr w:rsidR="00EE5CE3" w:rsidRPr="00D95579" w14:paraId="6896B8AE" w14:textId="77777777" w:rsidTr="00EE5CE3">
        <w:trPr>
          <w:trHeight w:val="57"/>
        </w:trPr>
        <w:tc>
          <w:tcPr>
            <w:tcW w:w="851" w:type="dxa"/>
            <w:tcBorders>
              <w:top w:val="single" w:sz="4" w:space="0" w:color="auto"/>
              <w:bottom w:val="single" w:sz="4" w:space="0" w:color="auto"/>
              <w:right w:val="dotted" w:sz="4" w:space="0" w:color="auto"/>
            </w:tcBorders>
            <w:shd w:val="clear" w:color="auto" w:fill="auto"/>
            <w:noWrap/>
          </w:tcPr>
          <w:p w14:paraId="7AA56649"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دال</w:t>
            </w:r>
          </w:p>
        </w:tc>
        <w:tc>
          <w:tcPr>
            <w:tcW w:w="3685" w:type="dxa"/>
            <w:gridSpan w:val="2"/>
            <w:tcBorders>
              <w:top w:val="single" w:sz="4" w:space="0" w:color="auto"/>
              <w:left w:val="dotted" w:sz="4" w:space="0" w:color="auto"/>
              <w:bottom w:val="single" w:sz="4" w:space="0" w:color="auto"/>
            </w:tcBorders>
          </w:tcPr>
          <w:p w14:paraId="3651FBA7"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تكنولوجيا المعلومات والمعاملات غير الورقية</w:t>
            </w:r>
          </w:p>
        </w:tc>
        <w:tc>
          <w:tcPr>
            <w:tcW w:w="1843" w:type="dxa"/>
            <w:tcBorders>
              <w:top w:val="single" w:sz="4" w:space="0" w:color="auto"/>
              <w:bottom w:val="single" w:sz="4" w:space="0" w:color="auto"/>
              <w:right w:val="dotted" w:sz="4" w:space="0" w:color="auto"/>
            </w:tcBorders>
          </w:tcPr>
          <w:p w14:paraId="022FF656" w14:textId="278A8593"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28</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699</w:t>
            </w:r>
          </w:p>
        </w:tc>
        <w:tc>
          <w:tcPr>
            <w:tcW w:w="1984" w:type="dxa"/>
            <w:tcBorders>
              <w:top w:val="single" w:sz="4" w:space="0" w:color="auto"/>
              <w:left w:val="dotted" w:sz="4" w:space="0" w:color="auto"/>
              <w:bottom w:val="single" w:sz="4" w:space="0" w:color="auto"/>
            </w:tcBorders>
            <w:shd w:val="clear" w:color="auto" w:fill="auto"/>
            <w:noWrap/>
          </w:tcPr>
          <w:p w14:paraId="0509EB5B" w14:textId="32DEC724"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28</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699</w:t>
            </w:r>
          </w:p>
        </w:tc>
      </w:tr>
      <w:tr w:rsidR="00EE5CE3" w:rsidRPr="00D95579" w14:paraId="6878DBD7" w14:textId="77777777" w:rsidTr="00EE5CE3">
        <w:trPr>
          <w:trHeight w:val="57"/>
        </w:trPr>
        <w:tc>
          <w:tcPr>
            <w:tcW w:w="851" w:type="dxa"/>
            <w:tcBorders>
              <w:top w:val="single" w:sz="4" w:space="0" w:color="auto"/>
              <w:bottom w:val="single" w:sz="4" w:space="0" w:color="auto"/>
              <w:right w:val="dotted" w:sz="4" w:space="0" w:color="auto"/>
            </w:tcBorders>
            <w:shd w:val="clear" w:color="auto" w:fill="auto"/>
            <w:noWrap/>
          </w:tcPr>
          <w:p w14:paraId="7937EC00"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هاء</w:t>
            </w:r>
          </w:p>
        </w:tc>
        <w:tc>
          <w:tcPr>
            <w:tcW w:w="3685" w:type="dxa"/>
            <w:gridSpan w:val="2"/>
            <w:tcBorders>
              <w:top w:val="single" w:sz="4" w:space="0" w:color="auto"/>
              <w:left w:val="dotted" w:sz="4" w:space="0" w:color="auto"/>
              <w:bottom w:val="single" w:sz="4" w:space="0" w:color="auto"/>
            </w:tcBorders>
          </w:tcPr>
          <w:p w14:paraId="7165B621"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مراقبة الوثائق والشؤون القانونية</w:t>
            </w:r>
          </w:p>
        </w:tc>
        <w:tc>
          <w:tcPr>
            <w:tcW w:w="1843" w:type="dxa"/>
            <w:tcBorders>
              <w:top w:val="single" w:sz="4" w:space="0" w:color="auto"/>
              <w:bottom w:val="single" w:sz="4" w:space="0" w:color="auto"/>
              <w:right w:val="dotted" w:sz="4" w:space="0" w:color="auto"/>
            </w:tcBorders>
          </w:tcPr>
          <w:p w14:paraId="66091330" w14:textId="77777777"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p>
        </w:tc>
        <w:tc>
          <w:tcPr>
            <w:tcW w:w="1984" w:type="dxa"/>
            <w:tcBorders>
              <w:top w:val="single" w:sz="4" w:space="0" w:color="auto"/>
              <w:left w:val="dotted" w:sz="4" w:space="0" w:color="auto"/>
              <w:bottom w:val="single" w:sz="4" w:space="0" w:color="auto"/>
            </w:tcBorders>
            <w:shd w:val="clear" w:color="auto" w:fill="auto"/>
            <w:noWrap/>
          </w:tcPr>
          <w:p w14:paraId="0531F461" w14:textId="77777777"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p>
        </w:tc>
      </w:tr>
      <w:tr w:rsidR="00EE5CE3" w:rsidRPr="00D95579" w14:paraId="2BB56581" w14:textId="77777777" w:rsidTr="00EE5CE3">
        <w:trPr>
          <w:trHeight w:val="57"/>
        </w:trPr>
        <w:tc>
          <w:tcPr>
            <w:tcW w:w="851" w:type="dxa"/>
            <w:tcBorders>
              <w:top w:val="single" w:sz="4" w:space="0" w:color="auto"/>
              <w:bottom w:val="dotted" w:sz="4" w:space="0" w:color="auto"/>
              <w:right w:val="dotted" w:sz="4" w:space="0" w:color="auto"/>
            </w:tcBorders>
            <w:shd w:val="clear" w:color="auto" w:fill="auto"/>
            <w:noWrap/>
          </w:tcPr>
          <w:p w14:paraId="7F96C68E"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single" w:sz="4" w:space="0" w:color="auto"/>
              <w:left w:val="dotted" w:sz="4" w:space="0" w:color="auto"/>
              <w:bottom w:val="dotted" w:sz="4" w:space="0" w:color="auto"/>
            </w:tcBorders>
          </w:tcPr>
          <w:p w14:paraId="564C34AA" w14:textId="77777777" w:rsidR="00356695" w:rsidRPr="00EE5CE3" w:rsidRDefault="00356695"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إدارة الوثائق</w:t>
            </w:r>
          </w:p>
        </w:tc>
        <w:tc>
          <w:tcPr>
            <w:tcW w:w="1843" w:type="dxa"/>
            <w:tcBorders>
              <w:top w:val="single" w:sz="4" w:space="0" w:color="auto"/>
              <w:bottom w:val="dotted" w:sz="4" w:space="0" w:color="auto"/>
              <w:right w:val="dotted" w:sz="4" w:space="0" w:color="auto"/>
            </w:tcBorders>
          </w:tcPr>
          <w:p w14:paraId="448D39FF" w14:textId="6C8E1A54" w:rsidR="00356695" w:rsidRPr="00EE5CE3" w:rsidRDefault="00EF306D" w:rsidP="00EF306D">
            <w:pPr>
              <w:pStyle w:val="Normal-pool"/>
              <w:spacing w:before="40" w:after="40" w:line="340" w:lineRule="exact"/>
              <w:ind w:left="360"/>
              <w:rPr>
                <w:rFonts w:ascii="Traditional Arabic" w:hAnsi="Traditional Arabic" w:cs="Traditional Arabic"/>
                <w:sz w:val="24"/>
                <w:szCs w:val="24"/>
                <w:rtl/>
              </w:rPr>
            </w:pPr>
            <w:r>
              <w:rPr>
                <w:rFonts w:ascii="Traditional Arabic" w:hAnsi="Traditional Arabic" w:cs="Traditional Arabic" w:hint="cs"/>
                <w:sz w:val="24"/>
                <w:szCs w:val="24"/>
                <w:rtl/>
              </w:rPr>
              <w:t>-</w:t>
            </w:r>
          </w:p>
        </w:tc>
        <w:tc>
          <w:tcPr>
            <w:tcW w:w="1984" w:type="dxa"/>
            <w:tcBorders>
              <w:top w:val="single" w:sz="4" w:space="0" w:color="auto"/>
              <w:left w:val="dotted" w:sz="4" w:space="0" w:color="auto"/>
              <w:bottom w:val="dotted" w:sz="4" w:space="0" w:color="auto"/>
            </w:tcBorders>
            <w:shd w:val="clear" w:color="auto" w:fill="auto"/>
            <w:noWrap/>
          </w:tcPr>
          <w:p w14:paraId="78F6B61D" w14:textId="0FF0FAD0" w:rsidR="00356695" w:rsidRPr="00EE5CE3" w:rsidRDefault="00356695" w:rsidP="00EF306D">
            <w:pPr>
              <w:pStyle w:val="Normal-pool"/>
              <w:spacing w:before="40" w:after="40" w:line="340" w:lineRule="exact"/>
              <w:ind w:left="360"/>
              <w:rPr>
                <w:rFonts w:ascii="Traditional Arabic" w:hAnsi="Traditional Arabic" w:cs="Traditional Arabic"/>
                <w:sz w:val="24"/>
                <w:szCs w:val="24"/>
                <w:rtl/>
              </w:rPr>
            </w:pPr>
            <w:r w:rsidRPr="006850E1">
              <w:rPr>
                <w:rFonts w:ascii="Traditional Arabic" w:hAnsi="Traditional Arabic" w:cs="Traditional Arabic"/>
                <w:sz w:val="24"/>
                <w:szCs w:val="24"/>
                <w:rtl/>
              </w:rPr>
              <w:t>443</w:t>
            </w:r>
            <w:r w:rsidR="00EF306D">
              <w:rPr>
                <w:rFonts w:ascii="Traditional Arabic" w:hAnsi="Traditional Arabic" w:cs="Traditional Arabic" w:hint="cs"/>
                <w:sz w:val="24"/>
                <w:szCs w:val="24"/>
                <w:rtl/>
              </w:rPr>
              <w:t xml:space="preserve"> </w:t>
            </w:r>
            <w:r w:rsidR="00EF306D" w:rsidRPr="006850E1">
              <w:rPr>
                <w:rFonts w:ascii="Traditional Arabic" w:hAnsi="Traditional Arabic" w:cs="Traditional Arabic"/>
                <w:sz w:val="24"/>
                <w:szCs w:val="24"/>
                <w:rtl/>
              </w:rPr>
              <w:t>4</w:t>
            </w:r>
          </w:p>
        </w:tc>
      </w:tr>
      <w:tr w:rsidR="00EF306D" w:rsidRPr="00D95579" w14:paraId="43C468DD" w14:textId="77777777" w:rsidTr="00EE5CE3">
        <w:trPr>
          <w:trHeight w:val="57"/>
        </w:trPr>
        <w:tc>
          <w:tcPr>
            <w:tcW w:w="851" w:type="dxa"/>
            <w:tcBorders>
              <w:top w:val="dotted" w:sz="4" w:space="0" w:color="auto"/>
              <w:bottom w:val="dotted" w:sz="4" w:space="0" w:color="auto"/>
              <w:right w:val="dotted" w:sz="4" w:space="0" w:color="auto"/>
            </w:tcBorders>
            <w:shd w:val="clear" w:color="auto" w:fill="auto"/>
            <w:noWrap/>
          </w:tcPr>
          <w:p w14:paraId="6903E026" w14:textId="77777777" w:rsidR="00EF306D" w:rsidRPr="00EE5CE3" w:rsidRDefault="00EF306D"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dotted" w:sz="4" w:space="0" w:color="auto"/>
            </w:tcBorders>
          </w:tcPr>
          <w:p w14:paraId="54BB0D49" w14:textId="77777777" w:rsidR="00EF306D" w:rsidRPr="00EE5CE3" w:rsidRDefault="00EF306D"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إدارة التقارير</w:t>
            </w:r>
          </w:p>
        </w:tc>
        <w:tc>
          <w:tcPr>
            <w:tcW w:w="1843" w:type="dxa"/>
            <w:tcBorders>
              <w:top w:val="dotted" w:sz="4" w:space="0" w:color="auto"/>
              <w:bottom w:val="dotted" w:sz="4" w:space="0" w:color="auto"/>
              <w:right w:val="dotted" w:sz="4" w:space="0" w:color="auto"/>
            </w:tcBorders>
          </w:tcPr>
          <w:p w14:paraId="26F9908C" w14:textId="1BE5F8AE" w:rsidR="00EF306D" w:rsidRPr="00EE5CE3" w:rsidRDefault="00EF306D" w:rsidP="00EF306D">
            <w:pPr>
              <w:pStyle w:val="Normal-pool"/>
              <w:spacing w:before="40" w:after="40" w:line="340" w:lineRule="exact"/>
              <w:ind w:left="360"/>
              <w:rPr>
                <w:rFonts w:ascii="Traditional Arabic" w:hAnsi="Traditional Arabic" w:cs="Traditional Arabic"/>
                <w:sz w:val="24"/>
                <w:szCs w:val="24"/>
                <w:rtl/>
              </w:rPr>
            </w:pPr>
            <w:r w:rsidRPr="001D1D30">
              <w:rPr>
                <w:rFonts w:ascii="Traditional Arabic" w:hAnsi="Traditional Arabic" w:cs="Traditional Arabic" w:hint="cs"/>
                <w:sz w:val="24"/>
                <w:szCs w:val="24"/>
                <w:rtl/>
              </w:rPr>
              <w:t>-</w:t>
            </w:r>
          </w:p>
        </w:tc>
        <w:tc>
          <w:tcPr>
            <w:tcW w:w="1984" w:type="dxa"/>
            <w:tcBorders>
              <w:top w:val="dotted" w:sz="4" w:space="0" w:color="auto"/>
              <w:left w:val="dotted" w:sz="4" w:space="0" w:color="auto"/>
              <w:bottom w:val="dotted" w:sz="4" w:space="0" w:color="auto"/>
            </w:tcBorders>
            <w:shd w:val="clear" w:color="auto" w:fill="auto"/>
            <w:noWrap/>
          </w:tcPr>
          <w:p w14:paraId="4F2B1B55" w14:textId="0833158C" w:rsidR="00EF306D" w:rsidRPr="00EE5CE3" w:rsidRDefault="00EF306D" w:rsidP="00EF306D">
            <w:pPr>
              <w:pStyle w:val="Normal-pool"/>
              <w:spacing w:before="40" w:after="40" w:line="340" w:lineRule="exact"/>
              <w:ind w:left="360"/>
              <w:rPr>
                <w:rFonts w:ascii="Traditional Arabic" w:hAnsi="Traditional Arabic" w:cs="Traditional Arabic"/>
                <w:sz w:val="24"/>
                <w:szCs w:val="24"/>
                <w:rtl/>
              </w:rPr>
            </w:pPr>
            <w:r w:rsidRPr="00EE5CE3">
              <w:rPr>
                <w:rFonts w:ascii="Traditional Arabic" w:hAnsi="Traditional Arabic" w:cs="Traditional Arabic"/>
                <w:sz w:val="24"/>
                <w:szCs w:val="24"/>
                <w:rtl/>
              </w:rPr>
              <w:t>4</w:t>
            </w:r>
            <w:r>
              <w:rPr>
                <w:rFonts w:ascii="Traditional Arabic" w:hAnsi="Traditional Arabic" w:cs="Traditional Arabic"/>
                <w:sz w:val="24"/>
                <w:szCs w:val="24"/>
              </w:rPr>
              <w:t xml:space="preserve"> </w:t>
            </w:r>
            <w:r w:rsidRPr="00EE5CE3">
              <w:rPr>
                <w:rFonts w:ascii="Traditional Arabic" w:hAnsi="Traditional Arabic" w:cs="Traditional Arabic"/>
                <w:sz w:val="24"/>
                <w:szCs w:val="24"/>
                <w:rtl/>
              </w:rPr>
              <w:t>443</w:t>
            </w:r>
          </w:p>
        </w:tc>
      </w:tr>
      <w:tr w:rsidR="00EF306D" w:rsidRPr="00D95579" w14:paraId="10B83A6C" w14:textId="77777777" w:rsidTr="00EE5CE3">
        <w:trPr>
          <w:trHeight w:val="57"/>
        </w:trPr>
        <w:tc>
          <w:tcPr>
            <w:tcW w:w="851" w:type="dxa"/>
            <w:tcBorders>
              <w:top w:val="dotted" w:sz="4" w:space="0" w:color="auto"/>
              <w:bottom w:val="dotted" w:sz="4" w:space="0" w:color="auto"/>
              <w:right w:val="dotted" w:sz="4" w:space="0" w:color="auto"/>
            </w:tcBorders>
            <w:shd w:val="clear" w:color="auto" w:fill="auto"/>
            <w:noWrap/>
          </w:tcPr>
          <w:p w14:paraId="60F7D015" w14:textId="77777777" w:rsidR="00EF306D" w:rsidRPr="00EE5CE3" w:rsidRDefault="00EF306D"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dotted" w:sz="4" w:space="0" w:color="auto"/>
            </w:tcBorders>
          </w:tcPr>
          <w:p w14:paraId="1DF6A1C1" w14:textId="77777777" w:rsidR="00EF306D" w:rsidRPr="00EE5CE3" w:rsidRDefault="00EF306D"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مراقبة الوثائق</w:t>
            </w:r>
          </w:p>
        </w:tc>
        <w:tc>
          <w:tcPr>
            <w:tcW w:w="1843" w:type="dxa"/>
            <w:tcBorders>
              <w:top w:val="dotted" w:sz="4" w:space="0" w:color="auto"/>
              <w:bottom w:val="dotted" w:sz="4" w:space="0" w:color="auto"/>
              <w:right w:val="dotted" w:sz="4" w:space="0" w:color="auto"/>
            </w:tcBorders>
          </w:tcPr>
          <w:p w14:paraId="19A820B6" w14:textId="7411B789" w:rsidR="00EF306D" w:rsidRPr="00EE5CE3" w:rsidRDefault="00EF306D" w:rsidP="00EF306D">
            <w:pPr>
              <w:pStyle w:val="Normal-pool"/>
              <w:spacing w:before="40" w:after="40" w:line="340" w:lineRule="exact"/>
              <w:ind w:left="360"/>
              <w:rPr>
                <w:rFonts w:ascii="Traditional Arabic" w:hAnsi="Traditional Arabic" w:cs="Traditional Arabic"/>
                <w:sz w:val="24"/>
                <w:szCs w:val="24"/>
                <w:rtl/>
              </w:rPr>
            </w:pPr>
            <w:r w:rsidRPr="001D1D30">
              <w:rPr>
                <w:rFonts w:ascii="Traditional Arabic" w:hAnsi="Traditional Arabic" w:cs="Traditional Arabic" w:hint="cs"/>
                <w:sz w:val="24"/>
                <w:szCs w:val="24"/>
                <w:rtl/>
              </w:rPr>
              <w:t>-</w:t>
            </w:r>
          </w:p>
        </w:tc>
        <w:tc>
          <w:tcPr>
            <w:tcW w:w="1984" w:type="dxa"/>
            <w:tcBorders>
              <w:top w:val="dotted" w:sz="4" w:space="0" w:color="auto"/>
              <w:left w:val="dotted" w:sz="4" w:space="0" w:color="auto"/>
              <w:bottom w:val="dotted" w:sz="4" w:space="0" w:color="auto"/>
            </w:tcBorders>
            <w:shd w:val="clear" w:color="auto" w:fill="auto"/>
            <w:noWrap/>
          </w:tcPr>
          <w:p w14:paraId="61FBB76A" w14:textId="2ACE57BB" w:rsidR="00EF306D" w:rsidRPr="00EE5CE3" w:rsidRDefault="00EF306D" w:rsidP="00EF306D">
            <w:pPr>
              <w:pStyle w:val="Normal-pool"/>
              <w:spacing w:before="40" w:after="40" w:line="340" w:lineRule="exact"/>
              <w:ind w:left="360"/>
              <w:rPr>
                <w:rFonts w:ascii="Traditional Arabic" w:hAnsi="Traditional Arabic" w:cs="Traditional Arabic"/>
                <w:sz w:val="24"/>
                <w:szCs w:val="24"/>
                <w:rtl/>
              </w:rPr>
            </w:pPr>
            <w:r w:rsidRPr="00EE5CE3">
              <w:rPr>
                <w:rFonts w:ascii="Traditional Arabic" w:hAnsi="Traditional Arabic" w:cs="Traditional Arabic"/>
                <w:sz w:val="24"/>
                <w:szCs w:val="24"/>
                <w:rtl/>
              </w:rPr>
              <w:t>6</w:t>
            </w:r>
            <w:r>
              <w:rPr>
                <w:rFonts w:ascii="Traditional Arabic" w:hAnsi="Traditional Arabic" w:cs="Traditional Arabic"/>
                <w:sz w:val="24"/>
                <w:szCs w:val="24"/>
              </w:rPr>
              <w:t xml:space="preserve"> </w:t>
            </w:r>
            <w:r w:rsidRPr="00EE5CE3">
              <w:rPr>
                <w:rFonts w:ascii="Traditional Arabic" w:hAnsi="Traditional Arabic" w:cs="Traditional Arabic"/>
                <w:sz w:val="24"/>
                <w:szCs w:val="24"/>
                <w:rtl/>
              </w:rPr>
              <w:t>727</w:t>
            </w:r>
          </w:p>
        </w:tc>
      </w:tr>
      <w:tr w:rsidR="00EF306D" w:rsidRPr="00D95579" w14:paraId="706B4590" w14:textId="77777777" w:rsidTr="00EE5CE3">
        <w:trPr>
          <w:trHeight w:val="57"/>
        </w:trPr>
        <w:tc>
          <w:tcPr>
            <w:tcW w:w="851" w:type="dxa"/>
            <w:tcBorders>
              <w:top w:val="dotted" w:sz="4" w:space="0" w:color="auto"/>
              <w:bottom w:val="dotted" w:sz="4" w:space="0" w:color="auto"/>
              <w:right w:val="dotted" w:sz="4" w:space="0" w:color="auto"/>
            </w:tcBorders>
            <w:shd w:val="clear" w:color="auto" w:fill="auto"/>
            <w:noWrap/>
          </w:tcPr>
          <w:p w14:paraId="06A5FDB5" w14:textId="77777777" w:rsidR="00EF306D" w:rsidRPr="00EE5CE3" w:rsidRDefault="00EF306D"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dotted" w:sz="4" w:space="0" w:color="auto"/>
            </w:tcBorders>
          </w:tcPr>
          <w:p w14:paraId="2902AC46" w14:textId="77777777" w:rsidR="00EF306D" w:rsidRPr="00EE5CE3" w:rsidRDefault="00EF306D"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الإصدار القانوني</w:t>
            </w:r>
          </w:p>
        </w:tc>
        <w:tc>
          <w:tcPr>
            <w:tcW w:w="1843" w:type="dxa"/>
            <w:tcBorders>
              <w:top w:val="dotted" w:sz="4" w:space="0" w:color="auto"/>
              <w:bottom w:val="dotted" w:sz="4" w:space="0" w:color="auto"/>
              <w:right w:val="dotted" w:sz="4" w:space="0" w:color="auto"/>
            </w:tcBorders>
          </w:tcPr>
          <w:p w14:paraId="6697B0A6" w14:textId="2BADC766" w:rsidR="00EF306D" w:rsidRPr="00EE5CE3" w:rsidRDefault="00EF306D" w:rsidP="00EF306D">
            <w:pPr>
              <w:pStyle w:val="Normal-pool"/>
              <w:spacing w:before="40" w:after="40" w:line="340" w:lineRule="exact"/>
              <w:ind w:left="360"/>
              <w:rPr>
                <w:rFonts w:ascii="Traditional Arabic" w:hAnsi="Traditional Arabic" w:cs="Traditional Arabic"/>
                <w:sz w:val="24"/>
                <w:szCs w:val="24"/>
                <w:rtl/>
              </w:rPr>
            </w:pPr>
            <w:r w:rsidRPr="001D1D30">
              <w:rPr>
                <w:rFonts w:ascii="Traditional Arabic" w:hAnsi="Traditional Arabic" w:cs="Traditional Arabic" w:hint="cs"/>
                <w:sz w:val="24"/>
                <w:szCs w:val="24"/>
                <w:rtl/>
              </w:rPr>
              <w:t>-</w:t>
            </w:r>
          </w:p>
        </w:tc>
        <w:tc>
          <w:tcPr>
            <w:tcW w:w="1984" w:type="dxa"/>
            <w:tcBorders>
              <w:top w:val="dotted" w:sz="4" w:space="0" w:color="auto"/>
              <w:left w:val="dotted" w:sz="4" w:space="0" w:color="auto"/>
              <w:bottom w:val="dotted" w:sz="4" w:space="0" w:color="auto"/>
            </w:tcBorders>
            <w:shd w:val="clear" w:color="auto" w:fill="auto"/>
            <w:noWrap/>
          </w:tcPr>
          <w:p w14:paraId="6460CB7C" w14:textId="4908596E" w:rsidR="00EF306D" w:rsidRPr="00EE5CE3" w:rsidRDefault="00EF306D" w:rsidP="00EF306D">
            <w:pPr>
              <w:pStyle w:val="Normal-pool"/>
              <w:spacing w:before="40" w:after="40" w:line="340" w:lineRule="exact"/>
              <w:ind w:left="360"/>
              <w:rPr>
                <w:rFonts w:ascii="Traditional Arabic" w:hAnsi="Traditional Arabic" w:cs="Traditional Arabic"/>
                <w:sz w:val="24"/>
                <w:szCs w:val="24"/>
                <w:rtl/>
              </w:rPr>
            </w:pPr>
            <w:r w:rsidRPr="00EE5CE3">
              <w:rPr>
                <w:rFonts w:ascii="Traditional Arabic" w:hAnsi="Traditional Arabic" w:cs="Traditional Arabic"/>
                <w:sz w:val="24"/>
                <w:szCs w:val="24"/>
                <w:rtl/>
              </w:rPr>
              <w:t>4</w:t>
            </w:r>
            <w:r>
              <w:rPr>
                <w:rFonts w:ascii="Traditional Arabic" w:hAnsi="Traditional Arabic" w:cs="Traditional Arabic"/>
                <w:sz w:val="24"/>
                <w:szCs w:val="24"/>
              </w:rPr>
              <w:t xml:space="preserve"> </w:t>
            </w:r>
            <w:r w:rsidRPr="00EE5CE3">
              <w:rPr>
                <w:rFonts w:ascii="Traditional Arabic" w:hAnsi="Traditional Arabic" w:cs="Traditional Arabic"/>
                <w:sz w:val="24"/>
                <w:szCs w:val="24"/>
                <w:rtl/>
              </w:rPr>
              <w:t>443</w:t>
            </w:r>
          </w:p>
        </w:tc>
      </w:tr>
      <w:tr w:rsidR="00EE5CE3" w:rsidRPr="00D95579" w14:paraId="5E655AFF" w14:textId="77777777" w:rsidTr="00EE5CE3">
        <w:trPr>
          <w:trHeight w:val="57"/>
        </w:trPr>
        <w:tc>
          <w:tcPr>
            <w:tcW w:w="851" w:type="dxa"/>
            <w:tcBorders>
              <w:top w:val="dotted" w:sz="4" w:space="0" w:color="auto"/>
              <w:bottom w:val="single" w:sz="4" w:space="0" w:color="auto"/>
              <w:right w:val="dotted" w:sz="4" w:space="0" w:color="auto"/>
            </w:tcBorders>
            <w:shd w:val="clear" w:color="auto" w:fill="auto"/>
            <w:noWrap/>
          </w:tcPr>
          <w:p w14:paraId="5E588645"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dotted" w:sz="4" w:space="0" w:color="auto"/>
              <w:left w:val="dotted" w:sz="4" w:space="0" w:color="auto"/>
              <w:bottom w:val="single" w:sz="4" w:space="0" w:color="auto"/>
            </w:tcBorders>
          </w:tcPr>
          <w:p w14:paraId="0523E0B5" w14:textId="77777777" w:rsidR="00356695" w:rsidRPr="00EE5CE3" w:rsidRDefault="00356695" w:rsidP="00EF306D">
            <w:pPr>
              <w:pStyle w:val="Normal-pool"/>
              <w:bidi/>
              <w:spacing w:before="40" w:after="40" w:line="340" w:lineRule="exact"/>
              <w:rPr>
                <w:rFonts w:ascii="Traditional Arabic" w:hAnsi="Traditional Arabic" w:cs="Traditional Arabic"/>
                <w:sz w:val="28"/>
                <w:szCs w:val="28"/>
              </w:rPr>
            </w:pPr>
            <w:r w:rsidRPr="00EE5CE3">
              <w:rPr>
                <w:rFonts w:ascii="Traditional Arabic" w:hAnsi="Traditional Arabic" w:cs="Traditional Arabic"/>
                <w:sz w:val="28"/>
                <w:szCs w:val="28"/>
                <w:rtl/>
              </w:rPr>
              <w:t>حالات الطوارئ</w:t>
            </w:r>
          </w:p>
        </w:tc>
        <w:tc>
          <w:tcPr>
            <w:tcW w:w="1843" w:type="dxa"/>
            <w:tcBorders>
              <w:top w:val="dotted" w:sz="4" w:space="0" w:color="auto"/>
              <w:bottom w:val="single" w:sz="4" w:space="0" w:color="auto"/>
              <w:right w:val="dotted" w:sz="4" w:space="0" w:color="auto"/>
            </w:tcBorders>
          </w:tcPr>
          <w:p w14:paraId="4C7038D9" w14:textId="37750EFE" w:rsidR="00356695" w:rsidRPr="00EE5CE3" w:rsidRDefault="00356695" w:rsidP="00EF306D">
            <w:pPr>
              <w:pStyle w:val="Normal-pool"/>
              <w:spacing w:before="40" w:after="40" w:line="340" w:lineRule="exact"/>
              <w:ind w:left="360"/>
              <w:rPr>
                <w:rFonts w:ascii="Traditional Arabic" w:hAnsi="Traditional Arabic" w:cs="Traditional Arabic"/>
                <w:sz w:val="24"/>
                <w:szCs w:val="24"/>
                <w:rtl/>
              </w:rPr>
            </w:pPr>
            <w:r w:rsidRPr="00EE5CE3">
              <w:rPr>
                <w:rFonts w:ascii="Traditional Arabic" w:hAnsi="Traditional Arabic" w:cs="Traditional Arabic"/>
                <w:sz w:val="24"/>
                <w:szCs w:val="24"/>
                <w:rtl/>
              </w:rPr>
              <w:t>9</w:t>
            </w:r>
            <w:r w:rsidR="005D134D">
              <w:rPr>
                <w:rFonts w:ascii="Traditional Arabic" w:hAnsi="Traditional Arabic" w:cs="Traditional Arabic"/>
                <w:sz w:val="24"/>
                <w:szCs w:val="24"/>
              </w:rPr>
              <w:t xml:space="preserve"> </w:t>
            </w:r>
            <w:r w:rsidRPr="00EE5CE3">
              <w:rPr>
                <w:rFonts w:ascii="Traditional Arabic" w:hAnsi="Traditional Arabic" w:cs="Traditional Arabic"/>
                <w:sz w:val="24"/>
                <w:szCs w:val="24"/>
                <w:rtl/>
              </w:rPr>
              <w:t>267</w:t>
            </w:r>
          </w:p>
        </w:tc>
        <w:tc>
          <w:tcPr>
            <w:tcW w:w="1984" w:type="dxa"/>
            <w:tcBorders>
              <w:top w:val="dotted" w:sz="4" w:space="0" w:color="auto"/>
              <w:left w:val="dotted" w:sz="4" w:space="0" w:color="auto"/>
              <w:bottom w:val="single" w:sz="4" w:space="0" w:color="auto"/>
            </w:tcBorders>
            <w:shd w:val="clear" w:color="auto" w:fill="auto"/>
            <w:noWrap/>
          </w:tcPr>
          <w:p w14:paraId="0841C669" w14:textId="605BA926" w:rsidR="00356695" w:rsidRPr="00EE5CE3" w:rsidRDefault="00356695" w:rsidP="00EF306D">
            <w:pPr>
              <w:pStyle w:val="Normal-pool"/>
              <w:spacing w:before="40" w:after="40" w:line="340" w:lineRule="exact"/>
              <w:ind w:left="360"/>
              <w:rPr>
                <w:rFonts w:ascii="Traditional Arabic" w:hAnsi="Traditional Arabic" w:cs="Traditional Arabic"/>
                <w:sz w:val="24"/>
                <w:szCs w:val="24"/>
                <w:rtl/>
              </w:rPr>
            </w:pPr>
            <w:r w:rsidRPr="00EE5CE3">
              <w:rPr>
                <w:rFonts w:ascii="Traditional Arabic" w:hAnsi="Traditional Arabic" w:cs="Traditional Arabic"/>
                <w:sz w:val="24"/>
                <w:szCs w:val="24"/>
                <w:rtl/>
              </w:rPr>
              <w:t>9</w:t>
            </w:r>
            <w:r w:rsidR="005D134D">
              <w:rPr>
                <w:rFonts w:ascii="Traditional Arabic" w:hAnsi="Traditional Arabic" w:cs="Traditional Arabic"/>
                <w:sz w:val="24"/>
                <w:szCs w:val="24"/>
              </w:rPr>
              <w:t xml:space="preserve"> </w:t>
            </w:r>
            <w:r w:rsidRPr="00EE5CE3">
              <w:rPr>
                <w:rFonts w:ascii="Traditional Arabic" w:hAnsi="Traditional Arabic" w:cs="Traditional Arabic"/>
                <w:sz w:val="24"/>
                <w:szCs w:val="24"/>
                <w:rtl/>
              </w:rPr>
              <w:t>267</w:t>
            </w:r>
          </w:p>
        </w:tc>
      </w:tr>
      <w:tr w:rsidR="00EE5CE3" w:rsidRPr="00D95579" w14:paraId="29981343" w14:textId="77777777" w:rsidTr="00EE5CE3">
        <w:trPr>
          <w:trHeight w:val="57"/>
        </w:trPr>
        <w:tc>
          <w:tcPr>
            <w:tcW w:w="851" w:type="dxa"/>
            <w:tcBorders>
              <w:top w:val="single" w:sz="4" w:space="0" w:color="auto"/>
              <w:bottom w:val="single" w:sz="4" w:space="0" w:color="auto"/>
              <w:right w:val="dotted" w:sz="4" w:space="0" w:color="auto"/>
            </w:tcBorders>
            <w:shd w:val="clear" w:color="auto" w:fill="auto"/>
            <w:noWrap/>
          </w:tcPr>
          <w:p w14:paraId="7160D2F5"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single" w:sz="4" w:space="0" w:color="auto"/>
              <w:left w:val="dotted" w:sz="4" w:space="0" w:color="auto"/>
              <w:bottom w:val="single" w:sz="4" w:space="0" w:color="auto"/>
            </w:tcBorders>
          </w:tcPr>
          <w:p w14:paraId="2A89F78B"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1843" w:type="dxa"/>
            <w:tcBorders>
              <w:top w:val="single" w:sz="4" w:space="0" w:color="auto"/>
              <w:bottom w:val="single" w:sz="4" w:space="0" w:color="auto"/>
              <w:right w:val="dotted" w:sz="4" w:space="0" w:color="auto"/>
            </w:tcBorders>
          </w:tcPr>
          <w:p w14:paraId="09EA50C3" w14:textId="20CCE73D"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9</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267</w:t>
            </w:r>
          </w:p>
        </w:tc>
        <w:tc>
          <w:tcPr>
            <w:tcW w:w="1984" w:type="dxa"/>
            <w:tcBorders>
              <w:top w:val="single" w:sz="4" w:space="0" w:color="auto"/>
              <w:left w:val="dotted" w:sz="4" w:space="0" w:color="auto"/>
              <w:bottom w:val="single" w:sz="4" w:space="0" w:color="auto"/>
            </w:tcBorders>
            <w:shd w:val="clear" w:color="auto" w:fill="auto"/>
            <w:noWrap/>
          </w:tcPr>
          <w:p w14:paraId="7D290454" w14:textId="6FCFD524"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29</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323</w:t>
            </w:r>
          </w:p>
        </w:tc>
      </w:tr>
      <w:tr w:rsidR="00EE5CE3" w:rsidRPr="00D95579" w14:paraId="4C3A83EC" w14:textId="77777777" w:rsidTr="00EE5CE3">
        <w:trPr>
          <w:trHeight w:val="57"/>
        </w:trPr>
        <w:tc>
          <w:tcPr>
            <w:tcW w:w="851" w:type="dxa"/>
            <w:tcBorders>
              <w:top w:val="single" w:sz="4" w:space="0" w:color="auto"/>
              <w:bottom w:val="single" w:sz="12" w:space="0" w:color="auto"/>
              <w:right w:val="dotted" w:sz="4" w:space="0" w:color="auto"/>
            </w:tcBorders>
            <w:shd w:val="clear" w:color="auto" w:fill="auto"/>
            <w:noWrap/>
          </w:tcPr>
          <w:p w14:paraId="4A27B7D9"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p>
        </w:tc>
        <w:tc>
          <w:tcPr>
            <w:tcW w:w="3685" w:type="dxa"/>
            <w:gridSpan w:val="2"/>
            <w:tcBorders>
              <w:top w:val="single" w:sz="4" w:space="0" w:color="auto"/>
              <w:left w:val="dotted" w:sz="4" w:space="0" w:color="auto"/>
              <w:bottom w:val="single" w:sz="12" w:space="0" w:color="auto"/>
            </w:tcBorders>
          </w:tcPr>
          <w:p w14:paraId="70C4D6BF" w14:textId="77777777" w:rsidR="00356695" w:rsidRPr="00EE5CE3" w:rsidRDefault="00356695" w:rsidP="00EF306D">
            <w:pPr>
              <w:pStyle w:val="Normal-pool"/>
              <w:bidi/>
              <w:spacing w:before="40" w:after="40" w:line="340" w:lineRule="exact"/>
              <w:rPr>
                <w:rFonts w:ascii="Traditional Arabic" w:hAnsi="Traditional Arabic" w:cs="Traditional Arabic"/>
                <w:b/>
                <w:bCs/>
                <w:sz w:val="28"/>
                <w:szCs w:val="28"/>
              </w:rPr>
            </w:pPr>
            <w:r w:rsidRPr="00EE5CE3">
              <w:rPr>
                <w:rFonts w:ascii="Traditional Arabic" w:hAnsi="Traditional Arabic" w:cs="Traditional Arabic"/>
                <w:b/>
                <w:bCs/>
                <w:sz w:val="28"/>
                <w:szCs w:val="28"/>
                <w:rtl/>
              </w:rPr>
              <w:t>المجموع الكلي</w:t>
            </w:r>
          </w:p>
        </w:tc>
        <w:tc>
          <w:tcPr>
            <w:tcW w:w="1843" w:type="dxa"/>
            <w:tcBorders>
              <w:top w:val="single" w:sz="4" w:space="0" w:color="auto"/>
              <w:bottom w:val="single" w:sz="12" w:space="0" w:color="auto"/>
              <w:right w:val="dotted" w:sz="4" w:space="0" w:color="auto"/>
            </w:tcBorders>
          </w:tcPr>
          <w:p w14:paraId="4A6F5233" w14:textId="4F33E0EC"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227</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991</w:t>
            </w:r>
          </w:p>
        </w:tc>
        <w:tc>
          <w:tcPr>
            <w:tcW w:w="1984" w:type="dxa"/>
            <w:tcBorders>
              <w:top w:val="single" w:sz="4" w:space="0" w:color="auto"/>
              <w:left w:val="dotted" w:sz="4" w:space="0" w:color="auto"/>
              <w:bottom w:val="single" w:sz="12" w:space="0" w:color="auto"/>
            </w:tcBorders>
            <w:shd w:val="clear" w:color="auto" w:fill="auto"/>
            <w:noWrap/>
          </w:tcPr>
          <w:p w14:paraId="2BB14F43" w14:textId="1330B8F2" w:rsidR="00356695" w:rsidRPr="00EE5CE3" w:rsidRDefault="00356695" w:rsidP="00EF306D">
            <w:pPr>
              <w:pStyle w:val="Normal-pool"/>
              <w:spacing w:before="40" w:after="40" w:line="340" w:lineRule="exact"/>
              <w:ind w:left="360"/>
              <w:rPr>
                <w:rFonts w:ascii="Traditional Arabic" w:hAnsi="Traditional Arabic" w:cs="Traditional Arabic"/>
                <w:b/>
                <w:bCs/>
                <w:sz w:val="24"/>
                <w:szCs w:val="24"/>
                <w:rtl/>
              </w:rPr>
            </w:pPr>
            <w:r w:rsidRPr="00EE5CE3">
              <w:rPr>
                <w:rFonts w:ascii="Traditional Arabic" w:hAnsi="Traditional Arabic" w:cs="Traditional Arabic"/>
                <w:b/>
                <w:bCs/>
                <w:sz w:val="24"/>
                <w:szCs w:val="24"/>
                <w:rtl/>
              </w:rPr>
              <w:t>270</w:t>
            </w:r>
            <w:r w:rsidR="005D134D">
              <w:rPr>
                <w:rFonts w:ascii="Traditional Arabic" w:hAnsi="Traditional Arabic" w:cs="Traditional Arabic"/>
                <w:b/>
                <w:bCs/>
                <w:sz w:val="24"/>
                <w:szCs w:val="24"/>
              </w:rPr>
              <w:t xml:space="preserve"> </w:t>
            </w:r>
            <w:r w:rsidRPr="00EE5CE3">
              <w:rPr>
                <w:rFonts w:ascii="Traditional Arabic" w:hAnsi="Traditional Arabic" w:cs="Traditional Arabic"/>
                <w:b/>
                <w:bCs/>
                <w:sz w:val="24"/>
                <w:szCs w:val="24"/>
                <w:rtl/>
              </w:rPr>
              <w:t>000</w:t>
            </w:r>
          </w:p>
        </w:tc>
      </w:tr>
    </w:tbl>
    <w:p w14:paraId="7BE3D29E" w14:textId="77777777" w:rsidR="00356695" w:rsidRDefault="00356695" w:rsidP="00356695">
      <w:pPr>
        <w:pStyle w:val="Normalnumber"/>
        <w:numPr>
          <w:ilvl w:val="0"/>
          <w:numId w:val="0"/>
        </w:numPr>
        <w:tabs>
          <w:tab w:val="left" w:pos="1814"/>
          <w:tab w:val="left" w:pos="2381"/>
          <w:tab w:val="left" w:pos="2948"/>
          <w:tab w:val="left" w:pos="3515"/>
          <w:tab w:val="left" w:pos="4082"/>
        </w:tabs>
        <w:autoSpaceDE/>
        <w:autoSpaceDN/>
        <w:bidi/>
        <w:adjustRightInd/>
        <w:spacing w:line="400" w:lineRule="exact"/>
        <w:ind w:left="1134"/>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sz w:val="30"/>
          <w:szCs w:val="30"/>
          <w:rtl/>
          <w:lang w:val="ar-SA" w:eastAsia="ar-SA"/>
        </w:rPr>
        <w:br w:type="page"/>
      </w:r>
    </w:p>
    <w:p w14:paraId="6E13E817" w14:textId="77777777" w:rsidR="00356695" w:rsidRPr="00EF306D" w:rsidRDefault="00356695" w:rsidP="00FC5ED4">
      <w:pPr>
        <w:pStyle w:val="Heading1"/>
        <w:bidi/>
        <w:spacing w:before="0" w:after="240"/>
        <w:jc w:val="both"/>
        <w:rPr>
          <w:b/>
          <w:bCs/>
          <w:sz w:val="32"/>
          <w:szCs w:val="32"/>
          <w:u w:val="none"/>
          <w:rtl/>
        </w:rPr>
      </w:pPr>
      <w:bookmarkStart w:id="32" w:name="_Toc25059281"/>
      <w:r w:rsidRPr="00EF306D">
        <w:rPr>
          <w:rFonts w:hint="cs"/>
          <w:b/>
          <w:bCs/>
          <w:sz w:val="32"/>
          <w:szCs w:val="32"/>
          <w:u w:val="none"/>
          <w:rtl/>
        </w:rPr>
        <w:lastRenderedPageBreak/>
        <w:t>المرفق الثالث</w:t>
      </w:r>
      <w:bookmarkEnd w:id="32"/>
    </w:p>
    <w:p w14:paraId="0CBB9B64" w14:textId="77777777" w:rsidR="00356695" w:rsidRPr="00EF306D" w:rsidRDefault="00356695" w:rsidP="00EF306D">
      <w:pPr>
        <w:pStyle w:val="Heading1"/>
        <w:bidi/>
        <w:ind w:left="1132"/>
        <w:jc w:val="both"/>
        <w:rPr>
          <w:b/>
          <w:bCs/>
          <w:sz w:val="32"/>
          <w:szCs w:val="32"/>
          <w:u w:val="none"/>
          <w:rtl/>
        </w:rPr>
      </w:pPr>
      <w:bookmarkStart w:id="33" w:name="_Toc25059282"/>
      <w:r w:rsidRPr="00EF306D">
        <w:rPr>
          <w:rFonts w:hint="cs"/>
          <w:b/>
          <w:bCs/>
          <w:sz w:val="32"/>
          <w:szCs w:val="32"/>
          <w:u w:val="none"/>
          <w:rtl/>
        </w:rPr>
        <w:t xml:space="preserve">الخدمات الإدارية لبرنامج الأمم المتحدة للبيئة لدعم اتفاقية </w:t>
      </w:r>
      <w:proofErr w:type="spellStart"/>
      <w:r w:rsidRPr="00EF306D">
        <w:rPr>
          <w:rFonts w:hint="cs"/>
          <w:b/>
          <w:bCs/>
          <w:sz w:val="32"/>
          <w:szCs w:val="32"/>
          <w:u w:val="none"/>
          <w:rtl/>
        </w:rPr>
        <w:t>ميناماتا</w:t>
      </w:r>
      <w:bookmarkEnd w:id="33"/>
      <w:proofErr w:type="spellEnd"/>
    </w:p>
    <w:p w14:paraId="14450780" w14:textId="1FC679A2" w:rsidR="00356695" w:rsidRDefault="00356695" w:rsidP="00356695">
      <w:pPr>
        <w:keepNext/>
        <w:bidi/>
        <w:spacing w:after="120" w:line="400" w:lineRule="exact"/>
        <w:ind w:left="1134" w:hanging="709"/>
        <w:jc w:val="both"/>
        <w:textDirection w:val="tbRlV"/>
        <w:rPr>
          <w:b/>
          <w:bCs/>
          <w:sz w:val="32"/>
          <w:szCs w:val="32"/>
          <w:rtl/>
        </w:rPr>
      </w:pPr>
      <w:r>
        <w:rPr>
          <w:rFonts w:hint="cs"/>
          <w:b/>
          <w:bCs/>
          <w:sz w:val="32"/>
          <w:szCs w:val="32"/>
          <w:rtl/>
        </w:rPr>
        <w:t>ألف</w:t>
      </w:r>
      <w:r w:rsidR="00EF306D">
        <w:rPr>
          <w:rFonts w:hint="cs"/>
          <w:b/>
          <w:bCs/>
          <w:sz w:val="32"/>
          <w:szCs w:val="32"/>
          <w:rtl/>
        </w:rPr>
        <w:t xml:space="preserve"> </w:t>
      </w:r>
      <w:r w:rsidRPr="008222C7">
        <w:rPr>
          <w:b/>
          <w:bCs/>
          <w:sz w:val="32"/>
          <w:szCs w:val="32"/>
          <w:rtl/>
        </w:rPr>
        <w:t>-</w:t>
      </w:r>
      <w:r w:rsidRPr="008222C7">
        <w:rPr>
          <w:b/>
          <w:bCs/>
          <w:sz w:val="32"/>
          <w:szCs w:val="32"/>
        </w:rPr>
        <w:tab/>
      </w:r>
      <w:r>
        <w:rPr>
          <w:rFonts w:hint="cs"/>
          <w:b/>
          <w:bCs/>
          <w:sz w:val="32"/>
          <w:szCs w:val="32"/>
          <w:rtl/>
        </w:rPr>
        <w:t>السياسة والمبادئ التوجيهية والإجراءات</w:t>
      </w:r>
    </w:p>
    <w:p w14:paraId="373D6782"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 xml:space="preserve">تخضع جميع السياسات المتعلقة بالترتيبات الإدارية لقرارات الجمعية العامة للأمم المتحدة وقرارات مجلس إدارة برنامج الأمم المتحدة للبيئة. ويكفل النظام المالي والقواعد المالية للأمم المتحدة، بجانب الإجراءات والقواعد المالية للاتفاقات </w:t>
      </w:r>
      <w:r w:rsidRPr="00F93509">
        <w:rPr>
          <w:rFonts w:ascii="Traditional Arabic" w:eastAsia="Times New Roman" w:hAnsi="Traditional Arabic" w:cs="Traditional Arabic" w:hint="cs"/>
          <w:i/>
          <w:iCs/>
          <w:w w:val="97"/>
          <w:sz w:val="30"/>
          <w:szCs w:val="30"/>
          <w:rtl/>
          <w:lang w:val="ar-SA" w:eastAsia="ar-SA"/>
        </w:rPr>
        <w:t>البيئية</w:t>
      </w:r>
      <w:r>
        <w:rPr>
          <w:rFonts w:ascii="Traditional Arabic" w:eastAsia="Times New Roman" w:hAnsi="Traditional Arabic" w:cs="Traditional Arabic" w:hint="cs"/>
          <w:sz w:val="30"/>
          <w:szCs w:val="30"/>
          <w:rtl/>
          <w:lang w:val="ar-SA" w:eastAsia="ar-SA"/>
        </w:rPr>
        <w:t xml:space="preserve"> المتعددة الأطراف، استخدام الموارد بكفاءة وفعالية وفقاً للأغراض التي سيُقدم لها التمويل وفي الحدود المسموح بها والإيرادات المتاحة. وينظم النظام المالي</w:t>
      </w:r>
      <w:r w:rsidRPr="00505AE4">
        <w:rPr>
          <w:rFonts w:ascii="Traditional Arabic" w:eastAsia="Times New Roman" w:hAnsi="Traditional Arabic" w:cs="Traditional Arabic" w:hint="cs"/>
          <w:sz w:val="30"/>
          <w:szCs w:val="30"/>
          <w:rtl/>
          <w:lang w:val="ar-SA" w:eastAsia="ar-SA"/>
        </w:rPr>
        <w:t xml:space="preserve"> </w:t>
      </w:r>
      <w:r>
        <w:rPr>
          <w:rFonts w:ascii="Traditional Arabic" w:eastAsia="Times New Roman" w:hAnsi="Traditional Arabic" w:cs="Traditional Arabic" w:hint="cs"/>
          <w:sz w:val="30"/>
          <w:szCs w:val="30"/>
          <w:rtl/>
          <w:lang w:val="ar-SA" w:eastAsia="ar-SA"/>
        </w:rPr>
        <w:t>والقواعد المالية للأمم المتحدة أيضاً أنشطة التوريد في المنظمة.</w:t>
      </w:r>
    </w:p>
    <w:p w14:paraId="49B8ADEF"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sz w:val="30"/>
          <w:szCs w:val="30"/>
          <w:rtl/>
          <w:lang w:val="ar-SA" w:eastAsia="ar-SA"/>
        </w:rPr>
      </w:pPr>
      <w:r>
        <w:rPr>
          <w:rFonts w:ascii="Traditional Arabic" w:eastAsia="Times New Roman" w:hAnsi="Traditional Arabic" w:cs="Traditional Arabic" w:hint="cs"/>
          <w:sz w:val="30"/>
          <w:szCs w:val="30"/>
          <w:rtl/>
          <w:lang w:val="ar-SA" w:eastAsia="ar-SA"/>
        </w:rPr>
        <w:t>ويحدد النظامان الأساسي والإداري لموظفي الأمم المتحدة الإطار الذي يجري من خلاله تعيين وإدارة موظفي برنامج الأمم المتحدة للبيئة، بما في ذلك مختلف فئات الموظفين، والاستشاريين والمقاولين المستقلين. وتكمل سياسات أمانة الأمم المتحدة القرارات واللوائح وتقدم تفاصيل بشأن تنفيذها. وترد السياسات في منشورات إدارية للأمم المتحدة، من قبيل النشرات الصادرة عن الأمين العام، والتعليمات الإدارية والرسائل التعميمية الإعلامية، التي يمكن تفسيرها وترجمتها إلى مبادئ توجيهية وإجراءات للعمليات اليومية.</w:t>
      </w:r>
    </w:p>
    <w:p w14:paraId="4CF57D25" w14:textId="1C34F660" w:rsidR="00356695" w:rsidRPr="00945D4F" w:rsidRDefault="00356695" w:rsidP="00356695">
      <w:pPr>
        <w:keepNext/>
        <w:bidi/>
        <w:spacing w:after="120" w:line="400" w:lineRule="exact"/>
        <w:ind w:left="1134" w:hanging="709"/>
        <w:jc w:val="both"/>
        <w:textDirection w:val="tbRlV"/>
        <w:rPr>
          <w:b/>
          <w:bCs/>
          <w:sz w:val="32"/>
          <w:szCs w:val="32"/>
          <w:rtl/>
        </w:rPr>
      </w:pPr>
      <w:r>
        <w:rPr>
          <w:rFonts w:hint="cs"/>
          <w:b/>
          <w:bCs/>
          <w:sz w:val="32"/>
          <w:szCs w:val="32"/>
          <w:rtl/>
        </w:rPr>
        <w:lastRenderedPageBreak/>
        <w:t>باء</w:t>
      </w:r>
      <w:r w:rsidR="00EF306D">
        <w:rPr>
          <w:rFonts w:hint="cs"/>
          <w:b/>
          <w:bCs/>
          <w:sz w:val="32"/>
          <w:szCs w:val="32"/>
          <w:rtl/>
        </w:rPr>
        <w:t xml:space="preserve"> </w:t>
      </w:r>
      <w:r w:rsidRPr="00945D4F">
        <w:rPr>
          <w:b/>
          <w:bCs/>
          <w:sz w:val="32"/>
          <w:szCs w:val="32"/>
          <w:rtl/>
        </w:rPr>
        <w:t>-</w:t>
      </w:r>
      <w:r w:rsidRPr="00945D4F">
        <w:rPr>
          <w:b/>
          <w:bCs/>
          <w:sz w:val="32"/>
          <w:szCs w:val="32"/>
        </w:rPr>
        <w:tab/>
      </w:r>
      <w:r>
        <w:rPr>
          <w:rFonts w:hint="cs"/>
          <w:b/>
          <w:bCs/>
          <w:sz w:val="32"/>
          <w:szCs w:val="32"/>
          <w:rtl/>
        </w:rPr>
        <w:t>الموارد البشرية</w:t>
      </w:r>
    </w:p>
    <w:p w14:paraId="00CECDAF" w14:textId="77777777" w:rsidR="00356695" w:rsidRPr="00EF306D"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sidRPr="00F93509">
        <w:rPr>
          <w:rFonts w:ascii="Traditional Arabic" w:eastAsia="Times New Roman" w:hAnsi="Traditional Arabic" w:cs="Traditional Arabic" w:hint="cs"/>
          <w:i/>
          <w:iCs/>
          <w:w w:val="97"/>
          <w:sz w:val="30"/>
          <w:szCs w:val="30"/>
          <w:rtl/>
          <w:lang w:val="ar-SA" w:eastAsia="ar-SA"/>
        </w:rPr>
        <w:t>التعيين، وإدارة شؤون الموظفين، والتدريب وإدارة الأداء.</w:t>
      </w:r>
    </w:p>
    <w:p w14:paraId="18B572DE" w14:textId="77777777" w:rsidR="00356695" w:rsidRPr="000649B9" w:rsidRDefault="00356695" w:rsidP="00356695">
      <w:pPr>
        <w:tabs>
          <w:tab w:val="left" w:pos="2408"/>
        </w:tabs>
        <w:bidi/>
        <w:spacing w:after="120" w:line="400" w:lineRule="exact"/>
        <w:ind w:left="1132" w:firstLine="709"/>
        <w:jc w:val="both"/>
        <w:textDirection w:val="tbRlV"/>
        <w:rPr>
          <w:sz w:val="18"/>
          <w:lang w:eastAsia="zh-TW"/>
        </w:rPr>
      </w:pPr>
      <w:r>
        <w:rPr>
          <w:rFonts w:hint="cs"/>
          <w:sz w:val="18"/>
          <w:rtl/>
          <w:lang w:eastAsia="zh-TW"/>
        </w:rPr>
        <w:t>(أ)</w:t>
      </w:r>
      <w:r>
        <w:rPr>
          <w:sz w:val="18"/>
          <w:rtl/>
          <w:lang w:eastAsia="zh-TW"/>
        </w:rPr>
        <w:tab/>
      </w:r>
      <w:r>
        <w:rPr>
          <w:rFonts w:hint="cs"/>
          <w:i/>
          <w:iCs/>
          <w:sz w:val="18"/>
          <w:rtl/>
          <w:lang w:eastAsia="zh-TW"/>
        </w:rPr>
        <w:t xml:space="preserve">استقطاب المواهب وإدارتها: </w:t>
      </w:r>
      <w:r>
        <w:rPr>
          <w:rFonts w:hint="cs"/>
          <w:sz w:val="18"/>
          <w:rtl/>
          <w:lang w:eastAsia="zh-TW"/>
        </w:rPr>
        <w:t>وضع خطط التوظيف وتنفيذ أنشطة التعيين ذات الصلة، وهي التصنيف وإعلانات الوظائف الشاغرة والرصد والتقييمات والاستعراض والاختيار.</w:t>
      </w:r>
    </w:p>
    <w:p w14:paraId="04045C49" w14:textId="77777777" w:rsidR="00356695" w:rsidRPr="00FA294C" w:rsidRDefault="00356695" w:rsidP="00356695">
      <w:pPr>
        <w:tabs>
          <w:tab w:val="left" w:pos="2408"/>
        </w:tabs>
        <w:bidi/>
        <w:spacing w:after="120" w:line="400" w:lineRule="exact"/>
        <w:ind w:left="1132" w:firstLine="709"/>
        <w:jc w:val="both"/>
        <w:textDirection w:val="tbRlV"/>
        <w:rPr>
          <w:sz w:val="18"/>
          <w:lang w:eastAsia="zh-TW"/>
        </w:rPr>
      </w:pPr>
      <w:r>
        <w:rPr>
          <w:rFonts w:hint="cs"/>
          <w:sz w:val="18"/>
          <w:rtl/>
          <w:lang w:eastAsia="zh-TW"/>
        </w:rPr>
        <w:t>(ب)</w:t>
      </w:r>
      <w:r>
        <w:rPr>
          <w:sz w:val="18"/>
          <w:rtl/>
          <w:lang w:eastAsia="zh-TW"/>
        </w:rPr>
        <w:tab/>
      </w:r>
      <w:r>
        <w:rPr>
          <w:rFonts w:hint="cs"/>
          <w:i/>
          <w:iCs/>
          <w:sz w:val="18"/>
          <w:rtl/>
          <w:lang w:eastAsia="zh-TW"/>
        </w:rPr>
        <w:t xml:space="preserve">إدارة شؤون الموظفين: </w:t>
      </w:r>
      <w:r>
        <w:rPr>
          <w:rFonts w:hint="cs"/>
          <w:sz w:val="18"/>
          <w:rtl/>
          <w:lang w:eastAsia="zh-TW"/>
        </w:rPr>
        <w:t>الإلحاق بالخدمة، وإدارة العقود، وتجهيز الاستحقاقات والمزايا؛ واستعراض وتحديث حالة الإعالة وسجلات الإجازات؛ والانتقالات الأفقية، والفصل عن الخدمة والوظائف ذات الصلة؛ وإدارة استحقاقات نهاية الخدمة وما بعد التعاقد، بما في ذلك استقطاعات صندوق المعاشات ونظام التأمين الصحي بعد انتهاء الخدمة.</w:t>
      </w:r>
    </w:p>
    <w:p w14:paraId="36550CE3" w14:textId="77777777" w:rsidR="00356695" w:rsidRPr="00B47222" w:rsidRDefault="00356695" w:rsidP="00356695">
      <w:pPr>
        <w:tabs>
          <w:tab w:val="left" w:pos="2408"/>
        </w:tabs>
        <w:bidi/>
        <w:spacing w:after="120" w:line="400" w:lineRule="exact"/>
        <w:ind w:left="1132" w:firstLine="709"/>
        <w:jc w:val="both"/>
        <w:textDirection w:val="tbRlV"/>
        <w:rPr>
          <w:sz w:val="18"/>
          <w:lang w:eastAsia="zh-TW"/>
        </w:rPr>
      </w:pPr>
      <w:r>
        <w:rPr>
          <w:rFonts w:hint="cs"/>
          <w:sz w:val="18"/>
          <w:rtl/>
          <w:lang w:eastAsia="zh-TW"/>
        </w:rPr>
        <w:t>(ج)</w:t>
      </w:r>
      <w:r>
        <w:rPr>
          <w:sz w:val="18"/>
          <w:rtl/>
          <w:lang w:eastAsia="zh-TW"/>
        </w:rPr>
        <w:tab/>
      </w:r>
      <w:r>
        <w:rPr>
          <w:rFonts w:hint="cs"/>
          <w:i/>
          <w:iCs/>
          <w:sz w:val="18"/>
          <w:rtl/>
          <w:lang w:eastAsia="zh-TW"/>
        </w:rPr>
        <w:t xml:space="preserve">تطوير وتدريب الموظفين: </w:t>
      </w:r>
      <w:r>
        <w:rPr>
          <w:rFonts w:hint="cs"/>
          <w:sz w:val="18"/>
          <w:rtl/>
          <w:lang w:eastAsia="zh-TW"/>
        </w:rPr>
        <w:t>التدريب الإلزامي للموظفين على مسائل من قبيل الأمن، والأخلاقيات والنزاهة، ومهارات إجراء المقابلات على أساس الكفاءات، وبرنامج تنمية الإدارة والوظائف ذات الصلة؛ وتحديد الاحتياجات من بناء القدرات لتوفير فرص للتعلم من أجل بناء قوة عاملة متعددة المهارات وتعزيز التطوير المهني للموظفين.</w:t>
      </w:r>
    </w:p>
    <w:p w14:paraId="77DC30AC" w14:textId="77777777" w:rsidR="00356695" w:rsidRPr="00F924FF" w:rsidRDefault="00356695" w:rsidP="00356695">
      <w:pPr>
        <w:tabs>
          <w:tab w:val="left" w:pos="2408"/>
        </w:tabs>
        <w:bidi/>
        <w:spacing w:after="120" w:line="400" w:lineRule="exact"/>
        <w:ind w:left="1132" w:firstLine="709"/>
        <w:jc w:val="both"/>
        <w:textDirection w:val="tbRlV"/>
        <w:rPr>
          <w:sz w:val="18"/>
          <w:rtl/>
          <w:lang w:val="en-GB" w:eastAsia="zh-TW" w:bidi="ar-EG"/>
        </w:rPr>
      </w:pPr>
      <w:r>
        <w:rPr>
          <w:rFonts w:hint="cs"/>
          <w:sz w:val="18"/>
          <w:rtl/>
          <w:lang w:eastAsia="zh-TW"/>
        </w:rPr>
        <w:t>(د)</w:t>
      </w:r>
      <w:r>
        <w:rPr>
          <w:sz w:val="18"/>
          <w:rtl/>
          <w:lang w:eastAsia="zh-TW"/>
        </w:rPr>
        <w:tab/>
      </w:r>
      <w:r>
        <w:rPr>
          <w:rFonts w:hint="cs"/>
          <w:i/>
          <w:iCs/>
          <w:sz w:val="18"/>
          <w:rtl/>
          <w:lang w:eastAsia="zh-TW"/>
        </w:rPr>
        <w:t xml:space="preserve">إدارة الأداء: </w:t>
      </w:r>
      <w:r>
        <w:rPr>
          <w:rFonts w:hint="cs"/>
          <w:sz w:val="18"/>
          <w:rtl/>
          <w:lang w:eastAsia="zh-TW"/>
        </w:rPr>
        <w:t>تنفيذ سياسات وعمليات وأدوات إدارة الأداء ورصد الامتثال لها، من قبيل نظام</w:t>
      </w:r>
      <w:r>
        <w:rPr>
          <w:rFonts w:hint="eastAsia"/>
          <w:sz w:val="18"/>
          <w:rtl/>
          <w:lang w:eastAsia="zh-TW"/>
        </w:rPr>
        <w:t> </w:t>
      </w:r>
      <w:proofErr w:type="spellStart"/>
      <w:r>
        <w:rPr>
          <w:rFonts w:hint="cs"/>
          <w:sz w:val="18"/>
          <w:rtl/>
          <w:lang w:val="en-GB" w:eastAsia="zh-TW"/>
        </w:rPr>
        <w:t>إنسبيرا</w:t>
      </w:r>
      <w:proofErr w:type="spellEnd"/>
      <w:r>
        <w:rPr>
          <w:rFonts w:hint="cs"/>
          <w:sz w:val="18"/>
          <w:rtl/>
          <w:lang w:val="en-GB" w:eastAsia="zh-TW" w:bidi="ar-EG"/>
        </w:rPr>
        <w:t xml:space="preserve">، لمكافأة الموظفين وتقديرهم والاحتفاظ بهم ولمعالجة ضعف الأداء؛ ودعم إرشادات </w:t>
      </w:r>
      <w:r>
        <w:rPr>
          <w:rFonts w:hint="cs"/>
          <w:sz w:val="18"/>
          <w:rtl/>
          <w:lang w:val="en-GB" w:eastAsia="zh-TW" w:bidi="ar-EG"/>
        </w:rPr>
        <w:lastRenderedPageBreak/>
        <w:t>عملية الطعن وإجراء التدريب على صياغة خطط العمل وتقييمات الأداء؛ وإدارة برنامج إقرارات الذمة المالية.</w:t>
      </w:r>
    </w:p>
    <w:p w14:paraId="554434AA" w14:textId="0B5B29FA" w:rsidR="00356695" w:rsidRPr="00945D4F" w:rsidRDefault="00356695" w:rsidP="00356695">
      <w:pPr>
        <w:keepNext/>
        <w:bidi/>
        <w:spacing w:after="120" w:line="400" w:lineRule="exact"/>
        <w:ind w:left="1134" w:hanging="709"/>
        <w:jc w:val="both"/>
        <w:textDirection w:val="tbRlV"/>
        <w:rPr>
          <w:b/>
          <w:bCs/>
          <w:sz w:val="32"/>
          <w:szCs w:val="32"/>
          <w:rtl/>
        </w:rPr>
      </w:pPr>
      <w:r w:rsidRPr="00945D4F">
        <w:rPr>
          <w:rFonts w:hint="cs"/>
          <w:b/>
          <w:bCs/>
          <w:sz w:val="32"/>
          <w:szCs w:val="32"/>
          <w:rtl/>
        </w:rPr>
        <w:t>جيم</w:t>
      </w:r>
      <w:r w:rsidR="00EF306D">
        <w:rPr>
          <w:rFonts w:hint="cs"/>
          <w:b/>
          <w:bCs/>
          <w:sz w:val="32"/>
          <w:szCs w:val="32"/>
          <w:rtl/>
        </w:rPr>
        <w:t xml:space="preserve"> </w:t>
      </w:r>
      <w:r w:rsidRPr="00945D4F">
        <w:rPr>
          <w:rFonts w:hint="cs"/>
          <w:b/>
          <w:bCs/>
          <w:sz w:val="32"/>
          <w:szCs w:val="32"/>
          <w:rtl/>
        </w:rPr>
        <w:t>-</w:t>
      </w:r>
      <w:r w:rsidRPr="00945D4F">
        <w:rPr>
          <w:rFonts w:hint="cs"/>
          <w:b/>
          <w:bCs/>
          <w:sz w:val="32"/>
          <w:szCs w:val="32"/>
          <w:rtl/>
        </w:rPr>
        <w:tab/>
        <w:t>الشؤون المالية</w:t>
      </w:r>
    </w:p>
    <w:p w14:paraId="34A5331A" w14:textId="02941074"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proofErr w:type="spellStart"/>
      <w:r>
        <w:rPr>
          <w:rFonts w:ascii="Traditional Arabic" w:eastAsia="Times New Roman" w:hAnsi="Traditional Arabic" w:cs="Traditional Arabic" w:hint="cs"/>
          <w:i/>
          <w:iCs/>
          <w:w w:val="97"/>
          <w:sz w:val="30"/>
          <w:szCs w:val="30"/>
          <w:rtl/>
          <w:lang w:val="ar-SA" w:eastAsia="ar-SA"/>
        </w:rPr>
        <w:t>الميزنة</w:t>
      </w:r>
      <w:proofErr w:type="spellEnd"/>
      <w:r>
        <w:rPr>
          <w:rFonts w:ascii="Traditional Arabic" w:eastAsia="Times New Roman" w:hAnsi="Traditional Arabic" w:cs="Traditional Arabic" w:hint="cs"/>
          <w:i/>
          <w:iCs/>
          <w:w w:val="97"/>
          <w:sz w:val="30"/>
          <w:szCs w:val="30"/>
          <w:rtl/>
          <w:lang w:val="ar-SA" w:eastAsia="ar-SA"/>
        </w:rPr>
        <w:t xml:space="preserve">/إدارة الأموال: </w:t>
      </w:r>
      <w:r>
        <w:rPr>
          <w:rFonts w:ascii="Traditional Arabic" w:eastAsia="Times New Roman" w:hAnsi="Traditional Arabic" w:cs="Traditional Arabic" w:hint="cs"/>
          <w:w w:val="97"/>
          <w:sz w:val="30"/>
          <w:szCs w:val="30"/>
          <w:rtl/>
          <w:lang w:val="ar-SA" w:eastAsia="ar-SA"/>
        </w:rPr>
        <w:t xml:space="preserve">استعراض وثائق الميزانية </w:t>
      </w:r>
      <w:r w:rsidR="00966EAD">
        <w:rPr>
          <w:rFonts w:ascii="Traditional Arabic" w:eastAsia="Times New Roman" w:hAnsi="Traditional Arabic" w:cs="Traditional Arabic" w:hint="cs"/>
          <w:w w:val="97"/>
          <w:sz w:val="30"/>
          <w:szCs w:val="30"/>
          <w:rtl/>
          <w:lang w:val="ar-SA" w:eastAsia="ar-SA"/>
        </w:rPr>
        <w:t>المقدمة إلى</w:t>
      </w:r>
      <w:r>
        <w:rPr>
          <w:rFonts w:ascii="Traditional Arabic" w:eastAsia="Times New Roman" w:hAnsi="Traditional Arabic" w:cs="Traditional Arabic" w:hint="cs"/>
          <w:w w:val="97"/>
          <w:sz w:val="30"/>
          <w:szCs w:val="30"/>
          <w:rtl/>
          <w:lang w:val="ar-SA" w:eastAsia="ar-SA"/>
        </w:rPr>
        <w:t xml:space="preserve"> مجالس الإدارة، وإسداء المشورة للموظفين والإدارة ومجالس الإدارة بشأن استخدام الموارد المالية؛ وإنشاء الصناديق </w:t>
      </w:r>
      <w:proofErr w:type="spellStart"/>
      <w:r>
        <w:rPr>
          <w:rFonts w:ascii="Traditional Arabic" w:eastAsia="Times New Roman" w:hAnsi="Traditional Arabic" w:cs="Traditional Arabic" w:hint="cs"/>
          <w:w w:val="97"/>
          <w:sz w:val="30"/>
          <w:szCs w:val="30"/>
          <w:rtl/>
          <w:lang w:val="ar-SA" w:eastAsia="ar-SA"/>
        </w:rPr>
        <w:t>الاستئمانية</w:t>
      </w:r>
      <w:proofErr w:type="spellEnd"/>
      <w:r>
        <w:rPr>
          <w:rFonts w:ascii="Traditional Arabic" w:eastAsia="Times New Roman" w:hAnsi="Traditional Arabic" w:cs="Traditional Arabic" w:hint="cs"/>
          <w:w w:val="97"/>
          <w:sz w:val="30"/>
          <w:szCs w:val="30"/>
          <w:rtl/>
          <w:lang w:val="ar-SA" w:eastAsia="ar-SA"/>
        </w:rPr>
        <w:t xml:space="preserve"> وحفظها وإغلاقها.</w:t>
      </w:r>
    </w:p>
    <w:p w14:paraId="40A64204"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t xml:space="preserve">المحاسبة العامة/البيانات المالية: </w:t>
      </w:r>
      <w:r>
        <w:rPr>
          <w:rFonts w:ascii="Traditional Arabic" w:eastAsia="Times New Roman" w:hAnsi="Traditional Arabic" w:cs="Traditional Arabic" w:hint="cs"/>
          <w:w w:val="97"/>
          <w:sz w:val="30"/>
          <w:szCs w:val="30"/>
          <w:rtl/>
          <w:lang w:val="ar-SA" w:eastAsia="ar-SA"/>
        </w:rPr>
        <w:t xml:space="preserve">توقيع البيانات المالية الموحدة (المديرة التنفيذية لبرنامج الأمم المتحدة للبيئة)؛ </w:t>
      </w:r>
      <w:r w:rsidRPr="00F93509">
        <w:rPr>
          <w:rFonts w:ascii="Traditional Arabic" w:eastAsia="Times New Roman" w:hAnsi="Traditional Arabic" w:cs="Traditional Arabic" w:hint="cs"/>
          <w:sz w:val="30"/>
          <w:szCs w:val="30"/>
          <w:rtl/>
          <w:lang w:val="ar-SA" w:eastAsia="ar-SA"/>
        </w:rPr>
        <w:t>والتوقيع</w:t>
      </w:r>
      <w:r>
        <w:rPr>
          <w:rFonts w:ascii="Traditional Arabic" w:eastAsia="Times New Roman" w:hAnsi="Traditional Arabic" w:cs="Traditional Arabic" w:hint="cs"/>
          <w:w w:val="97"/>
          <w:sz w:val="30"/>
          <w:szCs w:val="30"/>
          <w:rtl/>
          <w:lang w:val="ar-SA" w:eastAsia="ar-SA"/>
        </w:rPr>
        <w:t xml:space="preserve"> على مقتطفات من البيانات المالية الموحدة (موظفو مكتب الأمم المتحدة في نيروبي)؛ ومتابعة الحسابات وإعداد البيانات المالية، بما في ذلك حساب دعم البرامج؛ ومعالجة القيود والتعديلات المحاسبية، بما في ذلك المبالغ المستردة من الجهات المانحة؛ ومستحقات نهاية العام؛ والإبلاغ القانوني وتقديم الدعم لمراجعة الحسابات الخارجية السنوية.</w:t>
      </w:r>
    </w:p>
    <w:p w14:paraId="453F5790"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sidRPr="00F93509">
        <w:rPr>
          <w:rFonts w:ascii="Traditional Arabic" w:eastAsia="Times New Roman" w:hAnsi="Traditional Arabic" w:cs="Traditional Arabic" w:hint="cs"/>
          <w:w w:val="97"/>
          <w:sz w:val="30"/>
          <w:szCs w:val="30"/>
          <w:rtl/>
          <w:lang w:val="ar-SA" w:eastAsia="ar-SA"/>
        </w:rPr>
        <w:t xml:space="preserve">المدفوعات/النفقات: </w:t>
      </w:r>
      <w:r>
        <w:rPr>
          <w:rFonts w:ascii="Traditional Arabic" w:eastAsia="Times New Roman" w:hAnsi="Traditional Arabic" w:cs="Traditional Arabic" w:hint="cs"/>
          <w:w w:val="97"/>
          <w:sz w:val="30"/>
          <w:szCs w:val="30"/>
          <w:rtl/>
          <w:lang w:val="ar-SA" w:eastAsia="ar-SA"/>
        </w:rPr>
        <w:t>معالجة المدفوعات للشركاء القائمين على التنفيذ، والاستشاريين، والبائعين والمشاركين في الاجتماعات؛ ورصد السلف وتسجيل النفقات من التقارير المالية الواردة من الشركاء القائمين على التنفيذ.</w:t>
      </w:r>
    </w:p>
    <w:p w14:paraId="2A0F0D6D"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sidRPr="00F93509">
        <w:rPr>
          <w:rFonts w:ascii="Traditional Arabic" w:eastAsia="Times New Roman" w:hAnsi="Traditional Arabic" w:cs="Traditional Arabic" w:hint="cs"/>
          <w:w w:val="97"/>
          <w:sz w:val="30"/>
          <w:szCs w:val="30"/>
          <w:rtl/>
          <w:lang w:val="ar-SA" w:eastAsia="ar-SA"/>
        </w:rPr>
        <w:t>كشوف المرتبات:</w:t>
      </w:r>
      <w:r>
        <w:rPr>
          <w:rFonts w:ascii="Traditional Arabic" w:eastAsia="Times New Roman" w:hAnsi="Traditional Arabic" w:cs="Traditional Arabic" w:hint="cs"/>
          <w:w w:val="97"/>
          <w:sz w:val="30"/>
          <w:szCs w:val="30"/>
          <w:rtl/>
          <w:lang w:val="ar-SA" w:eastAsia="ar-SA"/>
        </w:rPr>
        <w:t xml:space="preserve"> معالجة دفع الرواتب، والمستحقات والسلف ذي الصلة ومتابعة حسابات الرواتب.</w:t>
      </w:r>
    </w:p>
    <w:p w14:paraId="1E82C778"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sidRPr="00F93509">
        <w:rPr>
          <w:rFonts w:ascii="Traditional Arabic" w:eastAsia="Times New Roman" w:hAnsi="Traditional Arabic" w:cs="Traditional Arabic" w:hint="cs"/>
          <w:w w:val="97"/>
          <w:sz w:val="30"/>
          <w:szCs w:val="30"/>
          <w:rtl/>
          <w:lang w:val="ar-SA" w:eastAsia="ar-SA"/>
        </w:rPr>
        <w:lastRenderedPageBreak/>
        <w:t xml:space="preserve">إدارة المساهمات/النقود: </w:t>
      </w:r>
      <w:r>
        <w:rPr>
          <w:rFonts w:ascii="Traditional Arabic" w:eastAsia="Times New Roman" w:hAnsi="Traditional Arabic" w:cs="Traditional Arabic" w:hint="cs"/>
          <w:w w:val="97"/>
          <w:sz w:val="30"/>
          <w:szCs w:val="30"/>
          <w:rtl/>
          <w:lang w:val="ar-SA" w:eastAsia="ar-SA"/>
        </w:rPr>
        <w:t>قبول مساهمات من الأطراف (المديرة التنفيذية لبرنامج الأمم المتحدة للبيئة)؛ وإصدار فواتير للأطراف؛ وتسجيل ورصد مستحقات المساهمات ومعالجة المساهمات عند استلام المدفوعات؛ ومواءمة حسابات الودائع المطبقة.</w:t>
      </w:r>
    </w:p>
    <w:p w14:paraId="1A2B1B44"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t xml:space="preserve">الوظائف المتعلقة بالخزانة: </w:t>
      </w:r>
      <w:r>
        <w:rPr>
          <w:rFonts w:ascii="Traditional Arabic" w:eastAsia="Times New Roman" w:hAnsi="Traditional Arabic" w:cs="Traditional Arabic" w:hint="cs"/>
          <w:w w:val="97"/>
          <w:sz w:val="30"/>
          <w:szCs w:val="30"/>
          <w:rtl/>
          <w:lang w:val="ar-SA" w:eastAsia="ar-SA"/>
        </w:rPr>
        <w:t>استلام وصرف الأموال؛ وإدارة المصرف الداخلي والتسويات المصرفية؛ وحفظ التفاصيل المصرفية الخاصة بالموظفين والبائعين والشركاء القائمين على التنفيذ والاستشاريين؛ واستثمار أموال برنامج الأمم المتحدة للبيئة في المنتجات المناسبة (الخزانة في مقار الأمم المتحدة).</w:t>
      </w:r>
    </w:p>
    <w:p w14:paraId="02C1BCEC" w14:textId="62EBF98C" w:rsidR="00356695" w:rsidRPr="00945D4F" w:rsidRDefault="00356695" w:rsidP="00356695">
      <w:pPr>
        <w:keepNext/>
        <w:bidi/>
        <w:spacing w:after="120" w:line="400" w:lineRule="exact"/>
        <w:ind w:left="1134" w:hanging="709"/>
        <w:jc w:val="both"/>
        <w:textDirection w:val="tbRlV"/>
        <w:rPr>
          <w:b/>
          <w:bCs/>
          <w:sz w:val="32"/>
          <w:szCs w:val="32"/>
        </w:rPr>
      </w:pPr>
      <w:r w:rsidRPr="00945D4F">
        <w:rPr>
          <w:rFonts w:hint="cs"/>
          <w:b/>
          <w:bCs/>
          <w:sz w:val="32"/>
          <w:szCs w:val="32"/>
          <w:rtl/>
        </w:rPr>
        <w:t>دال</w:t>
      </w:r>
      <w:r w:rsidR="00EF306D">
        <w:rPr>
          <w:rFonts w:hint="cs"/>
          <w:b/>
          <w:bCs/>
          <w:sz w:val="32"/>
          <w:szCs w:val="32"/>
          <w:rtl/>
        </w:rPr>
        <w:t xml:space="preserve"> </w:t>
      </w:r>
      <w:r w:rsidRPr="00945D4F">
        <w:rPr>
          <w:rFonts w:hint="cs"/>
          <w:b/>
          <w:bCs/>
          <w:sz w:val="32"/>
          <w:szCs w:val="32"/>
          <w:rtl/>
        </w:rPr>
        <w:t>-</w:t>
      </w:r>
      <w:r w:rsidRPr="00945D4F">
        <w:rPr>
          <w:rFonts w:hint="cs"/>
          <w:b/>
          <w:bCs/>
          <w:sz w:val="32"/>
          <w:szCs w:val="32"/>
          <w:rtl/>
        </w:rPr>
        <w:tab/>
        <w:t>الرقابة</w:t>
      </w:r>
    </w:p>
    <w:p w14:paraId="5D796C92"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تنسيق عمليات مراجعة الحسابات، والتحقيقات وعمليات التفتيش داخلياً ومراجعة الحسابات الخارجية.</w:t>
      </w:r>
    </w:p>
    <w:p w14:paraId="1646F7C8"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تنسيق عمليات مراجعة الحسابات، وعمليات التفتيش والتقييمات التي يضطلع بها مكتب خدمات الرقابة الداخلية.</w:t>
      </w:r>
    </w:p>
    <w:p w14:paraId="3B9C7CDD" w14:textId="11D16BDE" w:rsidR="00356695" w:rsidRPr="00945D4F" w:rsidRDefault="00356695" w:rsidP="00356695">
      <w:pPr>
        <w:keepNext/>
        <w:bidi/>
        <w:spacing w:after="120" w:line="400" w:lineRule="exact"/>
        <w:ind w:left="1134" w:hanging="709"/>
        <w:jc w:val="both"/>
        <w:textDirection w:val="tbRlV"/>
        <w:rPr>
          <w:b/>
          <w:bCs/>
          <w:sz w:val="32"/>
          <w:szCs w:val="32"/>
        </w:rPr>
      </w:pPr>
      <w:r w:rsidRPr="00945D4F">
        <w:rPr>
          <w:rFonts w:hint="cs"/>
          <w:b/>
          <w:bCs/>
          <w:sz w:val="32"/>
          <w:szCs w:val="32"/>
          <w:rtl/>
        </w:rPr>
        <w:t>هاء</w:t>
      </w:r>
      <w:r w:rsidR="00EF306D">
        <w:rPr>
          <w:rFonts w:hint="cs"/>
          <w:b/>
          <w:bCs/>
          <w:sz w:val="32"/>
          <w:szCs w:val="32"/>
          <w:rtl/>
        </w:rPr>
        <w:t xml:space="preserve"> </w:t>
      </w:r>
      <w:r w:rsidRPr="00945D4F">
        <w:rPr>
          <w:rFonts w:hint="cs"/>
          <w:b/>
          <w:bCs/>
          <w:sz w:val="32"/>
          <w:szCs w:val="32"/>
          <w:rtl/>
        </w:rPr>
        <w:t>-</w:t>
      </w:r>
      <w:r w:rsidRPr="00945D4F">
        <w:rPr>
          <w:rFonts w:hint="cs"/>
          <w:b/>
          <w:bCs/>
          <w:sz w:val="32"/>
          <w:szCs w:val="32"/>
          <w:rtl/>
        </w:rPr>
        <w:tab/>
      </w:r>
      <w:r>
        <w:rPr>
          <w:rFonts w:hint="cs"/>
          <w:b/>
          <w:bCs/>
          <w:sz w:val="32"/>
          <w:szCs w:val="32"/>
          <w:rtl/>
        </w:rPr>
        <w:t>المسائل القانونية</w:t>
      </w:r>
    </w:p>
    <w:p w14:paraId="7D6EEF84"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المشورة القانونية، والآراء والتمثيل من خلال نظام العدل الداخلي، بما في ذلك الخدمات الاستشارية والتمثيل؛ والمشورة القانونية المؤسسية والدعم المؤسسي؛ وتمثيل المنظمة أمام وحدة التقييم الإداري فيما يتعلق بالطلبات المقدمة من الموظفين.</w:t>
      </w:r>
    </w:p>
    <w:p w14:paraId="23E794DD"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lastRenderedPageBreak/>
        <w:t>تمثيل المنظمة في محكمة الأمم المتحدة للمنازعات وتقديم الدعم لمكتب الشؤون القانونية فيما يتعلق بالطعون المرفوعة أمام محكمة الأمم المتحدة للاستئناف.</w:t>
      </w:r>
    </w:p>
    <w:p w14:paraId="0646AA25"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التفاوض بشأن تسوية المطالبات؛ وتقديم الدعم القانوني وإسداء المشورة القانونية في الوساطة والمصالحة والتحكيم؛ وتقديم الدعم القانوني والمؤسسي في الإجراءات التأديبية؛ وإسداء المشورة القانونية في حالات سوء السلوك المزعوم وخلال التحقيقات ذات الصلة.</w:t>
      </w:r>
    </w:p>
    <w:p w14:paraId="5FFA0855"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استعراض وإقرار اتفاقات البلد المضيف والصكوك القانونية وفقاً لسياسة تفويض السلطة وإطار تنظيم وإدارة الاتفاقات البيئية المتعددة الأطراف لبرنامج الأمم المتحدة للبيئة.</w:t>
      </w:r>
    </w:p>
    <w:p w14:paraId="161E9C3E" w14:textId="77777777" w:rsidR="00356695" w:rsidRDefault="00356695" w:rsidP="00F93509">
      <w:pPr>
        <w:pStyle w:val="Normalnumber"/>
        <w:numPr>
          <w:ilvl w:val="0"/>
          <w:numId w:val="6"/>
        </w:numPr>
        <w:tabs>
          <w:tab w:val="left" w:pos="1841"/>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إسداء المشورة القانونية بشأن قضايا الموارد البشرية، من قبيل تفسير النظامين الإداري والأساسي للموظفين، وإسداء المشورة بشأن الأنشطة الخارجية، والفصل عن العمل والمستوطنات.</w:t>
      </w:r>
    </w:p>
    <w:p w14:paraId="2F5CB790" w14:textId="2A23EEBA" w:rsidR="00356695" w:rsidRPr="00945D4F" w:rsidRDefault="00356695" w:rsidP="00EF306D">
      <w:pPr>
        <w:keepNext/>
        <w:bidi/>
        <w:spacing w:after="120" w:line="400" w:lineRule="exact"/>
        <w:ind w:left="1134" w:hanging="709"/>
        <w:jc w:val="both"/>
        <w:textDirection w:val="tbRlV"/>
        <w:rPr>
          <w:b/>
          <w:bCs/>
          <w:sz w:val="32"/>
          <w:szCs w:val="32"/>
        </w:rPr>
      </w:pPr>
      <w:r w:rsidRPr="00945D4F">
        <w:rPr>
          <w:rFonts w:hint="cs"/>
          <w:b/>
          <w:bCs/>
          <w:sz w:val="32"/>
          <w:szCs w:val="32"/>
          <w:rtl/>
        </w:rPr>
        <w:t>واو</w:t>
      </w:r>
      <w:r w:rsidR="00EF306D">
        <w:rPr>
          <w:rFonts w:hint="cs"/>
          <w:b/>
          <w:bCs/>
          <w:sz w:val="32"/>
          <w:szCs w:val="32"/>
          <w:rtl/>
        </w:rPr>
        <w:t xml:space="preserve"> </w:t>
      </w:r>
      <w:r w:rsidRPr="00945D4F">
        <w:rPr>
          <w:rFonts w:hint="cs"/>
          <w:b/>
          <w:bCs/>
          <w:sz w:val="32"/>
          <w:szCs w:val="32"/>
          <w:rtl/>
        </w:rPr>
        <w:t>-</w:t>
      </w:r>
      <w:r w:rsidRPr="00945D4F">
        <w:rPr>
          <w:rFonts w:hint="cs"/>
          <w:b/>
          <w:bCs/>
          <w:sz w:val="32"/>
          <w:szCs w:val="32"/>
          <w:rtl/>
        </w:rPr>
        <w:tab/>
        <w:t>خدمات الدعم</w:t>
      </w:r>
    </w:p>
    <w:p w14:paraId="12FADC44"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t xml:space="preserve">العقود والتوريد: </w:t>
      </w:r>
      <w:r>
        <w:rPr>
          <w:rFonts w:ascii="Traditional Arabic" w:eastAsia="Times New Roman" w:hAnsi="Traditional Arabic" w:cs="Traditional Arabic" w:hint="cs"/>
          <w:w w:val="97"/>
          <w:sz w:val="30"/>
          <w:szCs w:val="30"/>
          <w:rtl/>
          <w:lang w:val="ar-SA" w:eastAsia="ar-SA"/>
        </w:rPr>
        <w:t xml:space="preserve">الإشراف على الوظائف المتعلقة بالتوريد وإسداء المشورة بشأن مقترحات التوريد التي لها تأثير كبير من الناحية المالية أو التشغيلية؛ واستعراض الاستراتيجية المقترحة/النهج المقترح لخدمة مصالح البرنامج على أفضل وجه؛ وتوفير الرقابة لمقدمي الخدمات؛ وإتاحة التمثيل في شبكة المشتريات التابعة للجنة الإدارية الرفيعة المستوى بشأن وضع السياسات والإجراءات؛ والتواصل مع لجنة العقود لإعداد وتقديم </w:t>
      </w:r>
      <w:r>
        <w:rPr>
          <w:rFonts w:ascii="Traditional Arabic" w:eastAsia="Times New Roman" w:hAnsi="Traditional Arabic" w:cs="Traditional Arabic" w:hint="cs"/>
          <w:w w:val="97"/>
          <w:sz w:val="30"/>
          <w:szCs w:val="30"/>
          <w:rtl/>
          <w:lang w:val="ar-SA" w:eastAsia="ar-SA"/>
        </w:rPr>
        <w:lastRenderedPageBreak/>
        <w:t>الحالات للموافقة عليها ومعالجة استفسارات المتابعة؛ وخدمات إدارة العقود العامة، بما في ذلك تعديل العقود أو تمديدها أو إنهاؤها.</w:t>
      </w:r>
    </w:p>
    <w:p w14:paraId="3CE0E516"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t xml:space="preserve">إدارة المخزون/الأصول: </w:t>
      </w:r>
      <w:r>
        <w:rPr>
          <w:rFonts w:ascii="Traditional Arabic" w:eastAsia="Times New Roman" w:hAnsi="Traditional Arabic" w:cs="Traditional Arabic" w:hint="cs"/>
          <w:w w:val="97"/>
          <w:sz w:val="30"/>
          <w:szCs w:val="30"/>
          <w:rtl/>
          <w:lang w:val="ar-SA" w:eastAsia="ar-SA"/>
        </w:rPr>
        <w:t xml:space="preserve">تقديم الخدمات لإدارة مخزون المعدات والأصول، بما في ذلك الخطوط </w:t>
      </w:r>
      <w:proofErr w:type="spellStart"/>
      <w:r>
        <w:rPr>
          <w:rFonts w:ascii="Traditional Arabic" w:eastAsia="Times New Roman" w:hAnsi="Traditional Arabic" w:cs="Traditional Arabic" w:hint="cs"/>
          <w:w w:val="97"/>
          <w:sz w:val="30"/>
          <w:szCs w:val="30"/>
          <w:rtl/>
          <w:lang w:val="ar-SA" w:eastAsia="ar-SA"/>
        </w:rPr>
        <w:t>الشفرية</w:t>
      </w:r>
      <w:proofErr w:type="spellEnd"/>
      <w:r>
        <w:rPr>
          <w:rFonts w:ascii="Traditional Arabic" w:eastAsia="Times New Roman" w:hAnsi="Traditional Arabic" w:cs="Traditional Arabic" w:hint="cs"/>
          <w:w w:val="97"/>
          <w:sz w:val="30"/>
          <w:szCs w:val="30"/>
          <w:rtl/>
          <w:lang w:val="ar-SA" w:eastAsia="ar-SA"/>
        </w:rPr>
        <w:t>، وحفظ السجلات وتتبع حركة العناصر، وإجراء عمليات جرد مادية ومعالجة التخلص من العناصر المتقادمة وغير القابلة لأداء الخدمة.</w:t>
      </w:r>
    </w:p>
    <w:p w14:paraId="1AC1424E"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t xml:space="preserve">السفر والشحن واستخراج التأشيرات: </w:t>
      </w:r>
      <w:r>
        <w:rPr>
          <w:rFonts w:ascii="Traditional Arabic" w:eastAsia="Times New Roman" w:hAnsi="Traditional Arabic" w:cs="Traditional Arabic" w:hint="cs"/>
          <w:w w:val="97"/>
          <w:sz w:val="30"/>
          <w:szCs w:val="30"/>
          <w:rtl/>
          <w:lang w:val="ar-SA" w:eastAsia="ar-SA"/>
        </w:rPr>
        <w:t>إسداء المشورة بشأن التطورات في سياسات وإجراءات السفر لدى الأمانة؛ وإدارة عقد وكيل السفر والمفاوضات مع شركات الطيران؛ وخدمات الشحن، التي يتعامل معها المقاولون الخارجيون وتتضمن جميع جوانب الشحنات الرسمية الواردة والصادرة من بضائع وممتلكات المنظمة وكذلك الأمتعة الشخصية للموظفين أثناء التوظيف، والنقل والفصل.</w:t>
      </w:r>
    </w:p>
    <w:p w14:paraId="03195E7D"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t xml:space="preserve">علاقات البلد المضيف: </w:t>
      </w:r>
      <w:r>
        <w:rPr>
          <w:rFonts w:ascii="Traditional Arabic" w:eastAsia="Times New Roman" w:hAnsi="Traditional Arabic" w:cs="Traditional Arabic" w:hint="cs"/>
          <w:w w:val="97"/>
          <w:sz w:val="30"/>
          <w:szCs w:val="30"/>
          <w:rtl/>
          <w:lang w:val="ar-SA" w:eastAsia="ar-SA"/>
        </w:rPr>
        <w:t>إدارة اتفاق الاستضافة مع بلد مقر العمل؛ وتصاريح إعادة الدخول للموظفين والمعالين والاستشاريين والمتدربين؛ واستيراد البضائع والوقود دون رسوم جمركية؛ والإعفاءات الضريبية؛ وتسجيل المركبات، وإصدار/تجديد رخص القيادة ونقل الملكية؛ ومعالجة طلبات التأشيرة الخاصة في حالات الطوارئ وكبار الشخصيات.</w:t>
      </w:r>
    </w:p>
    <w:p w14:paraId="7F4AA511"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lastRenderedPageBreak/>
        <w:t xml:space="preserve">إدارة المرافق: </w:t>
      </w:r>
      <w:r>
        <w:rPr>
          <w:rFonts w:ascii="Traditional Arabic" w:eastAsia="Times New Roman" w:hAnsi="Traditional Arabic" w:cs="Traditional Arabic" w:hint="cs"/>
          <w:w w:val="97"/>
          <w:sz w:val="30"/>
          <w:szCs w:val="30"/>
          <w:rtl/>
          <w:lang w:val="ar-SA" w:eastAsia="ar-SA"/>
        </w:rPr>
        <w:t>تهيئة بيئة عمل مريحة وفعالة للموظفين والزائرين من خلال صيانة مباني المكاتب، بما في ذلك الحدائق والأماكن المخصصة لوقوف السيارات؛ وإدارة المرافق وصيانة أنظمة الأمن.</w:t>
      </w:r>
    </w:p>
    <w:p w14:paraId="6DAB7E34"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i/>
          <w:iCs/>
          <w:w w:val="97"/>
          <w:sz w:val="30"/>
          <w:szCs w:val="30"/>
          <w:rtl/>
          <w:lang w:val="ar-SA" w:eastAsia="ar-SA"/>
        </w:rPr>
        <w:t xml:space="preserve">إدارة المحفوظات/الوثائق: </w:t>
      </w:r>
      <w:r>
        <w:rPr>
          <w:rFonts w:ascii="Traditional Arabic" w:eastAsia="Times New Roman" w:hAnsi="Traditional Arabic" w:cs="Traditional Arabic" w:hint="cs"/>
          <w:w w:val="97"/>
          <w:sz w:val="30"/>
          <w:szCs w:val="30"/>
          <w:rtl/>
          <w:lang w:val="ar-SA" w:eastAsia="ar-SA"/>
        </w:rPr>
        <w:t>إسداء المشورة بشأن سياسات إدارة المحفوظات والإشراف على تنفيذها، وفقاً لمعايير وممارسات الأرشفة المعمول بها.</w:t>
      </w:r>
    </w:p>
    <w:p w14:paraId="67157990" w14:textId="2019F129" w:rsidR="00356695" w:rsidRPr="00945D4F" w:rsidRDefault="00356695" w:rsidP="00356695">
      <w:pPr>
        <w:keepNext/>
        <w:bidi/>
        <w:spacing w:after="120" w:line="400" w:lineRule="exact"/>
        <w:ind w:left="1134" w:hanging="709"/>
        <w:jc w:val="both"/>
        <w:textDirection w:val="tbRlV"/>
        <w:rPr>
          <w:b/>
          <w:bCs/>
          <w:sz w:val="32"/>
          <w:szCs w:val="32"/>
        </w:rPr>
      </w:pPr>
      <w:r w:rsidRPr="00945D4F">
        <w:rPr>
          <w:rFonts w:hint="cs"/>
          <w:b/>
          <w:bCs/>
          <w:sz w:val="32"/>
          <w:szCs w:val="32"/>
          <w:rtl/>
        </w:rPr>
        <w:t>زاي</w:t>
      </w:r>
      <w:r w:rsidR="00EF306D">
        <w:rPr>
          <w:rFonts w:hint="cs"/>
          <w:b/>
          <w:bCs/>
          <w:sz w:val="32"/>
          <w:szCs w:val="32"/>
          <w:rtl/>
        </w:rPr>
        <w:t xml:space="preserve"> </w:t>
      </w:r>
      <w:r w:rsidRPr="00945D4F">
        <w:rPr>
          <w:rFonts w:hint="cs"/>
          <w:b/>
          <w:bCs/>
          <w:sz w:val="32"/>
          <w:szCs w:val="32"/>
          <w:rtl/>
        </w:rPr>
        <w:t>-</w:t>
      </w:r>
      <w:r w:rsidRPr="00945D4F">
        <w:rPr>
          <w:rFonts w:hint="cs"/>
          <w:b/>
          <w:bCs/>
          <w:sz w:val="32"/>
          <w:szCs w:val="32"/>
          <w:rtl/>
        </w:rPr>
        <w:tab/>
        <w:t xml:space="preserve">برنامج موارد المنظومة </w:t>
      </w:r>
      <w:proofErr w:type="spellStart"/>
      <w:r w:rsidRPr="00945D4F">
        <w:rPr>
          <w:rFonts w:hint="cs"/>
          <w:b/>
          <w:bCs/>
          <w:sz w:val="32"/>
          <w:szCs w:val="32"/>
          <w:rtl/>
        </w:rPr>
        <w:t>أوموجا</w:t>
      </w:r>
      <w:proofErr w:type="spellEnd"/>
    </w:p>
    <w:p w14:paraId="3DE58013" w14:textId="5086D1DD" w:rsidR="00356695" w:rsidRDefault="00356695" w:rsidP="00F93509">
      <w:pPr>
        <w:pStyle w:val="Normalnumber"/>
        <w:numPr>
          <w:ilvl w:val="0"/>
          <w:numId w:val="6"/>
        </w:numPr>
        <w:tabs>
          <w:tab w:val="left" w:pos="1983"/>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 xml:space="preserve">إسداء المشورة بشأن جميع جوانب تحليل سير العمل، وإعادة هندسة العمليات التجارية والتغيير التنظيمي؛ وإدارة الأنشطة التحويلية الأساسية ذات الصلة بتنفيذ نظام </w:t>
      </w:r>
      <w:proofErr w:type="spellStart"/>
      <w:r>
        <w:rPr>
          <w:rFonts w:ascii="Traditional Arabic" w:eastAsia="Times New Roman" w:hAnsi="Traditional Arabic" w:cs="Traditional Arabic" w:hint="cs"/>
          <w:w w:val="97"/>
          <w:sz w:val="30"/>
          <w:szCs w:val="30"/>
          <w:rtl/>
          <w:lang w:val="ar-SA" w:eastAsia="ar-SA"/>
        </w:rPr>
        <w:t>أوموجا</w:t>
      </w:r>
      <w:proofErr w:type="spellEnd"/>
      <w:r>
        <w:rPr>
          <w:rFonts w:ascii="Traditional Arabic" w:eastAsia="Times New Roman" w:hAnsi="Traditional Arabic" w:cs="Traditional Arabic" w:hint="cs"/>
          <w:w w:val="97"/>
          <w:sz w:val="30"/>
          <w:szCs w:val="30"/>
          <w:rtl/>
          <w:lang w:val="ar-SA" w:eastAsia="ar-SA"/>
        </w:rPr>
        <w:t xml:space="preserve"> ودورة حياة النظام؛ وتوفير التدريب والتوجيه بشأن وظيفة نظام </w:t>
      </w:r>
      <w:proofErr w:type="spellStart"/>
      <w:r>
        <w:rPr>
          <w:rFonts w:ascii="Traditional Arabic" w:eastAsia="Times New Roman" w:hAnsi="Traditional Arabic" w:cs="Traditional Arabic" w:hint="cs"/>
          <w:w w:val="97"/>
          <w:sz w:val="30"/>
          <w:szCs w:val="30"/>
          <w:rtl/>
          <w:lang w:val="ar-SA" w:eastAsia="ar-SA"/>
        </w:rPr>
        <w:t>أوموجا</w:t>
      </w:r>
      <w:proofErr w:type="spellEnd"/>
      <w:r>
        <w:rPr>
          <w:rFonts w:ascii="Traditional Arabic" w:eastAsia="Times New Roman" w:hAnsi="Traditional Arabic" w:cs="Traditional Arabic" w:hint="cs"/>
          <w:w w:val="97"/>
          <w:sz w:val="30"/>
          <w:szCs w:val="30"/>
          <w:rtl/>
          <w:lang w:val="ar-SA" w:eastAsia="ar-SA"/>
        </w:rPr>
        <w:t>، والوصول إليه وطريقة تنفيذ العمليات الإدارية؛ وإدارة التكاليف الإدارية المرتبطة بالخدمات التي يقدمها مكتب الأمم المتحدة في نيروبي ومكتب الأمم المتحدة في جنيف، ولا</w:t>
      </w:r>
      <w:r w:rsidR="00EF306D">
        <w:rPr>
          <w:rFonts w:ascii="Traditional Arabic" w:eastAsia="Times New Roman" w:hAnsi="Traditional Arabic" w:cs="Traditional Arabic" w:hint="eastAsia"/>
          <w:w w:val="97"/>
          <w:sz w:val="30"/>
          <w:szCs w:val="30"/>
          <w:rtl/>
          <w:lang w:val="ar-SA" w:eastAsia="ar-SA"/>
        </w:rPr>
        <w:t> </w:t>
      </w:r>
      <w:r>
        <w:rPr>
          <w:rFonts w:ascii="Traditional Arabic" w:eastAsia="Times New Roman" w:hAnsi="Traditional Arabic" w:cs="Traditional Arabic" w:hint="cs"/>
          <w:w w:val="97"/>
          <w:sz w:val="30"/>
          <w:szCs w:val="30"/>
          <w:rtl/>
          <w:lang w:val="ar-SA" w:eastAsia="ar-SA"/>
        </w:rPr>
        <w:t>سيما الخدمات التي قُدمت سابقاً من خلال مركز خدمة العمليات الذي أُلغي الآن (السفر، ودفع الفواتير، وخدمات الموارد البشرية/الخدمات الاستشارية).</w:t>
      </w:r>
    </w:p>
    <w:p w14:paraId="286F2EEC" w14:textId="6A8D79CE" w:rsidR="00356695" w:rsidRPr="00945D4F" w:rsidRDefault="00356695" w:rsidP="00356695">
      <w:pPr>
        <w:keepNext/>
        <w:bidi/>
        <w:spacing w:after="120" w:line="400" w:lineRule="exact"/>
        <w:ind w:left="1134" w:hanging="709"/>
        <w:jc w:val="both"/>
        <w:textDirection w:val="tbRlV"/>
        <w:rPr>
          <w:b/>
          <w:bCs/>
          <w:sz w:val="32"/>
          <w:szCs w:val="32"/>
        </w:rPr>
      </w:pPr>
      <w:r w:rsidRPr="00945D4F">
        <w:rPr>
          <w:rFonts w:hint="cs"/>
          <w:b/>
          <w:bCs/>
          <w:sz w:val="32"/>
          <w:szCs w:val="32"/>
          <w:rtl/>
        </w:rPr>
        <w:t>حاء</w:t>
      </w:r>
      <w:r w:rsidR="00EF306D">
        <w:rPr>
          <w:rFonts w:hint="cs"/>
          <w:b/>
          <w:bCs/>
          <w:sz w:val="32"/>
          <w:szCs w:val="32"/>
          <w:rtl/>
        </w:rPr>
        <w:t xml:space="preserve"> </w:t>
      </w:r>
      <w:r w:rsidRPr="00945D4F">
        <w:rPr>
          <w:rFonts w:hint="cs"/>
          <w:b/>
          <w:bCs/>
          <w:sz w:val="32"/>
          <w:szCs w:val="32"/>
          <w:rtl/>
        </w:rPr>
        <w:t>-</w:t>
      </w:r>
      <w:r w:rsidRPr="00945D4F">
        <w:rPr>
          <w:rFonts w:hint="cs"/>
          <w:b/>
          <w:bCs/>
          <w:sz w:val="32"/>
          <w:szCs w:val="32"/>
          <w:rtl/>
        </w:rPr>
        <w:tab/>
        <w:t>إدارة المخاطر</w:t>
      </w:r>
      <w:r>
        <w:rPr>
          <w:rFonts w:hint="cs"/>
          <w:b/>
          <w:bCs/>
          <w:sz w:val="32"/>
          <w:szCs w:val="32"/>
          <w:rtl/>
        </w:rPr>
        <w:t xml:space="preserve"> المؤسسية</w:t>
      </w:r>
      <w:r w:rsidRPr="00945D4F">
        <w:rPr>
          <w:rFonts w:hint="cs"/>
          <w:b/>
          <w:bCs/>
          <w:sz w:val="32"/>
          <w:szCs w:val="32"/>
          <w:rtl/>
        </w:rPr>
        <w:t xml:space="preserve"> والضوابط الداخلية</w:t>
      </w:r>
    </w:p>
    <w:p w14:paraId="4C67DB4A"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2"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 xml:space="preserve">تنفيذ ورصد وتطوير سياسة وإطار إدارة المخاطر المؤسسية في أمانة الأمم المتحدة؛ وإسداء المشورة بشأن التطورات والأنشطة ذات </w:t>
      </w:r>
      <w:r>
        <w:rPr>
          <w:rFonts w:ascii="Traditional Arabic" w:eastAsia="Times New Roman" w:hAnsi="Traditional Arabic" w:cs="Traditional Arabic" w:hint="cs"/>
          <w:w w:val="97"/>
          <w:sz w:val="30"/>
          <w:szCs w:val="30"/>
          <w:rtl/>
          <w:lang w:val="ar-SA" w:eastAsia="ar-SA"/>
        </w:rPr>
        <w:lastRenderedPageBreak/>
        <w:t>الصلة بدورة حياة إدارة المخاطر المؤسسية؛ والتواصل مع إدارة الشؤون الإدارية في مقر الأمم المتحدة بشأن جميع المسائل المتعلقة بإدارة المخاطر المؤسسية، والضوابط الداخلية، وتنفيذ وتحديث الخطط ذات الصلة.</w:t>
      </w:r>
    </w:p>
    <w:p w14:paraId="475491A1" w14:textId="5F2DF90E" w:rsidR="00356695" w:rsidRPr="00945D4F" w:rsidRDefault="00356695" w:rsidP="00356695">
      <w:pPr>
        <w:keepNext/>
        <w:bidi/>
        <w:spacing w:after="120" w:line="400" w:lineRule="exact"/>
        <w:ind w:left="1134" w:hanging="709"/>
        <w:jc w:val="both"/>
        <w:textDirection w:val="tbRlV"/>
        <w:rPr>
          <w:b/>
          <w:bCs/>
          <w:sz w:val="32"/>
          <w:szCs w:val="32"/>
        </w:rPr>
      </w:pPr>
      <w:r w:rsidRPr="00945D4F">
        <w:rPr>
          <w:rFonts w:hint="cs"/>
          <w:b/>
          <w:bCs/>
          <w:sz w:val="32"/>
          <w:szCs w:val="32"/>
          <w:rtl/>
        </w:rPr>
        <w:t>طاء</w:t>
      </w:r>
      <w:r w:rsidR="00EF306D">
        <w:rPr>
          <w:rFonts w:hint="cs"/>
          <w:b/>
          <w:bCs/>
          <w:sz w:val="32"/>
          <w:szCs w:val="32"/>
          <w:rtl/>
        </w:rPr>
        <w:t xml:space="preserve"> </w:t>
      </w:r>
      <w:r w:rsidRPr="00945D4F">
        <w:rPr>
          <w:rFonts w:hint="cs"/>
          <w:b/>
          <w:bCs/>
          <w:sz w:val="32"/>
          <w:szCs w:val="32"/>
          <w:rtl/>
        </w:rPr>
        <w:t>-</w:t>
      </w:r>
      <w:r w:rsidRPr="00945D4F">
        <w:rPr>
          <w:rFonts w:hint="cs"/>
          <w:b/>
          <w:bCs/>
          <w:sz w:val="32"/>
          <w:szCs w:val="32"/>
          <w:rtl/>
        </w:rPr>
        <w:tab/>
        <w:t>تكنولوجيا المعلومات والاتصالات</w:t>
      </w:r>
    </w:p>
    <w:p w14:paraId="1263AEF9" w14:textId="77777777"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الرقابة لضمان الامتثال لسياسات ومعايير تكنولوجيا المعلومات والاتصالات.</w:t>
      </w:r>
    </w:p>
    <w:p w14:paraId="153C4600" w14:textId="01B86BE6"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w w:val="97"/>
          <w:sz w:val="30"/>
          <w:szCs w:val="30"/>
          <w:rtl/>
          <w:lang w:val="ar-SA" w:eastAsia="ar-SA"/>
        </w:rPr>
      </w:pPr>
      <w:r>
        <w:rPr>
          <w:rFonts w:ascii="Traditional Arabic" w:eastAsia="Times New Roman" w:hAnsi="Traditional Arabic" w:cs="Traditional Arabic" w:hint="cs"/>
          <w:w w:val="97"/>
          <w:sz w:val="30"/>
          <w:szCs w:val="30"/>
          <w:rtl/>
          <w:lang w:val="ar-SA" w:eastAsia="ar-SA"/>
        </w:rPr>
        <w:t>الحوسبة، والاتصالات السلكية واللاسلكية، وأتمتة المكاتب ودعم البنية التحتية، بما في ذلك للبريد الإلكتروني، فضلاً عن الخدمات الاستشارية وخدمات مكتب المساعدة.</w:t>
      </w:r>
    </w:p>
    <w:p w14:paraId="445622AD" w14:textId="41CE2B0D" w:rsidR="00356695" w:rsidRDefault="00356695"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w w:val="97"/>
          <w:sz w:val="30"/>
          <w:szCs w:val="30"/>
          <w:lang w:val="ar-SA" w:eastAsia="ar-SA"/>
        </w:rPr>
      </w:pPr>
      <w:r>
        <w:rPr>
          <w:rFonts w:ascii="Traditional Arabic" w:eastAsia="Times New Roman" w:hAnsi="Traditional Arabic" w:cs="Traditional Arabic" w:hint="cs"/>
          <w:w w:val="97"/>
          <w:sz w:val="30"/>
          <w:szCs w:val="30"/>
          <w:rtl/>
          <w:lang w:val="ar-SA" w:eastAsia="ar-SA"/>
        </w:rPr>
        <w:t>إدارة البنية التحتية والخدمات في مجال تكنولوجيا المعلومات والاتصالات، بما في ذلك من خلال دعم شراء المعدات وتراخيص البرامج وتطبيق السياسات ذات الصلة؛ والوصول إلى الإنترنت/الإنترانت المؤسسي وأنظمة البريد.</w:t>
      </w:r>
    </w:p>
    <w:p w14:paraId="1D567322" w14:textId="6267A973" w:rsidR="00C134FB" w:rsidRDefault="00C134FB"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w w:val="97"/>
          <w:sz w:val="30"/>
          <w:szCs w:val="30"/>
          <w:lang w:val="ar-SA" w:eastAsia="ar-SA"/>
        </w:rPr>
      </w:pPr>
      <w:r w:rsidRPr="00356695">
        <w:rPr>
          <w:rFonts w:ascii="Traditional Arabic" w:eastAsia="Times New Roman" w:hAnsi="Traditional Arabic" w:cs="Traditional Arabic" w:hint="cs"/>
          <w:w w:val="97"/>
          <w:sz w:val="30"/>
          <w:szCs w:val="30"/>
          <w:rtl/>
          <w:lang w:val="ar-SA" w:eastAsia="ar-SA"/>
        </w:rPr>
        <w:t>تطوير البرامج وصيانتها، بما في ذلك إسداء المشورة التكتيكية والتشغيلية والاستراتيجية مع مراعاة الاحتياجات المحددة للمكتب؛ وإدارة فعالية الخدمات الواردة من مصادر خارجية والخدمات الداخلية من حيث التكلفة؛ وتوفير تطبيقات برامج مخصصة أو جاهزة لدعم احتياجات محددة.</w:t>
      </w:r>
    </w:p>
    <w:p w14:paraId="3DDC93A5" w14:textId="6F42F8EF" w:rsidR="00C134FB" w:rsidRDefault="00C134FB" w:rsidP="00F93509">
      <w:pPr>
        <w:pStyle w:val="Normalnumber"/>
        <w:numPr>
          <w:ilvl w:val="0"/>
          <w:numId w:val="6"/>
        </w:numPr>
        <w:tabs>
          <w:tab w:val="left" w:pos="1983"/>
          <w:tab w:val="left" w:pos="2381"/>
          <w:tab w:val="left" w:pos="2948"/>
          <w:tab w:val="left" w:pos="3515"/>
          <w:tab w:val="left" w:pos="4082"/>
        </w:tabs>
        <w:autoSpaceDE/>
        <w:autoSpaceDN/>
        <w:bidi/>
        <w:adjustRightInd/>
        <w:spacing w:line="400" w:lineRule="exact"/>
        <w:ind w:left="1134" w:firstLine="0"/>
        <w:jc w:val="both"/>
        <w:textDirection w:val="tbRlV"/>
        <w:rPr>
          <w:rFonts w:ascii="Traditional Arabic" w:eastAsia="Times New Roman" w:hAnsi="Traditional Arabic" w:cs="Traditional Arabic"/>
          <w:w w:val="97"/>
          <w:sz w:val="30"/>
          <w:szCs w:val="30"/>
          <w:rtl/>
          <w:lang w:val="ar-SA" w:eastAsia="ar-SA"/>
        </w:rPr>
      </w:pPr>
      <w:r w:rsidRPr="00356695">
        <w:rPr>
          <w:rFonts w:ascii="Traditional Arabic" w:eastAsia="Times New Roman" w:hAnsi="Traditional Arabic" w:cs="Traditional Arabic" w:hint="cs"/>
          <w:w w:val="97"/>
          <w:sz w:val="30"/>
          <w:szCs w:val="30"/>
          <w:rtl/>
          <w:lang w:val="ar-SA" w:eastAsia="ar-SA"/>
        </w:rPr>
        <w:lastRenderedPageBreak/>
        <w:t>خدمات مكتب المساعدة، بما في ذلك دعم الموظفين المحليين والعالميين للتغلب على التحديات المتعلقة بالحاسبات في تشغيل التطبيقات المؤسسية للمنظمة.</w:t>
      </w:r>
    </w:p>
    <w:p w14:paraId="6A2AE965" w14:textId="5EF0895F" w:rsidR="00451ABD" w:rsidRDefault="0038322E" w:rsidP="00C134FB">
      <w:pPr>
        <w:bidi/>
        <w:spacing w:line="400" w:lineRule="exact"/>
        <w:ind w:left="1134"/>
        <w:jc w:val="center"/>
        <w:rPr>
          <w:sz w:val="30"/>
          <w:rtl/>
        </w:rPr>
      </w:pPr>
      <w:r>
        <w:rPr>
          <w:sz w:val="30"/>
        </w:rPr>
        <w:t>____</w:t>
      </w:r>
      <w:r w:rsidR="00EC3A5F">
        <w:rPr>
          <w:sz w:val="30"/>
        </w:rPr>
        <w:t>________</w:t>
      </w:r>
    </w:p>
    <w:sectPr w:rsidR="00451ABD" w:rsidSect="002625D8">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73C99" w14:textId="77777777" w:rsidR="00CD68F9" w:rsidRDefault="00CD68F9">
      <w:r>
        <w:separator/>
      </w:r>
    </w:p>
  </w:endnote>
  <w:endnote w:type="continuationSeparator" w:id="0">
    <w:p w14:paraId="49F160BD" w14:textId="77777777" w:rsidR="00CD68F9" w:rsidRDefault="00CD6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charset w:val="B2"/>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CD68F9" w:rsidRPr="00645952" w:rsidRDefault="00CD68F9" w:rsidP="00E0494C">
    <w:pPr>
      <w:pStyle w:val="Footer"/>
      <w:tabs>
        <w:tab w:val="clear" w:pos="4153"/>
        <w:tab w:val="clear" w:pos="8306"/>
      </w:tabs>
      <w:rPr>
        <w:rFonts w:ascii="Times New Roman" w:hAnsi="Times New Roman" w:cs="Times New Roman"/>
        <w:b/>
        <w:bCs/>
        <w:sz w:val="18"/>
        <w:szCs w:val="18"/>
        <w:rtl/>
      </w:rPr>
    </w:pPr>
    <w:r w:rsidRPr="00645952">
      <w:rPr>
        <w:rStyle w:val="PageNumber"/>
        <w:rFonts w:ascii="Times New Roman" w:hAnsi="Times New Roman" w:cs="Times New Roman"/>
        <w:b/>
        <w:bCs/>
        <w:sz w:val="18"/>
        <w:szCs w:val="18"/>
      </w:rPr>
      <w:fldChar w:fldCharType="begin"/>
    </w:r>
    <w:r w:rsidRPr="00645952">
      <w:rPr>
        <w:rStyle w:val="PageNumber"/>
        <w:rFonts w:ascii="Times New Roman" w:hAnsi="Times New Roman" w:cs="Times New Roman"/>
        <w:b/>
        <w:bCs/>
        <w:sz w:val="18"/>
        <w:szCs w:val="18"/>
        <w:rtl/>
      </w:rPr>
      <w:instrText xml:space="preserve"> </w:instrText>
    </w:r>
    <w:r w:rsidRPr="00645952">
      <w:rPr>
        <w:rStyle w:val="PageNumber"/>
        <w:rFonts w:ascii="Times New Roman" w:hAnsi="Times New Roman" w:cs="Times New Roman"/>
        <w:b/>
        <w:bCs/>
        <w:sz w:val="18"/>
        <w:szCs w:val="18"/>
      </w:rPr>
      <w:instrText>PAGE</w:instrText>
    </w:r>
    <w:r w:rsidRPr="00645952">
      <w:rPr>
        <w:rStyle w:val="PageNumber"/>
        <w:rFonts w:ascii="Times New Roman" w:hAnsi="Times New Roman" w:cs="Times New Roman"/>
        <w:b/>
        <w:bCs/>
        <w:sz w:val="18"/>
        <w:szCs w:val="18"/>
        <w:rtl/>
      </w:rPr>
      <w:instrText xml:space="preserve"> </w:instrText>
    </w:r>
    <w:r w:rsidRPr="00645952">
      <w:rPr>
        <w:rStyle w:val="PageNumber"/>
        <w:rFonts w:ascii="Times New Roman" w:hAnsi="Times New Roman" w:cs="Times New Roman"/>
        <w:b/>
        <w:bCs/>
        <w:sz w:val="18"/>
        <w:szCs w:val="18"/>
      </w:rPr>
      <w:fldChar w:fldCharType="separate"/>
    </w:r>
    <w:r w:rsidRPr="00645952">
      <w:rPr>
        <w:rStyle w:val="PageNumber"/>
        <w:rFonts w:ascii="Times New Roman" w:hAnsi="Times New Roman" w:cs="Times New Roman"/>
        <w:b/>
        <w:bCs/>
        <w:sz w:val="18"/>
        <w:szCs w:val="18"/>
      </w:rPr>
      <w:t>2</w:t>
    </w:r>
    <w:r w:rsidRPr="00645952">
      <w:rPr>
        <w:rStyle w:val="PageNumber"/>
        <w:rFonts w:ascii="Times New Roman" w:hAnsi="Times New Roman" w:cs="Times New Roman"/>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CD68F9" w:rsidRPr="00645952" w:rsidRDefault="00CD68F9" w:rsidP="00E0494C">
    <w:pPr>
      <w:pStyle w:val="Footer"/>
      <w:tabs>
        <w:tab w:val="clear" w:pos="4153"/>
        <w:tab w:val="clear" w:pos="8306"/>
      </w:tabs>
      <w:spacing w:before="40"/>
      <w:jc w:val="both"/>
      <w:rPr>
        <w:rFonts w:ascii="Times New Roman" w:hAnsi="Times New Roman" w:cs="Times New Roman"/>
        <w:b/>
        <w:bCs/>
        <w:sz w:val="18"/>
        <w:szCs w:val="18"/>
        <w:rtl/>
      </w:rPr>
    </w:pPr>
    <w:r w:rsidRPr="00645952">
      <w:rPr>
        <w:rStyle w:val="PageNumber"/>
        <w:rFonts w:ascii="Times New Roman" w:hAnsi="Times New Roman" w:cs="Times New Roman"/>
        <w:b/>
        <w:bCs/>
        <w:sz w:val="18"/>
        <w:szCs w:val="18"/>
      </w:rPr>
      <w:fldChar w:fldCharType="begin"/>
    </w:r>
    <w:r w:rsidRPr="00645952">
      <w:rPr>
        <w:rStyle w:val="PageNumber"/>
        <w:rFonts w:ascii="Times New Roman" w:hAnsi="Times New Roman" w:cs="Times New Roman"/>
        <w:b/>
        <w:bCs/>
        <w:sz w:val="18"/>
        <w:szCs w:val="18"/>
        <w:rtl/>
      </w:rPr>
      <w:instrText xml:space="preserve"> </w:instrText>
    </w:r>
    <w:r w:rsidRPr="00645952">
      <w:rPr>
        <w:rStyle w:val="PageNumber"/>
        <w:rFonts w:ascii="Times New Roman" w:hAnsi="Times New Roman" w:cs="Times New Roman"/>
        <w:b/>
        <w:bCs/>
        <w:sz w:val="18"/>
        <w:szCs w:val="18"/>
      </w:rPr>
      <w:instrText>PAGE</w:instrText>
    </w:r>
    <w:r w:rsidRPr="00645952">
      <w:rPr>
        <w:rStyle w:val="PageNumber"/>
        <w:rFonts w:ascii="Times New Roman" w:hAnsi="Times New Roman" w:cs="Times New Roman"/>
        <w:b/>
        <w:bCs/>
        <w:sz w:val="18"/>
        <w:szCs w:val="18"/>
        <w:rtl/>
      </w:rPr>
      <w:instrText xml:space="preserve"> </w:instrText>
    </w:r>
    <w:r w:rsidRPr="00645952">
      <w:rPr>
        <w:rStyle w:val="PageNumber"/>
        <w:rFonts w:ascii="Times New Roman" w:hAnsi="Times New Roman" w:cs="Times New Roman"/>
        <w:b/>
        <w:bCs/>
        <w:sz w:val="18"/>
        <w:szCs w:val="18"/>
      </w:rPr>
      <w:fldChar w:fldCharType="separate"/>
    </w:r>
    <w:r w:rsidRPr="00645952">
      <w:rPr>
        <w:rStyle w:val="PageNumber"/>
        <w:rFonts w:ascii="Times New Roman" w:hAnsi="Times New Roman" w:cs="Times New Roman"/>
        <w:b/>
        <w:bCs/>
        <w:sz w:val="18"/>
        <w:szCs w:val="18"/>
      </w:rPr>
      <w:t>5</w:t>
    </w:r>
    <w:r w:rsidRPr="00645952">
      <w:rPr>
        <w:rStyle w:val="PageNumber"/>
        <w:rFonts w:ascii="Times New Roman" w:hAnsi="Times New Roman" w:cs="Times New Roman"/>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3AC9E7C1" w:rsidR="00CD68F9" w:rsidRPr="00D80FA4" w:rsidRDefault="00CD68F9" w:rsidP="00843FDA">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Pr>
        <w:rStyle w:val="PageNumber"/>
        <w:rFonts w:asciiTheme="majorBidi" w:hAnsiTheme="majorBidi" w:cstheme="majorBidi"/>
        <w:szCs w:val="20"/>
      </w:rPr>
      <w:t>904256</w:t>
    </w:r>
    <w:r>
      <w:rPr>
        <w:rStyle w:val="PageNumber"/>
        <w:rFonts w:asciiTheme="majorBidi" w:hAnsiTheme="majorBidi" w:cstheme="majorBidi" w:hint="cs"/>
        <w:szCs w:val="20"/>
        <w:rtl/>
      </w:rPr>
      <w:tab/>
    </w:r>
    <w:r>
      <w:rPr>
        <w:rStyle w:val="PageNumber"/>
        <w:rFonts w:asciiTheme="majorBidi" w:hAnsiTheme="majorBidi" w:cstheme="majorBidi"/>
        <w:szCs w:val="20"/>
      </w:rPr>
      <w:t>2011</w:t>
    </w:r>
    <w:r w:rsidRPr="00D80FA4">
      <w:rPr>
        <w:rStyle w:val="PageNumber"/>
        <w:rFonts w:asciiTheme="majorBidi" w:hAnsiTheme="majorBidi" w:cstheme="majorBidi"/>
        <w:szCs w:val="20"/>
      </w:rPr>
      <w:t>1</w:t>
    </w:r>
    <w:r>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0DD15" w14:textId="77777777" w:rsidR="00CD68F9" w:rsidRDefault="00CD68F9" w:rsidP="008A79DC">
      <w:pPr>
        <w:bidi/>
        <w:ind w:left="720"/>
      </w:pPr>
      <w:r>
        <w:separator/>
      </w:r>
    </w:p>
  </w:footnote>
  <w:footnote w:type="continuationSeparator" w:id="0">
    <w:p w14:paraId="3817A56F" w14:textId="77777777" w:rsidR="00CD68F9" w:rsidRDefault="00CD68F9">
      <w:r>
        <w:continuationSeparator/>
      </w:r>
    </w:p>
  </w:footnote>
  <w:footnote w:id="1">
    <w:p w14:paraId="6C028CC3" w14:textId="77777777" w:rsidR="00CD68F9" w:rsidRPr="00356695" w:rsidRDefault="00CD68F9" w:rsidP="002625D8">
      <w:pPr>
        <w:bidi/>
        <w:spacing w:before="20" w:after="40"/>
        <w:ind w:left="1132"/>
        <w:jc w:val="both"/>
        <w:rPr>
          <w:rFonts w:asciiTheme="majorBidi" w:hAnsiTheme="majorBidi" w:cstheme="majorBidi"/>
          <w:bCs/>
          <w:szCs w:val="20"/>
          <w:rtl/>
        </w:rPr>
      </w:pPr>
      <w:proofErr w:type="gramStart"/>
      <w:r w:rsidRPr="003858ED">
        <w:rPr>
          <w:rFonts w:ascii="Traditional Arabic" w:hAnsi="Traditional Arabic" w:hint="cs"/>
          <w:bCs/>
          <w:sz w:val="26"/>
          <w:szCs w:val="26"/>
        </w:rPr>
        <w:t>.</w:t>
      </w:r>
      <w:r w:rsidRPr="00CD68F9">
        <w:rPr>
          <w:rFonts w:asciiTheme="majorBidi" w:hAnsiTheme="majorBidi" w:cstheme="majorBidi"/>
          <w:bCs/>
          <w:sz w:val="18"/>
          <w:szCs w:val="18"/>
        </w:rPr>
        <w:t>UNEP</w:t>
      </w:r>
      <w:proofErr w:type="gramEnd"/>
      <w:r w:rsidRPr="00CD68F9">
        <w:rPr>
          <w:rFonts w:asciiTheme="majorBidi" w:hAnsiTheme="majorBidi" w:cstheme="majorBidi"/>
          <w:bCs/>
          <w:sz w:val="18"/>
          <w:szCs w:val="18"/>
        </w:rPr>
        <w:t>/MC/COP.3/1</w:t>
      </w:r>
      <w:r>
        <w:rPr>
          <w:rFonts w:asciiTheme="majorBidi" w:hAnsiTheme="majorBidi" w:cstheme="majorBidi"/>
          <w:bCs/>
          <w:szCs w:val="20"/>
        </w:rPr>
        <w:t xml:space="preserve">  </w:t>
      </w:r>
      <w:r w:rsidRPr="003858ED">
        <w:rPr>
          <w:rFonts w:ascii="Traditional Arabic" w:hAnsi="Traditional Arabic" w:hint="cs"/>
          <w:bCs/>
          <w:sz w:val="26"/>
          <w:szCs w:val="26"/>
        </w:rPr>
        <w:t>*</w:t>
      </w:r>
    </w:p>
  </w:footnote>
  <w:footnote w:id="2">
    <w:p w14:paraId="1B9693DC" w14:textId="61CCF0D8" w:rsidR="00CD68F9" w:rsidRPr="008227AC" w:rsidRDefault="00CD68F9" w:rsidP="00AF72B2">
      <w:pPr>
        <w:pStyle w:val="FootnoteText"/>
        <w:bidi/>
        <w:spacing w:after="20" w:line="300" w:lineRule="exact"/>
        <w:ind w:left="1134"/>
        <w:jc w:val="both"/>
        <w:textDirection w:val="tbRlV"/>
        <w:rPr>
          <w:rFonts w:ascii="Traditional Arabic" w:hAnsi="Traditional Arabic"/>
          <w:sz w:val="26"/>
          <w:szCs w:val="26"/>
          <w:rtl/>
          <w:lang w:eastAsia="zh-TW"/>
        </w:rPr>
      </w:pPr>
      <w:r w:rsidRPr="008227AC">
        <w:rPr>
          <w:rFonts w:ascii="Traditional Arabic" w:hAnsi="Traditional Arabic" w:hint="cs"/>
          <w:sz w:val="26"/>
          <w:szCs w:val="26"/>
          <w:rtl/>
          <w:lang w:eastAsia="zh-TW"/>
        </w:rPr>
        <w:t>(</w:t>
      </w:r>
      <w:r w:rsidRPr="008227AC">
        <w:rPr>
          <w:rStyle w:val="FootnoteReference"/>
          <w:rFonts w:ascii="Traditional Arabic" w:hAnsi="Traditional Arabic" w:hint="cs"/>
          <w:sz w:val="26"/>
          <w:szCs w:val="26"/>
          <w:vertAlign w:val="baseline"/>
          <w:rtl/>
          <w:lang w:eastAsia="zh-TW"/>
        </w:rPr>
        <w:footnoteRef/>
      </w:r>
      <w:r w:rsidRPr="008227AC">
        <w:rPr>
          <w:rFonts w:ascii="Traditional Arabic" w:hAnsi="Traditional Arabic" w:hint="cs"/>
          <w:sz w:val="26"/>
          <w:szCs w:val="26"/>
          <w:rtl/>
          <w:lang w:eastAsia="zh-TW"/>
        </w:rPr>
        <w:t xml:space="preserve">)  </w:t>
      </w:r>
      <w:r w:rsidRPr="008227AC">
        <w:rPr>
          <w:sz w:val="26"/>
          <w:szCs w:val="26"/>
          <w:rtl/>
        </w:rPr>
        <w:t>ا ب-</w:t>
      </w:r>
      <w:r w:rsidRPr="008227AC">
        <w:rPr>
          <w:rFonts w:hint="cs"/>
          <w:sz w:val="26"/>
          <w:szCs w:val="26"/>
          <w:rtl/>
        </w:rPr>
        <w:t>13</w:t>
      </w:r>
      <w:r w:rsidRPr="008227AC">
        <w:rPr>
          <w:sz w:val="26"/>
          <w:szCs w:val="26"/>
          <w:rtl/>
        </w:rPr>
        <w:t>/٢٤، الفقرة 13؛ ا</w:t>
      </w:r>
      <w:r>
        <w:rPr>
          <w:rFonts w:hint="cs"/>
          <w:sz w:val="26"/>
          <w:szCs w:val="26"/>
          <w:rtl/>
        </w:rPr>
        <w:t> </w:t>
      </w:r>
      <w:r w:rsidRPr="008227AC">
        <w:rPr>
          <w:sz w:val="26"/>
          <w:szCs w:val="26"/>
          <w:rtl/>
        </w:rPr>
        <w:t>ر-٨/١٧، الفقرة 17؛ ا</w:t>
      </w:r>
      <w:r>
        <w:rPr>
          <w:rFonts w:hint="cs"/>
          <w:sz w:val="26"/>
          <w:szCs w:val="26"/>
          <w:rtl/>
        </w:rPr>
        <w:t> </w:t>
      </w:r>
      <w:r w:rsidRPr="008227AC">
        <w:rPr>
          <w:sz w:val="26"/>
          <w:szCs w:val="26"/>
          <w:rtl/>
        </w:rPr>
        <w:t xml:space="preserve">س </w:t>
      </w:r>
      <w:r>
        <w:rPr>
          <w:rFonts w:hint="cs"/>
          <w:sz w:val="26"/>
          <w:szCs w:val="26"/>
          <w:rtl/>
        </w:rPr>
        <w:t>-</w:t>
      </w:r>
      <w:r w:rsidRPr="008227AC">
        <w:rPr>
          <w:sz w:val="26"/>
          <w:szCs w:val="26"/>
          <w:rtl/>
        </w:rPr>
        <w:t xml:space="preserve"> </w:t>
      </w:r>
      <w:r w:rsidRPr="008227AC">
        <w:rPr>
          <w:rFonts w:hint="cs"/>
          <w:sz w:val="26"/>
          <w:szCs w:val="26"/>
          <w:rtl/>
        </w:rPr>
        <w:t>8/27</w:t>
      </w:r>
      <w:r w:rsidRPr="008227AC">
        <w:rPr>
          <w:sz w:val="26"/>
          <w:szCs w:val="26"/>
          <w:rtl/>
        </w:rPr>
        <w:t xml:space="preserve"> الفقرة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71C6795B" w:rsidR="00CD68F9" w:rsidRPr="009D4EBB" w:rsidRDefault="00CD68F9" w:rsidP="00DB6CCC">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0ED5C9C2" w:rsidR="00CD68F9" w:rsidRPr="00356695" w:rsidRDefault="00CD68F9" w:rsidP="00DB6CCC">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2E79101D"/>
    <w:multiLevelType w:val="hybridMultilevel"/>
    <w:tmpl w:val="BA387ECA"/>
    <w:lvl w:ilvl="0" w:tplc="A0F8F6D0">
      <w:start w:val="1"/>
      <w:numFmt w:val="decimal"/>
      <w:lvlText w:val="%1-"/>
      <w:lvlJc w:val="left"/>
      <w:pPr>
        <w:ind w:left="1852" w:hanging="360"/>
      </w:pPr>
      <w:rPr>
        <w:rFonts w:hint="default"/>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2" w15:restartNumberingAfterBreak="0">
    <w:nsid w:val="4EE853A5"/>
    <w:multiLevelType w:val="hybridMultilevel"/>
    <w:tmpl w:val="90B613CC"/>
    <w:lvl w:ilvl="0" w:tplc="FA2028C4">
      <w:start w:val="1"/>
      <w:numFmt w:val="decimal"/>
      <w:lvlText w:val="%1-"/>
      <w:lvlJc w:val="left"/>
      <w:pPr>
        <w:ind w:left="1854" w:hanging="360"/>
      </w:pPr>
      <w:rPr>
        <w:rFonts w:ascii="Traditional Arabic" w:hAnsi="Traditional Arabic" w:cs="Traditional Arabic" w:hint="default"/>
        <w:sz w:val="30"/>
        <w:szCs w:val="30"/>
        <w:lang w:bidi="ar-SA"/>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52A66A9D"/>
    <w:multiLevelType w:val="multilevel"/>
    <w:tmpl w:val="E744CB22"/>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4" w15:restartNumberingAfterBreak="0">
    <w:nsid w:val="54AD42CD"/>
    <w:multiLevelType w:val="hybridMultilevel"/>
    <w:tmpl w:val="90B613CC"/>
    <w:lvl w:ilvl="0" w:tplc="FA2028C4">
      <w:start w:val="1"/>
      <w:numFmt w:val="decimal"/>
      <w:lvlText w:val="%1-"/>
      <w:lvlJc w:val="left"/>
      <w:pPr>
        <w:ind w:left="1854" w:hanging="360"/>
      </w:pPr>
      <w:rPr>
        <w:rFonts w:ascii="Traditional Arabic" w:hAnsi="Traditional Arabic" w:cs="Traditional Arabic" w:hint="default"/>
        <w:sz w:val="30"/>
        <w:szCs w:val="30"/>
        <w:lang w:bidi="ar-SA"/>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57EE1599"/>
    <w:multiLevelType w:val="hybridMultilevel"/>
    <w:tmpl w:val="6D224C32"/>
    <w:lvl w:ilvl="0" w:tplc="91F870F0">
      <w:start w:val="1"/>
      <w:numFmt w:val="decimal"/>
      <w:lvlText w:val="%1-"/>
      <w:lvlJc w:val="left"/>
      <w:pPr>
        <w:ind w:left="1852"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
  </w:num>
  <w:num w:numId="3">
    <w:abstractNumId w:val="1"/>
  </w:num>
  <w:num w:numId="4">
    <w:abstractNumId w:val="4"/>
  </w:num>
  <w:num w:numId="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6">
    <w:abstractNumId w:val="5"/>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1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0961"/>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11BDA"/>
    <w:rsid w:val="000242CB"/>
    <w:rsid w:val="00024566"/>
    <w:rsid w:val="00024D2B"/>
    <w:rsid w:val="0003131F"/>
    <w:rsid w:val="00033595"/>
    <w:rsid w:val="00033A5C"/>
    <w:rsid w:val="00037D52"/>
    <w:rsid w:val="0004010A"/>
    <w:rsid w:val="00051665"/>
    <w:rsid w:val="0005282F"/>
    <w:rsid w:val="00052C2D"/>
    <w:rsid w:val="0006021A"/>
    <w:rsid w:val="000668FE"/>
    <w:rsid w:val="00071F69"/>
    <w:rsid w:val="00072F5D"/>
    <w:rsid w:val="0008088A"/>
    <w:rsid w:val="000844F9"/>
    <w:rsid w:val="000A33B7"/>
    <w:rsid w:val="000A7260"/>
    <w:rsid w:val="000B1AA7"/>
    <w:rsid w:val="000B41E8"/>
    <w:rsid w:val="000C042E"/>
    <w:rsid w:val="000C6AF1"/>
    <w:rsid w:val="000C72D5"/>
    <w:rsid w:val="000D3AC8"/>
    <w:rsid w:val="000D775A"/>
    <w:rsid w:val="000E3644"/>
    <w:rsid w:val="000F083C"/>
    <w:rsid w:val="000F39C0"/>
    <w:rsid w:val="000F712A"/>
    <w:rsid w:val="001010F0"/>
    <w:rsid w:val="00102A11"/>
    <w:rsid w:val="00111DDA"/>
    <w:rsid w:val="001122CD"/>
    <w:rsid w:val="00113A5C"/>
    <w:rsid w:val="00115715"/>
    <w:rsid w:val="00115E03"/>
    <w:rsid w:val="0012040B"/>
    <w:rsid w:val="001223A2"/>
    <w:rsid w:val="00124CC4"/>
    <w:rsid w:val="00131860"/>
    <w:rsid w:val="00131CE1"/>
    <w:rsid w:val="00134EB1"/>
    <w:rsid w:val="001367EA"/>
    <w:rsid w:val="001368B8"/>
    <w:rsid w:val="00136C5B"/>
    <w:rsid w:val="0014278C"/>
    <w:rsid w:val="00143EB4"/>
    <w:rsid w:val="00153644"/>
    <w:rsid w:val="001536B1"/>
    <w:rsid w:val="00154323"/>
    <w:rsid w:val="00154CC2"/>
    <w:rsid w:val="00157AAD"/>
    <w:rsid w:val="00157B75"/>
    <w:rsid w:val="001640DB"/>
    <w:rsid w:val="00165BE3"/>
    <w:rsid w:val="001712A3"/>
    <w:rsid w:val="0017427B"/>
    <w:rsid w:val="00174BBC"/>
    <w:rsid w:val="001764C7"/>
    <w:rsid w:val="00177118"/>
    <w:rsid w:val="00177C0C"/>
    <w:rsid w:val="001841AD"/>
    <w:rsid w:val="001844E3"/>
    <w:rsid w:val="00186DE2"/>
    <w:rsid w:val="001A0F83"/>
    <w:rsid w:val="001A6258"/>
    <w:rsid w:val="001B03D9"/>
    <w:rsid w:val="001B2FF1"/>
    <w:rsid w:val="001B488F"/>
    <w:rsid w:val="001C1DD1"/>
    <w:rsid w:val="001C513F"/>
    <w:rsid w:val="001C64B6"/>
    <w:rsid w:val="001D3A25"/>
    <w:rsid w:val="001D6BA5"/>
    <w:rsid w:val="001E1443"/>
    <w:rsid w:val="001E4795"/>
    <w:rsid w:val="001E6E8E"/>
    <w:rsid w:val="001F0C9C"/>
    <w:rsid w:val="001F171C"/>
    <w:rsid w:val="001F390D"/>
    <w:rsid w:val="00207022"/>
    <w:rsid w:val="002079F8"/>
    <w:rsid w:val="00221E62"/>
    <w:rsid w:val="002300EA"/>
    <w:rsid w:val="0023160B"/>
    <w:rsid w:val="002323CD"/>
    <w:rsid w:val="002361BF"/>
    <w:rsid w:val="00237F16"/>
    <w:rsid w:val="00245592"/>
    <w:rsid w:val="00252FE5"/>
    <w:rsid w:val="00255F00"/>
    <w:rsid w:val="00260A65"/>
    <w:rsid w:val="00260C3B"/>
    <w:rsid w:val="00261436"/>
    <w:rsid w:val="00261451"/>
    <w:rsid w:val="002625D8"/>
    <w:rsid w:val="00262E14"/>
    <w:rsid w:val="0026317F"/>
    <w:rsid w:val="00267DA8"/>
    <w:rsid w:val="0027071F"/>
    <w:rsid w:val="0027524F"/>
    <w:rsid w:val="00276330"/>
    <w:rsid w:val="002772B3"/>
    <w:rsid w:val="00291EAE"/>
    <w:rsid w:val="00295F25"/>
    <w:rsid w:val="002962A4"/>
    <w:rsid w:val="00296623"/>
    <w:rsid w:val="002A2BDE"/>
    <w:rsid w:val="002A3532"/>
    <w:rsid w:val="002A35B1"/>
    <w:rsid w:val="002B14DB"/>
    <w:rsid w:val="002B24AA"/>
    <w:rsid w:val="002C1EE1"/>
    <w:rsid w:val="002C46F7"/>
    <w:rsid w:val="002C60AD"/>
    <w:rsid w:val="002D07C5"/>
    <w:rsid w:val="002D57DB"/>
    <w:rsid w:val="002E2164"/>
    <w:rsid w:val="002E7390"/>
    <w:rsid w:val="002F11C2"/>
    <w:rsid w:val="002F74A0"/>
    <w:rsid w:val="00303C9B"/>
    <w:rsid w:val="00304FAF"/>
    <w:rsid w:val="00306618"/>
    <w:rsid w:val="00310BFE"/>
    <w:rsid w:val="00317E61"/>
    <w:rsid w:val="00317EFB"/>
    <w:rsid w:val="00323929"/>
    <w:rsid w:val="00332589"/>
    <w:rsid w:val="00340915"/>
    <w:rsid w:val="003501E1"/>
    <w:rsid w:val="003511A7"/>
    <w:rsid w:val="00351FDC"/>
    <w:rsid w:val="003553DB"/>
    <w:rsid w:val="00356695"/>
    <w:rsid w:val="0036154E"/>
    <w:rsid w:val="0036250E"/>
    <w:rsid w:val="0038155A"/>
    <w:rsid w:val="003821A4"/>
    <w:rsid w:val="0038322E"/>
    <w:rsid w:val="00384B8A"/>
    <w:rsid w:val="003858ED"/>
    <w:rsid w:val="00386BD3"/>
    <w:rsid w:val="00390CD8"/>
    <w:rsid w:val="003923ED"/>
    <w:rsid w:val="00397363"/>
    <w:rsid w:val="003A2DEB"/>
    <w:rsid w:val="003B1437"/>
    <w:rsid w:val="003B507C"/>
    <w:rsid w:val="003C3E04"/>
    <w:rsid w:val="003C42E1"/>
    <w:rsid w:val="003C6409"/>
    <w:rsid w:val="003C6718"/>
    <w:rsid w:val="003D355A"/>
    <w:rsid w:val="003E0E95"/>
    <w:rsid w:val="003E1210"/>
    <w:rsid w:val="003E4E41"/>
    <w:rsid w:val="003F77FF"/>
    <w:rsid w:val="0040218B"/>
    <w:rsid w:val="00403B93"/>
    <w:rsid w:val="00404CFE"/>
    <w:rsid w:val="00405211"/>
    <w:rsid w:val="004112CD"/>
    <w:rsid w:val="0042042E"/>
    <w:rsid w:val="00420706"/>
    <w:rsid w:val="00423AEE"/>
    <w:rsid w:val="00440336"/>
    <w:rsid w:val="004469F3"/>
    <w:rsid w:val="00451081"/>
    <w:rsid w:val="00451ABD"/>
    <w:rsid w:val="004524AB"/>
    <w:rsid w:val="00452B9C"/>
    <w:rsid w:val="004547E5"/>
    <w:rsid w:val="004555E6"/>
    <w:rsid w:val="004606CA"/>
    <w:rsid w:val="0047114F"/>
    <w:rsid w:val="00472C66"/>
    <w:rsid w:val="00473D7D"/>
    <w:rsid w:val="0047425F"/>
    <w:rsid w:val="00485260"/>
    <w:rsid w:val="004916B5"/>
    <w:rsid w:val="0049251D"/>
    <w:rsid w:val="00494ACB"/>
    <w:rsid w:val="00495361"/>
    <w:rsid w:val="004A1FC4"/>
    <w:rsid w:val="004B0A17"/>
    <w:rsid w:val="004D0F9A"/>
    <w:rsid w:val="004D2B12"/>
    <w:rsid w:val="004D567F"/>
    <w:rsid w:val="004E001B"/>
    <w:rsid w:val="004E0130"/>
    <w:rsid w:val="004E1EDE"/>
    <w:rsid w:val="004E4EB2"/>
    <w:rsid w:val="004E5370"/>
    <w:rsid w:val="004E7B30"/>
    <w:rsid w:val="004F1278"/>
    <w:rsid w:val="004F26CB"/>
    <w:rsid w:val="005023EE"/>
    <w:rsid w:val="00505660"/>
    <w:rsid w:val="005064C3"/>
    <w:rsid w:val="00513AFB"/>
    <w:rsid w:val="00520C86"/>
    <w:rsid w:val="00522932"/>
    <w:rsid w:val="005234DB"/>
    <w:rsid w:val="00530F46"/>
    <w:rsid w:val="00540949"/>
    <w:rsid w:val="005435B2"/>
    <w:rsid w:val="005668AB"/>
    <w:rsid w:val="00590B41"/>
    <w:rsid w:val="00591B8E"/>
    <w:rsid w:val="00594173"/>
    <w:rsid w:val="00594340"/>
    <w:rsid w:val="005945AA"/>
    <w:rsid w:val="00597815"/>
    <w:rsid w:val="005A5C9D"/>
    <w:rsid w:val="005A6A53"/>
    <w:rsid w:val="005B198D"/>
    <w:rsid w:val="005B25B0"/>
    <w:rsid w:val="005B3616"/>
    <w:rsid w:val="005C1DB0"/>
    <w:rsid w:val="005C2500"/>
    <w:rsid w:val="005C55FF"/>
    <w:rsid w:val="005D134D"/>
    <w:rsid w:val="005D23EF"/>
    <w:rsid w:val="005E06C5"/>
    <w:rsid w:val="005E2737"/>
    <w:rsid w:val="005E35EA"/>
    <w:rsid w:val="005E6B63"/>
    <w:rsid w:val="005F3809"/>
    <w:rsid w:val="005F5925"/>
    <w:rsid w:val="00601018"/>
    <w:rsid w:val="0060188A"/>
    <w:rsid w:val="0060304B"/>
    <w:rsid w:val="00606839"/>
    <w:rsid w:val="0060772E"/>
    <w:rsid w:val="00614BE8"/>
    <w:rsid w:val="00615461"/>
    <w:rsid w:val="006160A4"/>
    <w:rsid w:val="006227F4"/>
    <w:rsid w:val="00623B78"/>
    <w:rsid w:val="00626BD3"/>
    <w:rsid w:val="00631F6B"/>
    <w:rsid w:val="00632CDF"/>
    <w:rsid w:val="0063365A"/>
    <w:rsid w:val="00635B03"/>
    <w:rsid w:val="0063685D"/>
    <w:rsid w:val="00643398"/>
    <w:rsid w:val="0064436F"/>
    <w:rsid w:val="00645952"/>
    <w:rsid w:val="00650E73"/>
    <w:rsid w:val="006569BD"/>
    <w:rsid w:val="00671875"/>
    <w:rsid w:val="0068004E"/>
    <w:rsid w:val="00684004"/>
    <w:rsid w:val="00684243"/>
    <w:rsid w:val="006850E1"/>
    <w:rsid w:val="006861B7"/>
    <w:rsid w:val="00690AEC"/>
    <w:rsid w:val="00696059"/>
    <w:rsid w:val="006976B9"/>
    <w:rsid w:val="006A7E4F"/>
    <w:rsid w:val="006B05FA"/>
    <w:rsid w:val="006B0E7B"/>
    <w:rsid w:val="006B21F0"/>
    <w:rsid w:val="006B4A4A"/>
    <w:rsid w:val="006B4C13"/>
    <w:rsid w:val="006B54B1"/>
    <w:rsid w:val="006C028B"/>
    <w:rsid w:val="006C560D"/>
    <w:rsid w:val="006C5C5C"/>
    <w:rsid w:val="006D0402"/>
    <w:rsid w:val="006D598B"/>
    <w:rsid w:val="006E1D97"/>
    <w:rsid w:val="006E30FA"/>
    <w:rsid w:val="006E4BE0"/>
    <w:rsid w:val="006F036C"/>
    <w:rsid w:val="006F6824"/>
    <w:rsid w:val="006F7BDC"/>
    <w:rsid w:val="006F7F31"/>
    <w:rsid w:val="00706852"/>
    <w:rsid w:val="00712158"/>
    <w:rsid w:val="00712889"/>
    <w:rsid w:val="00720D77"/>
    <w:rsid w:val="0072582B"/>
    <w:rsid w:val="00726240"/>
    <w:rsid w:val="007275EE"/>
    <w:rsid w:val="00734EE4"/>
    <w:rsid w:val="007418BE"/>
    <w:rsid w:val="00744D3B"/>
    <w:rsid w:val="00744D9A"/>
    <w:rsid w:val="0074609E"/>
    <w:rsid w:val="00751096"/>
    <w:rsid w:val="0075239F"/>
    <w:rsid w:val="0075378C"/>
    <w:rsid w:val="007567E1"/>
    <w:rsid w:val="0076392D"/>
    <w:rsid w:val="007640B0"/>
    <w:rsid w:val="00764B71"/>
    <w:rsid w:val="0077392C"/>
    <w:rsid w:val="007775CF"/>
    <w:rsid w:val="00783165"/>
    <w:rsid w:val="007878A7"/>
    <w:rsid w:val="00787C1E"/>
    <w:rsid w:val="007A1C0C"/>
    <w:rsid w:val="007A671B"/>
    <w:rsid w:val="007B173A"/>
    <w:rsid w:val="007B431F"/>
    <w:rsid w:val="007B5F59"/>
    <w:rsid w:val="007B7061"/>
    <w:rsid w:val="007B75A1"/>
    <w:rsid w:val="007C62EE"/>
    <w:rsid w:val="007C73F5"/>
    <w:rsid w:val="007D019B"/>
    <w:rsid w:val="007D3018"/>
    <w:rsid w:val="007D32B8"/>
    <w:rsid w:val="007D6ED0"/>
    <w:rsid w:val="007E0C9A"/>
    <w:rsid w:val="007F2731"/>
    <w:rsid w:val="007F304D"/>
    <w:rsid w:val="00802B63"/>
    <w:rsid w:val="00805014"/>
    <w:rsid w:val="00811602"/>
    <w:rsid w:val="00822614"/>
    <w:rsid w:val="008227AC"/>
    <w:rsid w:val="00826FBE"/>
    <w:rsid w:val="00827105"/>
    <w:rsid w:val="008321C1"/>
    <w:rsid w:val="008323B3"/>
    <w:rsid w:val="00843FDA"/>
    <w:rsid w:val="00846640"/>
    <w:rsid w:val="008500FB"/>
    <w:rsid w:val="00852F12"/>
    <w:rsid w:val="00873A40"/>
    <w:rsid w:val="00880C90"/>
    <w:rsid w:val="00887CE8"/>
    <w:rsid w:val="00890486"/>
    <w:rsid w:val="0089216B"/>
    <w:rsid w:val="0089620E"/>
    <w:rsid w:val="008A5420"/>
    <w:rsid w:val="008A5EBB"/>
    <w:rsid w:val="008A6475"/>
    <w:rsid w:val="008A79DC"/>
    <w:rsid w:val="008B2F6F"/>
    <w:rsid w:val="008B6A62"/>
    <w:rsid w:val="008C188E"/>
    <w:rsid w:val="008C23F0"/>
    <w:rsid w:val="008D01A0"/>
    <w:rsid w:val="008D4D22"/>
    <w:rsid w:val="008D7739"/>
    <w:rsid w:val="008F4416"/>
    <w:rsid w:val="0090002B"/>
    <w:rsid w:val="009017E0"/>
    <w:rsid w:val="009121DA"/>
    <w:rsid w:val="00916C2A"/>
    <w:rsid w:val="009221F7"/>
    <w:rsid w:val="0092522D"/>
    <w:rsid w:val="00926C1F"/>
    <w:rsid w:val="00931CC7"/>
    <w:rsid w:val="00933976"/>
    <w:rsid w:val="00934EBC"/>
    <w:rsid w:val="00934FB6"/>
    <w:rsid w:val="00952DAB"/>
    <w:rsid w:val="00954948"/>
    <w:rsid w:val="00955980"/>
    <w:rsid w:val="00961D22"/>
    <w:rsid w:val="00962366"/>
    <w:rsid w:val="0096449B"/>
    <w:rsid w:val="00966EAD"/>
    <w:rsid w:val="009809CC"/>
    <w:rsid w:val="00980B82"/>
    <w:rsid w:val="009819E2"/>
    <w:rsid w:val="00983518"/>
    <w:rsid w:val="0099049A"/>
    <w:rsid w:val="00992519"/>
    <w:rsid w:val="00994577"/>
    <w:rsid w:val="009A052E"/>
    <w:rsid w:val="009A0564"/>
    <w:rsid w:val="009A11E7"/>
    <w:rsid w:val="009A1FDF"/>
    <w:rsid w:val="009A2C69"/>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2896"/>
    <w:rsid w:val="00A178E1"/>
    <w:rsid w:val="00A17930"/>
    <w:rsid w:val="00A23B72"/>
    <w:rsid w:val="00A26E11"/>
    <w:rsid w:val="00A3273F"/>
    <w:rsid w:val="00A34C1A"/>
    <w:rsid w:val="00A36ABF"/>
    <w:rsid w:val="00A3714C"/>
    <w:rsid w:val="00A4058E"/>
    <w:rsid w:val="00A4119B"/>
    <w:rsid w:val="00A43405"/>
    <w:rsid w:val="00A46AF4"/>
    <w:rsid w:val="00A579D1"/>
    <w:rsid w:val="00A57F44"/>
    <w:rsid w:val="00A67825"/>
    <w:rsid w:val="00A76B59"/>
    <w:rsid w:val="00A91772"/>
    <w:rsid w:val="00A969A0"/>
    <w:rsid w:val="00AA32A0"/>
    <w:rsid w:val="00AB1E5D"/>
    <w:rsid w:val="00AC5F19"/>
    <w:rsid w:val="00AD7F38"/>
    <w:rsid w:val="00AE0B5B"/>
    <w:rsid w:val="00AE1313"/>
    <w:rsid w:val="00AE4729"/>
    <w:rsid w:val="00AF0DF6"/>
    <w:rsid w:val="00AF72B2"/>
    <w:rsid w:val="00AF75CE"/>
    <w:rsid w:val="00B0033E"/>
    <w:rsid w:val="00B110B0"/>
    <w:rsid w:val="00B179A4"/>
    <w:rsid w:val="00B17E2E"/>
    <w:rsid w:val="00B3054B"/>
    <w:rsid w:val="00B336C3"/>
    <w:rsid w:val="00B3408E"/>
    <w:rsid w:val="00B347CA"/>
    <w:rsid w:val="00B42C89"/>
    <w:rsid w:val="00B600CF"/>
    <w:rsid w:val="00B602AD"/>
    <w:rsid w:val="00B65469"/>
    <w:rsid w:val="00B66D5F"/>
    <w:rsid w:val="00B757D3"/>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B514C"/>
    <w:rsid w:val="00BD0BC5"/>
    <w:rsid w:val="00BD1906"/>
    <w:rsid w:val="00BD2B8F"/>
    <w:rsid w:val="00BD4A65"/>
    <w:rsid w:val="00BE20CA"/>
    <w:rsid w:val="00BE3C21"/>
    <w:rsid w:val="00BF64C6"/>
    <w:rsid w:val="00BF7F42"/>
    <w:rsid w:val="00C0594F"/>
    <w:rsid w:val="00C1200F"/>
    <w:rsid w:val="00C1297E"/>
    <w:rsid w:val="00C134FB"/>
    <w:rsid w:val="00C204E0"/>
    <w:rsid w:val="00C2111C"/>
    <w:rsid w:val="00C21B41"/>
    <w:rsid w:val="00C33F5C"/>
    <w:rsid w:val="00C34FDE"/>
    <w:rsid w:val="00C36378"/>
    <w:rsid w:val="00C37B3A"/>
    <w:rsid w:val="00C44909"/>
    <w:rsid w:val="00C47E78"/>
    <w:rsid w:val="00C56205"/>
    <w:rsid w:val="00C60C8B"/>
    <w:rsid w:val="00C629B7"/>
    <w:rsid w:val="00C712BF"/>
    <w:rsid w:val="00C7529E"/>
    <w:rsid w:val="00C75C0B"/>
    <w:rsid w:val="00C762BE"/>
    <w:rsid w:val="00C776CC"/>
    <w:rsid w:val="00C82D22"/>
    <w:rsid w:val="00C85728"/>
    <w:rsid w:val="00C86BDC"/>
    <w:rsid w:val="00C90A4C"/>
    <w:rsid w:val="00C91665"/>
    <w:rsid w:val="00C93743"/>
    <w:rsid w:val="00C94729"/>
    <w:rsid w:val="00CA4F8C"/>
    <w:rsid w:val="00CA7833"/>
    <w:rsid w:val="00CB79F1"/>
    <w:rsid w:val="00CC16CF"/>
    <w:rsid w:val="00CD25C4"/>
    <w:rsid w:val="00CD399B"/>
    <w:rsid w:val="00CD4572"/>
    <w:rsid w:val="00CD5653"/>
    <w:rsid w:val="00CD6428"/>
    <w:rsid w:val="00CD68F9"/>
    <w:rsid w:val="00CE3292"/>
    <w:rsid w:val="00D05640"/>
    <w:rsid w:val="00D0655D"/>
    <w:rsid w:val="00D113A9"/>
    <w:rsid w:val="00D12FDA"/>
    <w:rsid w:val="00D15263"/>
    <w:rsid w:val="00D21049"/>
    <w:rsid w:val="00D27F92"/>
    <w:rsid w:val="00D444E7"/>
    <w:rsid w:val="00D44CE3"/>
    <w:rsid w:val="00D52B4F"/>
    <w:rsid w:val="00D55934"/>
    <w:rsid w:val="00D569AA"/>
    <w:rsid w:val="00D578BF"/>
    <w:rsid w:val="00D66C66"/>
    <w:rsid w:val="00D70490"/>
    <w:rsid w:val="00D71211"/>
    <w:rsid w:val="00D71822"/>
    <w:rsid w:val="00D7320E"/>
    <w:rsid w:val="00D80FA4"/>
    <w:rsid w:val="00D90EDD"/>
    <w:rsid w:val="00D9173E"/>
    <w:rsid w:val="00D91942"/>
    <w:rsid w:val="00D958DE"/>
    <w:rsid w:val="00DA14CC"/>
    <w:rsid w:val="00DA1588"/>
    <w:rsid w:val="00DA234D"/>
    <w:rsid w:val="00DA3FB6"/>
    <w:rsid w:val="00DA494E"/>
    <w:rsid w:val="00DB0A68"/>
    <w:rsid w:val="00DB505D"/>
    <w:rsid w:val="00DB686B"/>
    <w:rsid w:val="00DB6958"/>
    <w:rsid w:val="00DB6CCC"/>
    <w:rsid w:val="00DC4E2F"/>
    <w:rsid w:val="00DC590D"/>
    <w:rsid w:val="00DD04DB"/>
    <w:rsid w:val="00DD2F15"/>
    <w:rsid w:val="00DD3DD1"/>
    <w:rsid w:val="00DE44A3"/>
    <w:rsid w:val="00DE67A9"/>
    <w:rsid w:val="00DE796A"/>
    <w:rsid w:val="00E015AC"/>
    <w:rsid w:val="00E0494C"/>
    <w:rsid w:val="00E14F7F"/>
    <w:rsid w:val="00E1515A"/>
    <w:rsid w:val="00E176E7"/>
    <w:rsid w:val="00E2101B"/>
    <w:rsid w:val="00E269F2"/>
    <w:rsid w:val="00E323C0"/>
    <w:rsid w:val="00E369DB"/>
    <w:rsid w:val="00E36EB2"/>
    <w:rsid w:val="00E4740B"/>
    <w:rsid w:val="00E51BAF"/>
    <w:rsid w:val="00E60E51"/>
    <w:rsid w:val="00E63CFD"/>
    <w:rsid w:val="00E642AB"/>
    <w:rsid w:val="00E720C8"/>
    <w:rsid w:val="00E73E70"/>
    <w:rsid w:val="00E7491C"/>
    <w:rsid w:val="00E760C7"/>
    <w:rsid w:val="00E90558"/>
    <w:rsid w:val="00E96DEF"/>
    <w:rsid w:val="00EA0788"/>
    <w:rsid w:val="00EA0F41"/>
    <w:rsid w:val="00EA14B6"/>
    <w:rsid w:val="00EA31BB"/>
    <w:rsid w:val="00EA3601"/>
    <w:rsid w:val="00EB63CF"/>
    <w:rsid w:val="00EC35F9"/>
    <w:rsid w:val="00EC3A5F"/>
    <w:rsid w:val="00ED0538"/>
    <w:rsid w:val="00ED3537"/>
    <w:rsid w:val="00ED77A3"/>
    <w:rsid w:val="00EE026C"/>
    <w:rsid w:val="00EE3731"/>
    <w:rsid w:val="00EE48F0"/>
    <w:rsid w:val="00EE5481"/>
    <w:rsid w:val="00EE5CE3"/>
    <w:rsid w:val="00EF0793"/>
    <w:rsid w:val="00EF306D"/>
    <w:rsid w:val="00F12D03"/>
    <w:rsid w:val="00F12DD6"/>
    <w:rsid w:val="00F1601D"/>
    <w:rsid w:val="00F21909"/>
    <w:rsid w:val="00F240DC"/>
    <w:rsid w:val="00F26CD0"/>
    <w:rsid w:val="00F47390"/>
    <w:rsid w:val="00F50135"/>
    <w:rsid w:val="00F61AB5"/>
    <w:rsid w:val="00F64BB3"/>
    <w:rsid w:val="00F70C3F"/>
    <w:rsid w:val="00F7639B"/>
    <w:rsid w:val="00F93241"/>
    <w:rsid w:val="00F93509"/>
    <w:rsid w:val="00F96B6F"/>
    <w:rsid w:val="00FA0D1A"/>
    <w:rsid w:val="00FA45ED"/>
    <w:rsid w:val="00FB0760"/>
    <w:rsid w:val="00FB59A6"/>
    <w:rsid w:val="00FC5790"/>
    <w:rsid w:val="00FC5ED4"/>
    <w:rsid w:val="00FD576F"/>
    <w:rsid w:val="00FD7BCB"/>
    <w:rsid w:val="00FD7F76"/>
    <w:rsid w:val="00FE21C0"/>
    <w:rsid w:val="00FE2DC0"/>
    <w:rsid w:val="00FF20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11 pt,Ref. de nota de rodapé1"/>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qFormat/>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pool"/>
    <w:next w:val="CH2"/>
    <w:rsid w:val="0035669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NormalNonumber">
    <w:name w:val="Normal_No_number"/>
    <w:basedOn w:val="Normalpool"/>
    <w:rsid w:val="00356695"/>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AATitle">
    <w:name w:val="AA_Title"/>
    <w:basedOn w:val="Normalpool"/>
    <w:rsid w:val="00356695"/>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MS Mincho"/>
      <w:b/>
      <w:sz w:val="20"/>
      <w:szCs w:val="20"/>
    </w:rPr>
  </w:style>
  <w:style w:type="paragraph" w:styleId="TOCHeading">
    <w:name w:val="TOC Heading"/>
    <w:basedOn w:val="Heading1"/>
    <w:next w:val="Normal"/>
    <w:uiPriority w:val="39"/>
    <w:unhideWhenUsed/>
    <w:qFormat/>
    <w:rsid w:val="00A3714C"/>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 w:type="paragraph" w:styleId="TOC1">
    <w:name w:val="toc 1"/>
    <w:basedOn w:val="Normal"/>
    <w:next w:val="Normal"/>
    <w:autoRedefine/>
    <w:uiPriority w:val="39"/>
    <w:unhideWhenUsed/>
    <w:rsid w:val="004F1278"/>
    <w:pPr>
      <w:tabs>
        <w:tab w:val="left" w:pos="2125"/>
        <w:tab w:val="right" w:leader="dot" w:pos="9354"/>
      </w:tabs>
      <w:bidi/>
      <w:spacing w:after="100" w:line="360" w:lineRule="exact"/>
      <w:ind w:left="1841" w:right="426"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1E2A8-42A6-4D60-9AD2-A0F7D21BD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5961</Words>
  <Characters>33984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39866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Mahmoud Hassan</cp:lastModifiedBy>
  <cp:revision>2</cp:revision>
  <cp:lastPrinted>2019-11-19T11:44:00Z</cp:lastPrinted>
  <dcterms:created xsi:type="dcterms:W3CDTF">2019-11-20T08:10:00Z</dcterms:created>
  <dcterms:modified xsi:type="dcterms:W3CDTF">2019-11-20T08:10:00Z</dcterms:modified>
</cp:coreProperties>
</file>