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753F16" w:rsidRDefault="00934FB6" w:rsidP="00B329DF">
            <w:pPr>
              <w:spacing w:after="40" w:line="640" w:lineRule="exact"/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</w:pPr>
            <w:bookmarkStart w:id="0" w:name="_GoBack"/>
            <w:bookmarkEnd w:id="0"/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39199CE5" w:rsidR="004B0A17" w:rsidRPr="00052C2D" w:rsidRDefault="00115715" w:rsidP="00DB6CCC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1764C7">
              <w:rPr>
                <w:rFonts w:cs="Times New Roman"/>
                <w:szCs w:val="20"/>
              </w:rPr>
              <w:t>3</w:t>
            </w:r>
            <w:r w:rsidR="00934FB6">
              <w:rPr>
                <w:rFonts w:cs="Times New Roman"/>
                <w:szCs w:val="20"/>
              </w:rPr>
              <w:t>/</w:t>
            </w:r>
            <w:r w:rsidR="00DB6CCC">
              <w:rPr>
                <w:rFonts w:cs="Times New Roman"/>
                <w:szCs w:val="20"/>
              </w:rPr>
              <w:t>12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00606839">
        <w:trPr>
          <w:cantSplit/>
          <w:trHeight w:val="2317"/>
        </w:trPr>
        <w:tc>
          <w:tcPr>
            <w:tcW w:w="3403" w:type="dxa"/>
            <w:tcBorders>
              <w:top w:val="single" w:sz="4" w:space="0" w:color="auto"/>
              <w:bottom w:val="single" w:sz="24" w:space="0" w:color="auto"/>
            </w:tcBorders>
          </w:tcPr>
          <w:p w14:paraId="2B4BA96C" w14:textId="77777777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14:paraId="10AF5101" w14:textId="13102056" w:rsidR="00934FB6" w:rsidRPr="002772B3" w:rsidRDefault="00DB6CCC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15</w:t>
            </w:r>
            <w:r w:rsidR="00052C2D">
              <w:rPr>
                <w:rFonts w:cs="Times New Roman"/>
                <w:szCs w:val="20"/>
              </w:rPr>
              <w:t xml:space="preserve"> </w:t>
            </w:r>
            <w:r w:rsidR="00B3054B">
              <w:rPr>
                <w:rFonts w:cs="Times New Roman"/>
                <w:szCs w:val="20"/>
              </w:rPr>
              <w:t>July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</w:t>
            </w:r>
            <w:r w:rsidR="001764C7">
              <w:rPr>
                <w:rFonts w:cs="Times New Roman"/>
                <w:szCs w:val="20"/>
              </w:rPr>
              <w:t>9</w:t>
            </w:r>
          </w:p>
          <w:p w14:paraId="30C352C1" w14:textId="77777777" w:rsidR="00934FB6" w:rsidRPr="00DA3FB6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Default="00934FB6" w:rsidP="00934FB6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4" w:space="0" w:color="auto"/>
            </w:tcBorders>
          </w:tcPr>
          <w:p w14:paraId="217CCEE4" w14:textId="77777777" w:rsidR="00317EFB" w:rsidRPr="00643398" w:rsidRDefault="00317EFB" w:rsidP="00DA3FB6">
            <w:pPr>
              <w:bidi/>
              <w:spacing w:before="960" w:line="620" w:lineRule="exact"/>
              <w:rPr>
                <w:b/>
                <w:bCs/>
                <w:sz w:val="36"/>
                <w:szCs w:val="36"/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DA3FB6">
            <w:pPr>
              <w:bidi/>
              <w:spacing w:line="62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5CF0660A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0B48B7CA" wp14:editId="4B67513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D45A22E" wp14:editId="236BAFA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3C21" w14:paraId="6C2C128B" w14:textId="77777777" w:rsidTr="00606839">
        <w:trPr>
          <w:cantSplit/>
          <w:trHeight w:val="2317"/>
        </w:trPr>
        <w:tc>
          <w:tcPr>
            <w:tcW w:w="3403" w:type="dxa"/>
            <w:tcBorders>
              <w:top w:val="single" w:sz="24" w:space="0" w:color="auto"/>
              <w:bottom w:val="nil"/>
            </w:tcBorders>
          </w:tcPr>
          <w:p w14:paraId="34567B1B" w14:textId="77777777" w:rsidR="00BE3C21" w:rsidRPr="00A969A0" w:rsidRDefault="00BE3C21" w:rsidP="00B42C89">
            <w:pPr>
              <w:spacing w:before="120"/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24" w:space="0" w:color="auto"/>
              <w:bottom w:val="nil"/>
            </w:tcBorders>
          </w:tcPr>
          <w:p w14:paraId="42CD49F4" w14:textId="77777777" w:rsidR="00BE3C21" w:rsidRDefault="00BE3C21" w:rsidP="008D7739">
            <w:pPr>
              <w:bidi/>
              <w:spacing w:before="60" w:line="360" w:lineRule="exact"/>
              <w:ind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مؤتمر الأطراف في اتفاقية ميناماتا</w:t>
            </w:r>
          </w:p>
          <w:p w14:paraId="589B007D" w14:textId="77777777" w:rsidR="00BE3C21" w:rsidRDefault="00BE3C21" w:rsidP="008D7739">
            <w:pPr>
              <w:bidi/>
              <w:spacing w:line="360" w:lineRule="exact"/>
              <w:ind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6E95FF" w14:textId="7C5511A9" w:rsidR="00BE3C21" w:rsidRPr="00A579D1" w:rsidRDefault="00BE3C21" w:rsidP="008D7739">
            <w:pPr>
              <w:bidi/>
              <w:spacing w:line="360" w:lineRule="exact"/>
              <w:ind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الثا</w:t>
            </w:r>
            <w:r w:rsidR="00606839">
              <w:rPr>
                <w:rFonts w:hint="cs"/>
                <w:b/>
                <w:bCs/>
                <w:sz w:val="30"/>
                <w:rtl/>
              </w:rPr>
              <w:t>لث</w:t>
            </w:r>
          </w:p>
          <w:p w14:paraId="267D48A1" w14:textId="317CB31D" w:rsidR="00BE3C21" w:rsidRDefault="00BE3C21" w:rsidP="008D7739">
            <w:pPr>
              <w:bidi/>
              <w:spacing w:before="40" w:line="360" w:lineRule="exact"/>
              <w:rPr>
                <w:rFonts w:ascii="Traditional Arabic" w:hAnsi="Traditional Arabic"/>
                <w:sz w:val="30"/>
                <w:rtl/>
              </w:rPr>
            </w:pPr>
            <w:r w:rsidRPr="00980B8A"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 w:rsidR="00606839">
              <w:rPr>
                <w:rFonts w:ascii="Traditional Arabic" w:hAnsi="Traditional Arabic" w:hint="cs"/>
                <w:sz w:val="30"/>
                <w:rtl/>
              </w:rPr>
              <w:t>25</w:t>
            </w:r>
            <w:r w:rsidRPr="00980B8A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</w:t>
            </w:r>
            <w:r w:rsidR="00606839">
              <w:rPr>
                <w:rFonts w:ascii="Traditional Arabic" w:hAnsi="Traditional Arabic" w:hint="cs"/>
                <w:sz w:val="30"/>
                <w:rtl/>
              </w:rPr>
              <w:t>9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تشرين الثاني</w:t>
            </w:r>
            <w:r w:rsidRPr="00980B8A"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نوفمب</w:t>
            </w:r>
            <w:r w:rsidRPr="00980B8A">
              <w:rPr>
                <w:rFonts w:ascii="Traditional Arabic" w:hAnsi="Traditional Arabic" w:hint="cs"/>
                <w:sz w:val="30"/>
                <w:rtl/>
              </w:rPr>
              <w:t>ر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 w:rsidR="00606839">
              <w:rPr>
                <w:rFonts w:ascii="Traditional Arabic" w:hAnsi="Traditional Arabic" w:hint="cs"/>
                <w:sz w:val="30"/>
                <w:rtl/>
              </w:rPr>
              <w:t>9</w:t>
            </w:r>
          </w:p>
          <w:p w14:paraId="5D3BE128" w14:textId="44572D33" w:rsidR="00BE3C21" w:rsidRPr="004469F3" w:rsidRDefault="00BE3C21" w:rsidP="00DB6CCC">
            <w:pPr>
              <w:bidi/>
              <w:spacing w:line="360" w:lineRule="exact"/>
              <w:rPr>
                <w:rFonts w:cs="Times New Roman"/>
                <w:szCs w:val="20"/>
                <w:rtl/>
              </w:rPr>
            </w:pPr>
            <w:r w:rsidRPr="00FF3359">
              <w:rPr>
                <w:rFonts w:ascii="Traditional Arabic" w:hAnsi="Traditional Arabic" w:hint="cs"/>
                <w:sz w:val="28"/>
                <w:rtl/>
              </w:rPr>
              <w:t xml:space="preserve">البند </w:t>
            </w:r>
            <w:r w:rsidR="00052C2D">
              <w:rPr>
                <w:rFonts w:asciiTheme="minorHAnsi" w:hAnsiTheme="minorHAnsi" w:hint="cs"/>
                <w:sz w:val="28"/>
                <w:rtl/>
              </w:rPr>
              <w:t>5 (</w:t>
            </w:r>
            <w:r w:rsidR="00DB6CCC">
              <w:rPr>
                <w:rFonts w:asciiTheme="minorHAnsi" w:hAnsiTheme="minorHAnsi" w:hint="cs"/>
                <w:sz w:val="28"/>
                <w:rtl/>
              </w:rPr>
              <w:t>و</w:t>
            </w:r>
            <w:r w:rsidR="00052C2D">
              <w:rPr>
                <w:rFonts w:asciiTheme="minorHAnsi" w:hAnsiTheme="minorHAnsi" w:hint="cs"/>
                <w:sz w:val="28"/>
                <w:rtl/>
              </w:rPr>
              <w:t>)</w:t>
            </w:r>
            <w:r w:rsidRPr="00FF3359">
              <w:rPr>
                <w:rFonts w:ascii="Traditional Arabic" w:hAnsi="Traditional Arabic" w:hint="cs"/>
                <w:sz w:val="28"/>
                <w:rtl/>
              </w:rPr>
              <w:t xml:space="preserve"> من جدول الأعمال المؤقت</w:t>
            </w:r>
            <w:r w:rsidRPr="00262E14">
              <w:rPr>
                <w:sz w:val="28"/>
                <w:szCs w:val="28"/>
                <w:vertAlign w:val="superscript"/>
              </w:rPr>
              <w:footnoteReference w:customMarkFollows="1" w:id="1"/>
              <w:t>*</w:t>
            </w:r>
          </w:p>
          <w:p w14:paraId="270B00D7" w14:textId="29B66DF2" w:rsidR="00452B9C" w:rsidRPr="00052C2D" w:rsidRDefault="00052C2D" w:rsidP="00076147">
            <w:pPr>
              <w:bidi/>
              <w:spacing w:line="360" w:lineRule="exact"/>
              <w:ind w:right="2472"/>
              <w:rPr>
                <w:rFonts w:cs="Times New Roman"/>
                <w:sz w:val="28"/>
                <w:szCs w:val="28"/>
                <w:rtl/>
              </w:rPr>
            </w:pPr>
            <w:r w:rsidRPr="00052C2D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مسائل تعرض على مؤتمر الأطراف لكي </w:t>
            </w:r>
            <w:r w:rsidRPr="00052C2D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ينظر فيها أو يتخذ</w:t>
            </w:r>
            <w:r w:rsidRPr="00052C2D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 إجراءً</w:t>
            </w:r>
            <w:r w:rsidR="00DB6CCC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 بشأنها:</w:t>
            </w:r>
            <w:r w:rsidRPr="00052C2D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DB6CCC" w:rsidRPr="00DB6CCC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بناء القدرات والمساعدة التقنية ونقل التكنولوجيا</w:t>
            </w:r>
          </w:p>
        </w:tc>
      </w:tr>
    </w:tbl>
    <w:p w14:paraId="6416329A" w14:textId="40FDEEA8" w:rsidR="00F12D03" w:rsidRPr="00225168" w:rsidRDefault="00DB6CCC" w:rsidP="00BD2B8F">
      <w:pPr>
        <w:bidi/>
        <w:spacing w:before="480" w:after="240" w:line="400" w:lineRule="exact"/>
        <w:ind w:left="1132"/>
        <w:jc w:val="both"/>
        <w:rPr>
          <w:b/>
          <w:bCs/>
          <w:sz w:val="34"/>
          <w:szCs w:val="34"/>
          <w:rtl/>
        </w:rPr>
      </w:pPr>
      <w:r w:rsidRPr="00DB6CCC">
        <w:rPr>
          <w:b/>
          <w:bCs/>
          <w:sz w:val="34"/>
          <w:szCs w:val="34"/>
          <w:rtl/>
        </w:rPr>
        <w:t xml:space="preserve">المعلومات الواردة من الترتيبات الإقليمية ودون الإقليمية والوطنية القائمة بشأن بناء القدرات والمساعدة التقنية </w:t>
      </w:r>
      <w:r w:rsidR="00CA7833">
        <w:rPr>
          <w:rFonts w:hint="cs"/>
          <w:b/>
          <w:bCs/>
          <w:sz w:val="34"/>
          <w:szCs w:val="34"/>
          <w:rtl/>
        </w:rPr>
        <w:t xml:space="preserve">فيها </w:t>
      </w:r>
      <w:r w:rsidRPr="00DB6CCC">
        <w:rPr>
          <w:b/>
          <w:bCs/>
          <w:sz w:val="34"/>
          <w:szCs w:val="34"/>
          <w:rtl/>
        </w:rPr>
        <w:t>لدعم الأطراف في تنفيذ التزاماتها بموجب اتفاقية ميناماتا</w:t>
      </w:r>
    </w:p>
    <w:p w14:paraId="42A02E7D" w14:textId="77777777" w:rsidR="00F12D03" w:rsidRPr="00227405" w:rsidRDefault="00F12D03" w:rsidP="00F12D03">
      <w:pPr>
        <w:tabs>
          <w:tab w:val="left" w:pos="1841"/>
          <w:tab w:val="left" w:pos="2408"/>
          <w:tab w:val="left" w:pos="2975"/>
        </w:tabs>
        <w:bidi/>
        <w:spacing w:after="120" w:line="400" w:lineRule="exact"/>
        <w:ind w:left="1134"/>
        <w:jc w:val="both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مذكرة من الأمانة</w:t>
      </w:r>
    </w:p>
    <w:p w14:paraId="1550AC93" w14:textId="0412AD51" w:rsidR="00DB6CCC" w:rsidRDefault="00F12D03" w:rsidP="00787C1E">
      <w:pPr>
        <w:tabs>
          <w:tab w:val="left" w:pos="1841"/>
        </w:tabs>
        <w:bidi/>
        <w:spacing w:after="120" w:line="400" w:lineRule="exact"/>
        <w:ind w:left="1134"/>
        <w:jc w:val="both"/>
        <w:rPr>
          <w:lang w:bidi="ar-EG"/>
        </w:rPr>
      </w:pPr>
      <w:r w:rsidRPr="00227405">
        <w:rPr>
          <w:rtl/>
        </w:rPr>
        <w:t>1 -</w:t>
      </w:r>
      <w:r w:rsidRPr="00227405">
        <w:rPr>
          <w:rtl/>
        </w:rPr>
        <w:tab/>
      </w:r>
      <w:r w:rsidR="00DB6CCC">
        <w:rPr>
          <w:rtl/>
          <w:lang w:bidi="ar-EG"/>
        </w:rPr>
        <w:t>اعتمد مؤتمر الأطراف في اتفاقية ميناماتا بشأن الزئبق</w:t>
      </w:r>
      <w:r w:rsidR="00CA7833">
        <w:rPr>
          <w:rFonts w:hint="cs"/>
          <w:rtl/>
          <w:lang w:bidi="ar-EG"/>
        </w:rPr>
        <w:t>،</w:t>
      </w:r>
      <w:r w:rsidR="00DB6CCC">
        <w:rPr>
          <w:rtl/>
          <w:lang w:bidi="ar-EG"/>
        </w:rPr>
        <w:t xml:space="preserve"> في اجتماعه الثاني</w:t>
      </w:r>
      <w:r w:rsidR="00CA7833">
        <w:rPr>
          <w:rFonts w:hint="cs"/>
          <w:rtl/>
          <w:lang w:bidi="ar-EG"/>
        </w:rPr>
        <w:t>،</w:t>
      </w:r>
      <w:r w:rsidR="00DB6CCC">
        <w:rPr>
          <w:rtl/>
          <w:lang w:bidi="ar-EG"/>
        </w:rPr>
        <w:t xml:space="preserve"> المقرر</w:t>
      </w:r>
      <w:r w:rsidR="00DB6CCC">
        <w:rPr>
          <w:rFonts w:hint="cs"/>
          <w:rtl/>
          <w:lang w:bidi="ar-EG"/>
        </w:rPr>
        <w:t xml:space="preserve"> </w:t>
      </w:r>
      <w:r w:rsidR="00DB6CCC">
        <w:rPr>
          <w:rFonts w:hint="cs"/>
          <w:rtl/>
        </w:rPr>
        <w:t>ا م-2/11</w:t>
      </w:r>
      <w:r w:rsidR="00DB6CCC">
        <w:rPr>
          <w:rtl/>
          <w:lang w:bidi="ar-EG"/>
        </w:rPr>
        <w:t xml:space="preserve">، المعنون </w:t>
      </w:r>
      <w:r w:rsidR="00A43405">
        <w:rPr>
          <w:rFonts w:hint="cs"/>
          <w:rtl/>
          <w:lang w:bidi="ar-EG"/>
        </w:rPr>
        <w:t>’’</w:t>
      </w:r>
      <w:r w:rsidR="00DB6CCC">
        <w:rPr>
          <w:rtl/>
          <w:lang w:bidi="ar-EG"/>
        </w:rPr>
        <w:t>المادة 14: بناء القدرات والمساعدة التقنية ونقل التكنولوجيا</w:t>
      </w:r>
      <w:r w:rsidR="00A43405">
        <w:rPr>
          <w:rFonts w:hint="cs"/>
          <w:rtl/>
          <w:lang w:bidi="ar-EG"/>
        </w:rPr>
        <w:t>‘‘</w:t>
      </w:r>
      <w:r w:rsidR="00DB6CCC">
        <w:rPr>
          <w:rtl/>
          <w:lang w:bidi="ar-EG"/>
        </w:rPr>
        <w:t xml:space="preserve">، </w:t>
      </w:r>
      <w:r w:rsidR="000D3AC8">
        <w:rPr>
          <w:rFonts w:hint="cs"/>
          <w:rtl/>
          <w:lang w:bidi="ar-EG"/>
        </w:rPr>
        <w:t>و</w:t>
      </w:r>
      <w:r w:rsidR="00DB6CCC">
        <w:rPr>
          <w:rtl/>
          <w:lang w:bidi="ar-EG"/>
        </w:rPr>
        <w:t xml:space="preserve">الذي </w:t>
      </w:r>
      <w:r w:rsidR="000D3AC8">
        <w:rPr>
          <w:rFonts w:hint="cs"/>
          <w:rtl/>
          <w:lang w:bidi="ar-EG"/>
        </w:rPr>
        <w:t xml:space="preserve">أشار </w:t>
      </w:r>
      <w:r w:rsidR="00CA7833">
        <w:rPr>
          <w:rFonts w:hint="cs"/>
          <w:rtl/>
          <w:lang w:bidi="ar-EG"/>
        </w:rPr>
        <w:t xml:space="preserve">فيه </w:t>
      </w:r>
      <w:r w:rsidR="000D3AC8">
        <w:rPr>
          <w:rFonts w:hint="cs"/>
          <w:rtl/>
          <w:lang w:bidi="ar-EG"/>
        </w:rPr>
        <w:t>إلى</w:t>
      </w:r>
      <w:r w:rsidR="00DB6CCC">
        <w:rPr>
          <w:rtl/>
          <w:lang w:bidi="ar-EG"/>
        </w:rPr>
        <w:t xml:space="preserve"> المقرر </w:t>
      </w:r>
      <w:r w:rsidR="00DB6CCC">
        <w:rPr>
          <w:rFonts w:hint="cs"/>
          <w:rtl/>
        </w:rPr>
        <w:t>ا م-1/21</w:t>
      </w:r>
      <w:r w:rsidR="00DB6CCC">
        <w:rPr>
          <w:rtl/>
          <w:lang w:bidi="ar-EG"/>
        </w:rPr>
        <w:t xml:space="preserve"> </w:t>
      </w:r>
      <w:r w:rsidR="000D3AC8">
        <w:rPr>
          <w:rtl/>
          <w:lang w:bidi="ar-EG"/>
        </w:rPr>
        <w:t xml:space="preserve">الذي </w:t>
      </w:r>
      <w:r w:rsidR="000D3AC8">
        <w:rPr>
          <w:rFonts w:hint="cs"/>
          <w:rtl/>
          <w:lang w:bidi="ar-EG"/>
        </w:rPr>
        <w:t>سُلّم</w:t>
      </w:r>
      <w:r w:rsidR="000D3AC8">
        <w:rPr>
          <w:rtl/>
          <w:lang w:bidi="ar-EG"/>
        </w:rPr>
        <w:t xml:space="preserve"> فيه</w:t>
      </w:r>
      <w:r w:rsidR="00DB6CCC">
        <w:rPr>
          <w:rtl/>
          <w:lang w:bidi="ar-EG"/>
        </w:rPr>
        <w:t xml:space="preserve"> بأن بعض المراكز الإقليمية ودون الإقليمية القائمة </w:t>
      </w:r>
      <w:r w:rsidR="000D3AC8">
        <w:rPr>
          <w:rFonts w:hint="cs"/>
          <w:rtl/>
          <w:lang w:bidi="ar-EG"/>
        </w:rPr>
        <w:t>تعمل</w:t>
      </w:r>
      <w:r w:rsidR="00DB6CCC">
        <w:rPr>
          <w:rtl/>
          <w:lang w:bidi="ar-EG"/>
        </w:rPr>
        <w:t xml:space="preserve"> بالفعل </w:t>
      </w:r>
      <w:r w:rsidR="000D3AC8">
        <w:rPr>
          <w:rFonts w:hint="cs"/>
          <w:rtl/>
          <w:lang w:bidi="ar-EG"/>
        </w:rPr>
        <w:t>على وضع ال</w:t>
      </w:r>
      <w:r w:rsidR="00DB6CCC">
        <w:rPr>
          <w:rtl/>
          <w:lang w:bidi="ar-EG"/>
        </w:rPr>
        <w:t>مشاريع و</w:t>
      </w:r>
      <w:r w:rsidR="000D3AC8">
        <w:rPr>
          <w:rFonts w:hint="cs"/>
          <w:rtl/>
          <w:lang w:bidi="ar-EG"/>
        </w:rPr>
        <w:t>ال</w:t>
      </w:r>
      <w:r w:rsidR="00DB6CCC">
        <w:rPr>
          <w:rtl/>
          <w:lang w:bidi="ar-EG"/>
        </w:rPr>
        <w:t xml:space="preserve">أنشطة </w:t>
      </w:r>
      <w:r w:rsidR="000D3AC8">
        <w:rPr>
          <w:rFonts w:hint="cs"/>
          <w:rtl/>
          <w:lang w:bidi="ar-EG"/>
        </w:rPr>
        <w:t>المتعلقة</w:t>
      </w:r>
      <w:r w:rsidR="00DB6CCC">
        <w:rPr>
          <w:rtl/>
          <w:lang w:bidi="ar-EG"/>
        </w:rPr>
        <w:t xml:space="preserve"> بقضايا الزئبق. </w:t>
      </w:r>
      <w:r w:rsidR="000D3AC8">
        <w:rPr>
          <w:rFonts w:hint="cs"/>
          <w:rtl/>
          <w:lang w:bidi="ar-EG"/>
        </w:rPr>
        <w:t>و</w:t>
      </w:r>
      <w:r w:rsidR="00DB6CCC">
        <w:rPr>
          <w:rtl/>
          <w:lang w:bidi="ar-EG"/>
        </w:rPr>
        <w:t xml:space="preserve">في المقرر </w:t>
      </w:r>
      <w:r w:rsidR="00DB6CCC">
        <w:rPr>
          <w:rFonts w:hint="cs"/>
          <w:rtl/>
        </w:rPr>
        <w:t>ا م-2/11</w:t>
      </w:r>
      <w:r w:rsidR="00DB6CCC">
        <w:rPr>
          <w:rtl/>
          <w:lang w:bidi="ar-EG"/>
        </w:rPr>
        <w:t xml:space="preserve">، طلب مؤتمر الأطراف </w:t>
      </w:r>
      <w:r w:rsidR="000D3AC8">
        <w:rPr>
          <w:rFonts w:hint="cs"/>
          <w:rtl/>
          <w:lang w:bidi="ar-EG"/>
        </w:rPr>
        <w:t>إلى</w:t>
      </w:r>
      <w:r w:rsidR="00DB6CCC">
        <w:rPr>
          <w:rtl/>
          <w:lang w:bidi="ar-EG"/>
        </w:rPr>
        <w:t xml:space="preserve"> أمانة اتفاقية ميناماتا أن تجمع المعلومات </w:t>
      </w:r>
      <w:r w:rsidR="000D3AC8">
        <w:rPr>
          <w:rFonts w:hint="cs"/>
          <w:rtl/>
          <w:lang w:bidi="ar-EG"/>
        </w:rPr>
        <w:t>المقدمة</w:t>
      </w:r>
      <w:r w:rsidR="00DB6CCC">
        <w:rPr>
          <w:rtl/>
          <w:lang w:bidi="ar-EG"/>
        </w:rPr>
        <w:t xml:space="preserve"> من الترتيبات الإقليمية ودون الإقليمية والوطنية القائمة </w:t>
      </w:r>
      <w:r w:rsidR="000D3AC8">
        <w:rPr>
          <w:rFonts w:hint="cs"/>
          <w:rtl/>
          <w:lang w:bidi="ar-EG"/>
        </w:rPr>
        <w:t>عن</w:t>
      </w:r>
      <w:r w:rsidR="00DB6CCC">
        <w:rPr>
          <w:rtl/>
          <w:lang w:bidi="ar-EG"/>
        </w:rPr>
        <w:t xml:space="preserve"> بناء القدرات والمساعدة التقنية </w:t>
      </w:r>
      <w:r w:rsidR="000D3AC8">
        <w:rPr>
          <w:rFonts w:hint="cs"/>
          <w:rtl/>
          <w:lang w:bidi="ar-EG"/>
        </w:rPr>
        <w:t xml:space="preserve">فيها </w:t>
      </w:r>
      <w:r w:rsidR="00DB6CCC">
        <w:rPr>
          <w:rtl/>
          <w:lang w:bidi="ar-EG"/>
        </w:rPr>
        <w:t xml:space="preserve">لدعم الأطراف في تنفيذ التزاماتها بموجب اتفاقية ميناماتا. </w:t>
      </w:r>
      <w:r w:rsidR="00787C1E">
        <w:rPr>
          <w:rFonts w:hint="cs"/>
          <w:rtl/>
          <w:lang w:bidi="ar-EG"/>
        </w:rPr>
        <w:t>و</w:t>
      </w:r>
      <w:r w:rsidR="00DB6CCC">
        <w:rPr>
          <w:rtl/>
          <w:lang w:bidi="ar-EG"/>
        </w:rPr>
        <w:t xml:space="preserve">طلب </w:t>
      </w:r>
      <w:r w:rsidR="00787C1E">
        <w:rPr>
          <w:rFonts w:hint="cs"/>
          <w:rtl/>
          <w:lang w:bidi="ar-EG"/>
        </w:rPr>
        <w:t xml:space="preserve">أيضاً </w:t>
      </w:r>
      <w:r w:rsidR="00DB6CCC">
        <w:rPr>
          <w:rtl/>
          <w:lang w:bidi="ar-EG"/>
        </w:rPr>
        <w:t xml:space="preserve">إلى الأمانة أن تقدم تقريراً </w:t>
      </w:r>
      <w:r w:rsidR="00787C1E">
        <w:rPr>
          <w:rFonts w:hint="cs"/>
          <w:rtl/>
          <w:lang w:bidi="ar-EG"/>
        </w:rPr>
        <w:t>عن ذلك</w:t>
      </w:r>
      <w:r w:rsidR="00DB6CCC">
        <w:rPr>
          <w:rtl/>
          <w:lang w:bidi="ar-EG"/>
        </w:rPr>
        <w:t xml:space="preserve"> إلى مؤتمر الأطراف في اجتماعه الثالث، وشدد على أهمية </w:t>
      </w:r>
      <w:r w:rsidR="00787C1E">
        <w:rPr>
          <w:rFonts w:hint="cs"/>
          <w:rtl/>
          <w:lang w:bidi="ar-EG"/>
        </w:rPr>
        <w:t>الاستعانة</w:t>
      </w:r>
      <w:r w:rsidR="00DB6CCC">
        <w:rPr>
          <w:rtl/>
          <w:lang w:bidi="ar-EG"/>
        </w:rPr>
        <w:t xml:space="preserve">، حسب الاقتضاء، </w:t>
      </w:r>
      <w:r w:rsidR="00787C1E">
        <w:rPr>
          <w:rFonts w:hint="cs"/>
          <w:rtl/>
          <w:lang w:bidi="ar-EG"/>
        </w:rPr>
        <w:t>ب</w:t>
      </w:r>
      <w:r w:rsidR="00DB6CCC">
        <w:rPr>
          <w:rtl/>
          <w:lang w:bidi="ar-EG"/>
        </w:rPr>
        <w:t xml:space="preserve">الترتيبات الإقليمية ودون الإقليمية والوطنية، بما في ذلك المراكز الإقليمية ودون الإقليمية القائمة، في </w:t>
      </w:r>
      <w:r w:rsidR="00787C1E">
        <w:rPr>
          <w:rFonts w:hint="cs"/>
          <w:rtl/>
          <w:lang w:bidi="ar-EG"/>
        </w:rPr>
        <w:t>تنفيذ</w:t>
      </w:r>
      <w:r w:rsidR="00DB6CCC">
        <w:rPr>
          <w:rtl/>
          <w:lang w:bidi="ar-EG"/>
        </w:rPr>
        <w:t xml:space="preserve"> بناء القدرات والمساعدة </w:t>
      </w:r>
      <w:r w:rsidR="00787C1E">
        <w:rPr>
          <w:rFonts w:hint="cs"/>
          <w:rtl/>
          <w:lang w:bidi="ar-EG"/>
        </w:rPr>
        <w:t>التقنية</w:t>
      </w:r>
      <w:r w:rsidR="00DB6CCC">
        <w:rPr>
          <w:rtl/>
          <w:lang w:bidi="ar-EG"/>
        </w:rPr>
        <w:t xml:space="preserve"> بما يتوافق مع المادة 14 من الاتفاقية.</w:t>
      </w:r>
    </w:p>
    <w:p w14:paraId="52F94EBE" w14:textId="6CC99264" w:rsidR="00DB6CCC" w:rsidRDefault="00DB6CCC" w:rsidP="00076147">
      <w:pPr>
        <w:tabs>
          <w:tab w:val="left" w:pos="1841"/>
        </w:tabs>
        <w:bidi/>
        <w:spacing w:line="400" w:lineRule="exact"/>
        <w:ind w:left="1134"/>
        <w:jc w:val="both"/>
        <w:rPr>
          <w:lang w:bidi="ar-EG"/>
        </w:rPr>
      </w:pPr>
      <w:r>
        <w:rPr>
          <w:rtl/>
          <w:lang w:bidi="ar-EG"/>
        </w:rPr>
        <w:t>2 -</w:t>
      </w:r>
      <w:r>
        <w:rPr>
          <w:rFonts w:hint="cs"/>
          <w:rtl/>
          <w:lang w:bidi="ar-EG"/>
        </w:rPr>
        <w:tab/>
        <w:t>و</w:t>
      </w:r>
      <w:r>
        <w:rPr>
          <w:rtl/>
          <w:lang w:bidi="ar-EG"/>
        </w:rPr>
        <w:t xml:space="preserve">طلبت الأمانة </w:t>
      </w:r>
      <w:r w:rsidR="00520C86">
        <w:rPr>
          <w:rFonts w:hint="cs"/>
          <w:rtl/>
          <w:lang w:bidi="ar-EG"/>
        </w:rPr>
        <w:t xml:space="preserve">الحصول على </w:t>
      </w:r>
      <w:r>
        <w:rPr>
          <w:rtl/>
          <w:lang w:bidi="ar-EG"/>
        </w:rPr>
        <w:t xml:space="preserve">معلومات من الأطراف وأصحاب المصلحة الآخرين </w:t>
      </w:r>
      <w:r w:rsidR="00520C86">
        <w:rPr>
          <w:rFonts w:hint="cs"/>
          <w:rtl/>
          <w:lang w:bidi="ar-EG"/>
        </w:rPr>
        <w:t>المعنيين</w:t>
      </w:r>
      <w:r>
        <w:rPr>
          <w:rtl/>
          <w:lang w:bidi="ar-EG"/>
        </w:rPr>
        <w:t xml:space="preserve"> بالمقرر</w:t>
      </w:r>
      <w:r w:rsidR="00520C86">
        <w:rPr>
          <w:rFonts w:hint="cs"/>
          <w:rtl/>
          <w:lang w:bidi="ar-EG"/>
        </w:rPr>
        <w:t xml:space="preserve"> </w:t>
      </w:r>
      <w:r>
        <w:rPr>
          <w:rFonts w:hint="cs"/>
          <w:rtl/>
        </w:rPr>
        <w:t>ا</w:t>
      </w:r>
      <w:r w:rsidR="00520C86">
        <w:rPr>
          <w:rFonts w:hint="eastAsia"/>
          <w:rtl/>
        </w:rPr>
        <w:t> </w:t>
      </w:r>
      <w:r>
        <w:rPr>
          <w:rFonts w:hint="cs"/>
          <w:rtl/>
        </w:rPr>
        <w:t>م</w:t>
      </w:r>
      <w:r w:rsidR="00520C86">
        <w:rPr>
          <w:rtl/>
        </w:rPr>
        <w:noBreakHyphen/>
      </w:r>
      <w:r>
        <w:rPr>
          <w:rFonts w:hint="cs"/>
          <w:rtl/>
        </w:rPr>
        <w:t>2/11</w:t>
      </w:r>
      <w:r>
        <w:rPr>
          <w:rtl/>
          <w:lang w:bidi="ar-EG"/>
        </w:rPr>
        <w:t xml:space="preserve"> عن طريق خطاب أرسله الأمين التنفيذي في 3 </w:t>
      </w:r>
      <w:r>
        <w:rPr>
          <w:rFonts w:hint="cs"/>
          <w:rtl/>
          <w:lang w:bidi="ar-EG"/>
        </w:rPr>
        <w:t>كانون الأول/</w:t>
      </w:r>
      <w:r>
        <w:rPr>
          <w:rtl/>
          <w:lang w:bidi="ar-EG"/>
        </w:rPr>
        <w:t xml:space="preserve">ديسمبر 2018 إلى جميع المشاركين في </w:t>
      </w:r>
      <w:r>
        <w:rPr>
          <w:rtl/>
          <w:lang w:bidi="ar-EG"/>
        </w:rPr>
        <w:lastRenderedPageBreak/>
        <w:t xml:space="preserve">الاجتماع الثاني لمؤتمر الأطراف، وكذلك </w:t>
      </w:r>
      <w:r w:rsidR="00520C86">
        <w:rPr>
          <w:rFonts w:hint="cs"/>
          <w:rtl/>
          <w:lang w:bidi="ar-EG"/>
        </w:rPr>
        <w:t>إلى مراكز</w:t>
      </w:r>
      <w:r>
        <w:rPr>
          <w:rtl/>
          <w:lang w:bidi="ar-EG"/>
        </w:rPr>
        <w:t xml:space="preserve"> </w:t>
      </w:r>
      <w:r w:rsidR="00520C86">
        <w:rPr>
          <w:rFonts w:hint="cs"/>
          <w:rtl/>
          <w:lang w:bidi="ar-EG"/>
        </w:rPr>
        <w:t>التنسيق ال</w:t>
      </w:r>
      <w:r>
        <w:rPr>
          <w:rtl/>
          <w:lang w:bidi="ar-EG"/>
        </w:rPr>
        <w:t xml:space="preserve">وطنية </w:t>
      </w:r>
      <w:r w:rsidR="00520C86">
        <w:rPr>
          <w:rFonts w:hint="cs"/>
          <w:rtl/>
          <w:lang w:bidi="ar-EG"/>
        </w:rPr>
        <w:t xml:space="preserve">التابعة </w:t>
      </w:r>
      <w:r>
        <w:rPr>
          <w:rtl/>
          <w:lang w:bidi="ar-EG"/>
        </w:rPr>
        <w:t>للاتفاقية، والبعثات الدائمة لدى برنامج الأمم المتحدة للبيئة والبعثات الدائمة لدى الأمم المتحدة في جنيف.</w:t>
      </w:r>
    </w:p>
    <w:p w14:paraId="7154CC5B" w14:textId="01075FC8" w:rsidR="00961D22" w:rsidRDefault="00DB6CCC" w:rsidP="00A36ABF">
      <w:pPr>
        <w:tabs>
          <w:tab w:val="left" w:pos="1841"/>
        </w:tabs>
        <w:bidi/>
        <w:spacing w:line="400" w:lineRule="exact"/>
        <w:ind w:left="1134"/>
        <w:jc w:val="both"/>
        <w:rPr>
          <w:rtl/>
        </w:rPr>
      </w:pPr>
      <w:r>
        <w:rPr>
          <w:rFonts w:hint="cs"/>
          <w:rtl/>
          <w:lang w:bidi="ar-EG"/>
        </w:rPr>
        <w:t>3-</w:t>
      </w:r>
      <w:r>
        <w:rPr>
          <w:rFonts w:hint="cs"/>
          <w:rtl/>
          <w:lang w:bidi="ar-EG"/>
        </w:rPr>
        <w:tab/>
      </w:r>
      <w:r w:rsidR="00520C86">
        <w:rPr>
          <w:rFonts w:hint="cs"/>
          <w:rtl/>
          <w:lang w:bidi="ar-EG"/>
        </w:rPr>
        <w:t>وورد</w:t>
      </w:r>
      <w:r>
        <w:rPr>
          <w:rtl/>
          <w:lang w:bidi="ar-EG"/>
        </w:rPr>
        <w:t xml:space="preserve"> تقرير</w:t>
      </w:r>
      <w:r w:rsidR="00520C86"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ن استجابةً </w:t>
      </w:r>
      <w:r w:rsidR="00520C86" w:rsidRPr="00520C86">
        <w:rPr>
          <w:rtl/>
          <w:lang w:bidi="ar-EG"/>
        </w:rPr>
        <w:t xml:space="preserve">للدعوة إلى تقديم </w:t>
      </w:r>
      <w:r w:rsidR="00AF317A">
        <w:rPr>
          <w:rFonts w:hint="cs"/>
          <w:rtl/>
          <w:lang w:bidi="ar-EG"/>
        </w:rPr>
        <w:t>إسهامات</w:t>
      </w:r>
      <w:r>
        <w:rPr>
          <w:rtl/>
          <w:lang w:bidi="ar-EG"/>
        </w:rPr>
        <w:t xml:space="preserve">. </w:t>
      </w:r>
      <w:r w:rsidR="00520C86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كان </w:t>
      </w:r>
      <w:r w:rsidR="00520C86">
        <w:rPr>
          <w:rFonts w:hint="cs"/>
          <w:rtl/>
          <w:lang w:bidi="ar-EG"/>
        </w:rPr>
        <w:t>التقرير</w:t>
      </w:r>
      <w:r>
        <w:rPr>
          <w:rtl/>
          <w:lang w:bidi="ar-EG"/>
        </w:rPr>
        <w:t xml:space="preserve"> الأول من رئيس اللجنة التوجيهية للشبكة الحكومية الدولية المعنية بالمواد الكيميائية والنفايات لأمريكا اللاتينية ومنطقة البحر الكاريبي، وكان </w:t>
      </w:r>
      <w:r w:rsidR="00961D22">
        <w:rPr>
          <w:rFonts w:hint="cs"/>
          <w:rtl/>
          <w:lang w:bidi="ar-EG"/>
        </w:rPr>
        <w:t>التقرير</w:t>
      </w:r>
      <w:r>
        <w:rPr>
          <w:rtl/>
          <w:lang w:bidi="ar-EG"/>
        </w:rPr>
        <w:t xml:space="preserve"> الثاني من حكومة اليابان. </w:t>
      </w:r>
      <w:r w:rsidR="00961D22">
        <w:rPr>
          <w:rFonts w:hint="cs"/>
          <w:rtl/>
          <w:lang w:bidi="ar-EG"/>
        </w:rPr>
        <w:t>وجُمعت</w:t>
      </w:r>
      <w:r>
        <w:rPr>
          <w:rtl/>
          <w:lang w:bidi="ar-EG"/>
        </w:rPr>
        <w:t xml:space="preserve"> المعلومات في الوثيقة </w:t>
      </w:r>
      <w:r>
        <w:rPr>
          <w:lang w:bidi="ar-EG"/>
        </w:rPr>
        <w:t>UNEP/MC/COP.3/INF/14</w:t>
      </w:r>
      <w:r>
        <w:rPr>
          <w:rtl/>
          <w:lang w:bidi="ar-EG"/>
        </w:rPr>
        <w:t xml:space="preserve"> وهي متاحة أيضاً على الموقع </w:t>
      </w:r>
      <w:r w:rsidR="00961D22">
        <w:rPr>
          <w:rFonts w:hint="cs"/>
          <w:rtl/>
          <w:lang w:bidi="ar-EG"/>
        </w:rPr>
        <w:t>الشبكي</w:t>
      </w:r>
      <w:r w:rsidR="00961D22">
        <w:rPr>
          <w:rtl/>
          <w:lang w:bidi="ar-EG"/>
        </w:rPr>
        <w:t xml:space="preserve"> لاتفاقية </w:t>
      </w:r>
      <w:proofErr w:type="spellStart"/>
      <w:r w:rsidR="00961D22">
        <w:rPr>
          <w:rtl/>
          <w:lang w:bidi="ar-EG"/>
        </w:rPr>
        <w:t>ميناماتا</w:t>
      </w:r>
      <w:proofErr w:type="spellEnd"/>
      <w:r>
        <w:rPr>
          <w:rtl/>
          <w:lang w:bidi="ar-EG"/>
        </w:rPr>
        <w:t>:</w:t>
      </w:r>
    </w:p>
    <w:p w14:paraId="414EAE38" w14:textId="31E14231" w:rsidR="00DB6CCC" w:rsidRDefault="00DB6CCC" w:rsidP="00961D22">
      <w:pPr>
        <w:tabs>
          <w:tab w:val="left" w:pos="1841"/>
        </w:tabs>
        <w:bidi/>
        <w:spacing w:after="120" w:line="400" w:lineRule="exact"/>
        <w:ind w:left="1134"/>
        <w:jc w:val="both"/>
        <w:rPr>
          <w:lang w:bidi="ar-EG"/>
        </w:rPr>
      </w:pPr>
      <w:r>
        <w:rPr>
          <w:lang w:bidi="ar-EG"/>
        </w:rPr>
        <w:t>www.mercuryconvention.org/Meetings/Intersessionalwork/tabid/7857/language/en-US/Default.aspx</w:t>
      </w:r>
      <w:r>
        <w:rPr>
          <w:rtl/>
          <w:lang w:bidi="ar-EG"/>
        </w:rPr>
        <w:t>.</w:t>
      </w:r>
    </w:p>
    <w:p w14:paraId="027E7EC0" w14:textId="7A091F3A" w:rsidR="00DB6CCC" w:rsidRDefault="00DB6CCC" w:rsidP="00961D22">
      <w:pPr>
        <w:tabs>
          <w:tab w:val="left" w:pos="1841"/>
        </w:tabs>
        <w:bidi/>
        <w:spacing w:after="120" w:line="400" w:lineRule="exact"/>
        <w:ind w:left="1134"/>
        <w:jc w:val="both"/>
        <w:rPr>
          <w:lang w:bidi="ar-EG"/>
        </w:rPr>
      </w:pPr>
      <w:r>
        <w:rPr>
          <w:rtl/>
          <w:lang w:bidi="ar-EG"/>
        </w:rPr>
        <w:t>4 -</w:t>
      </w:r>
      <w:r>
        <w:rPr>
          <w:rFonts w:hint="cs"/>
          <w:rtl/>
          <w:lang w:bidi="ar-EG"/>
        </w:rPr>
        <w:tab/>
        <w:t>و</w:t>
      </w:r>
      <w:r>
        <w:rPr>
          <w:rtl/>
          <w:lang w:bidi="ar-EG"/>
        </w:rPr>
        <w:t xml:space="preserve">يصف </w:t>
      </w:r>
      <w:r w:rsidR="00961D22">
        <w:rPr>
          <w:rFonts w:hint="cs"/>
          <w:rtl/>
          <w:lang w:bidi="ar-EG"/>
        </w:rPr>
        <w:t>التقرير</w:t>
      </w:r>
      <w:r>
        <w:rPr>
          <w:rtl/>
          <w:lang w:bidi="ar-EG"/>
        </w:rPr>
        <w:t xml:space="preserve"> الأول الترتيب الإقليمي للشبكة الحكومية الدولية المعنية بالمواد الكيميائية والنفايات لأمريكا اللاتينية ومنطقة البحر الكاريبي، ال</w:t>
      </w:r>
      <w:r w:rsidR="00961D22">
        <w:rPr>
          <w:rFonts w:hint="cs"/>
          <w:rtl/>
          <w:lang w:bidi="ar-EG"/>
        </w:rPr>
        <w:t>ذ</w:t>
      </w:r>
      <w:r>
        <w:rPr>
          <w:rtl/>
          <w:lang w:bidi="ar-EG"/>
        </w:rPr>
        <w:t xml:space="preserve">ي </w:t>
      </w:r>
      <w:r w:rsidR="00961D22">
        <w:rPr>
          <w:rFonts w:hint="cs"/>
          <w:rtl/>
          <w:lang w:bidi="ar-EG"/>
        </w:rPr>
        <w:t>يعرض</w:t>
      </w:r>
      <w:r>
        <w:rPr>
          <w:rtl/>
          <w:lang w:bidi="ar-EG"/>
        </w:rPr>
        <w:t xml:space="preserve"> الأنشطة </w:t>
      </w:r>
      <w:r w:rsidR="00961D22">
        <w:rPr>
          <w:rFonts w:hint="cs"/>
          <w:rtl/>
          <w:lang w:bidi="ar-EG"/>
        </w:rPr>
        <w:t xml:space="preserve">المضطلع بها </w:t>
      </w:r>
      <w:r>
        <w:rPr>
          <w:rtl/>
          <w:lang w:bidi="ar-EG"/>
        </w:rPr>
        <w:t xml:space="preserve">في عامي 2017 و2018، بما في ذلك اعتماد خطة عمل </w:t>
      </w:r>
      <w:r w:rsidR="00961D22"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لتعاون الإقليمي </w:t>
      </w:r>
      <w:r w:rsidR="00961D22">
        <w:rPr>
          <w:rFonts w:hint="cs"/>
          <w:rtl/>
          <w:lang w:bidi="ar-EG"/>
        </w:rPr>
        <w:t>بشأن</w:t>
      </w:r>
      <w:r>
        <w:rPr>
          <w:rtl/>
          <w:lang w:bidi="ar-EG"/>
        </w:rPr>
        <w:t xml:space="preserve"> إدارة المواد الكيميائية والنفايات للفترة 2019-2020 </w:t>
      </w:r>
      <w:r w:rsidR="00961D22"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أمريكا اللاتينية ومنطقة البحر الكاريبي. </w:t>
      </w:r>
      <w:r w:rsidR="00961D22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يقدم </w:t>
      </w:r>
      <w:r w:rsidR="00961D22">
        <w:rPr>
          <w:rFonts w:hint="cs"/>
          <w:rtl/>
          <w:lang w:bidi="ar-EG"/>
        </w:rPr>
        <w:t>التقرير</w:t>
      </w:r>
      <w:r>
        <w:rPr>
          <w:rtl/>
          <w:lang w:bidi="ar-EG"/>
        </w:rPr>
        <w:t xml:space="preserve"> الثاني مبادرة من اليابان لدعم جهود البلدان النامية في إدارة الزئبق. </w:t>
      </w:r>
      <w:r w:rsidR="00961D22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يتضمن </w:t>
      </w:r>
      <w:r w:rsidR="00961D22">
        <w:rPr>
          <w:rFonts w:hint="cs"/>
          <w:rtl/>
          <w:lang w:bidi="ar-EG"/>
        </w:rPr>
        <w:t>التقرير</w:t>
      </w:r>
      <w:r>
        <w:rPr>
          <w:rtl/>
          <w:lang w:bidi="ar-EG"/>
        </w:rPr>
        <w:t xml:space="preserve"> أيضاً مرفقاً يتكون من </w:t>
      </w:r>
      <w:r w:rsidR="00961D22">
        <w:rPr>
          <w:rFonts w:hint="cs"/>
          <w:rtl/>
          <w:lang w:bidi="ar-EG"/>
        </w:rPr>
        <w:t>لمحة</w:t>
      </w:r>
      <w:r>
        <w:rPr>
          <w:rtl/>
          <w:lang w:bidi="ar-EG"/>
        </w:rPr>
        <w:t xml:space="preserve"> عامة وتقرير عن</w:t>
      </w:r>
      <w:r w:rsidR="004B0C9C">
        <w:rPr>
          <w:rFonts w:hint="cs"/>
          <w:rtl/>
          <w:lang w:bidi="ar-EG"/>
        </w:rPr>
        <w:t xml:space="preserve"> </w:t>
      </w:r>
      <w:proofErr w:type="gramStart"/>
      <w:r w:rsidR="00A36ABF">
        <w:rPr>
          <w:rFonts w:hint="cs"/>
          <w:rtl/>
          <w:lang w:bidi="ar-EG"/>
        </w:rPr>
        <w:t>’’</w:t>
      </w:r>
      <w:r>
        <w:rPr>
          <w:rtl/>
          <w:lang w:bidi="ar-EG"/>
        </w:rPr>
        <w:t>تدفق</w:t>
      </w:r>
      <w:proofErr w:type="gramEnd"/>
      <w:r w:rsidR="004B0C9C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المواد الزئبقية في اليابان (</w:t>
      </w:r>
      <w:r w:rsidR="00961D22">
        <w:rPr>
          <w:rFonts w:hint="cs"/>
          <w:rtl/>
          <w:lang w:bidi="ar-EG"/>
        </w:rPr>
        <w:t>السنة المالية 2014</w:t>
      </w:r>
      <w:r>
        <w:rPr>
          <w:rtl/>
          <w:lang w:bidi="ar-EG"/>
        </w:rPr>
        <w:t>)</w:t>
      </w:r>
      <w:r w:rsidR="00A36ABF">
        <w:rPr>
          <w:rFonts w:hint="cs"/>
          <w:rtl/>
          <w:lang w:bidi="ar-EG"/>
        </w:rPr>
        <w:t>‘‘</w:t>
      </w:r>
      <w:r>
        <w:rPr>
          <w:rtl/>
          <w:lang w:bidi="ar-EG"/>
        </w:rPr>
        <w:t xml:space="preserve"> استناداً إلى أهمية تدفق المواد الزئبقية كخطوط أساس في الجهود المبذولة لتعزيز إدارة الزئبق.</w:t>
      </w:r>
    </w:p>
    <w:p w14:paraId="49D14E83" w14:textId="2A70AE32" w:rsidR="00DB6CCC" w:rsidRPr="00DB6CCC" w:rsidRDefault="00DB6CCC" w:rsidP="00CA7833">
      <w:pPr>
        <w:tabs>
          <w:tab w:val="left" w:pos="1841"/>
          <w:tab w:val="left" w:pos="2408"/>
          <w:tab w:val="left" w:pos="2975"/>
        </w:tabs>
        <w:bidi/>
        <w:spacing w:after="120" w:line="400" w:lineRule="exact"/>
        <w:ind w:left="1134"/>
        <w:jc w:val="both"/>
        <w:rPr>
          <w:b/>
          <w:bCs/>
          <w:sz w:val="32"/>
          <w:szCs w:val="32"/>
        </w:rPr>
      </w:pPr>
      <w:r w:rsidRPr="00DB6CCC">
        <w:rPr>
          <w:b/>
          <w:bCs/>
          <w:sz w:val="32"/>
          <w:szCs w:val="32"/>
          <w:rtl/>
        </w:rPr>
        <w:t xml:space="preserve">الإجراء </w:t>
      </w:r>
      <w:r w:rsidR="00CA7833">
        <w:rPr>
          <w:rFonts w:hint="cs"/>
          <w:b/>
          <w:bCs/>
          <w:sz w:val="32"/>
          <w:szCs w:val="32"/>
          <w:rtl/>
        </w:rPr>
        <w:t>الذي يُقترح أن يتخذه</w:t>
      </w:r>
      <w:r w:rsidRPr="00DB6CCC">
        <w:rPr>
          <w:b/>
          <w:bCs/>
          <w:sz w:val="32"/>
          <w:szCs w:val="32"/>
          <w:rtl/>
        </w:rPr>
        <w:t xml:space="preserve"> مؤتمر الأطراف</w:t>
      </w:r>
    </w:p>
    <w:p w14:paraId="1FA607AB" w14:textId="6FBB0FED" w:rsidR="00DB6CCC" w:rsidRDefault="00DB6CCC" w:rsidP="006E30FA">
      <w:pPr>
        <w:tabs>
          <w:tab w:val="left" w:pos="1841"/>
        </w:tabs>
        <w:bidi/>
        <w:spacing w:after="120" w:line="400" w:lineRule="exact"/>
        <w:ind w:left="1134"/>
        <w:jc w:val="both"/>
        <w:rPr>
          <w:rtl/>
          <w:lang w:bidi="ar-EG"/>
        </w:rPr>
      </w:pPr>
      <w:r>
        <w:rPr>
          <w:rtl/>
          <w:lang w:bidi="ar-EG"/>
        </w:rPr>
        <w:t>5 -</w:t>
      </w:r>
      <w:r>
        <w:rPr>
          <w:rFonts w:hint="cs"/>
          <w:rtl/>
          <w:lang w:bidi="ar-EG"/>
        </w:rPr>
        <w:tab/>
      </w:r>
      <w:r>
        <w:rPr>
          <w:rtl/>
          <w:lang w:bidi="ar-EG"/>
        </w:rPr>
        <w:t xml:space="preserve">قد </w:t>
      </w:r>
      <w:r w:rsidR="00AF317A">
        <w:rPr>
          <w:rFonts w:hint="cs"/>
          <w:rtl/>
          <w:lang w:bidi="ar-EG"/>
        </w:rPr>
        <w:t>يود</w:t>
      </w:r>
      <w:r>
        <w:rPr>
          <w:rtl/>
          <w:lang w:bidi="ar-EG"/>
        </w:rPr>
        <w:t xml:space="preserve"> مؤتمر الأطراف </w:t>
      </w:r>
      <w:r w:rsidR="00AF317A">
        <w:rPr>
          <w:rFonts w:hint="cs"/>
          <w:rtl/>
          <w:lang w:bidi="ar-EG"/>
        </w:rPr>
        <w:t xml:space="preserve">أن ينظر </w:t>
      </w:r>
      <w:r>
        <w:rPr>
          <w:rtl/>
          <w:lang w:bidi="ar-EG"/>
        </w:rPr>
        <w:t xml:space="preserve">في المعلومات المقدمة في </w:t>
      </w:r>
      <w:r w:rsidR="006E30FA">
        <w:rPr>
          <w:rFonts w:hint="cs"/>
          <w:rtl/>
          <w:lang w:bidi="ar-EG"/>
        </w:rPr>
        <w:t>التقريرين</w:t>
      </w:r>
      <w:r>
        <w:rPr>
          <w:rtl/>
          <w:lang w:bidi="ar-EG"/>
        </w:rPr>
        <w:t xml:space="preserve"> </w:t>
      </w:r>
      <w:r w:rsidR="006E30FA">
        <w:rPr>
          <w:rFonts w:hint="cs"/>
          <w:rtl/>
          <w:lang w:bidi="ar-EG"/>
        </w:rPr>
        <w:t>وأن يسترعى</w:t>
      </w:r>
      <w:r>
        <w:rPr>
          <w:rtl/>
          <w:lang w:bidi="ar-EG"/>
        </w:rPr>
        <w:t xml:space="preserve"> انتباه الأطراف وأصحاب المصلحة المعنيين، وخاصة أولئك الذين </w:t>
      </w:r>
      <w:r w:rsidR="006E30FA">
        <w:rPr>
          <w:rFonts w:hint="cs"/>
          <w:rtl/>
          <w:lang w:bidi="ar-EG"/>
        </w:rPr>
        <w:t>ينفذون</w:t>
      </w:r>
      <w:r>
        <w:rPr>
          <w:rtl/>
          <w:lang w:bidi="ar-EG"/>
        </w:rPr>
        <w:t xml:space="preserve"> بناء القدرات والمساعدة التقنية عملاً بالمادة 14، إلى الأنشطة والمبادرات </w:t>
      </w:r>
      <w:r w:rsidR="006E30FA">
        <w:rPr>
          <w:rFonts w:hint="cs"/>
          <w:rtl/>
          <w:lang w:bidi="ar-EG"/>
        </w:rPr>
        <w:t>والمعلومات</w:t>
      </w:r>
      <w:r>
        <w:rPr>
          <w:rtl/>
          <w:lang w:bidi="ar-EG"/>
        </w:rPr>
        <w:t xml:space="preserve"> المذكورة في </w:t>
      </w:r>
      <w:r w:rsidR="006E30FA">
        <w:rPr>
          <w:rFonts w:hint="cs"/>
          <w:rtl/>
          <w:lang w:bidi="ar-EG"/>
        </w:rPr>
        <w:t>التقريرين</w:t>
      </w:r>
      <w:r>
        <w:rPr>
          <w:rtl/>
          <w:lang w:bidi="ar-EG"/>
        </w:rPr>
        <w:t xml:space="preserve"> وكذلك </w:t>
      </w:r>
      <w:r w:rsidR="006E30FA">
        <w:rPr>
          <w:rFonts w:hint="cs"/>
          <w:rtl/>
          <w:lang w:bidi="ar-EG"/>
        </w:rPr>
        <w:t>إلى ا</w:t>
      </w:r>
      <w:r>
        <w:rPr>
          <w:rtl/>
          <w:lang w:bidi="ar-EG"/>
        </w:rPr>
        <w:t>لاحتياجات والتحديات الموصوفة فيه</w:t>
      </w:r>
      <w:r w:rsidR="00D71211">
        <w:rPr>
          <w:rFonts w:hint="cs"/>
          <w:rtl/>
          <w:lang w:bidi="ar-EG"/>
        </w:rPr>
        <w:t>ما</w:t>
      </w:r>
      <w:r>
        <w:rPr>
          <w:rtl/>
          <w:lang w:bidi="ar-EG"/>
        </w:rPr>
        <w:t xml:space="preserve">. </w:t>
      </w:r>
      <w:r w:rsidR="006E30FA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قد يرغب مؤتمر الأطراف أيضاً </w:t>
      </w:r>
      <w:r w:rsidR="00AF317A">
        <w:rPr>
          <w:rFonts w:hint="cs"/>
          <w:rtl/>
          <w:lang w:bidi="ar-EG"/>
        </w:rPr>
        <w:t>أن يواصل</w:t>
      </w:r>
      <w:r>
        <w:rPr>
          <w:rtl/>
          <w:lang w:bidi="ar-EG"/>
        </w:rPr>
        <w:t xml:space="preserve"> النظر في هذه القضية في اجتماعاته اللاحقة، مع مراعاة أي معلومات أخرى تبلغ عنها الأطراف عملاً بالمادة 21 أو المقدمة من أصحاب المصلحة الآخرين.</w:t>
      </w:r>
    </w:p>
    <w:p w14:paraId="6A2AE965" w14:textId="5EF0895F" w:rsidR="00451ABD" w:rsidRDefault="0038322E" w:rsidP="00DB0A68">
      <w:pPr>
        <w:bidi/>
        <w:spacing w:after="120" w:line="400" w:lineRule="exact"/>
        <w:ind w:left="1134"/>
        <w:jc w:val="center"/>
        <w:rPr>
          <w:sz w:val="30"/>
          <w:rtl/>
        </w:rPr>
      </w:pPr>
      <w:r>
        <w:rPr>
          <w:sz w:val="30"/>
        </w:rPr>
        <w:t>____</w:t>
      </w:r>
      <w:r w:rsidR="00EC3A5F">
        <w:rPr>
          <w:sz w:val="30"/>
        </w:rPr>
        <w:t>________</w:t>
      </w:r>
    </w:p>
    <w:sectPr w:rsidR="00451ABD" w:rsidSect="006F682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73C99" w14:textId="77777777" w:rsidR="00CE3292" w:rsidRDefault="00CE3292">
      <w:r>
        <w:separator/>
      </w:r>
    </w:p>
  </w:endnote>
  <w:endnote w:type="continuationSeparator" w:id="0">
    <w:p w14:paraId="49F160BD" w14:textId="77777777" w:rsidR="00CE3292" w:rsidRDefault="00CE3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Calibri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altName w:val="Times New Roman"/>
    <w:charset w:val="B2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8F787" w14:textId="02A3271B" w:rsidR="0042042E" w:rsidRPr="007B173A" w:rsidRDefault="0042042E" w:rsidP="00E0494C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AF317A">
      <w:rPr>
        <w:rStyle w:val="PageNumber"/>
        <w:rFonts w:ascii="Times New Roman" w:hAnsi="Times New Roman" w:cs="Times New Roman"/>
      </w:rPr>
      <w:t>2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8A7BE" w14:textId="77777777" w:rsidR="0042042E" w:rsidRPr="007B173A" w:rsidRDefault="0042042E" w:rsidP="00E0494C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961D22">
      <w:rPr>
        <w:rStyle w:val="PageNumber"/>
        <w:rFonts w:ascii="Times New Roman" w:hAnsi="Times New Roman" w:cs="Times New Roman"/>
      </w:rPr>
      <w:t>5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C3543" w14:textId="3B2BFCC9" w:rsidR="0042042E" w:rsidRPr="00D80FA4" w:rsidRDefault="00D80FA4" w:rsidP="00843FDA">
    <w:pPr>
      <w:pStyle w:val="Footer"/>
      <w:tabs>
        <w:tab w:val="clear" w:pos="4153"/>
        <w:tab w:val="clear" w:pos="8306"/>
      </w:tabs>
      <w:bidi/>
      <w:jc w:val="left"/>
      <w:rPr>
        <w:rFonts w:asciiTheme="majorBidi" w:hAnsiTheme="majorBidi" w:cstheme="majorBidi"/>
        <w:szCs w:val="20"/>
      </w:rPr>
    </w:pPr>
    <w:r w:rsidRPr="00D80FA4">
      <w:rPr>
        <w:rStyle w:val="PageNumber"/>
        <w:rFonts w:asciiTheme="majorBidi" w:hAnsiTheme="majorBidi" w:cstheme="majorBidi"/>
        <w:szCs w:val="20"/>
      </w:rPr>
      <w:t>K1</w:t>
    </w:r>
    <w:r w:rsidR="002A3532">
      <w:rPr>
        <w:rStyle w:val="PageNumber"/>
        <w:rFonts w:asciiTheme="majorBidi" w:hAnsiTheme="majorBidi" w:cstheme="majorBidi"/>
        <w:szCs w:val="20"/>
      </w:rPr>
      <w:t>90</w:t>
    </w:r>
    <w:r w:rsidR="00DB6CCC">
      <w:rPr>
        <w:rStyle w:val="PageNumber"/>
        <w:rFonts w:asciiTheme="majorBidi" w:hAnsiTheme="majorBidi" w:cstheme="majorBidi"/>
        <w:szCs w:val="20"/>
      </w:rPr>
      <w:t>30</w:t>
    </w:r>
    <w:r w:rsidR="00843FDA">
      <w:rPr>
        <w:rStyle w:val="PageNumber"/>
        <w:rFonts w:asciiTheme="majorBidi" w:hAnsiTheme="majorBidi" w:cstheme="majorBidi"/>
        <w:szCs w:val="20"/>
      </w:rPr>
      <w:t>6</w:t>
    </w:r>
    <w:r w:rsidR="001010F0">
      <w:rPr>
        <w:rStyle w:val="PageNumber"/>
        <w:rFonts w:asciiTheme="majorBidi" w:hAnsiTheme="majorBidi" w:cstheme="majorBidi"/>
        <w:szCs w:val="20"/>
      </w:rPr>
      <w:t>5</w:t>
    </w:r>
    <w:r w:rsidR="006E1D97">
      <w:rPr>
        <w:rStyle w:val="PageNumber"/>
        <w:rFonts w:asciiTheme="majorBidi" w:hAnsiTheme="majorBidi" w:cstheme="majorBidi" w:hint="cs"/>
        <w:szCs w:val="20"/>
        <w:rtl/>
      </w:rPr>
      <w:tab/>
    </w:r>
    <w:r w:rsidR="00076147">
      <w:rPr>
        <w:rStyle w:val="PageNumber"/>
        <w:rFonts w:asciiTheme="majorBidi" w:hAnsiTheme="majorBidi" w:cstheme="majorBidi"/>
        <w:szCs w:val="20"/>
      </w:rPr>
      <w:t>0909</w:t>
    </w:r>
    <w:r w:rsidR="006E1D97" w:rsidRPr="00D80FA4">
      <w:rPr>
        <w:rStyle w:val="PageNumber"/>
        <w:rFonts w:asciiTheme="majorBidi" w:hAnsiTheme="majorBidi" w:cstheme="majorBidi"/>
        <w:szCs w:val="20"/>
      </w:rPr>
      <w:t>1</w:t>
    </w:r>
    <w:r w:rsidR="002A3532">
      <w:rPr>
        <w:rStyle w:val="PageNumber"/>
        <w:rFonts w:asciiTheme="majorBidi" w:hAnsiTheme="majorBidi" w:cstheme="majorBidi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0DD15" w14:textId="77777777" w:rsidR="00CE3292" w:rsidRDefault="00CE3292" w:rsidP="008A79DC">
      <w:pPr>
        <w:bidi/>
        <w:ind w:left="720"/>
      </w:pPr>
      <w:r>
        <w:separator/>
      </w:r>
    </w:p>
  </w:footnote>
  <w:footnote w:type="continuationSeparator" w:id="0">
    <w:p w14:paraId="3817A56F" w14:textId="77777777" w:rsidR="00CE3292" w:rsidRDefault="00CE3292">
      <w:r>
        <w:continuationSeparator/>
      </w:r>
    </w:p>
  </w:footnote>
  <w:footnote w:id="1">
    <w:p w14:paraId="5FF151A3" w14:textId="739A4625" w:rsidR="00BE3C21" w:rsidRPr="00C762BE" w:rsidRDefault="00BE3C21" w:rsidP="00076147">
      <w:pPr>
        <w:bidi/>
        <w:spacing w:after="40"/>
        <w:ind w:left="1134"/>
        <w:jc w:val="both"/>
        <w:rPr>
          <w:rFonts w:asciiTheme="majorBidi" w:hAnsiTheme="majorBidi" w:cstheme="majorBidi"/>
          <w:bCs/>
          <w:szCs w:val="20"/>
          <w:rtl/>
        </w:rPr>
      </w:pPr>
      <w:r w:rsidRPr="003858ED">
        <w:rPr>
          <w:rFonts w:ascii="Traditional Arabic" w:hAnsi="Traditional Arabic" w:hint="cs"/>
          <w:bCs/>
          <w:sz w:val="26"/>
          <w:szCs w:val="26"/>
        </w:rPr>
        <w:t>.</w:t>
      </w:r>
      <w:r w:rsidRPr="006C5C5C">
        <w:rPr>
          <w:rFonts w:asciiTheme="majorBidi" w:hAnsiTheme="majorBidi" w:cstheme="majorBidi"/>
          <w:bCs/>
          <w:szCs w:val="20"/>
        </w:rPr>
        <w:t>UNEP/MC/COP.</w:t>
      </w:r>
      <w:r w:rsidR="00113A5C">
        <w:rPr>
          <w:rFonts w:asciiTheme="majorBidi" w:hAnsiTheme="majorBidi" w:cstheme="majorBidi"/>
          <w:bCs/>
          <w:szCs w:val="20"/>
        </w:rPr>
        <w:t>3</w:t>
      </w:r>
      <w:r w:rsidRPr="006C5C5C">
        <w:rPr>
          <w:rFonts w:asciiTheme="majorBidi" w:hAnsiTheme="majorBidi" w:cstheme="majorBidi"/>
          <w:bCs/>
          <w:szCs w:val="20"/>
        </w:rPr>
        <w:t>/1</w:t>
      </w:r>
      <w:r>
        <w:rPr>
          <w:rFonts w:asciiTheme="majorBidi" w:hAnsiTheme="majorBidi" w:cstheme="majorBidi"/>
          <w:bCs/>
          <w:szCs w:val="20"/>
        </w:rPr>
        <w:t xml:space="preserve">  </w:t>
      </w:r>
      <w:r w:rsidRPr="003858ED">
        <w:rPr>
          <w:rFonts w:ascii="Traditional Arabic" w:hAnsi="Traditional Arabic" w:hint="cs"/>
          <w:bCs/>
          <w:sz w:val="26"/>
          <w:szCs w:val="26"/>
        </w:rPr>
        <w:t>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2F20E" w14:textId="3134240C" w:rsidR="0042042E" w:rsidRPr="009D4EBB" w:rsidRDefault="00934FB6" w:rsidP="00DB6CCC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</w:t>
    </w:r>
    <w:r w:rsidR="002E2164">
      <w:rPr>
        <w:rFonts w:cs="Times New Roman"/>
        <w:b/>
        <w:bCs/>
        <w:sz w:val="17"/>
        <w:szCs w:val="17"/>
      </w:rPr>
      <w:t>3</w:t>
    </w:r>
    <w:r>
      <w:rPr>
        <w:rFonts w:cs="Times New Roman"/>
        <w:b/>
        <w:bCs/>
        <w:sz w:val="17"/>
        <w:szCs w:val="17"/>
      </w:rPr>
      <w:t>/</w:t>
    </w:r>
    <w:r w:rsidR="00DB6CCC">
      <w:rPr>
        <w:rFonts w:cs="Times New Roman"/>
        <w:b/>
        <w:bCs/>
        <w:sz w:val="17"/>
        <w:szCs w:val="17"/>
      </w:rPr>
      <w:t>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B810D" w14:textId="1EC739B3" w:rsidR="0042042E" w:rsidRPr="00052C2D" w:rsidRDefault="00934FB6" w:rsidP="00DB6CCC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rtl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</w:t>
    </w:r>
    <w:r w:rsidR="00A4119B">
      <w:rPr>
        <w:rFonts w:cs="Times New Roman"/>
        <w:b/>
        <w:bCs/>
        <w:sz w:val="17"/>
        <w:szCs w:val="17"/>
      </w:rPr>
      <w:t>3</w:t>
    </w:r>
    <w:r>
      <w:rPr>
        <w:rFonts w:cs="Times New Roman"/>
        <w:b/>
        <w:bCs/>
        <w:sz w:val="17"/>
        <w:szCs w:val="17"/>
      </w:rPr>
      <w:t>/</w:t>
    </w:r>
    <w:r w:rsidR="00DB6CCC">
      <w:rPr>
        <w:rFonts w:cs="Times New Roman"/>
        <w:b/>
        <w:bCs/>
        <w:sz w:val="17"/>
        <w:szCs w:val="17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8AA0772"/>
    <w:multiLevelType w:val="hybridMultilevel"/>
    <w:tmpl w:val="06A41752"/>
    <w:lvl w:ilvl="0" w:tplc="8A160952">
      <w:start w:val="1"/>
      <w:numFmt w:val="decimal"/>
      <w:lvlText w:val="%1-"/>
      <w:lvlJc w:val="left"/>
      <w:pPr>
        <w:ind w:left="1335" w:hanging="4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F42CD"/>
    <w:multiLevelType w:val="hybridMultilevel"/>
    <w:tmpl w:val="6A0A80CE"/>
    <w:lvl w:ilvl="0" w:tplc="E27672C8">
      <w:start w:val="1"/>
      <w:numFmt w:val="decimal"/>
      <w:lvlText w:val="%1-"/>
      <w:lvlJc w:val="left"/>
      <w:pPr>
        <w:ind w:left="1817" w:hanging="570"/>
      </w:pPr>
      <w:rPr>
        <w:rFonts w:hint="default"/>
        <w:b/>
        <w:bCs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19FD37BB"/>
    <w:multiLevelType w:val="hybridMultilevel"/>
    <w:tmpl w:val="F334DD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20D2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27E40"/>
    <w:multiLevelType w:val="hybridMultilevel"/>
    <w:tmpl w:val="1D7091DA"/>
    <w:lvl w:ilvl="0" w:tplc="36C81850">
      <w:start w:val="21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95D64A6"/>
    <w:multiLevelType w:val="hybridMultilevel"/>
    <w:tmpl w:val="4B54480E"/>
    <w:lvl w:ilvl="0" w:tplc="30CC5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C04E13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C831C3"/>
    <w:multiLevelType w:val="hybridMultilevel"/>
    <w:tmpl w:val="8B92FE12"/>
    <w:lvl w:ilvl="0" w:tplc="8F5891F2">
      <w:start w:val="17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50C8561A"/>
    <w:multiLevelType w:val="singleLevel"/>
    <w:tmpl w:val="779E85D6"/>
    <w:lvl w:ilvl="0">
      <w:numFmt w:val="ganada"/>
      <w:lvlText w:val="%1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8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54DA0699"/>
    <w:multiLevelType w:val="hybridMultilevel"/>
    <w:tmpl w:val="33CECC38"/>
    <w:lvl w:ilvl="0" w:tplc="6CD47A02">
      <w:start w:val="1"/>
      <w:numFmt w:val="arabicAlpha"/>
      <w:lvlText w:val="(%1)"/>
      <w:lvlJc w:val="left"/>
      <w:pPr>
        <w:ind w:left="2138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3" w:hanging="360"/>
      </w:pPr>
    </w:lvl>
    <w:lvl w:ilvl="2" w:tplc="0409001B" w:tentative="1">
      <w:start w:val="1"/>
      <w:numFmt w:val="lowerRoman"/>
      <w:lvlText w:val="%3."/>
      <w:lvlJc w:val="right"/>
      <w:pPr>
        <w:ind w:left="2933" w:hanging="180"/>
      </w:pPr>
    </w:lvl>
    <w:lvl w:ilvl="3" w:tplc="0409000F" w:tentative="1">
      <w:start w:val="1"/>
      <w:numFmt w:val="decimal"/>
      <w:lvlText w:val="%4."/>
      <w:lvlJc w:val="left"/>
      <w:pPr>
        <w:ind w:left="3653" w:hanging="360"/>
      </w:pPr>
    </w:lvl>
    <w:lvl w:ilvl="4" w:tplc="04090019" w:tentative="1">
      <w:start w:val="1"/>
      <w:numFmt w:val="lowerLetter"/>
      <w:lvlText w:val="%5."/>
      <w:lvlJc w:val="left"/>
      <w:pPr>
        <w:ind w:left="4373" w:hanging="360"/>
      </w:pPr>
    </w:lvl>
    <w:lvl w:ilvl="5" w:tplc="0409001B" w:tentative="1">
      <w:start w:val="1"/>
      <w:numFmt w:val="lowerRoman"/>
      <w:lvlText w:val="%6."/>
      <w:lvlJc w:val="right"/>
      <w:pPr>
        <w:ind w:left="5093" w:hanging="180"/>
      </w:pPr>
    </w:lvl>
    <w:lvl w:ilvl="6" w:tplc="0409000F" w:tentative="1">
      <w:start w:val="1"/>
      <w:numFmt w:val="decimal"/>
      <w:lvlText w:val="%7."/>
      <w:lvlJc w:val="left"/>
      <w:pPr>
        <w:ind w:left="5813" w:hanging="360"/>
      </w:pPr>
    </w:lvl>
    <w:lvl w:ilvl="7" w:tplc="04090019" w:tentative="1">
      <w:start w:val="1"/>
      <w:numFmt w:val="lowerLetter"/>
      <w:lvlText w:val="%8."/>
      <w:lvlJc w:val="left"/>
      <w:pPr>
        <w:ind w:left="6533" w:hanging="360"/>
      </w:pPr>
    </w:lvl>
    <w:lvl w:ilvl="8" w:tplc="040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0" w15:restartNumberingAfterBreak="0">
    <w:nsid w:val="57B346CB"/>
    <w:multiLevelType w:val="hybridMultilevel"/>
    <w:tmpl w:val="69EAD434"/>
    <w:lvl w:ilvl="0" w:tplc="6ED6A31E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sz w:val="20"/>
        <w:szCs w:val="20"/>
      </w:rPr>
    </w:lvl>
    <w:lvl w:ilvl="1" w:tplc="4A9CADDE">
      <w:start w:val="1"/>
      <w:numFmt w:val="bullet"/>
      <w:lvlText w:val="˗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717927"/>
    <w:multiLevelType w:val="hybridMultilevel"/>
    <w:tmpl w:val="9E1C1C44"/>
    <w:lvl w:ilvl="0" w:tplc="D5D03EE0">
      <w:start w:val="1"/>
      <w:numFmt w:val="bullet"/>
      <w:lvlText w:val=""/>
      <w:lvlJc w:val="left"/>
      <w:pPr>
        <w:ind w:left="2880" w:hanging="360"/>
      </w:pPr>
      <w:rPr>
        <w:rFonts w:ascii="Symbol" w:eastAsiaTheme="minorHAnsi" w:hAnsi="Symbol" w:cs="Traditional Arabic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5ED2721E"/>
    <w:multiLevelType w:val="hybridMultilevel"/>
    <w:tmpl w:val="4A56294A"/>
    <w:lvl w:ilvl="0" w:tplc="6FD6C01A">
      <w:start w:val="18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AA50DB1"/>
    <w:multiLevelType w:val="singleLevel"/>
    <w:tmpl w:val="0C00B5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4" w15:restartNumberingAfterBreak="0">
    <w:nsid w:val="6F2116D9"/>
    <w:multiLevelType w:val="hybridMultilevel"/>
    <w:tmpl w:val="460A455E"/>
    <w:lvl w:ilvl="0" w:tplc="B72467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B4EA4"/>
    <w:multiLevelType w:val="hybridMultilevel"/>
    <w:tmpl w:val="AC74672A"/>
    <w:lvl w:ilvl="0" w:tplc="49C44DE2">
      <w:start w:val="1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hAnsi="Symbol" w:cs="Traditional Arabic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754"/>
        </w:tabs>
        <w:ind w:left="7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74"/>
        </w:tabs>
        <w:ind w:left="14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14"/>
        </w:tabs>
        <w:ind w:left="29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34"/>
        </w:tabs>
        <w:ind w:left="36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54"/>
        </w:tabs>
        <w:ind w:left="43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74"/>
        </w:tabs>
        <w:ind w:left="50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94"/>
        </w:tabs>
        <w:ind w:left="5794" w:hanging="360"/>
      </w:pPr>
      <w:rPr>
        <w:rFonts w:ascii="Wingdings" w:hAnsi="Wingdings" w:hint="default"/>
      </w:rPr>
    </w:lvl>
  </w:abstractNum>
  <w:abstractNum w:abstractNumId="16" w15:restartNumberingAfterBreak="0">
    <w:nsid w:val="7EF71EF0"/>
    <w:multiLevelType w:val="hybridMultilevel"/>
    <w:tmpl w:val="3D381B26"/>
    <w:lvl w:ilvl="0" w:tplc="8F260EE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gency FB" w:hAnsi="Agency FB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15"/>
  </w:num>
  <w:num w:numId="5">
    <w:abstractNumId w:val="7"/>
  </w:num>
  <w:num w:numId="6">
    <w:abstractNumId w:val="9"/>
  </w:num>
  <w:num w:numId="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2"/>
  </w:num>
  <w:num w:numId="12">
    <w:abstractNumId w:val="4"/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"/>
  </w:num>
  <w:num w:numId="18">
    <w:abstractNumId w:val="2"/>
  </w:num>
  <w:num w:numId="19">
    <w:abstractNumId w:val="14"/>
    <w:lvlOverride w:ilvl="0">
      <w:lvl w:ilvl="0" w:tplc="B724672E">
        <w:start w:val="1"/>
        <w:numFmt w:val="decimal"/>
        <w:lvlText w:val="%1-"/>
        <w:lvlJc w:val="left"/>
        <w:pPr>
          <w:ind w:left="2071" w:hanging="360"/>
        </w:pPr>
        <w:rPr>
          <w:b w:val="0"/>
          <w:i w:val="0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242CB"/>
    <w:rsid w:val="00024566"/>
    <w:rsid w:val="00024D2B"/>
    <w:rsid w:val="0003131F"/>
    <w:rsid w:val="00033595"/>
    <w:rsid w:val="00033A5C"/>
    <w:rsid w:val="00037D52"/>
    <w:rsid w:val="0004010A"/>
    <w:rsid w:val="00051665"/>
    <w:rsid w:val="0005282F"/>
    <w:rsid w:val="00052C2D"/>
    <w:rsid w:val="0006021A"/>
    <w:rsid w:val="000668FE"/>
    <w:rsid w:val="00071F69"/>
    <w:rsid w:val="00072F5D"/>
    <w:rsid w:val="00076147"/>
    <w:rsid w:val="0008088A"/>
    <w:rsid w:val="000844F9"/>
    <w:rsid w:val="000A33B7"/>
    <w:rsid w:val="000A7260"/>
    <w:rsid w:val="000B1AA7"/>
    <w:rsid w:val="000B41E8"/>
    <w:rsid w:val="000C042E"/>
    <w:rsid w:val="000C6AF1"/>
    <w:rsid w:val="000C72D5"/>
    <w:rsid w:val="000D3AC8"/>
    <w:rsid w:val="000D775A"/>
    <w:rsid w:val="000E3644"/>
    <w:rsid w:val="000F083C"/>
    <w:rsid w:val="000F39C0"/>
    <w:rsid w:val="000F712A"/>
    <w:rsid w:val="001010F0"/>
    <w:rsid w:val="00102A11"/>
    <w:rsid w:val="00111DDA"/>
    <w:rsid w:val="001122CD"/>
    <w:rsid w:val="00113A5C"/>
    <w:rsid w:val="00115715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EB4"/>
    <w:rsid w:val="00153644"/>
    <w:rsid w:val="001536B1"/>
    <w:rsid w:val="00154323"/>
    <w:rsid w:val="00154CC2"/>
    <w:rsid w:val="00157B75"/>
    <w:rsid w:val="001640DB"/>
    <w:rsid w:val="00165BE3"/>
    <w:rsid w:val="0017427B"/>
    <w:rsid w:val="00174BBC"/>
    <w:rsid w:val="001764C7"/>
    <w:rsid w:val="00177118"/>
    <w:rsid w:val="00177C0C"/>
    <w:rsid w:val="001841AD"/>
    <w:rsid w:val="001844E3"/>
    <w:rsid w:val="00186DE2"/>
    <w:rsid w:val="001A0F83"/>
    <w:rsid w:val="001A6258"/>
    <w:rsid w:val="001B03D9"/>
    <w:rsid w:val="001C1DD1"/>
    <w:rsid w:val="001C513F"/>
    <w:rsid w:val="001C64B6"/>
    <w:rsid w:val="001D3A25"/>
    <w:rsid w:val="001D6BA5"/>
    <w:rsid w:val="001E1443"/>
    <w:rsid w:val="001E4795"/>
    <w:rsid w:val="001E6E8E"/>
    <w:rsid w:val="001F0C9C"/>
    <w:rsid w:val="001F171C"/>
    <w:rsid w:val="001F390D"/>
    <w:rsid w:val="00207022"/>
    <w:rsid w:val="002079F8"/>
    <w:rsid w:val="002300EA"/>
    <w:rsid w:val="0023160B"/>
    <w:rsid w:val="002323CD"/>
    <w:rsid w:val="002361BF"/>
    <w:rsid w:val="00237F16"/>
    <w:rsid w:val="00245592"/>
    <w:rsid w:val="00252FE5"/>
    <w:rsid w:val="00255F00"/>
    <w:rsid w:val="00260A65"/>
    <w:rsid w:val="00260C3B"/>
    <w:rsid w:val="00261436"/>
    <w:rsid w:val="00261451"/>
    <w:rsid w:val="00262E14"/>
    <w:rsid w:val="0026317F"/>
    <w:rsid w:val="00267DA8"/>
    <w:rsid w:val="0027071F"/>
    <w:rsid w:val="00276330"/>
    <w:rsid w:val="002772B3"/>
    <w:rsid w:val="00291EAE"/>
    <w:rsid w:val="00295F25"/>
    <w:rsid w:val="002962A4"/>
    <w:rsid w:val="002A2BDE"/>
    <w:rsid w:val="002A3532"/>
    <w:rsid w:val="002B14DB"/>
    <w:rsid w:val="002B24AA"/>
    <w:rsid w:val="002C1EE1"/>
    <w:rsid w:val="002C46F7"/>
    <w:rsid w:val="002C60AD"/>
    <w:rsid w:val="002D07C5"/>
    <w:rsid w:val="002D57DB"/>
    <w:rsid w:val="002E2164"/>
    <w:rsid w:val="002E7390"/>
    <w:rsid w:val="002F11C2"/>
    <w:rsid w:val="002F74A0"/>
    <w:rsid w:val="00304FAF"/>
    <w:rsid w:val="00306618"/>
    <w:rsid w:val="00310BFE"/>
    <w:rsid w:val="00317E61"/>
    <w:rsid w:val="00317EFB"/>
    <w:rsid w:val="00323929"/>
    <w:rsid w:val="003501E1"/>
    <w:rsid w:val="003511A7"/>
    <w:rsid w:val="00351FDC"/>
    <w:rsid w:val="003553DB"/>
    <w:rsid w:val="0036154E"/>
    <w:rsid w:val="0036250E"/>
    <w:rsid w:val="0038155A"/>
    <w:rsid w:val="003821A4"/>
    <w:rsid w:val="0038322E"/>
    <w:rsid w:val="00384B8A"/>
    <w:rsid w:val="003858ED"/>
    <w:rsid w:val="00386BD3"/>
    <w:rsid w:val="00390CD8"/>
    <w:rsid w:val="003923ED"/>
    <w:rsid w:val="00397363"/>
    <w:rsid w:val="003B1437"/>
    <w:rsid w:val="003B507C"/>
    <w:rsid w:val="003C3E04"/>
    <w:rsid w:val="003C42E1"/>
    <w:rsid w:val="003C6409"/>
    <w:rsid w:val="003C6718"/>
    <w:rsid w:val="003D355A"/>
    <w:rsid w:val="003E0E95"/>
    <w:rsid w:val="003E1210"/>
    <w:rsid w:val="003E4E41"/>
    <w:rsid w:val="003F77FF"/>
    <w:rsid w:val="0040218B"/>
    <w:rsid w:val="00403B93"/>
    <w:rsid w:val="00404CFE"/>
    <w:rsid w:val="00405211"/>
    <w:rsid w:val="004112CD"/>
    <w:rsid w:val="0042042E"/>
    <w:rsid w:val="00420706"/>
    <w:rsid w:val="00423AEE"/>
    <w:rsid w:val="004469F3"/>
    <w:rsid w:val="00451081"/>
    <w:rsid w:val="00451ABD"/>
    <w:rsid w:val="004524AB"/>
    <w:rsid w:val="00452B9C"/>
    <w:rsid w:val="004547E5"/>
    <w:rsid w:val="004606CA"/>
    <w:rsid w:val="00472C66"/>
    <w:rsid w:val="00473D7D"/>
    <w:rsid w:val="0047425F"/>
    <w:rsid w:val="00485260"/>
    <w:rsid w:val="004916B5"/>
    <w:rsid w:val="0049251D"/>
    <w:rsid w:val="00495361"/>
    <w:rsid w:val="004A1FC4"/>
    <w:rsid w:val="004B0A17"/>
    <w:rsid w:val="004B0C9C"/>
    <w:rsid w:val="004D0F9A"/>
    <w:rsid w:val="004D2B12"/>
    <w:rsid w:val="004D567F"/>
    <w:rsid w:val="004E001B"/>
    <w:rsid w:val="004E1EDE"/>
    <w:rsid w:val="004E4EB2"/>
    <w:rsid w:val="004E5370"/>
    <w:rsid w:val="004E7B30"/>
    <w:rsid w:val="004F26CB"/>
    <w:rsid w:val="005023EE"/>
    <w:rsid w:val="00505660"/>
    <w:rsid w:val="005064C3"/>
    <w:rsid w:val="00520C86"/>
    <w:rsid w:val="00522932"/>
    <w:rsid w:val="005234DB"/>
    <w:rsid w:val="00530F46"/>
    <w:rsid w:val="00540949"/>
    <w:rsid w:val="005435B2"/>
    <w:rsid w:val="005668AB"/>
    <w:rsid w:val="00590B41"/>
    <w:rsid w:val="00591B8E"/>
    <w:rsid w:val="00594173"/>
    <w:rsid w:val="00594340"/>
    <w:rsid w:val="005945AA"/>
    <w:rsid w:val="00597815"/>
    <w:rsid w:val="005A5C9D"/>
    <w:rsid w:val="005A6A53"/>
    <w:rsid w:val="005B198D"/>
    <w:rsid w:val="005B25B0"/>
    <w:rsid w:val="005B3616"/>
    <w:rsid w:val="005C1DB0"/>
    <w:rsid w:val="005C55FF"/>
    <w:rsid w:val="005D23EF"/>
    <w:rsid w:val="005E06C5"/>
    <w:rsid w:val="005E2737"/>
    <w:rsid w:val="005E35EA"/>
    <w:rsid w:val="005E6B63"/>
    <w:rsid w:val="005F3809"/>
    <w:rsid w:val="005F5925"/>
    <w:rsid w:val="00601018"/>
    <w:rsid w:val="0060188A"/>
    <w:rsid w:val="00606839"/>
    <w:rsid w:val="0060772E"/>
    <w:rsid w:val="00614BE8"/>
    <w:rsid w:val="00615461"/>
    <w:rsid w:val="006160A4"/>
    <w:rsid w:val="006227F4"/>
    <w:rsid w:val="00632CDF"/>
    <w:rsid w:val="0063365A"/>
    <w:rsid w:val="0063685D"/>
    <w:rsid w:val="00643398"/>
    <w:rsid w:val="006569BD"/>
    <w:rsid w:val="00671875"/>
    <w:rsid w:val="00684004"/>
    <w:rsid w:val="00684243"/>
    <w:rsid w:val="006861B7"/>
    <w:rsid w:val="00690AEC"/>
    <w:rsid w:val="00696059"/>
    <w:rsid w:val="006A7E4F"/>
    <w:rsid w:val="006B05FA"/>
    <w:rsid w:val="006B0E7B"/>
    <w:rsid w:val="006B4C13"/>
    <w:rsid w:val="006B54B1"/>
    <w:rsid w:val="006C028B"/>
    <w:rsid w:val="006C560D"/>
    <w:rsid w:val="006C5C5C"/>
    <w:rsid w:val="006D0402"/>
    <w:rsid w:val="006D598B"/>
    <w:rsid w:val="006E1D97"/>
    <w:rsid w:val="006E30FA"/>
    <w:rsid w:val="006E4BE0"/>
    <w:rsid w:val="006F036C"/>
    <w:rsid w:val="006F6824"/>
    <w:rsid w:val="006F7F31"/>
    <w:rsid w:val="00706852"/>
    <w:rsid w:val="00712158"/>
    <w:rsid w:val="00720D77"/>
    <w:rsid w:val="0072582B"/>
    <w:rsid w:val="00726240"/>
    <w:rsid w:val="007275EE"/>
    <w:rsid w:val="00734EE4"/>
    <w:rsid w:val="007418BE"/>
    <w:rsid w:val="00744D3B"/>
    <w:rsid w:val="00744D9A"/>
    <w:rsid w:val="00751096"/>
    <w:rsid w:val="0075239F"/>
    <w:rsid w:val="0075378C"/>
    <w:rsid w:val="00753F16"/>
    <w:rsid w:val="0076392D"/>
    <w:rsid w:val="007640B0"/>
    <w:rsid w:val="00764B71"/>
    <w:rsid w:val="0077392C"/>
    <w:rsid w:val="007775CF"/>
    <w:rsid w:val="00783165"/>
    <w:rsid w:val="007878A7"/>
    <w:rsid w:val="00787C1E"/>
    <w:rsid w:val="007A671B"/>
    <w:rsid w:val="007B173A"/>
    <w:rsid w:val="007B431F"/>
    <w:rsid w:val="007B5F59"/>
    <w:rsid w:val="007B7061"/>
    <w:rsid w:val="007B75A1"/>
    <w:rsid w:val="007C62EE"/>
    <w:rsid w:val="007C73F5"/>
    <w:rsid w:val="007D019B"/>
    <w:rsid w:val="007D3018"/>
    <w:rsid w:val="007D6ED0"/>
    <w:rsid w:val="007E0C9A"/>
    <w:rsid w:val="007F304D"/>
    <w:rsid w:val="00802B63"/>
    <w:rsid w:val="00805014"/>
    <w:rsid w:val="00806008"/>
    <w:rsid w:val="00811602"/>
    <w:rsid w:val="00822614"/>
    <w:rsid w:val="00827105"/>
    <w:rsid w:val="008321C1"/>
    <w:rsid w:val="008323B3"/>
    <w:rsid w:val="00843FDA"/>
    <w:rsid w:val="00846640"/>
    <w:rsid w:val="008500FB"/>
    <w:rsid w:val="00852F12"/>
    <w:rsid w:val="00873A40"/>
    <w:rsid w:val="00880C90"/>
    <w:rsid w:val="00887CE8"/>
    <w:rsid w:val="0089216B"/>
    <w:rsid w:val="0089620E"/>
    <w:rsid w:val="008A5420"/>
    <w:rsid w:val="008A5EBB"/>
    <w:rsid w:val="008A6475"/>
    <w:rsid w:val="008A79DC"/>
    <w:rsid w:val="008B6A62"/>
    <w:rsid w:val="008C188E"/>
    <w:rsid w:val="008C23F0"/>
    <w:rsid w:val="008D4D22"/>
    <w:rsid w:val="008D7739"/>
    <w:rsid w:val="008F4416"/>
    <w:rsid w:val="0090002B"/>
    <w:rsid w:val="009017E0"/>
    <w:rsid w:val="009121DA"/>
    <w:rsid w:val="00916C2A"/>
    <w:rsid w:val="0092522D"/>
    <w:rsid w:val="00926C1F"/>
    <w:rsid w:val="00931CC7"/>
    <w:rsid w:val="00933976"/>
    <w:rsid w:val="00934EBC"/>
    <w:rsid w:val="00934FB6"/>
    <w:rsid w:val="00952DAB"/>
    <w:rsid w:val="00954948"/>
    <w:rsid w:val="00955980"/>
    <w:rsid w:val="00961D22"/>
    <w:rsid w:val="0096449B"/>
    <w:rsid w:val="009809CC"/>
    <w:rsid w:val="00980B82"/>
    <w:rsid w:val="009819E2"/>
    <w:rsid w:val="00983518"/>
    <w:rsid w:val="0099049A"/>
    <w:rsid w:val="009A052E"/>
    <w:rsid w:val="009A0564"/>
    <w:rsid w:val="009A11E7"/>
    <w:rsid w:val="009A1FDF"/>
    <w:rsid w:val="009A2C69"/>
    <w:rsid w:val="009A6C71"/>
    <w:rsid w:val="009B2A75"/>
    <w:rsid w:val="009C40AA"/>
    <w:rsid w:val="009C5B87"/>
    <w:rsid w:val="009D06F9"/>
    <w:rsid w:val="009D28AB"/>
    <w:rsid w:val="009D4EBB"/>
    <w:rsid w:val="009D58E8"/>
    <w:rsid w:val="009E2CE5"/>
    <w:rsid w:val="009E4569"/>
    <w:rsid w:val="009E46DF"/>
    <w:rsid w:val="009E6EAB"/>
    <w:rsid w:val="009F7025"/>
    <w:rsid w:val="00A02D05"/>
    <w:rsid w:val="00A108BD"/>
    <w:rsid w:val="00A12896"/>
    <w:rsid w:val="00A178E1"/>
    <w:rsid w:val="00A17930"/>
    <w:rsid w:val="00A23B72"/>
    <w:rsid w:val="00A26E11"/>
    <w:rsid w:val="00A34C1A"/>
    <w:rsid w:val="00A36ABF"/>
    <w:rsid w:val="00A4058E"/>
    <w:rsid w:val="00A4119B"/>
    <w:rsid w:val="00A43405"/>
    <w:rsid w:val="00A46AF4"/>
    <w:rsid w:val="00A579D1"/>
    <w:rsid w:val="00A57F44"/>
    <w:rsid w:val="00A67825"/>
    <w:rsid w:val="00A76B59"/>
    <w:rsid w:val="00A91772"/>
    <w:rsid w:val="00A969A0"/>
    <w:rsid w:val="00AA32A0"/>
    <w:rsid w:val="00AB1E5D"/>
    <w:rsid w:val="00AC5F19"/>
    <w:rsid w:val="00AD7F38"/>
    <w:rsid w:val="00AE4729"/>
    <w:rsid w:val="00AF0DF6"/>
    <w:rsid w:val="00AF317A"/>
    <w:rsid w:val="00B0033E"/>
    <w:rsid w:val="00B110B0"/>
    <w:rsid w:val="00B179A4"/>
    <w:rsid w:val="00B3054B"/>
    <w:rsid w:val="00B329DF"/>
    <w:rsid w:val="00B336C3"/>
    <w:rsid w:val="00B3408E"/>
    <w:rsid w:val="00B347CA"/>
    <w:rsid w:val="00B34898"/>
    <w:rsid w:val="00B42C89"/>
    <w:rsid w:val="00B602AD"/>
    <w:rsid w:val="00B65469"/>
    <w:rsid w:val="00B66D5F"/>
    <w:rsid w:val="00B762F2"/>
    <w:rsid w:val="00B77EDA"/>
    <w:rsid w:val="00B83776"/>
    <w:rsid w:val="00B87B65"/>
    <w:rsid w:val="00B87FDB"/>
    <w:rsid w:val="00B913B6"/>
    <w:rsid w:val="00B945ED"/>
    <w:rsid w:val="00B97A52"/>
    <w:rsid w:val="00BA25F3"/>
    <w:rsid w:val="00BA5B08"/>
    <w:rsid w:val="00BA66F1"/>
    <w:rsid w:val="00BA6ED1"/>
    <w:rsid w:val="00BB0629"/>
    <w:rsid w:val="00BB4CA4"/>
    <w:rsid w:val="00BB514C"/>
    <w:rsid w:val="00BD0BC5"/>
    <w:rsid w:val="00BD1906"/>
    <w:rsid w:val="00BD2B8F"/>
    <w:rsid w:val="00BD4A65"/>
    <w:rsid w:val="00BE20CA"/>
    <w:rsid w:val="00BE3C21"/>
    <w:rsid w:val="00BF64C6"/>
    <w:rsid w:val="00BF7F42"/>
    <w:rsid w:val="00C0594F"/>
    <w:rsid w:val="00C1200F"/>
    <w:rsid w:val="00C1297E"/>
    <w:rsid w:val="00C2111C"/>
    <w:rsid w:val="00C33F5C"/>
    <w:rsid w:val="00C34FDE"/>
    <w:rsid w:val="00C36378"/>
    <w:rsid w:val="00C37B3A"/>
    <w:rsid w:val="00C44909"/>
    <w:rsid w:val="00C47E78"/>
    <w:rsid w:val="00C56205"/>
    <w:rsid w:val="00C60C8B"/>
    <w:rsid w:val="00C629B7"/>
    <w:rsid w:val="00C712BF"/>
    <w:rsid w:val="00C7529E"/>
    <w:rsid w:val="00C75C0B"/>
    <w:rsid w:val="00C762BE"/>
    <w:rsid w:val="00C82D22"/>
    <w:rsid w:val="00C85728"/>
    <w:rsid w:val="00C86BDC"/>
    <w:rsid w:val="00C90A4C"/>
    <w:rsid w:val="00C91665"/>
    <w:rsid w:val="00C93743"/>
    <w:rsid w:val="00C94729"/>
    <w:rsid w:val="00CA4F8C"/>
    <w:rsid w:val="00CA7833"/>
    <w:rsid w:val="00CB79F1"/>
    <w:rsid w:val="00CC16CF"/>
    <w:rsid w:val="00CD25C4"/>
    <w:rsid w:val="00CD399B"/>
    <w:rsid w:val="00CD4572"/>
    <w:rsid w:val="00CD5653"/>
    <w:rsid w:val="00CD6428"/>
    <w:rsid w:val="00CE3292"/>
    <w:rsid w:val="00D05640"/>
    <w:rsid w:val="00D0655D"/>
    <w:rsid w:val="00D113A9"/>
    <w:rsid w:val="00D12FDA"/>
    <w:rsid w:val="00D15263"/>
    <w:rsid w:val="00D21049"/>
    <w:rsid w:val="00D27F92"/>
    <w:rsid w:val="00D444E7"/>
    <w:rsid w:val="00D44CE3"/>
    <w:rsid w:val="00D52B4F"/>
    <w:rsid w:val="00D55934"/>
    <w:rsid w:val="00D569AA"/>
    <w:rsid w:val="00D578BF"/>
    <w:rsid w:val="00D66C66"/>
    <w:rsid w:val="00D70490"/>
    <w:rsid w:val="00D71211"/>
    <w:rsid w:val="00D71822"/>
    <w:rsid w:val="00D7320E"/>
    <w:rsid w:val="00D80FA4"/>
    <w:rsid w:val="00D90EDD"/>
    <w:rsid w:val="00D9173E"/>
    <w:rsid w:val="00D91942"/>
    <w:rsid w:val="00D958DE"/>
    <w:rsid w:val="00DA14CC"/>
    <w:rsid w:val="00DA1588"/>
    <w:rsid w:val="00DA3FB6"/>
    <w:rsid w:val="00DA494E"/>
    <w:rsid w:val="00DB0A68"/>
    <w:rsid w:val="00DB686B"/>
    <w:rsid w:val="00DB6958"/>
    <w:rsid w:val="00DB6CCC"/>
    <w:rsid w:val="00DC4E2F"/>
    <w:rsid w:val="00DC590D"/>
    <w:rsid w:val="00DD2F15"/>
    <w:rsid w:val="00DD3DD1"/>
    <w:rsid w:val="00DE44A3"/>
    <w:rsid w:val="00DE796A"/>
    <w:rsid w:val="00E015AC"/>
    <w:rsid w:val="00E0494C"/>
    <w:rsid w:val="00E14F7F"/>
    <w:rsid w:val="00E1515A"/>
    <w:rsid w:val="00E176E7"/>
    <w:rsid w:val="00E2101B"/>
    <w:rsid w:val="00E323C0"/>
    <w:rsid w:val="00E369DB"/>
    <w:rsid w:val="00E36EB2"/>
    <w:rsid w:val="00E51BAF"/>
    <w:rsid w:val="00E63CFD"/>
    <w:rsid w:val="00E642AB"/>
    <w:rsid w:val="00E720C8"/>
    <w:rsid w:val="00E7491C"/>
    <w:rsid w:val="00E760C7"/>
    <w:rsid w:val="00E90558"/>
    <w:rsid w:val="00E96DEF"/>
    <w:rsid w:val="00EA0788"/>
    <w:rsid w:val="00EA0F41"/>
    <w:rsid w:val="00EA14B6"/>
    <w:rsid w:val="00EA31BB"/>
    <w:rsid w:val="00EA3601"/>
    <w:rsid w:val="00EB63CF"/>
    <w:rsid w:val="00EC35F9"/>
    <w:rsid w:val="00EC3A5F"/>
    <w:rsid w:val="00ED0538"/>
    <w:rsid w:val="00ED3537"/>
    <w:rsid w:val="00ED77A3"/>
    <w:rsid w:val="00EE026C"/>
    <w:rsid w:val="00EE48F0"/>
    <w:rsid w:val="00EF0793"/>
    <w:rsid w:val="00F12D03"/>
    <w:rsid w:val="00F12DD6"/>
    <w:rsid w:val="00F1601D"/>
    <w:rsid w:val="00F21909"/>
    <w:rsid w:val="00F240DC"/>
    <w:rsid w:val="00F26CD0"/>
    <w:rsid w:val="00F47390"/>
    <w:rsid w:val="00F50135"/>
    <w:rsid w:val="00F61AB5"/>
    <w:rsid w:val="00F64BB3"/>
    <w:rsid w:val="00F70C3F"/>
    <w:rsid w:val="00F7639B"/>
    <w:rsid w:val="00F93241"/>
    <w:rsid w:val="00F96B6F"/>
    <w:rsid w:val="00FA45ED"/>
    <w:rsid w:val="00FB59A6"/>
    <w:rsid w:val="00FC5790"/>
    <w:rsid w:val="00FD576F"/>
    <w:rsid w:val="00FD7BCB"/>
    <w:rsid w:val="00FD7F76"/>
    <w:rsid w:val="00FE21C0"/>
    <w:rsid w:val="00FE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2122821"/>
  <w15:docId w15:val="{839DBB6A-C642-45A1-88D4-1156C18FF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uiPriority w:val="99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uiPriority w:val="99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7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14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6A7F4-9591-45CF-8893-F743E9FA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Afaf Salih</cp:lastModifiedBy>
  <cp:revision>2</cp:revision>
  <cp:lastPrinted>2019-07-23T13:41:00Z</cp:lastPrinted>
  <dcterms:created xsi:type="dcterms:W3CDTF">2019-09-09T07:04:00Z</dcterms:created>
  <dcterms:modified xsi:type="dcterms:W3CDTF">2019-09-09T07:04:00Z</dcterms:modified>
</cp:coreProperties>
</file>