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B4118" w14:textId="2F1E1233" w:rsidR="00290B77" w:rsidRPr="00937FC2" w:rsidRDefault="004D66D5" w:rsidP="00677673">
      <w:pPr>
        <w:pStyle w:val="Title"/>
        <w:spacing w:before="240" w:after="360"/>
        <w:contextualSpacing w:val="0"/>
        <w:jc w:val="center"/>
        <w:rPr>
          <w:rFonts w:ascii="Times New Roman" w:hAnsi="Times New Roman" w:cs="Times New Roman"/>
          <w:b/>
          <w:bCs/>
          <w:sz w:val="40"/>
          <w:szCs w:val="40"/>
          <w:lang w:val="en-US"/>
        </w:rPr>
      </w:pPr>
      <w:r w:rsidRPr="00937FC2">
        <w:rPr>
          <w:rFonts w:ascii="Times New Roman" w:hAnsi="Times New Roman" w:cs="Times New Roman"/>
          <w:b/>
          <w:bCs/>
          <w:sz w:val="40"/>
          <w:szCs w:val="40"/>
          <w:lang w:val="en-US"/>
        </w:rPr>
        <w:t>Draft guidance document on the use of customs codes</w:t>
      </w:r>
      <w:r w:rsidR="00677673" w:rsidRPr="00937FC2">
        <w:rPr>
          <w:rFonts w:ascii="Times New Roman" w:hAnsi="Times New Roman" w:cs="Times New Roman"/>
          <w:b/>
          <w:bCs/>
          <w:sz w:val="40"/>
          <w:szCs w:val="40"/>
          <w:lang w:val="en-US"/>
        </w:rPr>
        <w:t xml:space="preserve"> under the Minamata Convention</w:t>
      </w:r>
    </w:p>
    <w:p w14:paraId="2FACEED1" w14:textId="118AEB11" w:rsidR="00677673" w:rsidRDefault="00677673" w:rsidP="00677673">
      <w:pPr>
        <w:rPr>
          <w:lang w:val="en-US"/>
        </w:rPr>
      </w:pPr>
    </w:p>
    <w:p w14:paraId="3CDD6FE9" w14:textId="7F7D8986" w:rsidR="00B17723" w:rsidRDefault="00322217" w:rsidP="00E120CC">
      <w:pPr>
        <w:jc w:val="center"/>
        <w:rPr>
          <w:lang w:val="en-US"/>
        </w:rPr>
      </w:pPr>
      <w:r>
        <w:rPr>
          <w:lang w:val="en-US"/>
        </w:rPr>
        <w:t>June 2021</w:t>
      </w:r>
    </w:p>
    <w:p w14:paraId="06ABCCB5" w14:textId="77777777" w:rsidR="00103D32" w:rsidRDefault="00103D32" w:rsidP="00677673">
      <w:pPr>
        <w:rPr>
          <w:lang w:val="en-US"/>
        </w:rPr>
      </w:pPr>
    </w:p>
    <w:sdt>
      <w:sdtPr>
        <w:rPr>
          <w:rFonts w:asciiTheme="minorHAnsi" w:eastAsiaTheme="minorHAnsi" w:hAnsiTheme="minorHAnsi" w:cstheme="minorBidi"/>
          <w:color w:val="auto"/>
          <w:sz w:val="22"/>
          <w:szCs w:val="22"/>
          <w:lang w:val="en-GB"/>
        </w:rPr>
        <w:id w:val="-1873451822"/>
        <w:docPartObj>
          <w:docPartGallery w:val="Table of Contents"/>
          <w:docPartUnique/>
        </w:docPartObj>
      </w:sdtPr>
      <w:sdtEndPr>
        <w:rPr>
          <w:b/>
          <w:bCs/>
          <w:noProof/>
        </w:rPr>
      </w:sdtEndPr>
      <w:sdtContent>
        <w:p w14:paraId="68810B32" w14:textId="6FDAFC9A" w:rsidR="00677673" w:rsidRDefault="00677673" w:rsidP="002E376B">
          <w:pPr>
            <w:pStyle w:val="TOCHeading"/>
          </w:pPr>
          <w:r>
            <w:t>Contents</w:t>
          </w:r>
        </w:p>
        <w:p w14:paraId="3F6C34A0" w14:textId="5F6F7F6B" w:rsidR="00A258E6" w:rsidRDefault="00677673">
          <w:pPr>
            <w:pStyle w:val="TOC1"/>
            <w:tabs>
              <w:tab w:val="left" w:pos="440"/>
              <w:tab w:val="right" w:leader="dot" w:pos="9514"/>
            </w:tabs>
            <w:rPr>
              <w:rFonts w:eastAsiaTheme="minorEastAsia"/>
              <w:noProof/>
              <w:lang w:val="en-US"/>
            </w:rPr>
          </w:pPr>
          <w:r>
            <w:fldChar w:fldCharType="begin"/>
          </w:r>
          <w:r>
            <w:instrText xml:space="preserve"> TOC \o "1-3" \h \z \u </w:instrText>
          </w:r>
          <w:r>
            <w:fldChar w:fldCharType="separate"/>
          </w:r>
          <w:hyperlink w:anchor="_Toc74820263" w:history="1">
            <w:r w:rsidR="00A258E6" w:rsidRPr="009D1E1A">
              <w:rPr>
                <w:rStyle w:val="Hyperlink"/>
                <w:noProof/>
                <w:lang w:val="en-US"/>
              </w:rPr>
              <w:t>1</w:t>
            </w:r>
            <w:r w:rsidR="00A258E6">
              <w:rPr>
                <w:rFonts w:eastAsiaTheme="minorEastAsia"/>
                <w:noProof/>
                <w:lang w:val="en-US"/>
              </w:rPr>
              <w:tab/>
            </w:r>
            <w:r w:rsidR="00A258E6" w:rsidRPr="009D1E1A">
              <w:rPr>
                <w:rStyle w:val="Hyperlink"/>
                <w:noProof/>
                <w:lang w:val="en-US"/>
              </w:rPr>
              <w:t>Document overview</w:t>
            </w:r>
            <w:r w:rsidR="00A258E6">
              <w:rPr>
                <w:noProof/>
                <w:webHidden/>
              </w:rPr>
              <w:tab/>
            </w:r>
            <w:r w:rsidR="00A258E6">
              <w:rPr>
                <w:noProof/>
                <w:webHidden/>
              </w:rPr>
              <w:fldChar w:fldCharType="begin"/>
            </w:r>
            <w:r w:rsidR="00A258E6">
              <w:rPr>
                <w:noProof/>
                <w:webHidden/>
              </w:rPr>
              <w:instrText xml:space="preserve"> PAGEREF _Toc74820263 \h </w:instrText>
            </w:r>
            <w:r w:rsidR="00A258E6">
              <w:rPr>
                <w:noProof/>
                <w:webHidden/>
              </w:rPr>
            </w:r>
            <w:r w:rsidR="00A258E6">
              <w:rPr>
                <w:noProof/>
                <w:webHidden/>
              </w:rPr>
              <w:fldChar w:fldCharType="separate"/>
            </w:r>
            <w:r w:rsidR="00337572">
              <w:rPr>
                <w:noProof/>
                <w:webHidden/>
              </w:rPr>
              <w:t>2</w:t>
            </w:r>
            <w:r w:rsidR="00A258E6">
              <w:rPr>
                <w:noProof/>
                <w:webHidden/>
              </w:rPr>
              <w:fldChar w:fldCharType="end"/>
            </w:r>
          </w:hyperlink>
        </w:p>
        <w:p w14:paraId="352BAE86" w14:textId="39955433" w:rsidR="00A258E6" w:rsidRDefault="00B34006">
          <w:pPr>
            <w:pStyle w:val="TOC1"/>
            <w:tabs>
              <w:tab w:val="left" w:pos="440"/>
              <w:tab w:val="right" w:leader="dot" w:pos="9514"/>
            </w:tabs>
            <w:rPr>
              <w:rFonts w:eastAsiaTheme="minorEastAsia"/>
              <w:noProof/>
              <w:lang w:val="en-US"/>
            </w:rPr>
          </w:pPr>
          <w:hyperlink w:anchor="_Toc74820264" w:history="1">
            <w:r w:rsidR="00A258E6" w:rsidRPr="009D1E1A">
              <w:rPr>
                <w:rStyle w:val="Hyperlink"/>
                <w:noProof/>
                <w:lang w:val="en-US"/>
              </w:rPr>
              <w:t>2</w:t>
            </w:r>
            <w:r w:rsidR="00A258E6">
              <w:rPr>
                <w:rFonts w:eastAsiaTheme="minorEastAsia"/>
                <w:noProof/>
                <w:lang w:val="en-US"/>
              </w:rPr>
              <w:tab/>
            </w:r>
            <w:r w:rsidR="00A258E6" w:rsidRPr="009D1E1A">
              <w:rPr>
                <w:rStyle w:val="Hyperlink"/>
                <w:noProof/>
                <w:lang w:val="en-US"/>
              </w:rPr>
              <w:t>Background and context</w:t>
            </w:r>
            <w:r w:rsidR="00A258E6">
              <w:rPr>
                <w:noProof/>
                <w:webHidden/>
              </w:rPr>
              <w:tab/>
            </w:r>
            <w:r w:rsidR="00A258E6">
              <w:rPr>
                <w:noProof/>
                <w:webHidden/>
              </w:rPr>
              <w:fldChar w:fldCharType="begin"/>
            </w:r>
            <w:r w:rsidR="00A258E6">
              <w:rPr>
                <w:noProof/>
                <w:webHidden/>
              </w:rPr>
              <w:instrText xml:space="preserve"> PAGEREF _Toc74820264 \h </w:instrText>
            </w:r>
            <w:r w:rsidR="00A258E6">
              <w:rPr>
                <w:noProof/>
                <w:webHidden/>
              </w:rPr>
            </w:r>
            <w:r w:rsidR="00A258E6">
              <w:rPr>
                <w:noProof/>
                <w:webHidden/>
              </w:rPr>
              <w:fldChar w:fldCharType="separate"/>
            </w:r>
            <w:r w:rsidR="00337572">
              <w:rPr>
                <w:noProof/>
                <w:webHidden/>
              </w:rPr>
              <w:t>2</w:t>
            </w:r>
            <w:r w:rsidR="00A258E6">
              <w:rPr>
                <w:noProof/>
                <w:webHidden/>
              </w:rPr>
              <w:fldChar w:fldCharType="end"/>
            </w:r>
          </w:hyperlink>
        </w:p>
        <w:p w14:paraId="67D320B2" w14:textId="1F01F09F" w:rsidR="00A258E6" w:rsidRDefault="00B34006">
          <w:pPr>
            <w:pStyle w:val="TOC1"/>
            <w:tabs>
              <w:tab w:val="left" w:pos="440"/>
              <w:tab w:val="right" w:leader="dot" w:pos="9514"/>
            </w:tabs>
            <w:rPr>
              <w:rFonts w:eastAsiaTheme="minorEastAsia"/>
              <w:noProof/>
              <w:lang w:val="en-US"/>
            </w:rPr>
          </w:pPr>
          <w:hyperlink w:anchor="_Toc74820265" w:history="1">
            <w:r w:rsidR="00A258E6" w:rsidRPr="009D1E1A">
              <w:rPr>
                <w:rStyle w:val="Hyperlink"/>
                <w:noProof/>
                <w:lang w:val="en-US"/>
              </w:rPr>
              <w:t>3</w:t>
            </w:r>
            <w:r w:rsidR="00A258E6">
              <w:rPr>
                <w:rFonts w:eastAsiaTheme="minorEastAsia"/>
                <w:noProof/>
                <w:lang w:val="en-US"/>
              </w:rPr>
              <w:tab/>
            </w:r>
            <w:r w:rsidR="00A258E6" w:rsidRPr="009D1E1A">
              <w:rPr>
                <w:rStyle w:val="Hyperlink"/>
                <w:noProof/>
                <w:lang w:val="en-US"/>
              </w:rPr>
              <w:t>Codes for mercury-added products not listed in Annex A</w:t>
            </w:r>
            <w:r w:rsidR="00A258E6">
              <w:rPr>
                <w:noProof/>
                <w:webHidden/>
              </w:rPr>
              <w:tab/>
            </w:r>
            <w:r w:rsidR="00A258E6">
              <w:rPr>
                <w:noProof/>
                <w:webHidden/>
              </w:rPr>
              <w:fldChar w:fldCharType="begin"/>
            </w:r>
            <w:r w:rsidR="00A258E6">
              <w:rPr>
                <w:noProof/>
                <w:webHidden/>
              </w:rPr>
              <w:instrText xml:space="preserve"> PAGEREF _Toc74820265 \h </w:instrText>
            </w:r>
            <w:r w:rsidR="00A258E6">
              <w:rPr>
                <w:noProof/>
                <w:webHidden/>
              </w:rPr>
            </w:r>
            <w:r w:rsidR="00A258E6">
              <w:rPr>
                <w:noProof/>
                <w:webHidden/>
              </w:rPr>
              <w:fldChar w:fldCharType="separate"/>
            </w:r>
            <w:r w:rsidR="00337572">
              <w:rPr>
                <w:noProof/>
                <w:webHidden/>
              </w:rPr>
              <w:t>3</w:t>
            </w:r>
            <w:r w:rsidR="00A258E6">
              <w:rPr>
                <w:noProof/>
                <w:webHidden/>
              </w:rPr>
              <w:fldChar w:fldCharType="end"/>
            </w:r>
          </w:hyperlink>
        </w:p>
        <w:p w14:paraId="299A3A96" w14:textId="3E226268" w:rsidR="00A258E6" w:rsidRDefault="00B34006">
          <w:pPr>
            <w:pStyle w:val="TOC1"/>
            <w:tabs>
              <w:tab w:val="left" w:pos="440"/>
              <w:tab w:val="right" w:leader="dot" w:pos="9514"/>
            </w:tabs>
            <w:rPr>
              <w:rFonts w:eastAsiaTheme="minorEastAsia"/>
              <w:noProof/>
              <w:lang w:val="en-US"/>
            </w:rPr>
          </w:pPr>
          <w:hyperlink w:anchor="_Toc74820266" w:history="1">
            <w:r w:rsidR="00A258E6" w:rsidRPr="009D1E1A">
              <w:rPr>
                <w:rStyle w:val="Hyperlink"/>
                <w:noProof/>
                <w:lang w:val="en-US"/>
              </w:rPr>
              <w:t>4</w:t>
            </w:r>
            <w:r w:rsidR="00A258E6">
              <w:rPr>
                <w:rFonts w:eastAsiaTheme="minorEastAsia"/>
                <w:noProof/>
                <w:lang w:val="en-US"/>
              </w:rPr>
              <w:tab/>
            </w:r>
            <w:r w:rsidR="00A258E6" w:rsidRPr="009D1E1A">
              <w:rPr>
                <w:rStyle w:val="Hyperlink"/>
                <w:noProof/>
                <w:lang w:val="en-US"/>
              </w:rPr>
              <w:t>Codes of more than six digits for products listed in Annex A</w:t>
            </w:r>
            <w:r w:rsidR="00A258E6">
              <w:rPr>
                <w:noProof/>
                <w:webHidden/>
              </w:rPr>
              <w:tab/>
            </w:r>
            <w:r w:rsidR="00A258E6">
              <w:rPr>
                <w:noProof/>
                <w:webHidden/>
              </w:rPr>
              <w:fldChar w:fldCharType="begin"/>
            </w:r>
            <w:r w:rsidR="00A258E6">
              <w:rPr>
                <w:noProof/>
                <w:webHidden/>
              </w:rPr>
              <w:instrText xml:space="preserve"> PAGEREF _Toc74820266 \h </w:instrText>
            </w:r>
            <w:r w:rsidR="00A258E6">
              <w:rPr>
                <w:noProof/>
                <w:webHidden/>
              </w:rPr>
            </w:r>
            <w:r w:rsidR="00A258E6">
              <w:rPr>
                <w:noProof/>
                <w:webHidden/>
              </w:rPr>
              <w:fldChar w:fldCharType="separate"/>
            </w:r>
            <w:r w:rsidR="00337572">
              <w:rPr>
                <w:noProof/>
                <w:webHidden/>
              </w:rPr>
              <w:t>4</w:t>
            </w:r>
            <w:r w:rsidR="00A258E6">
              <w:rPr>
                <w:noProof/>
                <w:webHidden/>
              </w:rPr>
              <w:fldChar w:fldCharType="end"/>
            </w:r>
          </w:hyperlink>
        </w:p>
        <w:p w14:paraId="1CC651E1" w14:textId="72FBF095" w:rsidR="00A258E6" w:rsidRDefault="00B34006">
          <w:pPr>
            <w:pStyle w:val="TOC1"/>
            <w:tabs>
              <w:tab w:val="left" w:pos="440"/>
              <w:tab w:val="right" w:leader="dot" w:pos="9514"/>
            </w:tabs>
            <w:rPr>
              <w:rFonts w:eastAsiaTheme="minorEastAsia"/>
              <w:noProof/>
              <w:lang w:val="en-US"/>
            </w:rPr>
          </w:pPr>
          <w:hyperlink w:anchor="_Toc74820267" w:history="1">
            <w:r w:rsidR="00A258E6" w:rsidRPr="009D1E1A">
              <w:rPr>
                <w:rStyle w:val="Hyperlink"/>
                <w:noProof/>
                <w:lang w:val="en-US"/>
              </w:rPr>
              <w:t>5</w:t>
            </w:r>
            <w:r w:rsidR="00A258E6">
              <w:rPr>
                <w:rFonts w:eastAsiaTheme="minorEastAsia"/>
                <w:noProof/>
                <w:lang w:val="en-US"/>
              </w:rPr>
              <w:tab/>
            </w:r>
            <w:r w:rsidR="00A258E6" w:rsidRPr="009D1E1A">
              <w:rPr>
                <w:rStyle w:val="Hyperlink"/>
                <w:noProof/>
                <w:lang w:val="en-US"/>
              </w:rPr>
              <w:t>Other measures in support of trade provisions</w:t>
            </w:r>
            <w:r w:rsidR="00A258E6">
              <w:rPr>
                <w:noProof/>
                <w:webHidden/>
              </w:rPr>
              <w:tab/>
            </w:r>
            <w:r w:rsidR="00A258E6">
              <w:rPr>
                <w:noProof/>
                <w:webHidden/>
              </w:rPr>
              <w:fldChar w:fldCharType="begin"/>
            </w:r>
            <w:r w:rsidR="00A258E6">
              <w:rPr>
                <w:noProof/>
                <w:webHidden/>
              </w:rPr>
              <w:instrText xml:space="preserve"> PAGEREF _Toc74820267 \h </w:instrText>
            </w:r>
            <w:r w:rsidR="00A258E6">
              <w:rPr>
                <w:noProof/>
                <w:webHidden/>
              </w:rPr>
            </w:r>
            <w:r w:rsidR="00A258E6">
              <w:rPr>
                <w:noProof/>
                <w:webHidden/>
              </w:rPr>
              <w:fldChar w:fldCharType="separate"/>
            </w:r>
            <w:r w:rsidR="00337572">
              <w:rPr>
                <w:noProof/>
                <w:webHidden/>
              </w:rPr>
              <w:t>14</w:t>
            </w:r>
            <w:r w:rsidR="00A258E6">
              <w:rPr>
                <w:noProof/>
                <w:webHidden/>
              </w:rPr>
              <w:fldChar w:fldCharType="end"/>
            </w:r>
          </w:hyperlink>
        </w:p>
        <w:p w14:paraId="7F3FDFDA" w14:textId="0B8C380B" w:rsidR="00A258E6" w:rsidRDefault="00B34006">
          <w:pPr>
            <w:pStyle w:val="TOC1"/>
            <w:tabs>
              <w:tab w:val="left" w:pos="440"/>
              <w:tab w:val="right" w:leader="dot" w:pos="9514"/>
            </w:tabs>
            <w:rPr>
              <w:rFonts w:eastAsiaTheme="minorEastAsia"/>
              <w:noProof/>
              <w:lang w:val="en-US"/>
            </w:rPr>
          </w:pPr>
          <w:hyperlink w:anchor="_Toc74820268" w:history="1">
            <w:r w:rsidR="00A258E6" w:rsidRPr="009D1E1A">
              <w:rPr>
                <w:rStyle w:val="Hyperlink"/>
                <w:noProof/>
              </w:rPr>
              <w:t>6</w:t>
            </w:r>
            <w:r w:rsidR="00A258E6">
              <w:rPr>
                <w:rFonts w:eastAsiaTheme="minorEastAsia"/>
                <w:noProof/>
                <w:lang w:val="en-US"/>
              </w:rPr>
              <w:tab/>
            </w:r>
            <w:r w:rsidR="00A258E6" w:rsidRPr="009D1E1A">
              <w:rPr>
                <w:rStyle w:val="Hyperlink"/>
                <w:noProof/>
              </w:rPr>
              <w:t>Follow-up assessment of six-digit HS codes</w:t>
            </w:r>
            <w:r w:rsidR="00A258E6">
              <w:rPr>
                <w:noProof/>
                <w:webHidden/>
              </w:rPr>
              <w:tab/>
            </w:r>
            <w:r w:rsidR="00A258E6">
              <w:rPr>
                <w:noProof/>
                <w:webHidden/>
              </w:rPr>
              <w:fldChar w:fldCharType="begin"/>
            </w:r>
            <w:r w:rsidR="00A258E6">
              <w:rPr>
                <w:noProof/>
                <w:webHidden/>
              </w:rPr>
              <w:instrText xml:space="preserve"> PAGEREF _Toc74820268 \h </w:instrText>
            </w:r>
            <w:r w:rsidR="00A258E6">
              <w:rPr>
                <w:noProof/>
                <w:webHidden/>
              </w:rPr>
            </w:r>
            <w:r w:rsidR="00A258E6">
              <w:rPr>
                <w:noProof/>
                <w:webHidden/>
              </w:rPr>
              <w:fldChar w:fldCharType="separate"/>
            </w:r>
            <w:r w:rsidR="00337572">
              <w:rPr>
                <w:noProof/>
                <w:webHidden/>
              </w:rPr>
              <w:t>14</w:t>
            </w:r>
            <w:r w:rsidR="00A258E6">
              <w:rPr>
                <w:noProof/>
                <w:webHidden/>
              </w:rPr>
              <w:fldChar w:fldCharType="end"/>
            </w:r>
          </w:hyperlink>
        </w:p>
        <w:p w14:paraId="507BBA76" w14:textId="6F6B5B95" w:rsidR="00A258E6" w:rsidRDefault="00B34006">
          <w:pPr>
            <w:pStyle w:val="TOC1"/>
            <w:tabs>
              <w:tab w:val="right" w:leader="dot" w:pos="9514"/>
            </w:tabs>
            <w:rPr>
              <w:rFonts w:eastAsiaTheme="minorEastAsia"/>
              <w:noProof/>
              <w:lang w:val="en-US"/>
            </w:rPr>
          </w:pPr>
          <w:hyperlink w:anchor="_Toc74820269" w:history="1">
            <w:r w:rsidR="00A258E6" w:rsidRPr="009D1E1A">
              <w:rPr>
                <w:rStyle w:val="Hyperlink"/>
                <w:noProof/>
              </w:rPr>
              <w:t>Appendix 1 – As identified by Parties, mercury-added products other than those in Annex A</w:t>
            </w:r>
            <w:r w:rsidR="00A258E6">
              <w:rPr>
                <w:noProof/>
                <w:webHidden/>
              </w:rPr>
              <w:tab/>
            </w:r>
            <w:r w:rsidR="00A258E6">
              <w:rPr>
                <w:noProof/>
                <w:webHidden/>
              </w:rPr>
              <w:fldChar w:fldCharType="begin"/>
            </w:r>
            <w:r w:rsidR="00A258E6">
              <w:rPr>
                <w:noProof/>
                <w:webHidden/>
              </w:rPr>
              <w:instrText xml:space="preserve"> PAGEREF _Toc74820269 \h </w:instrText>
            </w:r>
            <w:r w:rsidR="00A258E6">
              <w:rPr>
                <w:noProof/>
                <w:webHidden/>
              </w:rPr>
            </w:r>
            <w:r w:rsidR="00A258E6">
              <w:rPr>
                <w:noProof/>
                <w:webHidden/>
              </w:rPr>
              <w:fldChar w:fldCharType="separate"/>
            </w:r>
            <w:r w:rsidR="00337572">
              <w:rPr>
                <w:noProof/>
                <w:webHidden/>
              </w:rPr>
              <w:t>15</w:t>
            </w:r>
            <w:r w:rsidR="00A258E6">
              <w:rPr>
                <w:noProof/>
                <w:webHidden/>
              </w:rPr>
              <w:fldChar w:fldCharType="end"/>
            </w:r>
          </w:hyperlink>
        </w:p>
        <w:p w14:paraId="35AD1BE8" w14:textId="56B872DF" w:rsidR="00A258E6" w:rsidRDefault="00B34006">
          <w:pPr>
            <w:pStyle w:val="TOC1"/>
            <w:tabs>
              <w:tab w:val="right" w:leader="dot" w:pos="9514"/>
            </w:tabs>
            <w:rPr>
              <w:rFonts w:eastAsiaTheme="minorEastAsia"/>
              <w:noProof/>
              <w:lang w:val="en-US"/>
            </w:rPr>
          </w:pPr>
          <w:hyperlink w:anchor="_Toc74820270" w:history="1">
            <w:r w:rsidR="00A258E6" w:rsidRPr="009D1E1A">
              <w:rPr>
                <w:rStyle w:val="Hyperlink"/>
                <w:noProof/>
              </w:rPr>
              <w:t>Appendix 2 – All product categories and codes submitted by Parties at COP-3</w:t>
            </w:r>
            <w:r w:rsidR="00A258E6">
              <w:rPr>
                <w:noProof/>
                <w:webHidden/>
              </w:rPr>
              <w:tab/>
            </w:r>
            <w:r w:rsidR="00A258E6">
              <w:rPr>
                <w:noProof/>
                <w:webHidden/>
              </w:rPr>
              <w:fldChar w:fldCharType="begin"/>
            </w:r>
            <w:r w:rsidR="00A258E6">
              <w:rPr>
                <w:noProof/>
                <w:webHidden/>
              </w:rPr>
              <w:instrText xml:space="preserve"> PAGEREF _Toc74820270 \h </w:instrText>
            </w:r>
            <w:r w:rsidR="00A258E6">
              <w:rPr>
                <w:noProof/>
                <w:webHidden/>
              </w:rPr>
            </w:r>
            <w:r w:rsidR="00A258E6">
              <w:rPr>
                <w:noProof/>
                <w:webHidden/>
              </w:rPr>
              <w:fldChar w:fldCharType="separate"/>
            </w:r>
            <w:r w:rsidR="00337572">
              <w:rPr>
                <w:noProof/>
                <w:webHidden/>
              </w:rPr>
              <w:t>21</w:t>
            </w:r>
            <w:r w:rsidR="00A258E6">
              <w:rPr>
                <w:noProof/>
                <w:webHidden/>
              </w:rPr>
              <w:fldChar w:fldCharType="end"/>
            </w:r>
          </w:hyperlink>
        </w:p>
        <w:p w14:paraId="4D14615B" w14:textId="2A5D4F61" w:rsidR="00A258E6" w:rsidRDefault="00B34006">
          <w:pPr>
            <w:pStyle w:val="TOC1"/>
            <w:tabs>
              <w:tab w:val="right" w:leader="dot" w:pos="9514"/>
            </w:tabs>
            <w:rPr>
              <w:rFonts w:eastAsiaTheme="minorEastAsia"/>
              <w:noProof/>
              <w:lang w:val="en-US"/>
            </w:rPr>
          </w:pPr>
          <w:hyperlink w:anchor="_Toc74820271" w:history="1">
            <w:r w:rsidR="00A258E6" w:rsidRPr="009D1E1A">
              <w:rPr>
                <w:rStyle w:val="Hyperlink"/>
                <w:noProof/>
              </w:rPr>
              <w:t xml:space="preserve">Appendix 3 – </w:t>
            </w:r>
            <w:r w:rsidR="00A258E6" w:rsidRPr="009D1E1A">
              <w:rPr>
                <w:rStyle w:val="Hyperlink"/>
                <w:rFonts w:eastAsia="Times New Roman"/>
                <w:noProof/>
              </w:rPr>
              <w:t>Assessment of 6-digit customs codes</w:t>
            </w:r>
            <w:r w:rsidR="00A258E6">
              <w:rPr>
                <w:noProof/>
                <w:webHidden/>
              </w:rPr>
              <w:tab/>
            </w:r>
            <w:r w:rsidR="00A258E6">
              <w:rPr>
                <w:noProof/>
                <w:webHidden/>
              </w:rPr>
              <w:fldChar w:fldCharType="begin"/>
            </w:r>
            <w:r w:rsidR="00A258E6">
              <w:rPr>
                <w:noProof/>
                <w:webHidden/>
              </w:rPr>
              <w:instrText xml:space="preserve"> PAGEREF _Toc74820271 \h </w:instrText>
            </w:r>
            <w:r w:rsidR="00A258E6">
              <w:rPr>
                <w:noProof/>
                <w:webHidden/>
              </w:rPr>
            </w:r>
            <w:r w:rsidR="00A258E6">
              <w:rPr>
                <w:noProof/>
                <w:webHidden/>
              </w:rPr>
              <w:fldChar w:fldCharType="separate"/>
            </w:r>
            <w:r w:rsidR="00337572">
              <w:rPr>
                <w:noProof/>
                <w:webHidden/>
              </w:rPr>
              <w:t>30</w:t>
            </w:r>
            <w:r w:rsidR="00A258E6">
              <w:rPr>
                <w:noProof/>
                <w:webHidden/>
              </w:rPr>
              <w:fldChar w:fldCharType="end"/>
            </w:r>
          </w:hyperlink>
        </w:p>
        <w:p w14:paraId="3997689D" w14:textId="21E7C43D" w:rsidR="00677673" w:rsidRDefault="00677673">
          <w:r>
            <w:rPr>
              <w:b/>
              <w:bCs/>
              <w:noProof/>
            </w:rPr>
            <w:fldChar w:fldCharType="end"/>
          </w:r>
        </w:p>
      </w:sdtContent>
    </w:sdt>
    <w:p w14:paraId="6177149C" w14:textId="549E6821" w:rsidR="00677673" w:rsidRDefault="00677673" w:rsidP="00677673">
      <w:pPr>
        <w:rPr>
          <w:lang w:val="en-US"/>
        </w:rPr>
      </w:pPr>
    </w:p>
    <w:p w14:paraId="5C0D9E9E" w14:textId="77777777" w:rsidR="00B17723" w:rsidRDefault="00B17723" w:rsidP="00677673">
      <w:pPr>
        <w:rPr>
          <w:lang w:val="en-US"/>
        </w:rPr>
      </w:pPr>
    </w:p>
    <w:p w14:paraId="2FD88266" w14:textId="77777777" w:rsidR="00831832" w:rsidRDefault="00831832" w:rsidP="00677673">
      <w:pPr>
        <w:rPr>
          <w:lang w:val="en-US"/>
        </w:rPr>
        <w:sectPr w:rsidR="00831832" w:rsidSect="00174707">
          <w:headerReference w:type="default" r:id="rId8"/>
          <w:footerReference w:type="default" r:id="rId9"/>
          <w:pgSz w:w="11906" w:h="16838" w:code="9"/>
          <w:pgMar w:top="1361" w:right="1191" w:bottom="1361" w:left="1191" w:header="720" w:footer="720" w:gutter="0"/>
          <w:cols w:space="720"/>
          <w:titlePg/>
          <w:docGrid w:linePitch="360"/>
        </w:sectPr>
      </w:pPr>
    </w:p>
    <w:p w14:paraId="41EA5F1F" w14:textId="792D67A9" w:rsidR="00B7089D" w:rsidRPr="00D62594" w:rsidRDefault="00D62594" w:rsidP="002E376B">
      <w:pPr>
        <w:pStyle w:val="Heading1"/>
        <w:rPr>
          <w:lang w:val="en-US"/>
        </w:rPr>
      </w:pPr>
      <w:bookmarkStart w:id="0" w:name="_Toc74820263"/>
      <w:bookmarkStart w:id="1" w:name="_Toc74755284"/>
      <w:r w:rsidRPr="00D62594">
        <w:rPr>
          <w:lang w:val="en-US"/>
        </w:rPr>
        <w:lastRenderedPageBreak/>
        <w:t>Document o</w:t>
      </w:r>
      <w:r w:rsidR="00B7089D" w:rsidRPr="00D62594">
        <w:rPr>
          <w:lang w:val="en-US"/>
        </w:rPr>
        <w:t>verview</w:t>
      </w:r>
      <w:bookmarkEnd w:id="0"/>
      <w:bookmarkEnd w:id="1"/>
    </w:p>
    <w:p w14:paraId="60F54ECD" w14:textId="75B012BC" w:rsidR="004D66D5" w:rsidRDefault="00CE2019" w:rsidP="004D66D5">
      <w:pPr>
        <w:rPr>
          <w:bCs/>
          <w:lang w:val="en-US"/>
        </w:rPr>
      </w:pPr>
      <w:r>
        <w:rPr>
          <w:bCs/>
          <w:lang w:val="en-US"/>
        </w:rPr>
        <w:t xml:space="preserve">This is </w:t>
      </w:r>
      <w:r w:rsidR="00937FC2">
        <w:rPr>
          <w:bCs/>
          <w:lang w:val="en-US"/>
        </w:rPr>
        <w:t>the</w:t>
      </w:r>
      <w:r>
        <w:rPr>
          <w:bCs/>
          <w:lang w:val="en-US"/>
        </w:rPr>
        <w:t xml:space="preserve"> first</w:t>
      </w:r>
      <w:r w:rsidRPr="00CE2019">
        <w:rPr>
          <w:bCs/>
          <w:lang w:val="en-US"/>
        </w:rPr>
        <w:t xml:space="preserve"> draft of the guidance document </w:t>
      </w:r>
      <w:r w:rsidR="00937FC2">
        <w:rPr>
          <w:bCs/>
          <w:lang w:val="en-US"/>
        </w:rPr>
        <w:t xml:space="preserve">requested </w:t>
      </w:r>
      <w:r w:rsidR="0016442B">
        <w:rPr>
          <w:bCs/>
          <w:lang w:val="en-US"/>
        </w:rPr>
        <w:t xml:space="preserve">by the Conference of the Parties </w:t>
      </w:r>
      <w:r w:rsidR="009C416C">
        <w:rPr>
          <w:bCs/>
          <w:lang w:val="en-US"/>
        </w:rPr>
        <w:t xml:space="preserve">(COP) </w:t>
      </w:r>
      <w:r w:rsidR="0016442B">
        <w:rPr>
          <w:bCs/>
          <w:lang w:val="en-US"/>
        </w:rPr>
        <w:t xml:space="preserve">to the Minamata Convention in </w:t>
      </w:r>
      <w:r w:rsidR="00937FC2" w:rsidRPr="003710F7">
        <w:rPr>
          <w:lang w:val="en-US"/>
        </w:rPr>
        <w:t>Decision MC-3/3</w:t>
      </w:r>
      <w:r w:rsidR="00937FC2">
        <w:rPr>
          <w:lang w:val="en-US"/>
        </w:rPr>
        <w:t xml:space="preserve"> </w:t>
      </w:r>
      <w:r w:rsidRPr="00CE2019">
        <w:rPr>
          <w:bCs/>
          <w:lang w:val="en-US"/>
        </w:rPr>
        <w:t xml:space="preserve">on the use of customs codes for </w:t>
      </w:r>
      <w:r w:rsidR="00FB42B0">
        <w:rPr>
          <w:bCs/>
          <w:lang w:val="en-US"/>
        </w:rPr>
        <w:t>monitoring and controlling</w:t>
      </w:r>
      <w:r w:rsidR="00B927ED">
        <w:rPr>
          <w:bCs/>
          <w:lang w:val="en-US"/>
        </w:rPr>
        <w:t xml:space="preserve"> </w:t>
      </w:r>
      <w:r w:rsidRPr="00CE2019">
        <w:rPr>
          <w:bCs/>
          <w:lang w:val="en-US"/>
        </w:rPr>
        <w:t xml:space="preserve">the import and export of mercury-added products pursuant to Article 4 of the </w:t>
      </w:r>
      <w:r w:rsidR="00B67E71" w:rsidRPr="00E74D21">
        <w:rPr>
          <w:lang w:val="en-US"/>
        </w:rPr>
        <w:t xml:space="preserve">Minamata </w:t>
      </w:r>
      <w:r w:rsidRPr="00CE2019">
        <w:rPr>
          <w:bCs/>
          <w:lang w:val="en-US"/>
        </w:rPr>
        <w:t>Convention</w:t>
      </w:r>
      <w:r w:rsidR="00937FC2">
        <w:rPr>
          <w:bCs/>
          <w:lang w:val="en-US"/>
        </w:rPr>
        <w:t>.</w:t>
      </w:r>
      <w:r w:rsidR="004D66D5" w:rsidRPr="004D66D5">
        <w:rPr>
          <w:bCs/>
          <w:lang w:val="en-US"/>
        </w:rPr>
        <w:t xml:space="preserve"> </w:t>
      </w:r>
      <w:r w:rsidR="00B927ED">
        <w:rPr>
          <w:bCs/>
          <w:lang w:val="en-US"/>
        </w:rPr>
        <w:t xml:space="preserve">This </w:t>
      </w:r>
      <w:r w:rsidR="00E120CC">
        <w:rPr>
          <w:bCs/>
          <w:lang w:val="en-US"/>
        </w:rPr>
        <w:t xml:space="preserve">guidance </w:t>
      </w:r>
      <w:r w:rsidR="00B927ED">
        <w:rPr>
          <w:bCs/>
          <w:lang w:val="en-US"/>
        </w:rPr>
        <w:t xml:space="preserve">document </w:t>
      </w:r>
      <w:r w:rsidR="004D66D5" w:rsidRPr="00CE2019">
        <w:rPr>
          <w:bCs/>
          <w:lang w:val="en-US"/>
        </w:rPr>
        <w:t>build</w:t>
      </w:r>
      <w:r w:rsidR="00937FC2">
        <w:rPr>
          <w:bCs/>
          <w:lang w:val="en-US"/>
        </w:rPr>
        <w:t>s</w:t>
      </w:r>
      <w:r w:rsidR="004D66D5" w:rsidRPr="00CE2019">
        <w:rPr>
          <w:bCs/>
          <w:lang w:val="en-US"/>
        </w:rPr>
        <w:t xml:space="preserve"> on </w:t>
      </w:r>
      <w:r w:rsidR="00937FC2">
        <w:rPr>
          <w:bCs/>
          <w:lang w:val="en-US"/>
        </w:rPr>
        <w:t>a previous</w:t>
      </w:r>
      <w:r w:rsidR="004D66D5" w:rsidRPr="00CE2019">
        <w:rPr>
          <w:bCs/>
          <w:lang w:val="en-US"/>
        </w:rPr>
        <w:t xml:space="preserve"> document submitted to COP-3</w:t>
      </w:r>
      <w:r w:rsidR="00102FA1">
        <w:rPr>
          <w:bCs/>
          <w:lang w:val="en-US"/>
        </w:rPr>
        <w:t>,</w:t>
      </w:r>
      <w:r w:rsidR="005D02FB">
        <w:rPr>
          <w:rStyle w:val="FootnoteReference"/>
          <w:bCs/>
          <w:lang w:val="en-US"/>
        </w:rPr>
        <w:footnoteReference w:id="2"/>
      </w:r>
      <w:r w:rsidR="004D66D5" w:rsidRPr="00CE2019">
        <w:rPr>
          <w:bCs/>
          <w:lang w:val="en-US"/>
        </w:rPr>
        <w:t xml:space="preserve"> and</w:t>
      </w:r>
      <w:r w:rsidR="00E120CC">
        <w:rPr>
          <w:bCs/>
          <w:lang w:val="en-US"/>
        </w:rPr>
        <w:t xml:space="preserve">, pursuant to the discussion of the Parties at COP-3, is intended to provide a mechanism, once it has been finalized, for </w:t>
      </w:r>
      <w:r w:rsidR="00DD637E">
        <w:rPr>
          <w:bCs/>
          <w:lang w:val="en-US"/>
        </w:rPr>
        <w:t xml:space="preserve">countries wishing to </w:t>
      </w:r>
      <w:r w:rsidR="00FB42B0">
        <w:rPr>
          <w:bCs/>
          <w:lang w:val="en-US"/>
        </w:rPr>
        <w:t xml:space="preserve">use </w:t>
      </w:r>
      <w:r w:rsidR="00E120CC">
        <w:rPr>
          <w:bCs/>
          <w:lang w:val="en-US"/>
        </w:rPr>
        <w:t xml:space="preserve">common </w:t>
      </w:r>
      <w:r w:rsidR="00DD637E">
        <w:rPr>
          <w:bCs/>
          <w:lang w:val="en-US"/>
        </w:rPr>
        <w:t xml:space="preserve">customs codes </w:t>
      </w:r>
      <w:r w:rsidR="00FB42B0">
        <w:rPr>
          <w:bCs/>
          <w:lang w:val="en-US"/>
        </w:rPr>
        <w:t xml:space="preserve">for the implementation of Article 4 of the Convention </w:t>
      </w:r>
      <w:r w:rsidR="0028761C">
        <w:rPr>
          <w:bCs/>
          <w:lang w:val="en-US"/>
        </w:rPr>
        <w:t>to do so.</w:t>
      </w:r>
    </w:p>
    <w:p w14:paraId="59492F06" w14:textId="79D908AE" w:rsidR="005846C4" w:rsidRDefault="00B927ED" w:rsidP="00B67E71">
      <w:pPr>
        <w:rPr>
          <w:lang w:val="en-US"/>
        </w:rPr>
      </w:pPr>
      <w:r>
        <w:rPr>
          <w:lang w:val="en-US"/>
        </w:rPr>
        <w:t>As stated in</w:t>
      </w:r>
      <w:r w:rsidRPr="003710F7">
        <w:rPr>
          <w:lang w:val="en-US"/>
        </w:rPr>
        <w:t xml:space="preserve"> Decision MC-3/3</w:t>
      </w:r>
      <w:r>
        <w:rPr>
          <w:lang w:val="en-US"/>
        </w:rPr>
        <w:t>, n</w:t>
      </w:r>
      <w:r w:rsidR="00B67E71" w:rsidRPr="004D66D5">
        <w:rPr>
          <w:lang w:val="en-US"/>
        </w:rPr>
        <w:t>ational experts and stakeholders with relevant knowledge of customs codes</w:t>
      </w:r>
      <w:r w:rsidR="005C1412">
        <w:rPr>
          <w:lang w:val="en-US"/>
        </w:rPr>
        <w:t>, and</w:t>
      </w:r>
      <w:r w:rsidR="00B67E71" w:rsidRPr="004D66D5">
        <w:rPr>
          <w:lang w:val="en-US"/>
        </w:rPr>
        <w:t xml:space="preserve"> </w:t>
      </w:r>
      <w:r w:rsidR="005C1412">
        <w:rPr>
          <w:lang w:val="en-US"/>
        </w:rPr>
        <w:t>especially those</w:t>
      </w:r>
      <w:r w:rsidR="005C1412" w:rsidRPr="004D66D5">
        <w:rPr>
          <w:lang w:val="en-US"/>
        </w:rPr>
        <w:t xml:space="preserve"> Parties that provided their views on this matter at COP-3, </w:t>
      </w:r>
      <w:r w:rsidR="005C1412">
        <w:rPr>
          <w:lang w:val="en-US"/>
        </w:rPr>
        <w:t xml:space="preserve">are invited to </w:t>
      </w:r>
      <w:r w:rsidR="005C1412" w:rsidRPr="004D66D5">
        <w:rPr>
          <w:lang w:val="en-US"/>
        </w:rPr>
        <w:t xml:space="preserve">provide further examples </w:t>
      </w:r>
      <w:r w:rsidR="003710F7" w:rsidRPr="003710F7">
        <w:rPr>
          <w:lang w:val="en-US"/>
        </w:rPr>
        <w:t>focus</w:t>
      </w:r>
      <w:r>
        <w:rPr>
          <w:lang w:val="en-US"/>
        </w:rPr>
        <w:t xml:space="preserve">ing </w:t>
      </w:r>
      <w:r w:rsidR="003710F7" w:rsidRPr="003710F7">
        <w:rPr>
          <w:lang w:val="en-US"/>
        </w:rPr>
        <w:t xml:space="preserve">on </w:t>
      </w:r>
      <w:r w:rsidR="0028049B">
        <w:rPr>
          <w:lang w:val="en-US"/>
        </w:rPr>
        <w:t>identifying readily implementable</w:t>
      </w:r>
      <w:r w:rsidR="003710F7" w:rsidRPr="003710F7">
        <w:rPr>
          <w:lang w:val="en-US"/>
        </w:rPr>
        <w:t xml:space="preserve"> commodity codes and supporting measures </w:t>
      </w:r>
      <w:r w:rsidR="00FA0826">
        <w:rPr>
          <w:lang w:val="en-US"/>
        </w:rPr>
        <w:t>(</w:t>
      </w:r>
      <w:r w:rsidR="003710F7" w:rsidRPr="003710F7">
        <w:rPr>
          <w:lang w:val="en-US"/>
        </w:rPr>
        <w:t>i.e., examples of codes and strategies already in place, examples of good practice, etc.</w:t>
      </w:r>
      <w:r w:rsidR="00FA0826">
        <w:rPr>
          <w:lang w:val="en-US"/>
        </w:rPr>
        <w:t>).</w:t>
      </w:r>
      <w:r w:rsidR="003710F7" w:rsidRPr="003710F7">
        <w:rPr>
          <w:lang w:val="en-US"/>
        </w:rPr>
        <w:t xml:space="preserve"> Relevant technical analysis </w:t>
      </w:r>
      <w:r w:rsidR="00F47D90">
        <w:rPr>
          <w:lang w:val="en-US"/>
        </w:rPr>
        <w:t>and inputs improving this guidance are</w:t>
      </w:r>
      <w:r w:rsidR="003710F7" w:rsidRPr="003710F7">
        <w:rPr>
          <w:lang w:val="en-US"/>
        </w:rPr>
        <w:t xml:space="preserve"> also welcome.</w:t>
      </w:r>
    </w:p>
    <w:p w14:paraId="12080ABD" w14:textId="3A508D3C" w:rsidR="00D62594" w:rsidRPr="00B80D6D" w:rsidRDefault="00076655" w:rsidP="002E376B">
      <w:pPr>
        <w:pStyle w:val="Heading1"/>
        <w:rPr>
          <w:lang w:val="en-US"/>
        </w:rPr>
      </w:pPr>
      <w:bookmarkStart w:id="2" w:name="_Toc74820264"/>
      <w:bookmarkStart w:id="3" w:name="_Toc74755285"/>
      <w:r>
        <w:rPr>
          <w:lang w:val="en-US"/>
        </w:rPr>
        <w:t>Background and context</w:t>
      </w:r>
      <w:bookmarkEnd w:id="2"/>
      <w:bookmarkEnd w:id="3"/>
    </w:p>
    <w:p w14:paraId="06D66BF3" w14:textId="6C75D7F6" w:rsidR="00076655" w:rsidRDefault="00076655" w:rsidP="00076655">
      <w:pPr>
        <w:rPr>
          <w:lang w:val="en-US"/>
        </w:rPr>
      </w:pPr>
      <w:r w:rsidRPr="00E74D21">
        <w:rPr>
          <w:lang w:val="en-US"/>
        </w:rPr>
        <w:t xml:space="preserve">The Minamata Convention is a global legally binding instrument with the objective to protect human health and the environment from anthropogenic emissions and releases of mercury and mercury compounds. The Convention </w:t>
      </w:r>
      <w:r w:rsidR="00B927ED">
        <w:rPr>
          <w:lang w:val="en-US"/>
        </w:rPr>
        <w:t xml:space="preserve">addresses </w:t>
      </w:r>
      <w:r w:rsidRPr="00E74D21">
        <w:rPr>
          <w:lang w:val="en-US"/>
        </w:rPr>
        <w:t>the life cycle of mercury, including supply, trade, mercury-added products, industrial processes using mercury, artisanal and small</w:t>
      </w:r>
      <w:r w:rsidR="00AC5CD0">
        <w:rPr>
          <w:lang w:val="en-US"/>
        </w:rPr>
        <w:t>-</w:t>
      </w:r>
      <w:r w:rsidRPr="00E74D21">
        <w:rPr>
          <w:lang w:val="en-US"/>
        </w:rPr>
        <w:t xml:space="preserve">scale gold mining, emissions to air, releases to land and water, interim storage, </w:t>
      </w:r>
      <w:proofErr w:type="gramStart"/>
      <w:r w:rsidRPr="00E74D21">
        <w:rPr>
          <w:lang w:val="en-US"/>
        </w:rPr>
        <w:t>waste</w:t>
      </w:r>
      <w:proofErr w:type="gramEnd"/>
      <w:r w:rsidRPr="00E74D21">
        <w:rPr>
          <w:lang w:val="en-US"/>
        </w:rPr>
        <w:t xml:space="preserve"> and contaminated sites.</w:t>
      </w:r>
    </w:p>
    <w:p w14:paraId="44C46412" w14:textId="1DAAC7D1" w:rsidR="008B08C8" w:rsidRPr="00E120CC" w:rsidRDefault="008B08C8" w:rsidP="00974801">
      <w:pPr>
        <w:rPr>
          <w:bCs/>
        </w:rPr>
      </w:pPr>
      <w:r w:rsidRPr="009A6AE3">
        <w:rPr>
          <w:bCs/>
          <w:lang w:val="en-US"/>
        </w:rPr>
        <w:t xml:space="preserve">This </w:t>
      </w:r>
      <w:r w:rsidR="006950E3" w:rsidRPr="009A6AE3">
        <w:rPr>
          <w:bCs/>
          <w:lang w:val="en-US"/>
        </w:rPr>
        <w:t xml:space="preserve">guidance </w:t>
      </w:r>
      <w:r w:rsidRPr="009A6AE3">
        <w:rPr>
          <w:bCs/>
          <w:lang w:val="en-US"/>
        </w:rPr>
        <w:t xml:space="preserve">document </w:t>
      </w:r>
      <w:r w:rsidR="006950E3" w:rsidRPr="009A6AE3">
        <w:rPr>
          <w:bCs/>
          <w:lang w:val="en-US"/>
        </w:rPr>
        <w:t xml:space="preserve">is a work in progress </w:t>
      </w:r>
      <w:r w:rsidRPr="009A6AE3">
        <w:rPr>
          <w:bCs/>
          <w:lang w:val="en-US"/>
        </w:rPr>
        <w:t xml:space="preserve">and reflects </w:t>
      </w:r>
      <w:r w:rsidR="009A6AE3">
        <w:rPr>
          <w:bCs/>
          <w:lang w:val="en-US"/>
        </w:rPr>
        <w:t xml:space="preserve">the discussion </w:t>
      </w:r>
      <w:r w:rsidR="009C416C">
        <w:rPr>
          <w:bCs/>
          <w:lang w:val="en-US"/>
        </w:rPr>
        <w:t xml:space="preserve">and relevant documents </w:t>
      </w:r>
      <w:r w:rsidR="009A6AE3">
        <w:rPr>
          <w:bCs/>
          <w:lang w:val="en-US"/>
        </w:rPr>
        <w:t xml:space="preserve">at COP 3 regarding </w:t>
      </w:r>
      <w:r w:rsidR="009A6AE3">
        <w:rPr>
          <w:bCs/>
        </w:rPr>
        <w:t xml:space="preserve">the consideration of possible </w:t>
      </w:r>
      <w:r w:rsidR="009A6AE3" w:rsidRPr="00B12BE1">
        <w:rPr>
          <w:bCs/>
        </w:rPr>
        <w:t>approaches to customs codes to distinguish non-mercury</w:t>
      </w:r>
      <w:r w:rsidR="009A6AE3" w:rsidRPr="00B12BE1">
        <w:rPr>
          <w:bCs/>
        </w:rPr>
        <w:noBreakHyphen/>
        <w:t>added and mercury</w:t>
      </w:r>
      <w:r w:rsidR="009A6AE3" w:rsidRPr="00B12BE1">
        <w:rPr>
          <w:bCs/>
        </w:rPr>
        <w:noBreakHyphen/>
        <w:t xml:space="preserve">added products listed in </w:t>
      </w:r>
      <w:r w:rsidR="0028761C">
        <w:rPr>
          <w:bCs/>
        </w:rPr>
        <w:t>A</w:t>
      </w:r>
      <w:r w:rsidR="009A6AE3">
        <w:rPr>
          <w:bCs/>
        </w:rPr>
        <w:t>nnex</w:t>
      </w:r>
      <w:r w:rsidR="009A6AE3" w:rsidRPr="00B12BE1">
        <w:rPr>
          <w:bCs/>
        </w:rPr>
        <w:t xml:space="preserve"> A,</w:t>
      </w:r>
      <w:r w:rsidR="009A6AE3">
        <w:rPr>
          <w:bCs/>
        </w:rPr>
        <w:t xml:space="preserve"> based on a </w:t>
      </w:r>
      <w:r w:rsidR="009A6AE3" w:rsidRPr="00B12BE1">
        <w:rPr>
          <w:bCs/>
        </w:rPr>
        <w:t>collaborati</w:t>
      </w:r>
      <w:r w:rsidR="009A6AE3">
        <w:rPr>
          <w:bCs/>
        </w:rPr>
        <w:t>ve</w:t>
      </w:r>
      <w:r w:rsidR="009A6AE3" w:rsidRPr="00B12BE1">
        <w:rPr>
          <w:bCs/>
        </w:rPr>
        <w:t xml:space="preserve"> </w:t>
      </w:r>
      <w:r w:rsidR="009A6AE3">
        <w:rPr>
          <w:bCs/>
        </w:rPr>
        <w:t xml:space="preserve">process between </w:t>
      </w:r>
      <w:r w:rsidR="009A6AE3" w:rsidRPr="00B12BE1">
        <w:rPr>
          <w:bCs/>
        </w:rPr>
        <w:t>the UNEP Global Mercury Partnership’s Mercury in Products partnership area</w:t>
      </w:r>
      <w:r w:rsidR="009A6AE3">
        <w:rPr>
          <w:bCs/>
        </w:rPr>
        <w:t>,</w:t>
      </w:r>
      <w:r w:rsidR="009A6AE3" w:rsidRPr="00B12BE1">
        <w:rPr>
          <w:bCs/>
        </w:rPr>
        <w:t xml:space="preserve"> and </w:t>
      </w:r>
      <w:r w:rsidR="009A6AE3">
        <w:rPr>
          <w:bCs/>
        </w:rPr>
        <w:t xml:space="preserve">in </w:t>
      </w:r>
      <w:r w:rsidR="009A6AE3" w:rsidRPr="00B12BE1">
        <w:rPr>
          <w:bCs/>
        </w:rPr>
        <w:t>consultation with relevant organizations</w:t>
      </w:r>
      <w:r w:rsidR="009A6AE3">
        <w:rPr>
          <w:bCs/>
        </w:rPr>
        <w:t xml:space="preserve"> </w:t>
      </w:r>
      <w:r w:rsidR="009A6AE3" w:rsidRPr="00B12BE1">
        <w:rPr>
          <w:bCs/>
        </w:rPr>
        <w:t>and other stakeholders.</w:t>
      </w:r>
      <w:r w:rsidR="009C416C">
        <w:rPr>
          <w:bCs/>
        </w:rPr>
        <w:t xml:space="preserve"> </w:t>
      </w:r>
      <w:r w:rsidR="00974801">
        <w:rPr>
          <w:bCs/>
          <w:lang w:val="en-US"/>
        </w:rPr>
        <w:t>T</w:t>
      </w:r>
      <w:r w:rsidR="00B01E5B" w:rsidRPr="006C390A">
        <w:rPr>
          <w:bCs/>
          <w:lang w:val="en-US"/>
        </w:rPr>
        <w:t>he</w:t>
      </w:r>
      <w:r w:rsidR="00835052" w:rsidRPr="006C390A">
        <w:rPr>
          <w:bCs/>
          <w:lang w:val="en-US"/>
        </w:rPr>
        <w:t xml:space="preserve"> Secretariat has </w:t>
      </w:r>
      <w:r w:rsidR="00EE1A7E" w:rsidRPr="006C390A">
        <w:rPr>
          <w:bCs/>
          <w:lang w:val="en-US"/>
        </w:rPr>
        <w:t>organize</w:t>
      </w:r>
      <w:r w:rsidR="00B01E5B" w:rsidRPr="006C390A">
        <w:rPr>
          <w:bCs/>
          <w:lang w:val="en-US"/>
        </w:rPr>
        <w:t>d</w:t>
      </w:r>
      <w:r w:rsidR="00EE1A7E" w:rsidRPr="006C390A">
        <w:rPr>
          <w:bCs/>
          <w:lang w:val="en-US"/>
        </w:rPr>
        <w:t xml:space="preserve"> </w:t>
      </w:r>
      <w:r w:rsidR="00974801">
        <w:rPr>
          <w:bCs/>
          <w:lang w:val="en-US"/>
        </w:rPr>
        <w:t xml:space="preserve">the </w:t>
      </w:r>
      <w:r w:rsidR="00B01E5B" w:rsidRPr="006C390A">
        <w:rPr>
          <w:bCs/>
          <w:lang w:val="en-US"/>
        </w:rPr>
        <w:t xml:space="preserve">inputs </w:t>
      </w:r>
      <w:r w:rsidR="00835052" w:rsidRPr="006C390A">
        <w:rPr>
          <w:bCs/>
          <w:lang w:val="en-US"/>
        </w:rPr>
        <w:t>as submitted by the Parties</w:t>
      </w:r>
      <w:r w:rsidR="00974801">
        <w:rPr>
          <w:bCs/>
          <w:lang w:val="en-US"/>
        </w:rPr>
        <w:t>, as well as</w:t>
      </w:r>
      <w:r w:rsidR="00EE1A7E" w:rsidRPr="006C390A">
        <w:rPr>
          <w:bCs/>
          <w:lang w:val="en-US"/>
        </w:rPr>
        <w:t xml:space="preserve"> </w:t>
      </w:r>
      <w:r w:rsidR="00B01E5B" w:rsidRPr="006C390A">
        <w:rPr>
          <w:bCs/>
          <w:lang w:val="en-US"/>
        </w:rPr>
        <w:t>propos</w:t>
      </w:r>
      <w:r w:rsidR="0028761C">
        <w:rPr>
          <w:bCs/>
          <w:lang w:val="en-US"/>
        </w:rPr>
        <w:t>ed</w:t>
      </w:r>
      <w:r w:rsidR="00EE1A7E" w:rsidRPr="006C390A">
        <w:rPr>
          <w:bCs/>
          <w:lang w:val="en-US"/>
        </w:rPr>
        <w:t xml:space="preserve"> statistical codes for a range of </w:t>
      </w:r>
      <w:r w:rsidR="002A1005" w:rsidRPr="006C390A">
        <w:rPr>
          <w:bCs/>
          <w:lang w:val="en-US"/>
        </w:rPr>
        <w:t>A</w:t>
      </w:r>
      <w:r w:rsidR="00174707" w:rsidRPr="006C390A">
        <w:rPr>
          <w:bCs/>
          <w:lang w:val="en-US"/>
        </w:rPr>
        <w:t>nnex</w:t>
      </w:r>
      <w:r w:rsidR="00EE1A7E" w:rsidRPr="006C390A">
        <w:rPr>
          <w:bCs/>
          <w:lang w:val="en-US"/>
        </w:rPr>
        <w:t xml:space="preserve"> A products in cases where none </w:t>
      </w:r>
      <w:r w:rsidR="00DA3376" w:rsidRPr="006C390A">
        <w:rPr>
          <w:bCs/>
          <w:lang w:val="en-US"/>
        </w:rPr>
        <w:t>had been</w:t>
      </w:r>
      <w:r w:rsidR="00EE1A7E" w:rsidRPr="006C390A">
        <w:rPr>
          <w:bCs/>
          <w:lang w:val="en-US"/>
        </w:rPr>
        <w:t xml:space="preserve"> pr</w:t>
      </w:r>
      <w:r w:rsidR="0028761C">
        <w:rPr>
          <w:bCs/>
          <w:lang w:val="en-US"/>
        </w:rPr>
        <w:t>esent</w:t>
      </w:r>
      <w:r w:rsidR="00EE1A7E" w:rsidRPr="006C390A">
        <w:rPr>
          <w:bCs/>
          <w:lang w:val="en-US"/>
        </w:rPr>
        <w:t xml:space="preserve">ed by Parties. </w:t>
      </w:r>
      <w:r w:rsidR="00DA3376" w:rsidRPr="006C390A">
        <w:rPr>
          <w:bCs/>
          <w:lang w:val="en-US"/>
        </w:rPr>
        <w:t>Keeping in mind that different countries have different preferences and approaches when dealing with customs codes and statistics, t</w:t>
      </w:r>
      <w:r w:rsidR="00EE1A7E" w:rsidRPr="006C390A">
        <w:rPr>
          <w:bCs/>
          <w:lang w:val="en-US"/>
        </w:rPr>
        <w:t xml:space="preserve">he Secretariat </w:t>
      </w:r>
      <w:r w:rsidR="00FB4B10" w:rsidRPr="006C390A">
        <w:rPr>
          <w:bCs/>
          <w:lang w:val="en-US"/>
        </w:rPr>
        <w:t xml:space="preserve">is presenting the results to </w:t>
      </w:r>
      <w:r w:rsidR="00DA3376" w:rsidRPr="006C390A">
        <w:rPr>
          <w:bCs/>
          <w:lang w:val="en-US"/>
        </w:rPr>
        <w:t xml:space="preserve">Parties and other experts </w:t>
      </w:r>
      <w:r w:rsidR="006C390A">
        <w:rPr>
          <w:bCs/>
          <w:lang w:val="en-US"/>
        </w:rPr>
        <w:t>for</w:t>
      </w:r>
      <w:r w:rsidR="00DA3376" w:rsidRPr="00D06216">
        <w:rPr>
          <w:bCs/>
          <w:lang w:val="en-US"/>
        </w:rPr>
        <w:t xml:space="preserve"> review.</w:t>
      </w:r>
    </w:p>
    <w:p w14:paraId="482BC8A0" w14:textId="072810E0" w:rsidR="00103D32" w:rsidRDefault="006C390A" w:rsidP="00B67E71">
      <w:r w:rsidRPr="006C390A">
        <w:rPr>
          <w:lang w:val="en-US"/>
        </w:rPr>
        <w:t xml:space="preserve">The Secretariat and the Products Partnership strongly encourages further </w:t>
      </w:r>
      <w:r w:rsidR="00D77875" w:rsidRPr="00D06216">
        <w:rPr>
          <w:lang w:val="en-US"/>
        </w:rPr>
        <w:t>input from</w:t>
      </w:r>
      <w:r w:rsidRPr="006C390A">
        <w:t xml:space="preserve"> </w:t>
      </w:r>
      <w:r>
        <w:t>all regions, stakeholders (including NGOs and industry), and UN and other intergovernmental organizations</w:t>
      </w:r>
      <w:r w:rsidR="0028761C">
        <w:t xml:space="preserve">. </w:t>
      </w:r>
    </w:p>
    <w:p w14:paraId="7E663CCB" w14:textId="11E20A26" w:rsidR="008A0E6C" w:rsidRDefault="008A0E6C" w:rsidP="00B67E71"/>
    <w:p w14:paraId="27ABFE84" w14:textId="60B0F848" w:rsidR="001715F7" w:rsidRDefault="001715F7" w:rsidP="00B67E71"/>
    <w:p w14:paraId="0031CA63" w14:textId="77777777" w:rsidR="001715F7" w:rsidRDefault="001715F7" w:rsidP="00B67E71"/>
    <w:p w14:paraId="3B84E9AD" w14:textId="2C1F1681" w:rsidR="0003509A" w:rsidRDefault="0003509A" w:rsidP="005D0D6E">
      <w:pPr>
        <w:pBdr>
          <w:top w:val="single" w:sz="4" w:space="1" w:color="auto"/>
          <w:left w:val="single" w:sz="4" w:space="4" w:color="auto"/>
          <w:bottom w:val="single" w:sz="4" w:space="1" w:color="auto"/>
          <w:right w:val="single" w:sz="4" w:space="4" w:color="auto"/>
        </w:pBdr>
        <w:spacing w:after="0" w:line="240" w:lineRule="auto"/>
        <w:ind w:left="720" w:right="878"/>
        <w:rPr>
          <w:lang w:val="en-US"/>
        </w:rPr>
      </w:pPr>
      <w:r w:rsidRPr="00AC5CD0">
        <w:rPr>
          <w:b/>
          <w:bCs/>
          <w:i/>
          <w:iCs/>
          <w:sz w:val="24"/>
          <w:szCs w:val="24"/>
          <w:lang w:val="en-US"/>
        </w:rPr>
        <w:lastRenderedPageBreak/>
        <w:t>COP-3 Decision MC-3/3</w:t>
      </w:r>
    </w:p>
    <w:p w14:paraId="33E0246D" w14:textId="77777777" w:rsidR="001715F7" w:rsidRDefault="001715F7" w:rsidP="001715F7">
      <w:pPr>
        <w:pBdr>
          <w:top w:val="single" w:sz="4" w:space="1" w:color="auto"/>
          <w:left w:val="single" w:sz="4" w:space="4" w:color="auto"/>
          <w:bottom w:val="single" w:sz="4" w:space="1" w:color="auto"/>
          <w:right w:val="single" w:sz="4" w:space="4" w:color="auto"/>
        </w:pBdr>
        <w:spacing w:after="0" w:line="240" w:lineRule="auto"/>
        <w:ind w:left="720" w:right="878"/>
        <w:rPr>
          <w:lang w:val="en-US"/>
        </w:rPr>
      </w:pPr>
    </w:p>
    <w:p w14:paraId="0DB3C4C9" w14:textId="38E236A0" w:rsidR="00974801" w:rsidRDefault="009C416C" w:rsidP="005D0D6E">
      <w:pPr>
        <w:pBdr>
          <w:top w:val="single" w:sz="4" w:space="1" w:color="auto"/>
          <w:left w:val="single" w:sz="4" w:space="4" w:color="auto"/>
          <w:bottom w:val="single" w:sz="4" w:space="1" w:color="auto"/>
          <w:right w:val="single" w:sz="4" w:space="4" w:color="auto"/>
        </w:pBdr>
        <w:spacing w:after="0" w:line="240" w:lineRule="auto"/>
        <w:ind w:left="720" w:right="878"/>
        <w:rPr>
          <w:lang w:val="en-US"/>
        </w:rPr>
      </w:pPr>
      <w:r>
        <w:rPr>
          <w:lang w:val="en-US"/>
        </w:rPr>
        <w:t xml:space="preserve">Regarding the use of customs codes for identifying mercury-added products, COP-3 </w:t>
      </w:r>
      <w:r w:rsidR="00974801">
        <w:rPr>
          <w:lang w:val="en-US"/>
        </w:rPr>
        <w:t>considered the following four approaches:</w:t>
      </w:r>
    </w:p>
    <w:p w14:paraId="59566779" w14:textId="77777777" w:rsidR="001715F7" w:rsidRDefault="001715F7" w:rsidP="001715F7">
      <w:pPr>
        <w:pBdr>
          <w:top w:val="single" w:sz="4" w:space="1" w:color="auto"/>
          <w:left w:val="single" w:sz="4" w:space="4" w:color="auto"/>
          <w:bottom w:val="single" w:sz="4" w:space="1" w:color="auto"/>
          <w:right w:val="single" w:sz="4" w:space="4" w:color="auto"/>
        </w:pBdr>
        <w:spacing w:after="0" w:line="240" w:lineRule="auto"/>
        <w:ind w:left="720" w:right="878"/>
        <w:rPr>
          <w:lang w:val="en-US"/>
        </w:rPr>
      </w:pPr>
    </w:p>
    <w:p w14:paraId="40931288" w14:textId="3FAF29B5" w:rsidR="00974801" w:rsidRPr="00B12BE1" w:rsidRDefault="00012B1A" w:rsidP="005D0D6E">
      <w:pPr>
        <w:pStyle w:val="ListParagraph"/>
        <w:numPr>
          <w:ilvl w:val="0"/>
          <w:numId w:val="14"/>
        </w:numPr>
        <w:pBdr>
          <w:top w:val="single" w:sz="4" w:space="1" w:color="auto"/>
          <w:left w:val="single" w:sz="4" w:space="4" w:color="auto"/>
          <w:bottom w:val="single" w:sz="4" w:space="1" w:color="auto"/>
          <w:right w:val="single" w:sz="4" w:space="4" w:color="auto"/>
        </w:pBdr>
        <w:spacing w:after="0" w:line="240" w:lineRule="auto"/>
        <w:ind w:right="878" w:firstLine="0"/>
        <w:rPr>
          <w:bCs/>
        </w:rPr>
      </w:pPr>
      <w:r>
        <w:rPr>
          <w:bCs/>
        </w:rPr>
        <w:t>T</w:t>
      </w:r>
      <w:r w:rsidR="00974801" w:rsidRPr="00B12BE1">
        <w:rPr>
          <w:bCs/>
        </w:rPr>
        <w:t xml:space="preserve">he development of internationally harmonized six-digit codes following the process established pursuant to the World Customs Organization (WCO) </w:t>
      </w:r>
      <w:proofErr w:type="gramStart"/>
      <w:r w:rsidR="00974801" w:rsidRPr="00B12BE1">
        <w:rPr>
          <w:bCs/>
        </w:rPr>
        <w:t>provisions;</w:t>
      </w:r>
      <w:proofErr w:type="gramEnd"/>
      <w:r w:rsidR="00974801" w:rsidRPr="00B12BE1">
        <w:rPr>
          <w:bCs/>
        </w:rPr>
        <w:t xml:space="preserve"> </w:t>
      </w:r>
    </w:p>
    <w:p w14:paraId="653AD308" w14:textId="3DDFCC3C" w:rsidR="00974801" w:rsidRPr="00B12BE1" w:rsidRDefault="00012B1A" w:rsidP="005D0D6E">
      <w:pPr>
        <w:pStyle w:val="ListParagraph"/>
        <w:numPr>
          <w:ilvl w:val="0"/>
          <w:numId w:val="14"/>
        </w:numPr>
        <w:pBdr>
          <w:top w:val="single" w:sz="4" w:space="1" w:color="auto"/>
          <w:left w:val="single" w:sz="4" w:space="4" w:color="auto"/>
          <w:bottom w:val="single" w:sz="4" w:space="1" w:color="auto"/>
          <w:right w:val="single" w:sz="4" w:space="4" w:color="auto"/>
        </w:pBdr>
        <w:spacing w:after="0" w:line="240" w:lineRule="auto"/>
        <w:ind w:right="878" w:firstLine="0"/>
        <w:rPr>
          <w:bCs/>
        </w:rPr>
      </w:pPr>
      <w:r>
        <w:rPr>
          <w:bCs/>
        </w:rPr>
        <w:t>T</w:t>
      </w:r>
      <w:r w:rsidR="00974801" w:rsidRPr="00B12BE1">
        <w:rPr>
          <w:bCs/>
        </w:rPr>
        <w:t xml:space="preserve">he development of statistical codes of more than six </w:t>
      </w:r>
      <w:proofErr w:type="gramStart"/>
      <w:r w:rsidR="00974801" w:rsidRPr="00B12BE1">
        <w:rPr>
          <w:bCs/>
        </w:rPr>
        <w:t>digits;</w:t>
      </w:r>
      <w:proofErr w:type="gramEnd"/>
      <w:r w:rsidR="00974801" w:rsidRPr="00B12BE1">
        <w:rPr>
          <w:bCs/>
        </w:rPr>
        <w:t xml:space="preserve"> </w:t>
      </w:r>
    </w:p>
    <w:p w14:paraId="1CBEBBC4" w14:textId="33F53302" w:rsidR="00974801" w:rsidRPr="00B12BE1" w:rsidRDefault="00012B1A" w:rsidP="005D0D6E">
      <w:pPr>
        <w:pStyle w:val="ListParagraph"/>
        <w:numPr>
          <w:ilvl w:val="0"/>
          <w:numId w:val="14"/>
        </w:numPr>
        <w:pBdr>
          <w:top w:val="single" w:sz="4" w:space="1" w:color="auto"/>
          <w:left w:val="single" w:sz="4" w:space="4" w:color="auto"/>
          <w:bottom w:val="single" w:sz="4" w:space="1" w:color="auto"/>
          <w:right w:val="single" w:sz="4" w:space="4" w:color="auto"/>
        </w:pBdr>
        <w:spacing w:after="0" w:line="240" w:lineRule="auto"/>
        <w:ind w:right="878" w:firstLine="0"/>
        <w:rPr>
          <w:bCs/>
        </w:rPr>
      </w:pPr>
      <w:r>
        <w:rPr>
          <w:bCs/>
        </w:rPr>
        <w:t>A</w:t>
      </w:r>
      <w:r w:rsidR="00974801" w:rsidRPr="00B12BE1">
        <w:rPr>
          <w:bCs/>
        </w:rPr>
        <w:t xml:space="preserve"> combination of those two approaches, essentially comprising interim statistical codes of more than six digits in the near term, some or all of which could ultimately be superseded by six-digit Harmonized System </w:t>
      </w:r>
      <w:proofErr w:type="gramStart"/>
      <w:r w:rsidR="00974801" w:rsidRPr="00B12BE1">
        <w:rPr>
          <w:bCs/>
        </w:rPr>
        <w:t>codes;</w:t>
      </w:r>
      <w:proofErr w:type="gramEnd"/>
      <w:r w:rsidR="00974801" w:rsidRPr="00B12BE1">
        <w:rPr>
          <w:bCs/>
        </w:rPr>
        <w:t xml:space="preserve"> and </w:t>
      </w:r>
    </w:p>
    <w:p w14:paraId="5C360A38" w14:textId="60B292E4" w:rsidR="00974801" w:rsidRPr="00B12BE1" w:rsidRDefault="00012B1A" w:rsidP="005D0D6E">
      <w:pPr>
        <w:pStyle w:val="ListParagraph"/>
        <w:numPr>
          <w:ilvl w:val="0"/>
          <w:numId w:val="14"/>
        </w:numPr>
        <w:pBdr>
          <w:top w:val="single" w:sz="4" w:space="1" w:color="auto"/>
          <w:left w:val="single" w:sz="4" w:space="4" w:color="auto"/>
          <w:bottom w:val="single" w:sz="4" w:space="1" w:color="auto"/>
          <w:right w:val="single" w:sz="4" w:space="4" w:color="auto"/>
        </w:pBdr>
        <w:spacing w:after="0" w:line="240" w:lineRule="auto"/>
        <w:ind w:right="878" w:firstLine="0"/>
        <w:rPr>
          <w:bCs/>
        </w:rPr>
      </w:pPr>
      <w:r>
        <w:rPr>
          <w:bCs/>
        </w:rPr>
        <w:t>N</w:t>
      </w:r>
      <w:r w:rsidR="00974801" w:rsidRPr="00B12BE1">
        <w:rPr>
          <w:bCs/>
        </w:rPr>
        <w:t>ot to explore new customs codes under the Convention.</w:t>
      </w:r>
    </w:p>
    <w:p w14:paraId="1C49C642" w14:textId="77777777" w:rsidR="001715F7" w:rsidRDefault="001715F7" w:rsidP="001715F7">
      <w:pPr>
        <w:pBdr>
          <w:top w:val="single" w:sz="4" w:space="1" w:color="auto"/>
          <w:left w:val="single" w:sz="4" w:space="4" w:color="auto"/>
          <w:bottom w:val="single" w:sz="4" w:space="1" w:color="auto"/>
          <w:right w:val="single" w:sz="4" w:space="4" w:color="auto"/>
        </w:pBdr>
        <w:spacing w:after="0" w:line="240" w:lineRule="auto"/>
        <w:ind w:left="720" w:right="878"/>
        <w:rPr>
          <w:lang w:val="en-US"/>
        </w:rPr>
      </w:pPr>
    </w:p>
    <w:p w14:paraId="27117441" w14:textId="50E92BFF" w:rsidR="00E74D21" w:rsidRDefault="00974801" w:rsidP="005D0D6E">
      <w:pPr>
        <w:pBdr>
          <w:top w:val="single" w:sz="4" w:space="1" w:color="auto"/>
          <w:left w:val="single" w:sz="4" w:space="4" w:color="auto"/>
          <w:bottom w:val="single" w:sz="4" w:space="1" w:color="auto"/>
          <w:right w:val="single" w:sz="4" w:space="4" w:color="auto"/>
        </w:pBdr>
        <w:spacing w:after="0" w:line="240" w:lineRule="auto"/>
        <w:ind w:left="720" w:right="878"/>
        <w:rPr>
          <w:lang w:val="en-US"/>
        </w:rPr>
      </w:pPr>
      <w:r>
        <w:rPr>
          <w:lang w:val="en-US"/>
        </w:rPr>
        <w:t xml:space="preserve">In </w:t>
      </w:r>
      <w:r w:rsidRPr="00E74D21">
        <w:rPr>
          <w:lang w:val="en-US"/>
        </w:rPr>
        <w:t>Decision MC-3/3,</w:t>
      </w:r>
      <w:r>
        <w:rPr>
          <w:lang w:val="en-US"/>
        </w:rPr>
        <w:t xml:space="preserve"> the COP </w:t>
      </w:r>
      <w:r w:rsidR="00E74D21" w:rsidRPr="00E74D21">
        <w:rPr>
          <w:lang w:val="en-US"/>
        </w:rPr>
        <w:t xml:space="preserve">requested the Secretariat, in collaboration with the UNEP Global Mercury Partnership and involving relevant experts, to draft a guidance document </w:t>
      </w:r>
      <w:r w:rsidR="00CE2019" w:rsidRPr="00E74D21">
        <w:rPr>
          <w:bCs/>
          <w:lang w:val="en-US"/>
        </w:rPr>
        <w:t xml:space="preserve">on the use of customs codes for </w:t>
      </w:r>
      <w:r w:rsidR="00CE2019">
        <w:rPr>
          <w:bCs/>
          <w:lang w:val="en-US"/>
        </w:rPr>
        <w:t>monitoring</w:t>
      </w:r>
      <w:r w:rsidR="00CE2019" w:rsidRPr="00E74D21">
        <w:rPr>
          <w:bCs/>
          <w:lang w:val="en-US"/>
        </w:rPr>
        <w:t xml:space="preserve"> the import and export of mercury-added products</w:t>
      </w:r>
      <w:r w:rsidR="00CE2019">
        <w:rPr>
          <w:bCs/>
          <w:lang w:val="en-US"/>
        </w:rPr>
        <w:t>, including</w:t>
      </w:r>
      <w:r w:rsidR="00E74D21" w:rsidRPr="00E74D21">
        <w:rPr>
          <w:lang w:val="en-US"/>
        </w:rPr>
        <w:t>:</w:t>
      </w:r>
    </w:p>
    <w:p w14:paraId="2698D9D3" w14:textId="77777777" w:rsidR="001715F7" w:rsidRPr="00E74D21" w:rsidRDefault="001715F7" w:rsidP="001715F7">
      <w:pPr>
        <w:pBdr>
          <w:top w:val="single" w:sz="4" w:space="1" w:color="auto"/>
          <w:left w:val="single" w:sz="4" w:space="4" w:color="auto"/>
          <w:bottom w:val="single" w:sz="4" w:space="1" w:color="auto"/>
          <w:right w:val="single" w:sz="4" w:space="4" w:color="auto"/>
        </w:pBdr>
        <w:spacing w:after="0" w:line="240" w:lineRule="auto"/>
        <w:ind w:left="720" w:right="878"/>
        <w:rPr>
          <w:lang w:val="en-US"/>
        </w:rPr>
      </w:pPr>
    </w:p>
    <w:p w14:paraId="63A5B77B" w14:textId="1442D226" w:rsidR="00E74D21" w:rsidRPr="00E74D21" w:rsidRDefault="00E74D21" w:rsidP="005D0D6E">
      <w:pPr>
        <w:numPr>
          <w:ilvl w:val="0"/>
          <w:numId w:val="1"/>
        </w:numPr>
        <w:pBdr>
          <w:top w:val="single" w:sz="4" w:space="1" w:color="auto"/>
          <w:left w:val="single" w:sz="4" w:space="4" w:color="auto"/>
          <w:bottom w:val="single" w:sz="4" w:space="1" w:color="auto"/>
          <w:right w:val="single" w:sz="4" w:space="4" w:color="auto"/>
        </w:pBdr>
        <w:spacing w:after="0" w:line="240" w:lineRule="auto"/>
        <w:ind w:left="720" w:right="878" w:firstLine="0"/>
        <w:rPr>
          <w:lang w:val="en-US"/>
        </w:rPr>
      </w:pPr>
      <w:bookmarkStart w:id="4" w:name="_Hlk62550933"/>
      <w:r w:rsidRPr="00E74D21">
        <w:rPr>
          <w:lang w:val="en-US"/>
        </w:rPr>
        <w:t xml:space="preserve">For the mercury-added products listed in </w:t>
      </w:r>
      <w:r w:rsidR="005D0334">
        <w:rPr>
          <w:lang w:val="en-US"/>
        </w:rPr>
        <w:t>A</w:t>
      </w:r>
      <w:r w:rsidR="00174707">
        <w:rPr>
          <w:lang w:val="en-US"/>
        </w:rPr>
        <w:t>nnex</w:t>
      </w:r>
      <w:r w:rsidRPr="00E74D21">
        <w:rPr>
          <w:lang w:val="en-US"/>
        </w:rPr>
        <w:t xml:space="preserve"> A to the Convention, possible customs nomenclature codes of more than six digits that could be used by </w:t>
      </w:r>
      <w:proofErr w:type="gramStart"/>
      <w:r w:rsidRPr="00E74D21">
        <w:rPr>
          <w:lang w:val="en-US"/>
        </w:rPr>
        <w:t>Parties</w:t>
      </w:r>
      <w:bookmarkEnd w:id="4"/>
      <w:r w:rsidRPr="00E74D21">
        <w:rPr>
          <w:lang w:val="en-US"/>
        </w:rPr>
        <w:t>;</w:t>
      </w:r>
      <w:proofErr w:type="gramEnd"/>
    </w:p>
    <w:p w14:paraId="677CC9AA" w14:textId="6284BBF1" w:rsidR="00E74D21" w:rsidRPr="00E74D21" w:rsidRDefault="00E74D21" w:rsidP="005D0D6E">
      <w:pPr>
        <w:numPr>
          <w:ilvl w:val="0"/>
          <w:numId w:val="1"/>
        </w:numPr>
        <w:pBdr>
          <w:top w:val="single" w:sz="4" w:space="1" w:color="auto"/>
          <w:left w:val="single" w:sz="4" w:space="4" w:color="auto"/>
          <w:bottom w:val="single" w:sz="4" w:space="1" w:color="auto"/>
          <w:right w:val="single" w:sz="4" w:space="4" w:color="auto"/>
        </w:pBdr>
        <w:spacing w:after="0" w:line="240" w:lineRule="auto"/>
        <w:ind w:left="720" w:right="878" w:firstLine="0"/>
        <w:rPr>
          <w:lang w:val="en-US"/>
        </w:rPr>
      </w:pPr>
      <w:r w:rsidRPr="00E74D21">
        <w:rPr>
          <w:lang w:val="en-US"/>
        </w:rPr>
        <w:t xml:space="preserve">For mercury-added products not listed in </w:t>
      </w:r>
      <w:r w:rsidR="005D0334">
        <w:rPr>
          <w:lang w:val="en-US"/>
        </w:rPr>
        <w:t>A</w:t>
      </w:r>
      <w:r w:rsidR="00174707">
        <w:rPr>
          <w:lang w:val="en-US"/>
        </w:rPr>
        <w:t>nnex</w:t>
      </w:r>
      <w:r w:rsidRPr="00E74D21">
        <w:rPr>
          <w:lang w:val="en-US"/>
        </w:rPr>
        <w:t xml:space="preserve"> A to the Convention, a compilation of examples provided by national experts of customs nomenclature codes of more than six digits currently in use by Parties; and</w:t>
      </w:r>
    </w:p>
    <w:p w14:paraId="395172BF" w14:textId="77777777" w:rsidR="00E74D21" w:rsidRPr="00E74D21" w:rsidRDefault="00E74D21" w:rsidP="005D0D6E">
      <w:pPr>
        <w:numPr>
          <w:ilvl w:val="0"/>
          <w:numId w:val="1"/>
        </w:numPr>
        <w:pBdr>
          <w:top w:val="single" w:sz="4" w:space="1" w:color="auto"/>
          <w:left w:val="single" w:sz="4" w:space="4" w:color="auto"/>
          <w:bottom w:val="single" w:sz="4" w:space="1" w:color="auto"/>
          <w:right w:val="single" w:sz="4" w:space="4" w:color="auto"/>
        </w:pBdr>
        <w:spacing w:after="0" w:line="240" w:lineRule="auto"/>
        <w:ind w:left="720" w:right="878" w:firstLine="0"/>
        <w:rPr>
          <w:lang w:val="en-US"/>
        </w:rPr>
      </w:pPr>
      <w:r w:rsidRPr="00E74D21">
        <w:rPr>
          <w:lang w:val="en-US"/>
        </w:rPr>
        <w:t xml:space="preserve">Examples of good practice where the use of customs nomenclature codes at the national level has been supplemented </w:t>
      </w:r>
      <w:proofErr w:type="gramStart"/>
      <w:r w:rsidRPr="00E74D21">
        <w:rPr>
          <w:lang w:val="en-US"/>
        </w:rPr>
        <w:t>by the use of</w:t>
      </w:r>
      <w:proofErr w:type="gramEnd"/>
      <w:r w:rsidRPr="00E74D21">
        <w:rPr>
          <w:lang w:val="en-US"/>
        </w:rPr>
        <w:t xml:space="preserve"> other control tools for the purpose of implementing trade provisions, such as those found in Article 4 to the Convention.</w:t>
      </w:r>
    </w:p>
    <w:p w14:paraId="07D907FF" w14:textId="77777777" w:rsidR="001715F7" w:rsidRDefault="001715F7" w:rsidP="001715F7">
      <w:pPr>
        <w:pBdr>
          <w:top w:val="single" w:sz="4" w:space="1" w:color="auto"/>
          <w:left w:val="single" w:sz="4" w:space="4" w:color="auto"/>
          <w:bottom w:val="single" w:sz="4" w:space="1" w:color="auto"/>
          <w:right w:val="single" w:sz="4" w:space="4" w:color="auto"/>
        </w:pBdr>
        <w:spacing w:after="0" w:line="240" w:lineRule="auto"/>
        <w:ind w:left="720" w:right="878"/>
      </w:pPr>
    </w:p>
    <w:p w14:paraId="0DA1355F" w14:textId="0BDF1298" w:rsidR="0040726F" w:rsidRPr="0040726F" w:rsidRDefault="0040726F" w:rsidP="005D0D6E">
      <w:pPr>
        <w:pBdr>
          <w:top w:val="single" w:sz="4" w:space="1" w:color="auto"/>
          <w:left w:val="single" w:sz="4" w:space="4" w:color="auto"/>
          <w:bottom w:val="single" w:sz="4" w:space="1" w:color="auto"/>
          <w:right w:val="single" w:sz="4" w:space="4" w:color="auto"/>
        </w:pBdr>
        <w:spacing w:after="0" w:line="240" w:lineRule="auto"/>
        <w:ind w:left="720" w:right="878"/>
        <w:rPr>
          <w:lang w:val="en-US"/>
        </w:rPr>
      </w:pPr>
      <w:r>
        <w:t>The Secretariat was further requested to p</w:t>
      </w:r>
      <w:r w:rsidRPr="0040726F">
        <w:t xml:space="preserve">rovide an assessment of whether the subsequent development of six-digit harmonized codes </w:t>
      </w:r>
      <w:r w:rsidRPr="0040726F">
        <w:rPr>
          <w:lang w:val="en-US"/>
        </w:rPr>
        <w:t>would</w:t>
      </w:r>
      <w:r w:rsidRPr="0040726F">
        <w:t xml:space="preserve"> be a useful complement to the outcome of the work undertaken under </w:t>
      </w:r>
      <w:r>
        <w:t>items (i) and (ii) above</w:t>
      </w:r>
      <w:r w:rsidRPr="0040726F">
        <w:t>.</w:t>
      </w:r>
    </w:p>
    <w:p w14:paraId="202C7964" w14:textId="2CEF6DE4" w:rsidR="00D77875" w:rsidRDefault="00D77875" w:rsidP="00F37E72"/>
    <w:p w14:paraId="51FB354E" w14:textId="77777777" w:rsidR="00664DE4" w:rsidRPr="00730488" w:rsidRDefault="00664DE4" w:rsidP="00664DE4">
      <w:pPr>
        <w:pStyle w:val="Heading1"/>
        <w:rPr>
          <w:lang w:val="en-US"/>
        </w:rPr>
      </w:pPr>
      <w:bookmarkStart w:id="5" w:name="_Toc74820265"/>
      <w:bookmarkStart w:id="6" w:name="_Toc74755287"/>
      <w:r>
        <w:rPr>
          <w:lang w:val="en-US"/>
        </w:rPr>
        <w:t>Codes for m</w:t>
      </w:r>
      <w:r w:rsidRPr="00E74D21">
        <w:rPr>
          <w:lang w:val="en-US"/>
        </w:rPr>
        <w:t xml:space="preserve">ercury-added products </w:t>
      </w:r>
      <w:r>
        <w:rPr>
          <w:lang w:val="en-US"/>
        </w:rPr>
        <w:t xml:space="preserve">not </w:t>
      </w:r>
      <w:r w:rsidRPr="00E74D21">
        <w:rPr>
          <w:lang w:val="en-US"/>
        </w:rPr>
        <w:t xml:space="preserve">listed in </w:t>
      </w:r>
      <w:r>
        <w:rPr>
          <w:lang w:val="en-US"/>
        </w:rPr>
        <w:t>Annex</w:t>
      </w:r>
      <w:r w:rsidRPr="00E74D21">
        <w:rPr>
          <w:lang w:val="en-US"/>
        </w:rPr>
        <w:t xml:space="preserve"> A</w:t>
      </w:r>
      <w:bookmarkEnd w:id="5"/>
      <w:bookmarkEnd w:id="6"/>
    </w:p>
    <w:p w14:paraId="78578E4E" w14:textId="268A87C5" w:rsidR="00664DE4" w:rsidRPr="00D77875" w:rsidRDefault="00664DE4" w:rsidP="00664DE4">
      <w:r w:rsidRPr="0099724F">
        <w:t xml:space="preserve">For mercury-added products not listed in </w:t>
      </w:r>
      <w:r>
        <w:t>Annex</w:t>
      </w:r>
      <w:r w:rsidRPr="0099724F">
        <w:t xml:space="preserve"> A to the Convention, </w:t>
      </w:r>
      <w:r>
        <w:t>the Secretariat was requested to</w:t>
      </w:r>
      <w:r w:rsidRPr="0099724F">
        <w:t xml:space="preserve"> compil</w:t>
      </w:r>
      <w:r>
        <w:t>e</w:t>
      </w:r>
      <w:r w:rsidRPr="0099724F">
        <w:t xml:space="preserve"> examples provided by national experts of customs nomenclature codes of more than six digits currently in use by parties</w:t>
      </w:r>
      <w:r>
        <w:t>.</w:t>
      </w:r>
      <w:r w:rsidR="00DD652C">
        <w:rPr>
          <w:lang w:val="en-US"/>
        </w:rPr>
        <w:t xml:space="preserve"> </w:t>
      </w:r>
      <w:r>
        <w:rPr>
          <w:lang w:val="en-US"/>
        </w:rPr>
        <w:t>Mercury</w:t>
      </w:r>
      <w:r w:rsidRPr="00A155DE">
        <w:rPr>
          <w:lang w:val="en-US"/>
        </w:rPr>
        <w:t xml:space="preserve">-added products </w:t>
      </w:r>
      <w:r>
        <w:rPr>
          <w:lang w:val="en-US"/>
        </w:rPr>
        <w:t xml:space="preserve">that are not listed in Annex A of the </w:t>
      </w:r>
      <w:r w:rsidR="00DD652C">
        <w:rPr>
          <w:lang w:val="en-US"/>
        </w:rPr>
        <w:t>C</w:t>
      </w:r>
      <w:r>
        <w:rPr>
          <w:lang w:val="en-US"/>
        </w:rPr>
        <w:t>onvention are</w:t>
      </w:r>
      <w:r w:rsidRPr="00A155DE">
        <w:rPr>
          <w:lang w:val="en-US"/>
        </w:rPr>
        <w:t xml:space="preserve"> organized in </w:t>
      </w:r>
      <w:r>
        <w:rPr>
          <w:lang w:val="en-US"/>
        </w:rPr>
        <w:t>a</w:t>
      </w:r>
      <w:r w:rsidRPr="00A155DE">
        <w:rPr>
          <w:lang w:val="en-US"/>
        </w:rPr>
        <w:t xml:space="preserve"> table </w:t>
      </w:r>
      <w:r>
        <w:rPr>
          <w:lang w:val="en-US"/>
        </w:rPr>
        <w:t>that can be found in Appendix 1 (i.e., m</w:t>
      </w:r>
      <w:r w:rsidRPr="006C1A3E">
        <w:rPr>
          <w:lang w:val="en-US"/>
        </w:rPr>
        <w:t>iscellaneous chemical products</w:t>
      </w:r>
      <w:r>
        <w:rPr>
          <w:lang w:val="en-US"/>
        </w:rPr>
        <w:t>, batteries, e</w:t>
      </w:r>
      <w:r w:rsidRPr="006C1A3E">
        <w:rPr>
          <w:lang w:val="en-US"/>
        </w:rPr>
        <w:t>lectrical/electronic apparatus and equipment</w:t>
      </w:r>
      <w:r>
        <w:rPr>
          <w:lang w:val="en-US"/>
        </w:rPr>
        <w:t xml:space="preserve">, lamps, </w:t>
      </w:r>
      <w:r>
        <w:t>t</w:t>
      </w:r>
      <w:r w:rsidRPr="00D24D0E">
        <w:t>hermionic, cold cathode or photocathode tubes and parts</w:t>
      </w:r>
      <w:r>
        <w:t>, and d</w:t>
      </w:r>
      <w:r w:rsidRPr="00E47DA0">
        <w:t>iagnostic apparatus and measuring/control instruments</w:t>
      </w:r>
      <w:r>
        <w:t>)</w:t>
      </w:r>
      <w:r>
        <w:rPr>
          <w:lang w:val="en-US"/>
        </w:rPr>
        <w:t>.</w:t>
      </w:r>
      <w:r w:rsidRPr="00A155DE">
        <w:rPr>
          <w:lang w:val="en-US"/>
        </w:rPr>
        <w:t xml:space="preserve"> </w:t>
      </w:r>
      <w:r>
        <w:rPr>
          <w:lang w:val="en-US"/>
        </w:rPr>
        <w:t xml:space="preserve">It should be noted that about </w:t>
      </w:r>
      <w:r>
        <w:t>half of these products are identified in Appendix 1 with eight-digit codes, and about a dozen show ten-digit codes.</w:t>
      </w:r>
      <w:r>
        <w:rPr>
          <w:lang w:val="en-US"/>
        </w:rPr>
        <w:t xml:space="preserve"> A</w:t>
      </w:r>
      <w:r w:rsidRPr="00A155DE">
        <w:rPr>
          <w:lang w:val="en-US"/>
        </w:rPr>
        <w:t xml:space="preserve">ll customs code submissions from Parties prior to </w:t>
      </w:r>
      <w:r>
        <w:rPr>
          <w:lang w:val="en-US"/>
        </w:rPr>
        <w:t xml:space="preserve">and during </w:t>
      </w:r>
      <w:r w:rsidRPr="00A155DE">
        <w:rPr>
          <w:lang w:val="en-US"/>
        </w:rPr>
        <w:t xml:space="preserve">COP-3 </w:t>
      </w:r>
      <w:r>
        <w:rPr>
          <w:lang w:val="en-US"/>
        </w:rPr>
        <w:t>have been</w:t>
      </w:r>
      <w:r w:rsidRPr="00A155DE">
        <w:rPr>
          <w:lang w:val="en-US"/>
        </w:rPr>
        <w:t xml:space="preserve"> organized and presented in Appendix </w:t>
      </w:r>
      <w:r>
        <w:rPr>
          <w:lang w:val="en-US"/>
        </w:rPr>
        <w:t>2</w:t>
      </w:r>
      <w:r w:rsidRPr="00A155DE">
        <w:rPr>
          <w:lang w:val="en-US"/>
        </w:rPr>
        <w:t xml:space="preserve">. </w:t>
      </w:r>
    </w:p>
    <w:p w14:paraId="526820B2" w14:textId="251BE7C3" w:rsidR="00730488" w:rsidRPr="00730488" w:rsidRDefault="002B7A89" w:rsidP="002E376B">
      <w:pPr>
        <w:pStyle w:val="Heading1"/>
        <w:rPr>
          <w:lang w:val="en-US"/>
        </w:rPr>
      </w:pPr>
      <w:bookmarkStart w:id="7" w:name="_Toc74820266"/>
      <w:bookmarkStart w:id="8" w:name="_Toc74755288"/>
      <w:r>
        <w:rPr>
          <w:lang w:val="en-US"/>
        </w:rPr>
        <w:lastRenderedPageBreak/>
        <w:t xml:space="preserve">Codes </w:t>
      </w:r>
      <w:r w:rsidR="00A40782">
        <w:rPr>
          <w:lang w:val="en-US"/>
        </w:rPr>
        <w:t xml:space="preserve">of more than </w:t>
      </w:r>
      <w:r w:rsidR="00784405">
        <w:rPr>
          <w:lang w:val="en-US"/>
        </w:rPr>
        <w:t xml:space="preserve">six </w:t>
      </w:r>
      <w:r w:rsidR="00A40782">
        <w:rPr>
          <w:lang w:val="en-US"/>
        </w:rPr>
        <w:t xml:space="preserve">digits </w:t>
      </w:r>
      <w:r>
        <w:rPr>
          <w:lang w:val="en-US"/>
        </w:rPr>
        <w:t xml:space="preserve">for </w:t>
      </w:r>
      <w:r w:rsidR="00730488" w:rsidRPr="00E74D21">
        <w:rPr>
          <w:lang w:val="en-US"/>
        </w:rPr>
        <w:t xml:space="preserve">products listed in </w:t>
      </w:r>
      <w:r w:rsidR="002A1005">
        <w:rPr>
          <w:lang w:val="en-US"/>
        </w:rPr>
        <w:t>A</w:t>
      </w:r>
      <w:r w:rsidR="00174707">
        <w:rPr>
          <w:lang w:val="en-US"/>
        </w:rPr>
        <w:t>nnex</w:t>
      </w:r>
      <w:r w:rsidR="00730488" w:rsidRPr="00E74D21">
        <w:rPr>
          <w:lang w:val="en-US"/>
        </w:rPr>
        <w:t xml:space="preserve"> A</w:t>
      </w:r>
      <w:bookmarkEnd w:id="7"/>
      <w:bookmarkEnd w:id="8"/>
    </w:p>
    <w:p w14:paraId="29BBC553" w14:textId="018ED18C" w:rsidR="00784405" w:rsidRDefault="00784405" w:rsidP="00A40782">
      <w:r>
        <w:t>U</w:t>
      </w:r>
      <w:r w:rsidRPr="00B4286A">
        <w:t xml:space="preserve">p to the six-digit level, contracting parties to the International Convention on the Harmonized Commodity Description and Coding System have agreed to use the </w:t>
      </w:r>
      <w:r>
        <w:t>Harmonized Systems (</w:t>
      </w:r>
      <w:r w:rsidRPr="00B4286A">
        <w:t>HS</w:t>
      </w:r>
      <w:r>
        <w:t>)</w:t>
      </w:r>
      <w:r w:rsidRPr="00B4286A">
        <w:t xml:space="preserve"> nomenclature for chapter, heading and subheading, including relevant legal notes. Management of HS codes at this level is the responsibility of </w:t>
      </w:r>
      <w:r>
        <w:t>the World Customs Organization (</w:t>
      </w:r>
      <w:r w:rsidRPr="00B4286A">
        <w:t>WCO</w:t>
      </w:r>
      <w:r>
        <w:t>)</w:t>
      </w:r>
      <w:r w:rsidRPr="00B4286A">
        <w:t xml:space="preserve">, and changes are implemented every five or six years in accordance with the WCO submission and approval process. </w:t>
      </w:r>
      <w:r w:rsidR="005D0334">
        <w:t>Therefore, w</w:t>
      </w:r>
      <w:r w:rsidRPr="00B4286A">
        <w:t>ith very few exceptions, all countries use the same six-digit nomenclature</w:t>
      </w:r>
      <w:r>
        <w:t>.</w:t>
      </w:r>
    </w:p>
    <w:p w14:paraId="43F8B40F" w14:textId="5F09A66C" w:rsidR="00A40782" w:rsidRPr="00A40782" w:rsidRDefault="00A40782" w:rsidP="00A40782">
      <w:pPr>
        <w:rPr>
          <w:lang w:val="en-US"/>
        </w:rPr>
      </w:pPr>
      <w:r w:rsidRPr="00A40782">
        <w:rPr>
          <w:lang w:val="en-US"/>
        </w:rPr>
        <w:t>Customs codes with more than six digits</w:t>
      </w:r>
      <w:r>
        <w:rPr>
          <w:lang w:val="en-US"/>
        </w:rPr>
        <w:t xml:space="preserve"> </w:t>
      </w:r>
      <w:r w:rsidRPr="00A40782">
        <w:rPr>
          <w:lang w:val="en-US"/>
        </w:rPr>
        <w:t xml:space="preserve">may be revised or created unilaterally </w:t>
      </w:r>
      <w:r w:rsidR="0090343F">
        <w:rPr>
          <w:lang w:val="en-US"/>
        </w:rPr>
        <w:t xml:space="preserve">(i.e., without consulting </w:t>
      </w:r>
      <w:r w:rsidR="005D0334">
        <w:rPr>
          <w:lang w:val="en-US"/>
        </w:rPr>
        <w:t xml:space="preserve">the </w:t>
      </w:r>
      <w:r w:rsidR="00FA0826">
        <w:rPr>
          <w:lang w:val="en-US"/>
        </w:rPr>
        <w:t>WCO</w:t>
      </w:r>
      <w:r w:rsidR="0090343F">
        <w:rPr>
          <w:lang w:val="en-US"/>
        </w:rPr>
        <w:t>)</w:t>
      </w:r>
      <w:r w:rsidR="0090343F" w:rsidRPr="00A40782">
        <w:rPr>
          <w:lang w:val="en-US"/>
        </w:rPr>
        <w:t xml:space="preserve"> </w:t>
      </w:r>
      <w:r w:rsidRPr="00A40782">
        <w:rPr>
          <w:lang w:val="en-US"/>
        </w:rPr>
        <w:t xml:space="preserve">by </w:t>
      </w:r>
      <w:r>
        <w:rPr>
          <w:lang w:val="en-US"/>
        </w:rPr>
        <w:t>any</w:t>
      </w:r>
      <w:r w:rsidRPr="00A40782">
        <w:rPr>
          <w:lang w:val="en-US"/>
        </w:rPr>
        <w:t xml:space="preserve"> country according to its own procedures. </w:t>
      </w:r>
      <w:r w:rsidR="005D0334">
        <w:rPr>
          <w:lang w:val="en-US"/>
        </w:rPr>
        <w:t>E</w:t>
      </w:r>
      <w:r w:rsidR="00784405">
        <w:rPr>
          <w:lang w:val="en-US"/>
        </w:rPr>
        <w:t>ight-</w:t>
      </w:r>
      <w:r>
        <w:rPr>
          <w:lang w:val="en-US"/>
        </w:rPr>
        <w:t xml:space="preserve">digit codes are </w:t>
      </w:r>
      <w:r w:rsidRPr="00A40782">
        <w:rPr>
          <w:lang w:val="en-US"/>
        </w:rPr>
        <w:t xml:space="preserve">typically used for tariff purposes and </w:t>
      </w:r>
      <w:r w:rsidR="00784405">
        <w:rPr>
          <w:lang w:val="en-US"/>
        </w:rPr>
        <w:t xml:space="preserve">ten </w:t>
      </w:r>
      <w:r>
        <w:rPr>
          <w:lang w:val="en-US"/>
        </w:rPr>
        <w:t>digit</w:t>
      </w:r>
      <w:r w:rsidRPr="00A40782">
        <w:rPr>
          <w:lang w:val="en-US"/>
        </w:rPr>
        <w:t>s</w:t>
      </w:r>
      <w:r>
        <w:rPr>
          <w:lang w:val="en-US"/>
        </w:rPr>
        <w:t xml:space="preserve"> (and above) are typically use</w:t>
      </w:r>
      <w:r w:rsidR="002A1005">
        <w:rPr>
          <w:lang w:val="en-US"/>
        </w:rPr>
        <w:t>d</w:t>
      </w:r>
      <w:r>
        <w:rPr>
          <w:lang w:val="en-US"/>
        </w:rPr>
        <w:t xml:space="preserve"> for s</w:t>
      </w:r>
      <w:r w:rsidRPr="00A40782">
        <w:rPr>
          <w:lang w:val="en-US"/>
        </w:rPr>
        <w:t>tatistical</w:t>
      </w:r>
      <w:r>
        <w:rPr>
          <w:lang w:val="en-US"/>
        </w:rPr>
        <w:t xml:space="preserve"> purposes</w:t>
      </w:r>
      <w:r w:rsidRPr="00A40782">
        <w:rPr>
          <w:lang w:val="en-US"/>
        </w:rPr>
        <w:t>.</w:t>
      </w:r>
    </w:p>
    <w:p w14:paraId="2E93AA99" w14:textId="104270C7" w:rsidR="00A40782" w:rsidRDefault="0014732C" w:rsidP="00A40782">
      <w:pPr>
        <w:rPr>
          <w:lang w:val="en-US"/>
        </w:rPr>
      </w:pPr>
      <w:r>
        <w:rPr>
          <w:lang w:val="en-US"/>
        </w:rPr>
        <w:t xml:space="preserve">To arrive at codes of </w:t>
      </w:r>
      <w:r w:rsidR="00784405">
        <w:rPr>
          <w:lang w:val="en-US"/>
        </w:rPr>
        <w:t xml:space="preserve">eight </w:t>
      </w:r>
      <w:r>
        <w:rPr>
          <w:lang w:val="en-US"/>
        </w:rPr>
        <w:t>digits and more, g</w:t>
      </w:r>
      <w:r w:rsidR="00A40782" w:rsidRPr="00A40782">
        <w:rPr>
          <w:lang w:val="en-US"/>
        </w:rPr>
        <w:t xml:space="preserve">overnments </w:t>
      </w:r>
      <w:r>
        <w:rPr>
          <w:lang w:val="en-US"/>
        </w:rPr>
        <w:t>generally build on e</w:t>
      </w:r>
      <w:r w:rsidR="00A40782" w:rsidRPr="00A40782">
        <w:rPr>
          <w:lang w:val="en-US"/>
        </w:rPr>
        <w:t xml:space="preserve">xisting </w:t>
      </w:r>
      <w:r w:rsidR="00784405">
        <w:rPr>
          <w:lang w:val="en-US"/>
        </w:rPr>
        <w:t>six</w:t>
      </w:r>
      <w:r w:rsidR="00A40782" w:rsidRPr="00A40782">
        <w:rPr>
          <w:lang w:val="en-US"/>
        </w:rPr>
        <w:t>-digit</w:t>
      </w:r>
      <w:r w:rsidR="00784405" w:rsidDel="00784405">
        <w:rPr>
          <w:lang w:val="en-US"/>
        </w:rPr>
        <w:t xml:space="preserve"> </w:t>
      </w:r>
      <w:r w:rsidR="00A40782" w:rsidRPr="00A40782">
        <w:rPr>
          <w:lang w:val="en-US"/>
        </w:rPr>
        <w:t>HS code</w:t>
      </w:r>
      <w:r>
        <w:rPr>
          <w:lang w:val="en-US"/>
        </w:rPr>
        <w:t>s</w:t>
      </w:r>
      <w:r w:rsidR="00A40782" w:rsidRPr="00A40782">
        <w:rPr>
          <w:lang w:val="en-US"/>
        </w:rPr>
        <w:t xml:space="preserve">. Most countries using the Harmonized System have established procedures for </w:t>
      </w:r>
      <w:r w:rsidR="00217E9E">
        <w:rPr>
          <w:lang w:val="en-US"/>
        </w:rPr>
        <w:t xml:space="preserve">generating and </w:t>
      </w:r>
      <w:r w:rsidR="00A40782" w:rsidRPr="00A40782">
        <w:rPr>
          <w:lang w:val="en-US"/>
        </w:rPr>
        <w:t>implementing customs codes of more than six digits.</w:t>
      </w:r>
    </w:p>
    <w:p w14:paraId="53E4BA21" w14:textId="503325A8" w:rsidR="008303E2" w:rsidRDefault="00CE4ED9" w:rsidP="009E5A47">
      <w:pPr>
        <w:rPr>
          <w:lang w:val="en-US"/>
        </w:rPr>
      </w:pPr>
      <w:r>
        <w:rPr>
          <w:lang w:val="en-US"/>
        </w:rPr>
        <w:t>All</w:t>
      </w:r>
      <w:r w:rsidR="009B6077">
        <w:rPr>
          <w:lang w:val="en-US"/>
        </w:rPr>
        <w:t xml:space="preserve"> customs code</w:t>
      </w:r>
      <w:r w:rsidR="0088641F">
        <w:rPr>
          <w:lang w:val="en-US"/>
        </w:rPr>
        <w:t xml:space="preserve"> submissions from Parties prior to COP-3 are presented in </w:t>
      </w:r>
      <w:r w:rsidR="008817E6">
        <w:rPr>
          <w:lang w:val="en-US"/>
        </w:rPr>
        <w:t xml:space="preserve">Appendix </w:t>
      </w:r>
      <w:r w:rsidR="009C681B">
        <w:rPr>
          <w:lang w:val="en-US"/>
        </w:rPr>
        <w:t>2</w:t>
      </w:r>
      <w:r w:rsidR="008817E6">
        <w:rPr>
          <w:lang w:val="en-US"/>
        </w:rPr>
        <w:t>.</w:t>
      </w:r>
      <w:r w:rsidR="008D4F98">
        <w:rPr>
          <w:lang w:val="en-US"/>
        </w:rPr>
        <w:t xml:space="preserve"> Those identifying </w:t>
      </w:r>
      <w:r w:rsidR="002A1005">
        <w:rPr>
          <w:lang w:val="en-US"/>
        </w:rPr>
        <w:t>A</w:t>
      </w:r>
      <w:r w:rsidR="00174707">
        <w:rPr>
          <w:lang w:val="en-US"/>
        </w:rPr>
        <w:t>nnex</w:t>
      </w:r>
      <w:r w:rsidR="008D4F98">
        <w:rPr>
          <w:lang w:val="en-US"/>
        </w:rPr>
        <w:t xml:space="preserve"> A mercury-added products have been extracted </w:t>
      </w:r>
      <w:r>
        <w:rPr>
          <w:lang w:val="en-US"/>
        </w:rPr>
        <w:t xml:space="preserve">from this list </w:t>
      </w:r>
      <w:r w:rsidR="008D4F98">
        <w:rPr>
          <w:lang w:val="en-US"/>
        </w:rPr>
        <w:t>and organized in the table below</w:t>
      </w:r>
      <w:r w:rsidR="008303E2">
        <w:rPr>
          <w:lang w:val="en-US"/>
        </w:rPr>
        <w:t xml:space="preserve"> under the following categories:</w:t>
      </w:r>
    </w:p>
    <w:p w14:paraId="275F1DAB" w14:textId="77777777" w:rsidR="008303E2" w:rsidRPr="00A155DE" w:rsidRDefault="008303E2" w:rsidP="00A155DE">
      <w:pPr>
        <w:pStyle w:val="ListParagraph"/>
        <w:numPr>
          <w:ilvl w:val="0"/>
          <w:numId w:val="29"/>
        </w:numPr>
        <w:rPr>
          <w:lang w:val="en-US"/>
        </w:rPr>
      </w:pPr>
      <w:r w:rsidRPr="00A155DE">
        <w:rPr>
          <w:lang w:val="en-US"/>
        </w:rPr>
        <w:t>Batteries</w:t>
      </w:r>
    </w:p>
    <w:p w14:paraId="0701F494" w14:textId="77777777" w:rsidR="008303E2" w:rsidRPr="00A155DE" w:rsidRDefault="008303E2" w:rsidP="00A155DE">
      <w:pPr>
        <w:pStyle w:val="ListParagraph"/>
        <w:numPr>
          <w:ilvl w:val="0"/>
          <w:numId w:val="29"/>
        </w:numPr>
        <w:rPr>
          <w:lang w:val="en-US"/>
        </w:rPr>
      </w:pPr>
      <w:r w:rsidRPr="00A155DE">
        <w:rPr>
          <w:lang w:val="en-US"/>
        </w:rPr>
        <w:t>Switches and relays</w:t>
      </w:r>
    </w:p>
    <w:p w14:paraId="711081DE" w14:textId="77777777" w:rsidR="008303E2" w:rsidRPr="00A155DE" w:rsidRDefault="008303E2" w:rsidP="00A155DE">
      <w:pPr>
        <w:pStyle w:val="ListParagraph"/>
        <w:numPr>
          <w:ilvl w:val="0"/>
          <w:numId w:val="29"/>
        </w:numPr>
        <w:rPr>
          <w:lang w:val="en-US"/>
        </w:rPr>
      </w:pPr>
      <w:r w:rsidRPr="00A155DE">
        <w:rPr>
          <w:lang w:val="en-US"/>
        </w:rPr>
        <w:t>Compact fluorescent lamps</w:t>
      </w:r>
    </w:p>
    <w:p w14:paraId="21531304" w14:textId="77777777" w:rsidR="008303E2" w:rsidRPr="00A155DE" w:rsidRDefault="008303E2" w:rsidP="00A155DE">
      <w:pPr>
        <w:pStyle w:val="ListParagraph"/>
        <w:numPr>
          <w:ilvl w:val="0"/>
          <w:numId w:val="29"/>
        </w:numPr>
        <w:rPr>
          <w:lang w:val="en-US"/>
        </w:rPr>
      </w:pPr>
      <w:r w:rsidRPr="00A155DE">
        <w:rPr>
          <w:lang w:val="en-US"/>
        </w:rPr>
        <w:t>Linear fluorescent lamps</w:t>
      </w:r>
    </w:p>
    <w:p w14:paraId="0B0D538D" w14:textId="77777777" w:rsidR="008303E2" w:rsidRPr="00A155DE" w:rsidRDefault="008303E2" w:rsidP="00A155DE">
      <w:pPr>
        <w:pStyle w:val="ListParagraph"/>
        <w:numPr>
          <w:ilvl w:val="0"/>
          <w:numId w:val="29"/>
        </w:numPr>
        <w:rPr>
          <w:lang w:val="en-US"/>
        </w:rPr>
      </w:pPr>
      <w:r w:rsidRPr="00A155DE">
        <w:rPr>
          <w:lang w:val="en-US"/>
        </w:rPr>
        <w:t>High pressure mercury vapor lamps</w:t>
      </w:r>
    </w:p>
    <w:p w14:paraId="194B0C8F" w14:textId="77777777" w:rsidR="008303E2" w:rsidRPr="00A155DE" w:rsidRDefault="008303E2" w:rsidP="00A155DE">
      <w:pPr>
        <w:pStyle w:val="ListParagraph"/>
        <w:numPr>
          <w:ilvl w:val="0"/>
          <w:numId w:val="29"/>
        </w:numPr>
        <w:rPr>
          <w:lang w:val="en-US"/>
        </w:rPr>
      </w:pPr>
      <w:r w:rsidRPr="00A155DE">
        <w:rPr>
          <w:lang w:val="en-US"/>
        </w:rPr>
        <w:t>Cold cathode fluorescent lamps</w:t>
      </w:r>
    </w:p>
    <w:p w14:paraId="6F2D9699" w14:textId="77777777" w:rsidR="008303E2" w:rsidRPr="00A155DE" w:rsidRDefault="008303E2" w:rsidP="00A155DE">
      <w:pPr>
        <w:pStyle w:val="ListParagraph"/>
        <w:numPr>
          <w:ilvl w:val="0"/>
          <w:numId w:val="29"/>
        </w:numPr>
        <w:rPr>
          <w:lang w:val="en-US"/>
        </w:rPr>
      </w:pPr>
      <w:r w:rsidRPr="00A155DE">
        <w:rPr>
          <w:lang w:val="en-US"/>
        </w:rPr>
        <w:t>External electrode fluorescent lamps</w:t>
      </w:r>
    </w:p>
    <w:p w14:paraId="42F764D1" w14:textId="77777777" w:rsidR="008303E2" w:rsidRPr="00A155DE" w:rsidRDefault="008303E2" w:rsidP="00A155DE">
      <w:pPr>
        <w:pStyle w:val="ListParagraph"/>
        <w:numPr>
          <w:ilvl w:val="0"/>
          <w:numId w:val="29"/>
        </w:numPr>
        <w:rPr>
          <w:lang w:val="en-US"/>
        </w:rPr>
      </w:pPr>
      <w:r w:rsidRPr="00A155DE">
        <w:rPr>
          <w:lang w:val="en-US"/>
        </w:rPr>
        <w:t>Cosmetics</w:t>
      </w:r>
    </w:p>
    <w:p w14:paraId="27E37BDF" w14:textId="77777777" w:rsidR="008303E2" w:rsidRPr="00A155DE" w:rsidRDefault="008303E2" w:rsidP="00A155DE">
      <w:pPr>
        <w:pStyle w:val="ListParagraph"/>
        <w:numPr>
          <w:ilvl w:val="0"/>
          <w:numId w:val="29"/>
        </w:numPr>
        <w:rPr>
          <w:lang w:val="en-US"/>
        </w:rPr>
      </w:pPr>
      <w:r w:rsidRPr="00A155DE">
        <w:rPr>
          <w:lang w:val="en-US"/>
        </w:rPr>
        <w:t xml:space="preserve">Pesticides, </w:t>
      </w:r>
      <w:proofErr w:type="gramStart"/>
      <w:r w:rsidRPr="00A155DE">
        <w:rPr>
          <w:lang w:val="en-US"/>
        </w:rPr>
        <w:t>biocides</w:t>
      </w:r>
      <w:proofErr w:type="gramEnd"/>
      <w:r w:rsidRPr="00A155DE">
        <w:rPr>
          <w:lang w:val="en-US"/>
        </w:rPr>
        <w:t xml:space="preserve"> and topical antiseptics</w:t>
      </w:r>
    </w:p>
    <w:p w14:paraId="5D13DA99" w14:textId="77777777" w:rsidR="008303E2" w:rsidRPr="00A155DE" w:rsidRDefault="008303E2" w:rsidP="00A155DE">
      <w:pPr>
        <w:pStyle w:val="ListParagraph"/>
        <w:numPr>
          <w:ilvl w:val="0"/>
          <w:numId w:val="29"/>
        </w:numPr>
        <w:rPr>
          <w:lang w:val="en-US"/>
        </w:rPr>
      </w:pPr>
      <w:r w:rsidRPr="00A155DE">
        <w:rPr>
          <w:lang w:val="en-US"/>
        </w:rPr>
        <w:t>Measuring devices</w:t>
      </w:r>
    </w:p>
    <w:p w14:paraId="5DB60F73" w14:textId="77777777" w:rsidR="008303E2" w:rsidRPr="00A155DE" w:rsidRDefault="008303E2" w:rsidP="00A155DE">
      <w:pPr>
        <w:pStyle w:val="ListParagraph"/>
        <w:numPr>
          <w:ilvl w:val="0"/>
          <w:numId w:val="29"/>
        </w:numPr>
        <w:rPr>
          <w:lang w:val="en-US"/>
        </w:rPr>
      </w:pPr>
      <w:r w:rsidRPr="00A155DE">
        <w:rPr>
          <w:lang w:val="en-US"/>
        </w:rPr>
        <w:t>Dental amalgam</w:t>
      </w:r>
    </w:p>
    <w:p w14:paraId="5D9FC704" w14:textId="5A3137FE" w:rsidR="008303E2" w:rsidRDefault="002A1005" w:rsidP="009E5A47">
      <w:pPr>
        <w:rPr>
          <w:lang w:val="en-US"/>
        </w:rPr>
      </w:pPr>
      <w:r>
        <w:rPr>
          <w:lang w:val="en-US"/>
        </w:rPr>
        <w:t xml:space="preserve">Although </w:t>
      </w:r>
      <w:r w:rsidR="00784405">
        <w:rPr>
          <w:lang w:val="en-US"/>
        </w:rPr>
        <w:t>the manufactur</w:t>
      </w:r>
      <w:r w:rsidR="00E345AA">
        <w:rPr>
          <w:lang w:val="en-US"/>
        </w:rPr>
        <w:t>e</w:t>
      </w:r>
      <w:r w:rsidR="00784405">
        <w:rPr>
          <w:lang w:val="en-US"/>
        </w:rPr>
        <w:t xml:space="preserve"> of </w:t>
      </w:r>
      <w:r w:rsidR="0090343F">
        <w:rPr>
          <w:lang w:val="en-US"/>
        </w:rPr>
        <w:t xml:space="preserve">most of the </w:t>
      </w:r>
      <w:r w:rsidR="0090343F" w:rsidRPr="00F37E72">
        <w:rPr>
          <w:lang w:val="en-US"/>
        </w:rPr>
        <w:t xml:space="preserve">products </w:t>
      </w:r>
      <w:r w:rsidR="0090343F">
        <w:rPr>
          <w:lang w:val="en-US"/>
        </w:rPr>
        <w:t>in</w:t>
      </w:r>
      <w:r w:rsidR="0090343F" w:rsidRPr="00D36AFC">
        <w:rPr>
          <w:lang w:val="en-US"/>
        </w:rPr>
        <w:t xml:space="preserve"> </w:t>
      </w:r>
      <w:r>
        <w:rPr>
          <w:lang w:val="en-US"/>
        </w:rPr>
        <w:t>A</w:t>
      </w:r>
      <w:r w:rsidR="0090343F">
        <w:rPr>
          <w:lang w:val="en-US"/>
        </w:rPr>
        <w:t>nnex</w:t>
      </w:r>
      <w:r w:rsidR="0090343F" w:rsidRPr="00D36AFC">
        <w:rPr>
          <w:lang w:val="en-US"/>
        </w:rPr>
        <w:t xml:space="preserve"> A</w:t>
      </w:r>
      <w:r w:rsidR="0090343F" w:rsidRPr="00F37E72">
        <w:rPr>
          <w:lang w:val="en-US"/>
        </w:rPr>
        <w:t xml:space="preserve"> </w:t>
      </w:r>
      <w:r w:rsidR="00E345AA">
        <w:rPr>
          <w:lang w:val="en-US"/>
        </w:rPr>
        <w:t>has</w:t>
      </w:r>
      <w:r w:rsidR="00E345AA" w:rsidRPr="00F37E72">
        <w:rPr>
          <w:lang w:val="en-US"/>
        </w:rPr>
        <w:t xml:space="preserve"> </w:t>
      </w:r>
      <w:r w:rsidR="0090343F" w:rsidRPr="00F37E72">
        <w:rPr>
          <w:lang w:val="en-US"/>
        </w:rPr>
        <w:t xml:space="preserve">been or </w:t>
      </w:r>
      <w:r w:rsidR="00E345AA">
        <w:rPr>
          <w:lang w:val="en-US"/>
        </w:rPr>
        <w:t>is</w:t>
      </w:r>
      <w:r w:rsidR="0090343F" w:rsidRPr="00F37E72">
        <w:rPr>
          <w:lang w:val="en-US"/>
        </w:rPr>
        <w:t xml:space="preserve"> being phased out </w:t>
      </w:r>
      <w:r>
        <w:rPr>
          <w:lang w:val="en-US"/>
        </w:rPr>
        <w:t>as a general matter</w:t>
      </w:r>
      <w:r w:rsidR="0090343F">
        <w:rPr>
          <w:lang w:val="en-US"/>
        </w:rPr>
        <w:t xml:space="preserve">, </w:t>
      </w:r>
      <w:r w:rsidR="000642FD">
        <w:rPr>
          <w:lang w:val="en-US"/>
        </w:rPr>
        <w:t xml:space="preserve">it </w:t>
      </w:r>
      <w:r w:rsidR="00DC51D7">
        <w:rPr>
          <w:lang w:val="en-US"/>
        </w:rPr>
        <w:t>w</w:t>
      </w:r>
      <w:r w:rsidR="000642FD">
        <w:rPr>
          <w:lang w:val="en-US"/>
        </w:rPr>
        <w:t>ould be beneficial</w:t>
      </w:r>
      <w:r w:rsidR="008303E2" w:rsidRPr="00D36AFC">
        <w:rPr>
          <w:lang w:val="en-US"/>
        </w:rPr>
        <w:t xml:space="preserve"> </w:t>
      </w:r>
      <w:r w:rsidR="008303E2">
        <w:rPr>
          <w:lang w:val="en-US"/>
        </w:rPr>
        <w:t xml:space="preserve">to </w:t>
      </w:r>
      <w:r w:rsidR="00C111B8">
        <w:rPr>
          <w:lang w:val="en-US"/>
        </w:rPr>
        <w:t>have codes for</w:t>
      </w:r>
      <w:r w:rsidR="008303E2">
        <w:rPr>
          <w:lang w:val="en-US"/>
        </w:rPr>
        <w:t xml:space="preserve"> </w:t>
      </w:r>
      <w:r w:rsidR="00DC51D7">
        <w:rPr>
          <w:lang w:val="en-US"/>
        </w:rPr>
        <w:t xml:space="preserve">such </w:t>
      </w:r>
      <w:r w:rsidR="008303E2">
        <w:rPr>
          <w:lang w:val="en-US"/>
        </w:rPr>
        <w:t>products</w:t>
      </w:r>
      <w:r w:rsidR="001B3269">
        <w:rPr>
          <w:lang w:val="en-US"/>
        </w:rPr>
        <w:t xml:space="preserve"> </w:t>
      </w:r>
      <w:r w:rsidR="00DC51D7">
        <w:rPr>
          <w:lang w:val="en-US"/>
        </w:rPr>
        <w:t xml:space="preserve">to assist </w:t>
      </w:r>
      <w:r w:rsidR="0051369B">
        <w:rPr>
          <w:lang w:val="en-US"/>
        </w:rPr>
        <w:t xml:space="preserve">Parties </w:t>
      </w:r>
      <w:r w:rsidR="00DC51D7">
        <w:rPr>
          <w:lang w:val="en-US"/>
        </w:rPr>
        <w:t xml:space="preserve">that may </w:t>
      </w:r>
      <w:r w:rsidR="0051369B">
        <w:rPr>
          <w:lang w:val="en-US"/>
        </w:rPr>
        <w:t xml:space="preserve">have registered </w:t>
      </w:r>
      <w:r w:rsidR="008303E2" w:rsidRPr="00F37E72">
        <w:rPr>
          <w:lang w:val="en-US"/>
        </w:rPr>
        <w:t>exemptions</w:t>
      </w:r>
      <w:r w:rsidR="00DC51D7">
        <w:rPr>
          <w:lang w:val="en-US"/>
        </w:rPr>
        <w:t xml:space="preserve"> and therefore be implementing control measures for such products</w:t>
      </w:r>
      <w:r w:rsidR="0051369B">
        <w:rPr>
          <w:lang w:val="en-US"/>
        </w:rPr>
        <w:t>.</w:t>
      </w:r>
      <w:r w:rsidR="008303E2">
        <w:rPr>
          <w:lang w:val="en-US"/>
        </w:rPr>
        <w:t xml:space="preserve"> </w:t>
      </w:r>
    </w:p>
    <w:p w14:paraId="0140B58D" w14:textId="12EF482B" w:rsidR="009B6077" w:rsidRDefault="001B3269" w:rsidP="009E5A47">
      <w:pPr>
        <w:rPr>
          <w:lang w:val="en-US"/>
        </w:rPr>
      </w:pPr>
      <w:r>
        <w:rPr>
          <w:lang w:val="en-US"/>
        </w:rPr>
        <w:t xml:space="preserve">In the submissions from various Parties, </w:t>
      </w:r>
      <w:r w:rsidR="0051369B">
        <w:rPr>
          <w:lang w:val="en-US"/>
        </w:rPr>
        <w:t>eight</w:t>
      </w:r>
      <w:r w:rsidR="008D4F98">
        <w:rPr>
          <w:lang w:val="en-US"/>
        </w:rPr>
        <w:t>-digit tariff codes were provided in most cases</w:t>
      </w:r>
      <w:r w:rsidR="00CE4ED9">
        <w:rPr>
          <w:lang w:val="en-US"/>
        </w:rPr>
        <w:t>;</w:t>
      </w:r>
      <w:r w:rsidR="008D4F98">
        <w:rPr>
          <w:lang w:val="en-US"/>
        </w:rPr>
        <w:t xml:space="preserve"> there were </w:t>
      </w:r>
      <w:r w:rsidR="00CE4ED9">
        <w:rPr>
          <w:lang w:val="en-US"/>
        </w:rPr>
        <w:t xml:space="preserve">very </w:t>
      </w:r>
      <w:r w:rsidR="008D4F98">
        <w:rPr>
          <w:lang w:val="en-US"/>
        </w:rPr>
        <w:t xml:space="preserve">few </w:t>
      </w:r>
      <w:r w:rsidR="0051369B">
        <w:rPr>
          <w:lang w:val="en-US"/>
        </w:rPr>
        <w:t>ten-</w:t>
      </w:r>
      <w:r w:rsidR="008D4F98">
        <w:rPr>
          <w:lang w:val="en-US"/>
        </w:rPr>
        <w:t xml:space="preserve">digit statistical codes proposed </w:t>
      </w:r>
      <w:r w:rsidR="00563A42">
        <w:rPr>
          <w:lang w:val="en-US"/>
        </w:rPr>
        <w:t xml:space="preserve">or </w:t>
      </w:r>
      <w:r w:rsidR="008D4F98">
        <w:rPr>
          <w:lang w:val="en-US"/>
        </w:rPr>
        <w:t xml:space="preserve">already in use for these products. </w:t>
      </w:r>
      <w:r w:rsidR="0051369B">
        <w:rPr>
          <w:lang w:val="en-US"/>
        </w:rPr>
        <w:t xml:space="preserve">Considering relevant </w:t>
      </w:r>
      <w:r w:rsidR="008D4F98">
        <w:rPr>
          <w:lang w:val="en-US"/>
        </w:rPr>
        <w:t xml:space="preserve">product descriptions, </w:t>
      </w:r>
      <w:r w:rsidR="0051369B">
        <w:rPr>
          <w:lang w:val="en-US"/>
        </w:rPr>
        <w:t>this document</w:t>
      </w:r>
      <w:r w:rsidR="00563A42">
        <w:rPr>
          <w:lang w:val="en-US"/>
        </w:rPr>
        <w:t xml:space="preserve"> propose</w:t>
      </w:r>
      <w:r w:rsidR="0051369B">
        <w:rPr>
          <w:lang w:val="en-US"/>
        </w:rPr>
        <w:t>s</w:t>
      </w:r>
      <w:r w:rsidR="00563A42">
        <w:rPr>
          <w:lang w:val="en-US"/>
        </w:rPr>
        <w:t xml:space="preserve"> </w:t>
      </w:r>
      <w:r w:rsidR="0051369B">
        <w:rPr>
          <w:lang w:val="en-US"/>
        </w:rPr>
        <w:t>ten</w:t>
      </w:r>
      <w:r w:rsidR="00563A42">
        <w:rPr>
          <w:lang w:val="en-US"/>
        </w:rPr>
        <w:t xml:space="preserve">-digit </w:t>
      </w:r>
      <w:r w:rsidR="00CE4ED9" w:rsidRPr="00E74D21">
        <w:rPr>
          <w:lang w:val="en-US"/>
        </w:rPr>
        <w:t xml:space="preserve">customs nomenclature </w:t>
      </w:r>
      <w:r w:rsidR="00563A42">
        <w:rPr>
          <w:lang w:val="en-US"/>
        </w:rPr>
        <w:t xml:space="preserve">codes </w:t>
      </w:r>
      <w:r w:rsidR="00CE4ED9">
        <w:rPr>
          <w:lang w:val="en-US"/>
        </w:rPr>
        <w:t xml:space="preserve">for </w:t>
      </w:r>
      <w:r w:rsidR="00012B1A">
        <w:rPr>
          <w:lang w:val="en-US"/>
        </w:rPr>
        <w:t>A</w:t>
      </w:r>
      <w:r w:rsidR="00174707">
        <w:rPr>
          <w:lang w:val="en-US"/>
        </w:rPr>
        <w:t>nnex</w:t>
      </w:r>
      <w:r w:rsidR="00CE4ED9">
        <w:rPr>
          <w:lang w:val="en-US"/>
        </w:rPr>
        <w:t xml:space="preserve"> A products </w:t>
      </w:r>
      <w:r w:rsidR="00563A42">
        <w:rPr>
          <w:lang w:val="en-US"/>
        </w:rPr>
        <w:t xml:space="preserve">in cases where none had been </w:t>
      </w:r>
      <w:r w:rsidR="00CE4ED9">
        <w:rPr>
          <w:lang w:val="en-US"/>
        </w:rPr>
        <w:t>indicated</w:t>
      </w:r>
      <w:r w:rsidR="00563A42">
        <w:rPr>
          <w:lang w:val="en-US"/>
        </w:rPr>
        <w:t xml:space="preserve"> by Parties.</w:t>
      </w:r>
      <w:r w:rsidR="006241DE">
        <w:rPr>
          <w:lang w:val="en-US"/>
        </w:rPr>
        <w:t xml:space="preserve"> </w:t>
      </w:r>
      <w:r w:rsidR="000642FD">
        <w:rPr>
          <w:lang w:val="en-US"/>
        </w:rPr>
        <w:t xml:space="preserve">The </w:t>
      </w:r>
      <w:r w:rsidR="0051369B">
        <w:rPr>
          <w:lang w:val="en-US"/>
        </w:rPr>
        <w:t>ten</w:t>
      </w:r>
      <w:r w:rsidR="006241DE">
        <w:rPr>
          <w:lang w:val="en-US"/>
        </w:rPr>
        <w:t xml:space="preserve">-digit codes were proposed both for consistency and to minimize the need for </w:t>
      </w:r>
      <w:r w:rsidR="002A1005">
        <w:rPr>
          <w:lang w:val="en-US"/>
        </w:rPr>
        <w:t>Parties to reconsider their</w:t>
      </w:r>
      <w:r w:rsidR="008562EE">
        <w:rPr>
          <w:lang w:val="en-US"/>
        </w:rPr>
        <w:t xml:space="preserve"> current </w:t>
      </w:r>
      <w:r w:rsidR="0051369B">
        <w:rPr>
          <w:lang w:val="en-US"/>
        </w:rPr>
        <w:t>eight</w:t>
      </w:r>
      <w:r w:rsidR="008562EE">
        <w:rPr>
          <w:lang w:val="en-US"/>
        </w:rPr>
        <w:t>-digit codes.</w:t>
      </w:r>
    </w:p>
    <w:p w14:paraId="6FF61DA9" w14:textId="3B4C738F" w:rsidR="00F37E72" w:rsidRPr="00F37E72" w:rsidRDefault="00B24CBD" w:rsidP="00F37E72">
      <w:pPr>
        <w:rPr>
          <w:lang w:val="en-US"/>
        </w:rPr>
      </w:pPr>
      <w:r>
        <w:rPr>
          <w:lang w:val="en-US"/>
        </w:rPr>
        <w:t xml:space="preserve">These codes comprise an initial round of suggestions and will be refined </w:t>
      </w:r>
      <w:r w:rsidR="00DC51D7">
        <w:rPr>
          <w:lang w:val="en-US"/>
        </w:rPr>
        <w:t xml:space="preserve">should </w:t>
      </w:r>
      <w:r>
        <w:rPr>
          <w:lang w:val="en-US"/>
        </w:rPr>
        <w:t>comments</w:t>
      </w:r>
      <w:r w:rsidR="00DC51D7">
        <w:rPr>
          <w:lang w:val="en-US"/>
        </w:rPr>
        <w:t xml:space="preserve"> be received</w:t>
      </w:r>
      <w:r>
        <w:rPr>
          <w:lang w:val="en-US"/>
        </w:rPr>
        <w:t xml:space="preserve"> from Parties</w:t>
      </w:r>
      <w:r w:rsidR="0051369B">
        <w:rPr>
          <w:lang w:val="en-US"/>
        </w:rPr>
        <w:t>, no</w:t>
      </w:r>
      <w:r w:rsidR="00DC51D7">
        <w:rPr>
          <w:lang w:val="en-US"/>
        </w:rPr>
        <w:t>n</w:t>
      </w:r>
      <w:r w:rsidR="0051369B">
        <w:rPr>
          <w:lang w:val="en-US"/>
        </w:rPr>
        <w:t>-parties</w:t>
      </w:r>
      <w:r w:rsidR="00DD652C">
        <w:rPr>
          <w:lang w:val="en-US"/>
        </w:rPr>
        <w:t>,</w:t>
      </w:r>
      <w:r w:rsidR="00E90C92">
        <w:rPr>
          <w:lang w:val="en-US"/>
        </w:rPr>
        <w:t xml:space="preserve"> and other</w:t>
      </w:r>
      <w:r w:rsidR="0051369B">
        <w:rPr>
          <w:lang w:val="en-US"/>
        </w:rPr>
        <w:t xml:space="preserve"> stakeholder</w:t>
      </w:r>
      <w:r w:rsidR="00E90C92">
        <w:rPr>
          <w:lang w:val="en-US"/>
        </w:rPr>
        <w:t>s</w:t>
      </w:r>
      <w:r>
        <w:rPr>
          <w:lang w:val="en-US"/>
        </w:rPr>
        <w:t>. Following comments from Parties and</w:t>
      </w:r>
      <w:r w:rsidRPr="00B24CBD">
        <w:rPr>
          <w:lang w:val="en-US"/>
        </w:rPr>
        <w:t xml:space="preserve"> </w:t>
      </w:r>
      <w:r>
        <w:rPr>
          <w:lang w:val="en-US"/>
        </w:rPr>
        <w:t xml:space="preserve">other stakeholders, </w:t>
      </w:r>
      <w:r w:rsidR="00DC51D7">
        <w:rPr>
          <w:lang w:val="en-US"/>
        </w:rPr>
        <w:t xml:space="preserve">the </w:t>
      </w:r>
      <w:r w:rsidR="004F6FA6">
        <w:rPr>
          <w:lang w:val="en-US"/>
        </w:rPr>
        <w:t xml:space="preserve">COP </w:t>
      </w:r>
      <w:r w:rsidR="0051369B">
        <w:rPr>
          <w:lang w:val="en-US"/>
        </w:rPr>
        <w:t xml:space="preserve">may generally agree that </w:t>
      </w:r>
      <w:r w:rsidR="00131428" w:rsidRPr="00E74D21">
        <w:rPr>
          <w:lang w:val="en-US"/>
        </w:rPr>
        <w:t xml:space="preserve">nomenclature </w:t>
      </w:r>
      <w:r w:rsidR="004F6FA6">
        <w:rPr>
          <w:lang w:val="en-US"/>
        </w:rPr>
        <w:t>codes</w:t>
      </w:r>
      <w:r w:rsidR="009B6077">
        <w:rPr>
          <w:lang w:val="en-US"/>
        </w:rPr>
        <w:t xml:space="preserve"> </w:t>
      </w:r>
      <w:r w:rsidR="00131428">
        <w:rPr>
          <w:lang w:val="en-US"/>
        </w:rPr>
        <w:t xml:space="preserve">such as these </w:t>
      </w:r>
      <w:r w:rsidR="009B6077">
        <w:rPr>
          <w:lang w:val="en-US"/>
        </w:rPr>
        <w:t xml:space="preserve">can be </w:t>
      </w:r>
      <w:r w:rsidR="002E4E0F">
        <w:rPr>
          <w:lang w:val="en-US"/>
        </w:rPr>
        <w:t xml:space="preserve">easily </w:t>
      </w:r>
      <w:r w:rsidR="009B6077">
        <w:rPr>
          <w:lang w:val="en-US"/>
        </w:rPr>
        <w:t>implemented</w:t>
      </w:r>
      <w:r w:rsidR="004F6FA6">
        <w:rPr>
          <w:lang w:val="en-US"/>
        </w:rPr>
        <w:t xml:space="preserve"> by Parties that wish to use them.</w:t>
      </w:r>
    </w:p>
    <w:p w14:paraId="1DC76A8E" w14:textId="2D997E7F" w:rsidR="00D77875" w:rsidRPr="000C0A1B" w:rsidRDefault="00D77875" w:rsidP="000C0A1B">
      <w:pPr>
        <w:rPr>
          <w:lang w:val="en-US"/>
        </w:rPr>
      </w:pPr>
      <w:r>
        <w:rPr>
          <w:lang w:val="en-US"/>
        </w:rPr>
        <w:br w:type="page"/>
      </w:r>
      <w:r w:rsidRPr="00C24529">
        <w:rPr>
          <w:b/>
          <w:bCs/>
          <w:sz w:val="24"/>
          <w:szCs w:val="24"/>
        </w:rPr>
        <w:lastRenderedPageBreak/>
        <w:t xml:space="preserve">Proposed </w:t>
      </w:r>
      <w:r>
        <w:rPr>
          <w:b/>
          <w:bCs/>
          <w:sz w:val="24"/>
          <w:szCs w:val="24"/>
        </w:rPr>
        <w:t>statistical</w:t>
      </w:r>
      <w:r w:rsidRPr="00C24529">
        <w:rPr>
          <w:b/>
          <w:bCs/>
          <w:sz w:val="24"/>
          <w:szCs w:val="24"/>
        </w:rPr>
        <w:t xml:space="preserve"> codes of </w:t>
      </w:r>
      <w:r w:rsidR="006241DE">
        <w:rPr>
          <w:b/>
          <w:bCs/>
          <w:sz w:val="24"/>
          <w:szCs w:val="24"/>
        </w:rPr>
        <w:t>more than</w:t>
      </w:r>
      <w:r w:rsidRPr="00C24529">
        <w:rPr>
          <w:b/>
          <w:bCs/>
          <w:sz w:val="24"/>
          <w:szCs w:val="24"/>
        </w:rPr>
        <w:t xml:space="preserve"> 6 digits for </w:t>
      </w:r>
      <w:r w:rsidR="00012B1A">
        <w:rPr>
          <w:b/>
          <w:bCs/>
          <w:sz w:val="24"/>
          <w:szCs w:val="24"/>
        </w:rPr>
        <w:t>A</w:t>
      </w:r>
      <w:r w:rsidR="00174707">
        <w:rPr>
          <w:b/>
          <w:bCs/>
          <w:sz w:val="24"/>
          <w:szCs w:val="24"/>
        </w:rPr>
        <w:t>nnex</w:t>
      </w:r>
      <w:r w:rsidRPr="00C24529">
        <w:rPr>
          <w:b/>
          <w:bCs/>
          <w:sz w:val="24"/>
          <w:szCs w:val="24"/>
        </w:rPr>
        <w:t xml:space="preserve"> A mercury-added products</w:t>
      </w:r>
      <w:r>
        <w:rPr>
          <w:b/>
          <w:bCs/>
          <w:sz w:val="24"/>
          <w:szCs w:val="24"/>
        </w:rPr>
        <w:br/>
        <w:t xml:space="preserve">(Codes </w:t>
      </w:r>
      <w:r w:rsidRPr="00C24529">
        <w:rPr>
          <w:b/>
          <w:bCs/>
          <w:sz w:val="24"/>
          <w:szCs w:val="24"/>
        </w:rPr>
        <w:t>based on the Harmonized System</w:t>
      </w:r>
      <w:r>
        <w:rPr>
          <w:b/>
          <w:bCs/>
          <w:sz w:val="24"/>
          <w:szCs w:val="24"/>
        </w:rPr>
        <w:t>)</w:t>
      </w:r>
    </w:p>
    <w:p w14:paraId="064F9531" w14:textId="77777777" w:rsidR="00D77875" w:rsidRPr="004F444E" w:rsidRDefault="00D77875" w:rsidP="008379EF">
      <w:pPr>
        <w:pStyle w:val="Caption"/>
      </w:pPr>
      <w:r w:rsidRPr="004F444E">
        <w:t>Batteries</w:t>
      </w:r>
    </w:p>
    <w:tbl>
      <w:tblPr>
        <w:tblW w:w="9498" w:type="dxa"/>
        <w:tblLook w:val="04A0" w:firstRow="1" w:lastRow="0" w:firstColumn="1" w:lastColumn="0" w:noHBand="0" w:noVBand="1"/>
      </w:tblPr>
      <w:tblGrid>
        <w:gridCol w:w="1460"/>
        <w:gridCol w:w="1660"/>
        <w:gridCol w:w="6378"/>
      </w:tblGrid>
      <w:tr w:rsidR="00D77875" w:rsidRPr="006D0272" w14:paraId="42D9BD94" w14:textId="77777777" w:rsidTr="005D0D6E">
        <w:trPr>
          <w:cantSplit/>
          <w:trHeight w:val="312"/>
        </w:trPr>
        <w:tc>
          <w:tcPr>
            <w:tcW w:w="1460" w:type="dxa"/>
            <w:tcBorders>
              <w:top w:val="nil"/>
              <w:left w:val="nil"/>
              <w:bottom w:val="nil"/>
              <w:right w:val="nil"/>
            </w:tcBorders>
            <w:shd w:val="clear" w:color="auto" w:fill="auto"/>
            <w:hideMark/>
          </w:tcPr>
          <w:p w14:paraId="361B36D8" w14:textId="77777777" w:rsidR="00D77875" w:rsidRPr="006D0272" w:rsidRDefault="00D77875" w:rsidP="001715F7">
            <w:pPr>
              <w:spacing w:after="0" w:line="240" w:lineRule="auto"/>
              <w:rPr>
                <w:rFonts w:ascii="Calibri" w:eastAsia="Times New Roman" w:hAnsi="Calibri" w:cs="Calibri"/>
                <w:b/>
                <w:bCs/>
                <w:color w:val="000000"/>
                <w:sz w:val="20"/>
                <w:szCs w:val="20"/>
                <w:lang w:val="en-US"/>
              </w:rPr>
            </w:pPr>
            <w:r w:rsidRPr="006D0272">
              <w:rPr>
                <w:rFonts w:ascii="Calibri" w:eastAsia="Times New Roman" w:hAnsi="Calibri" w:cs="Calibri"/>
                <w:b/>
                <w:bCs/>
                <w:color w:val="000000"/>
                <w:sz w:val="20"/>
                <w:szCs w:val="20"/>
                <w:lang w:val="en-US"/>
              </w:rPr>
              <w:t>HS reference</w:t>
            </w:r>
          </w:p>
        </w:tc>
        <w:tc>
          <w:tcPr>
            <w:tcW w:w="1660" w:type="dxa"/>
            <w:tcBorders>
              <w:top w:val="nil"/>
              <w:left w:val="nil"/>
              <w:bottom w:val="nil"/>
              <w:right w:val="nil"/>
            </w:tcBorders>
            <w:shd w:val="clear" w:color="auto" w:fill="auto"/>
            <w:hideMark/>
          </w:tcPr>
          <w:p w14:paraId="4D13BF3B" w14:textId="77777777" w:rsidR="00D77875" w:rsidRPr="006D0272" w:rsidRDefault="00D77875" w:rsidP="001715F7">
            <w:pPr>
              <w:spacing w:after="0" w:line="240" w:lineRule="auto"/>
              <w:rPr>
                <w:rFonts w:ascii="Calibri" w:eastAsia="Times New Roman" w:hAnsi="Calibri" w:cs="Calibri"/>
                <w:b/>
                <w:bCs/>
                <w:color w:val="000000"/>
                <w:sz w:val="20"/>
                <w:szCs w:val="20"/>
                <w:lang w:val="en-US"/>
              </w:rPr>
            </w:pPr>
            <w:r w:rsidRPr="006D0272">
              <w:rPr>
                <w:rFonts w:ascii="Calibri" w:eastAsia="Times New Roman" w:hAnsi="Calibri" w:cs="Calibri"/>
                <w:b/>
                <w:bCs/>
                <w:color w:val="000000"/>
                <w:sz w:val="20"/>
                <w:szCs w:val="20"/>
                <w:lang w:val="en-US"/>
              </w:rPr>
              <w:t>Proposed statistical codes</w:t>
            </w:r>
          </w:p>
        </w:tc>
        <w:tc>
          <w:tcPr>
            <w:tcW w:w="6378" w:type="dxa"/>
            <w:tcBorders>
              <w:top w:val="nil"/>
              <w:left w:val="nil"/>
              <w:bottom w:val="nil"/>
              <w:right w:val="nil"/>
            </w:tcBorders>
            <w:shd w:val="clear" w:color="auto" w:fill="auto"/>
            <w:hideMark/>
          </w:tcPr>
          <w:p w14:paraId="099C0E35" w14:textId="77777777" w:rsidR="00D77875" w:rsidRPr="006D0272" w:rsidRDefault="00D77875" w:rsidP="001715F7">
            <w:pPr>
              <w:spacing w:after="0" w:line="240" w:lineRule="auto"/>
              <w:rPr>
                <w:rFonts w:ascii="Calibri" w:eastAsia="Times New Roman" w:hAnsi="Calibri" w:cs="Calibri"/>
                <w:b/>
                <w:bCs/>
                <w:color w:val="000000"/>
                <w:sz w:val="20"/>
                <w:szCs w:val="20"/>
                <w:lang w:val="en-US"/>
              </w:rPr>
            </w:pPr>
            <w:r w:rsidRPr="006D0272">
              <w:rPr>
                <w:rFonts w:ascii="Calibri" w:eastAsia="Times New Roman" w:hAnsi="Calibri" w:cs="Calibri"/>
                <w:b/>
                <w:bCs/>
                <w:color w:val="000000"/>
                <w:sz w:val="20"/>
                <w:szCs w:val="20"/>
                <w:lang w:val="en-US"/>
              </w:rPr>
              <w:t>Description</w:t>
            </w:r>
          </w:p>
        </w:tc>
      </w:tr>
      <w:tr w:rsidR="00D77875" w:rsidRPr="00AC5CD0" w14:paraId="5C541859" w14:textId="77777777" w:rsidTr="005D0D6E">
        <w:trPr>
          <w:cantSplit/>
          <w:trHeight w:val="312"/>
        </w:trPr>
        <w:tc>
          <w:tcPr>
            <w:tcW w:w="1460" w:type="dxa"/>
            <w:tcBorders>
              <w:top w:val="nil"/>
              <w:left w:val="nil"/>
              <w:bottom w:val="nil"/>
              <w:right w:val="nil"/>
            </w:tcBorders>
            <w:shd w:val="clear" w:color="auto" w:fill="auto"/>
            <w:noWrap/>
            <w:vAlign w:val="center"/>
            <w:hideMark/>
          </w:tcPr>
          <w:p w14:paraId="4B571692"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8506.10.10</w:t>
            </w:r>
          </w:p>
        </w:tc>
        <w:tc>
          <w:tcPr>
            <w:tcW w:w="1660" w:type="dxa"/>
            <w:tcBorders>
              <w:top w:val="nil"/>
              <w:left w:val="nil"/>
              <w:bottom w:val="nil"/>
              <w:right w:val="nil"/>
            </w:tcBorders>
            <w:shd w:val="clear" w:color="auto" w:fill="auto"/>
            <w:noWrap/>
            <w:vAlign w:val="center"/>
            <w:hideMark/>
          </w:tcPr>
          <w:p w14:paraId="6709BA60"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7B3FDED2" w14:textId="4444D9A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Alkaline manganese dioxide primary cells</w:t>
            </w:r>
          </w:p>
        </w:tc>
      </w:tr>
      <w:tr w:rsidR="00AC5CD0" w:rsidRPr="00AC5CD0" w14:paraId="1BCD3983" w14:textId="77777777" w:rsidTr="005D0D6E">
        <w:trPr>
          <w:cantSplit/>
          <w:trHeight w:val="312"/>
        </w:trPr>
        <w:tc>
          <w:tcPr>
            <w:tcW w:w="1460" w:type="dxa"/>
            <w:tcBorders>
              <w:top w:val="nil"/>
              <w:left w:val="nil"/>
              <w:bottom w:val="nil"/>
              <w:right w:val="nil"/>
            </w:tcBorders>
            <w:shd w:val="clear" w:color="auto" w:fill="auto"/>
            <w:noWrap/>
            <w:vAlign w:val="center"/>
            <w:hideMark/>
          </w:tcPr>
          <w:p w14:paraId="2136E421"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51DA78A4"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8506.10.10.10</w:t>
            </w:r>
          </w:p>
        </w:tc>
        <w:tc>
          <w:tcPr>
            <w:tcW w:w="6378" w:type="dxa"/>
            <w:tcBorders>
              <w:top w:val="nil"/>
              <w:left w:val="nil"/>
              <w:bottom w:val="nil"/>
              <w:right w:val="nil"/>
            </w:tcBorders>
            <w:shd w:val="clear" w:color="auto" w:fill="E7E6E6" w:themeFill="background2"/>
            <w:vAlign w:val="center"/>
            <w:hideMark/>
          </w:tcPr>
          <w:p w14:paraId="4552FD53"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51C8532B" w14:textId="77777777" w:rsidTr="005D0D6E">
        <w:trPr>
          <w:cantSplit/>
          <w:trHeight w:val="312"/>
        </w:trPr>
        <w:tc>
          <w:tcPr>
            <w:tcW w:w="1460" w:type="dxa"/>
            <w:tcBorders>
              <w:top w:val="nil"/>
              <w:left w:val="nil"/>
              <w:bottom w:val="nil"/>
              <w:right w:val="nil"/>
            </w:tcBorders>
            <w:shd w:val="clear" w:color="auto" w:fill="auto"/>
            <w:noWrap/>
            <w:vAlign w:val="center"/>
            <w:hideMark/>
          </w:tcPr>
          <w:p w14:paraId="2B2420B2"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240718CB"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8506.10.10.90</w:t>
            </w:r>
          </w:p>
        </w:tc>
        <w:tc>
          <w:tcPr>
            <w:tcW w:w="6378" w:type="dxa"/>
            <w:tcBorders>
              <w:top w:val="nil"/>
              <w:left w:val="nil"/>
              <w:bottom w:val="nil"/>
              <w:right w:val="nil"/>
            </w:tcBorders>
            <w:shd w:val="clear" w:color="auto" w:fill="E7E6E6" w:themeFill="background2"/>
            <w:vAlign w:val="center"/>
            <w:hideMark/>
          </w:tcPr>
          <w:p w14:paraId="3F4EEC34"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50FE3E94" w14:textId="77777777" w:rsidTr="005D0D6E">
        <w:trPr>
          <w:cantSplit/>
          <w:trHeight w:val="312"/>
        </w:trPr>
        <w:tc>
          <w:tcPr>
            <w:tcW w:w="1460" w:type="dxa"/>
            <w:tcBorders>
              <w:top w:val="nil"/>
              <w:left w:val="nil"/>
              <w:bottom w:val="nil"/>
              <w:right w:val="nil"/>
            </w:tcBorders>
            <w:shd w:val="clear" w:color="auto" w:fill="auto"/>
            <w:noWrap/>
            <w:vAlign w:val="center"/>
            <w:hideMark/>
          </w:tcPr>
          <w:p w14:paraId="0D2B6F04"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8506.10.20</w:t>
            </w:r>
          </w:p>
        </w:tc>
        <w:tc>
          <w:tcPr>
            <w:tcW w:w="1660" w:type="dxa"/>
            <w:tcBorders>
              <w:top w:val="nil"/>
              <w:left w:val="nil"/>
              <w:bottom w:val="nil"/>
              <w:right w:val="nil"/>
            </w:tcBorders>
            <w:shd w:val="clear" w:color="auto" w:fill="auto"/>
            <w:noWrap/>
            <w:vAlign w:val="center"/>
            <w:hideMark/>
          </w:tcPr>
          <w:p w14:paraId="564EB07D"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23D5828E" w14:textId="205EA2DA"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 manganese dioxide primary cells</w:t>
            </w:r>
          </w:p>
        </w:tc>
      </w:tr>
      <w:tr w:rsidR="00AC5CD0" w:rsidRPr="00AC5CD0" w14:paraId="7B01E89F" w14:textId="77777777" w:rsidTr="005D0D6E">
        <w:trPr>
          <w:cantSplit/>
          <w:trHeight w:val="312"/>
        </w:trPr>
        <w:tc>
          <w:tcPr>
            <w:tcW w:w="1460" w:type="dxa"/>
            <w:tcBorders>
              <w:top w:val="nil"/>
              <w:left w:val="nil"/>
              <w:bottom w:val="nil"/>
              <w:right w:val="nil"/>
            </w:tcBorders>
            <w:shd w:val="clear" w:color="auto" w:fill="auto"/>
            <w:noWrap/>
            <w:vAlign w:val="center"/>
            <w:hideMark/>
          </w:tcPr>
          <w:p w14:paraId="44B3880F"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36778E8D"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8506.10.20.10</w:t>
            </w:r>
          </w:p>
        </w:tc>
        <w:tc>
          <w:tcPr>
            <w:tcW w:w="6378" w:type="dxa"/>
            <w:tcBorders>
              <w:top w:val="nil"/>
              <w:left w:val="nil"/>
              <w:bottom w:val="nil"/>
              <w:right w:val="nil"/>
            </w:tcBorders>
            <w:shd w:val="clear" w:color="auto" w:fill="E7E6E6" w:themeFill="background2"/>
            <w:vAlign w:val="center"/>
            <w:hideMark/>
          </w:tcPr>
          <w:p w14:paraId="23A48EAB"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419C0DB4" w14:textId="77777777" w:rsidTr="005D0D6E">
        <w:trPr>
          <w:cantSplit/>
          <w:trHeight w:val="312"/>
        </w:trPr>
        <w:tc>
          <w:tcPr>
            <w:tcW w:w="1460" w:type="dxa"/>
            <w:tcBorders>
              <w:top w:val="nil"/>
              <w:left w:val="nil"/>
              <w:bottom w:val="nil"/>
              <w:right w:val="nil"/>
            </w:tcBorders>
            <w:shd w:val="clear" w:color="auto" w:fill="auto"/>
            <w:noWrap/>
            <w:vAlign w:val="center"/>
            <w:hideMark/>
          </w:tcPr>
          <w:p w14:paraId="134605F0"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005E8A81"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8506.10.20.90</w:t>
            </w:r>
          </w:p>
        </w:tc>
        <w:tc>
          <w:tcPr>
            <w:tcW w:w="6378" w:type="dxa"/>
            <w:tcBorders>
              <w:top w:val="nil"/>
              <w:left w:val="nil"/>
              <w:bottom w:val="nil"/>
              <w:right w:val="nil"/>
            </w:tcBorders>
            <w:shd w:val="clear" w:color="auto" w:fill="E7E6E6" w:themeFill="background2"/>
            <w:vAlign w:val="center"/>
            <w:hideMark/>
          </w:tcPr>
          <w:p w14:paraId="45F420D3"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5C22015C" w14:textId="77777777" w:rsidTr="005D0D6E">
        <w:trPr>
          <w:cantSplit/>
          <w:trHeight w:val="312"/>
        </w:trPr>
        <w:tc>
          <w:tcPr>
            <w:tcW w:w="1460" w:type="dxa"/>
            <w:tcBorders>
              <w:top w:val="nil"/>
              <w:left w:val="nil"/>
              <w:bottom w:val="nil"/>
              <w:right w:val="nil"/>
            </w:tcBorders>
            <w:shd w:val="clear" w:color="auto" w:fill="auto"/>
            <w:noWrap/>
            <w:vAlign w:val="center"/>
            <w:hideMark/>
          </w:tcPr>
          <w:p w14:paraId="1AC68C75"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8506.10.30</w:t>
            </w:r>
          </w:p>
        </w:tc>
        <w:tc>
          <w:tcPr>
            <w:tcW w:w="1660" w:type="dxa"/>
            <w:tcBorders>
              <w:top w:val="nil"/>
              <w:left w:val="nil"/>
              <w:bottom w:val="nil"/>
              <w:right w:val="nil"/>
            </w:tcBorders>
            <w:shd w:val="clear" w:color="auto" w:fill="auto"/>
            <w:noWrap/>
            <w:vAlign w:val="center"/>
            <w:hideMark/>
          </w:tcPr>
          <w:p w14:paraId="4E0724B8"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031873E0" w14:textId="699A4E19"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Manganese dioxide batteries</w:t>
            </w:r>
          </w:p>
        </w:tc>
      </w:tr>
      <w:tr w:rsidR="00AC5CD0" w:rsidRPr="00AC5CD0" w14:paraId="019FE674" w14:textId="77777777" w:rsidTr="005D0D6E">
        <w:trPr>
          <w:cantSplit/>
          <w:trHeight w:val="312"/>
        </w:trPr>
        <w:tc>
          <w:tcPr>
            <w:tcW w:w="1460" w:type="dxa"/>
            <w:tcBorders>
              <w:top w:val="nil"/>
              <w:left w:val="nil"/>
              <w:bottom w:val="nil"/>
              <w:right w:val="nil"/>
            </w:tcBorders>
            <w:shd w:val="clear" w:color="auto" w:fill="auto"/>
            <w:noWrap/>
            <w:vAlign w:val="center"/>
            <w:hideMark/>
          </w:tcPr>
          <w:p w14:paraId="1F9B0DFA"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1A73FB5A"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8506.10.30.10</w:t>
            </w:r>
          </w:p>
        </w:tc>
        <w:tc>
          <w:tcPr>
            <w:tcW w:w="6378" w:type="dxa"/>
            <w:tcBorders>
              <w:top w:val="nil"/>
              <w:left w:val="nil"/>
              <w:bottom w:val="nil"/>
              <w:right w:val="nil"/>
            </w:tcBorders>
            <w:shd w:val="clear" w:color="auto" w:fill="E7E6E6" w:themeFill="background2"/>
            <w:vAlign w:val="center"/>
            <w:hideMark/>
          </w:tcPr>
          <w:p w14:paraId="6E7E62C4"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6DA638BC" w14:textId="77777777" w:rsidTr="005D0D6E">
        <w:trPr>
          <w:cantSplit/>
          <w:trHeight w:val="312"/>
        </w:trPr>
        <w:tc>
          <w:tcPr>
            <w:tcW w:w="1460" w:type="dxa"/>
            <w:tcBorders>
              <w:top w:val="nil"/>
              <w:left w:val="nil"/>
              <w:bottom w:val="nil"/>
              <w:right w:val="nil"/>
            </w:tcBorders>
            <w:shd w:val="clear" w:color="auto" w:fill="auto"/>
            <w:noWrap/>
            <w:vAlign w:val="center"/>
            <w:hideMark/>
          </w:tcPr>
          <w:p w14:paraId="6E589D52"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589840EF"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8506.10.30.90</w:t>
            </w:r>
          </w:p>
        </w:tc>
        <w:tc>
          <w:tcPr>
            <w:tcW w:w="6378" w:type="dxa"/>
            <w:tcBorders>
              <w:top w:val="nil"/>
              <w:left w:val="nil"/>
              <w:bottom w:val="nil"/>
              <w:right w:val="nil"/>
            </w:tcBorders>
            <w:shd w:val="clear" w:color="auto" w:fill="E7E6E6" w:themeFill="background2"/>
            <w:vAlign w:val="center"/>
            <w:hideMark/>
          </w:tcPr>
          <w:p w14:paraId="63FFF6A6"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4BF7B61B" w14:textId="77777777" w:rsidTr="005D0D6E">
        <w:trPr>
          <w:cantSplit/>
          <w:trHeight w:val="312"/>
        </w:trPr>
        <w:tc>
          <w:tcPr>
            <w:tcW w:w="1460" w:type="dxa"/>
            <w:tcBorders>
              <w:top w:val="nil"/>
              <w:left w:val="nil"/>
              <w:bottom w:val="nil"/>
              <w:right w:val="nil"/>
            </w:tcBorders>
            <w:shd w:val="clear" w:color="auto" w:fill="auto"/>
            <w:noWrap/>
            <w:vAlign w:val="center"/>
            <w:hideMark/>
          </w:tcPr>
          <w:p w14:paraId="31117BD7"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8506.30.00</w:t>
            </w:r>
          </w:p>
        </w:tc>
        <w:tc>
          <w:tcPr>
            <w:tcW w:w="1660" w:type="dxa"/>
            <w:tcBorders>
              <w:top w:val="nil"/>
              <w:left w:val="nil"/>
              <w:bottom w:val="nil"/>
              <w:right w:val="nil"/>
            </w:tcBorders>
            <w:shd w:val="clear" w:color="auto" w:fill="auto"/>
            <w:noWrap/>
            <w:vAlign w:val="center"/>
            <w:hideMark/>
          </w:tcPr>
          <w:p w14:paraId="06C8AE4B"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5BD315C9"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Mercuric oxide batteries</w:t>
            </w:r>
          </w:p>
        </w:tc>
      </w:tr>
      <w:tr w:rsidR="00AC5CD0" w:rsidRPr="00AC5CD0" w14:paraId="50C35929" w14:textId="77777777" w:rsidTr="005D0D6E">
        <w:trPr>
          <w:cantSplit/>
          <w:trHeight w:val="312"/>
        </w:trPr>
        <w:tc>
          <w:tcPr>
            <w:tcW w:w="1460" w:type="dxa"/>
            <w:tcBorders>
              <w:top w:val="nil"/>
              <w:left w:val="nil"/>
              <w:bottom w:val="nil"/>
              <w:right w:val="nil"/>
            </w:tcBorders>
            <w:shd w:val="clear" w:color="auto" w:fill="auto"/>
            <w:noWrap/>
            <w:vAlign w:val="center"/>
            <w:hideMark/>
          </w:tcPr>
          <w:p w14:paraId="79120DD6"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4A9B763"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8506.30.00.00</w:t>
            </w:r>
          </w:p>
        </w:tc>
        <w:tc>
          <w:tcPr>
            <w:tcW w:w="6378" w:type="dxa"/>
            <w:tcBorders>
              <w:top w:val="nil"/>
              <w:left w:val="nil"/>
              <w:bottom w:val="nil"/>
              <w:right w:val="nil"/>
            </w:tcBorders>
            <w:shd w:val="clear" w:color="auto" w:fill="E7E6E6" w:themeFill="background2"/>
            <w:vAlign w:val="center"/>
            <w:hideMark/>
          </w:tcPr>
          <w:p w14:paraId="3DED397E"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Mercuric oxide primary cells and batteries (excl. spent)</w:t>
            </w:r>
          </w:p>
        </w:tc>
      </w:tr>
      <w:tr w:rsidR="00D77875" w:rsidRPr="00AC5CD0" w14:paraId="7FF91883" w14:textId="77777777" w:rsidTr="005D0D6E">
        <w:trPr>
          <w:cantSplit/>
          <w:trHeight w:val="312"/>
        </w:trPr>
        <w:tc>
          <w:tcPr>
            <w:tcW w:w="1460" w:type="dxa"/>
            <w:tcBorders>
              <w:top w:val="nil"/>
              <w:left w:val="nil"/>
              <w:bottom w:val="nil"/>
              <w:right w:val="nil"/>
            </w:tcBorders>
            <w:shd w:val="clear" w:color="auto" w:fill="auto"/>
            <w:noWrap/>
            <w:vAlign w:val="center"/>
            <w:hideMark/>
          </w:tcPr>
          <w:p w14:paraId="0BACB4A4"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8506.40.10</w:t>
            </w:r>
          </w:p>
        </w:tc>
        <w:tc>
          <w:tcPr>
            <w:tcW w:w="1660" w:type="dxa"/>
            <w:tcBorders>
              <w:top w:val="nil"/>
              <w:left w:val="nil"/>
              <w:bottom w:val="nil"/>
              <w:right w:val="nil"/>
            </w:tcBorders>
            <w:shd w:val="clear" w:color="auto" w:fill="auto"/>
            <w:noWrap/>
            <w:vAlign w:val="center"/>
            <w:hideMark/>
          </w:tcPr>
          <w:p w14:paraId="7B9AA73B"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770E705A"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Silver oxide primary cells with external volume less than or equal to 300 cm3</w:t>
            </w:r>
          </w:p>
        </w:tc>
      </w:tr>
      <w:tr w:rsidR="00AC5CD0" w:rsidRPr="00AC5CD0" w14:paraId="62406632" w14:textId="77777777" w:rsidTr="005D0D6E">
        <w:trPr>
          <w:cantSplit/>
          <w:trHeight w:val="312"/>
        </w:trPr>
        <w:tc>
          <w:tcPr>
            <w:tcW w:w="1460" w:type="dxa"/>
            <w:tcBorders>
              <w:top w:val="nil"/>
              <w:left w:val="nil"/>
              <w:bottom w:val="nil"/>
              <w:right w:val="nil"/>
            </w:tcBorders>
            <w:shd w:val="clear" w:color="auto" w:fill="auto"/>
            <w:noWrap/>
            <w:vAlign w:val="center"/>
            <w:hideMark/>
          </w:tcPr>
          <w:p w14:paraId="122E687B"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196AF926"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8506.40.10.10</w:t>
            </w:r>
          </w:p>
        </w:tc>
        <w:tc>
          <w:tcPr>
            <w:tcW w:w="6378" w:type="dxa"/>
            <w:tcBorders>
              <w:top w:val="nil"/>
              <w:left w:val="nil"/>
              <w:bottom w:val="nil"/>
              <w:right w:val="nil"/>
            </w:tcBorders>
            <w:shd w:val="clear" w:color="auto" w:fill="E7E6E6" w:themeFill="background2"/>
            <w:vAlign w:val="center"/>
            <w:hideMark/>
          </w:tcPr>
          <w:p w14:paraId="37E4DEB4"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01085525" w14:textId="77777777" w:rsidTr="005D0D6E">
        <w:trPr>
          <w:cantSplit/>
          <w:trHeight w:val="312"/>
        </w:trPr>
        <w:tc>
          <w:tcPr>
            <w:tcW w:w="1460" w:type="dxa"/>
            <w:tcBorders>
              <w:top w:val="nil"/>
              <w:left w:val="nil"/>
              <w:bottom w:val="nil"/>
              <w:right w:val="nil"/>
            </w:tcBorders>
            <w:shd w:val="clear" w:color="auto" w:fill="auto"/>
            <w:noWrap/>
            <w:vAlign w:val="center"/>
            <w:hideMark/>
          </w:tcPr>
          <w:p w14:paraId="5B9D7EF4"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41C3AF8"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8506.40.10.11</w:t>
            </w:r>
          </w:p>
        </w:tc>
        <w:tc>
          <w:tcPr>
            <w:tcW w:w="6378" w:type="dxa"/>
            <w:tcBorders>
              <w:top w:val="nil"/>
              <w:left w:val="nil"/>
              <w:bottom w:val="nil"/>
              <w:right w:val="nil"/>
            </w:tcBorders>
            <w:shd w:val="clear" w:color="auto" w:fill="E7E6E6" w:themeFill="background2"/>
            <w:vAlign w:val="center"/>
            <w:hideMark/>
          </w:tcPr>
          <w:p w14:paraId="0A0F1E41"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Button batteries with mercury content less than 2% by weight</w:t>
            </w:r>
          </w:p>
        </w:tc>
      </w:tr>
      <w:tr w:rsidR="00AC5CD0" w:rsidRPr="00AC5CD0" w14:paraId="3EEF9618" w14:textId="77777777" w:rsidTr="005D0D6E">
        <w:trPr>
          <w:cantSplit/>
          <w:trHeight w:val="312"/>
        </w:trPr>
        <w:tc>
          <w:tcPr>
            <w:tcW w:w="1460" w:type="dxa"/>
            <w:tcBorders>
              <w:top w:val="nil"/>
              <w:left w:val="nil"/>
              <w:bottom w:val="nil"/>
              <w:right w:val="nil"/>
            </w:tcBorders>
            <w:shd w:val="clear" w:color="auto" w:fill="auto"/>
            <w:noWrap/>
            <w:vAlign w:val="center"/>
            <w:hideMark/>
          </w:tcPr>
          <w:p w14:paraId="37B72264"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07AF27C8"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8506.40.10.90</w:t>
            </w:r>
          </w:p>
        </w:tc>
        <w:tc>
          <w:tcPr>
            <w:tcW w:w="6378" w:type="dxa"/>
            <w:tcBorders>
              <w:top w:val="nil"/>
              <w:left w:val="nil"/>
              <w:bottom w:val="nil"/>
              <w:right w:val="nil"/>
            </w:tcBorders>
            <w:shd w:val="clear" w:color="auto" w:fill="E7E6E6" w:themeFill="background2"/>
            <w:vAlign w:val="center"/>
            <w:hideMark/>
          </w:tcPr>
          <w:p w14:paraId="6595CD3D"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797297D4" w14:textId="77777777" w:rsidTr="005D0D6E">
        <w:trPr>
          <w:cantSplit/>
          <w:trHeight w:val="312"/>
        </w:trPr>
        <w:tc>
          <w:tcPr>
            <w:tcW w:w="1460" w:type="dxa"/>
            <w:tcBorders>
              <w:top w:val="nil"/>
              <w:left w:val="nil"/>
              <w:bottom w:val="nil"/>
              <w:right w:val="nil"/>
            </w:tcBorders>
            <w:shd w:val="clear" w:color="auto" w:fill="auto"/>
            <w:noWrap/>
            <w:vAlign w:val="center"/>
            <w:hideMark/>
          </w:tcPr>
          <w:p w14:paraId="085DF701"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8506.40.90</w:t>
            </w:r>
          </w:p>
        </w:tc>
        <w:tc>
          <w:tcPr>
            <w:tcW w:w="1660" w:type="dxa"/>
            <w:tcBorders>
              <w:top w:val="nil"/>
              <w:left w:val="nil"/>
              <w:bottom w:val="nil"/>
              <w:right w:val="nil"/>
            </w:tcBorders>
            <w:shd w:val="clear" w:color="auto" w:fill="auto"/>
            <w:noWrap/>
            <w:vAlign w:val="center"/>
            <w:hideMark/>
          </w:tcPr>
          <w:p w14:paraId="17D9A480"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138892C0"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 silver oxide primary cells</w:t>
            </w:r>
          </w:p>
        </w:tc>
      </w:tr>
      <w:tr w:rsidR="00AC5CD0" w:rsidRPr="00AC5CD0" w14:paraId="5AEB8B6A" w14:textId="77777777" w:rsidTr="005D0D6E">
        <w:trPr>
          <w:cantSplit/>
          <w:trHeight w:val="312"/>
        </w:trPr>
        <w:tc>
          <w:tcPr>
            <w:tcW w:w="1460" w:type="dxa"/>
            <w:tcBorders>
              <w:top w:val="nil"/>
              <w:left w:val="nil"/>
              <w:bottom w:val="nil"/>
              <w:right w:val="nil"/>
            </w:tcBorders>
            <w:shd w:val="clear" w:color="auto" w:fill="auto"/>
            <w:noWrap/>
            <w:vAlign w:val="center"/>
            <w:hideMark/>
          </w:tcPr>
          <w:p w14:paraId="3C37962E"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3B89276C"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8506.40.90.10</w:t>
            </w:r>
          </w:p>
        </w:tc>
        <w:tc>
          <w:tcPr>
            <w:tcW w:w="6378" w:type="dxa"/>
            <w:tcBorders>
              <w:top w:val="nil"/>
              <w:left w:val="nil"/>
              <w:bottom w:val="nil"/>
              <w:right w:val="nil"/>
            </w:tcBorders>
            <w:shd w:val="clear" w:color="auto" w:fill="E7E6E6" w:themeFill="background2"/>
            <w:vAlign w:val="center"/>
            <w:hideMark/>
          </w:tcPr>
          <w:p w14:paraId="17BA235E"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39D1D675" w14:textId="77777777" w:rsidTr="005D0D6E">
        <w:trPr>
          <w:cantSplit/>
          <w:trHeight w:val="312"/>
        </w:trPr>
        <w:tc>
          <w:tcPr>
            <w:tcW w:w="1460" w:type="dxa"/>
            <w:tcBorders>
              <w:top w:val="nil"/>
              <w:left w:val="nil"/>
              <w:bottom w:val="nil"/>
              <w:right w:val="nil"/>
            </w:tcBorders>
            <w:shd w:val="clear" w:color="auto" w:fill="auto"/>
            <w:noWrap/>
            <w:vAlign w:val="center"/>
            <w:hideMark/>
          </w:tcPr>
          <w:p w14:paraId="1950392D"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35AE3AC1"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8506.40.90.90</w:t>
            </w:r>
          </w:p>
        </w:tc>
        <w:tc>
          <w:tcPr>
            <w:tcW w:w="6378" w:type="dxa"/>
            <w:tcBorders>
              <w:top w:val="nil"/>
              <w:left w:val="nil"/>
              <w:bottom w:val="nil"/>
              <w:right w:val="nil"/>
            </w:tcBorders>
            <w:shd w:val="clear" w:color="auto" w:fill="E7E6E6" w:themeFill="background2"/>
            <w:vAlign w:val="center"/>
            <w:hideMark/>
          </w:tcPr>
          <w:p w14:paraId="7810DBEC"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1F3E804F" w14:textId="77777777" w:rsidTr="005D0D6E">
        <w:trPr>
          <w:cantSplit/>
          <w:trHeight w:val="312"/>
        </w:trPr>
        <w:tc>
          <w:tcPr>
            <w:tcW w:w="1460" w:type="dxa"/>
            <w:tcBorders>
              <w:top w:val="nil"/>
              <w:left w:val="nil"/>
              <w:bottom w:val="nil"/>
              <w:right w:val="nil"/>
            </w:tcBorders>
            <w:shd w:val="clear" w:color="auto" w:fill="auto"/>
            <w:noWrap/>
            <w:vAlign w:val="center"/>
            <w:hideMark/>
          </w:tcPr>
          <w:p w14:paraId="38A1DE80"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8506.60.10</w:t>
            </w:r>
          </w:p>
        </w:tc>
        <w:tc>
          <w:tcPr>
            <w:tcW w:w="1660" w:type="dxa"/>
            <w:tcBorders>
              <w:top w:val="nil"/>
              <w:left w:val="nil"/>
              <w:bottom w:val="nil"/>
              <w:right w:val="nil"/>
            </w:tcBorders>
            <w:shd w:val="clear" w:color="auto" w:fill="auto"/>
            <w:noWrap/>
            <w:vAlign w:val="center"/>
            <w:hideMark/>
          </w:tcPr>
          <w:p w14:paraId="34E1AA25"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50491885"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Air-zinc primary cells (with external volume less than or equal to 300 cm3)</w:t>
            </w:r>
          </w:p>
        </w:tc>
      </w:tr>
      <w:tr w:rsidR="00AC5CD0" w:rsidRPr="00AC5CD0" w14:paraId="2E2CB618" w14:textId="77777777" w:rsidTr="005D0D6E">
        <w:trPr>
          <w:cantSplit/>
          <w:trHeight w:val="312"/>
        </w:trPr>
        <w:tc>
          <w:tcPr>
            <w:tcW w:w="1460" w:type="dxa"/>
            <w:tcBorders>
              <w:top w:val="nil"/>
              <w:left w:val="nil"/>
              <w:bottom w:val="nil"/>
              <w:right w:val="nil"/>
            </w:tcBorders>
            <w:shd w:val="clear" w:color="auto" w:fill="auto"/>
            <w:noWrap/>
            <w:vAlign w:val="center"/>
            <w:hideMark/>
          </w:tcPr>
          <w:p w14:paraId="3BCD0FF2"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4E98810"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8506.60.10.10</w:t>
            </w:r>
          </w:p>
        </w:tc>
        <w:tc>
          <w:tcPr>
            <w:tcW w:w="6378" w:type="dxa"/>
            <w:tcBorders>
              <w:top w:val="nil"/>
              <w:left w:val="nil"/>
              <w:bottom w:val="nil"/>
              <w:right w:val="nil"/>
            </w:tcBorders>
            <w:shd w:val="clear" w:color="auto" w:fill="E7E6E6" w:themeFill="background2"/>
            <w:vAlign w:val="center"/>
            <w:hideMark/>
          </w:tcPr>
          <w:p w14:paraId="4E159CC9"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671CE953" w14:textId="77777777" w:rsidTr="005D0D6E">
        <w:trPr>
          <w:cantSplit/>
          <w:trHeight w:val="312"/>
        </w:trPr>
        <w:tc>
          <w:tcPr>
            <w:tcW w:w="1460" w:type="dxa"/>
            <w:tcBorders>
              <w:top w:val="nil"/>
              <w:left w:val="nil"/>
              <w:bottom w:val="nil"/>
              <w:right w:val="nil"/>
            </w:tcBorders>
            <w:shd w:val="clear" w:color="auto" w:fill="auto"/>
            <w:noWrap/>
            <w:vAlign w:val="center"/>
            <w:hideMark/>
          </w:tcPr>
          <w:p w14:paraId="04527FDA"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6BFF8C75"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8506.60.10.11</w:t>
            </w:r>
          </w:p>
        </w:tc>
        <w:tc>
          <w:tcPr>
            <w:tcW w:w="6378" w:type="dxa"/>
            <w:tcBorders>
              <w:top w:val="nil"/>
              <w:left w:val="nil"/>
              <w:bottom w:val="nil"/>
              <w:right w:val="nil"/>
            </w:tcBorders>
            <w:shd w:val="clear" w:color="auto" w:fill="E7E6E6" w:themeFill="background2"/>
            <w:vAlign w:val="center"/>
            <w:hideMark/>
          </w:tcPr>
          <w:p w14:paraId="45BC6289"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Button batteries with mercury content less than 2% by weight</w:t>
            </w:r>
          </w:p>
        </w:tc>
      </w:tr>
      <w:tr w:rsidR="00AC5CD0" w:rsidRPr="00AC5CD0" w14:paraId="086C3707" w14:textId="77777777" w:rsidTr="005D0D6E">
        <w:trPr>
          <w:cantSplit/>
          <w:trHeight w:val="312"/>
        </w:trPr>
        <w:tc>
          <w:tcPr>
            <w:tcW w:w="1460" w:type="dxa"/>
            <w:tcBorders>
              <w:top w:val="nil"/>
              <w:left w:val="nil"/>
              <w:bottom w:val="nil"/>
              <w:right w:val="nil"/>
            </w:tcBorders>
            <w:shd w:val="clear" w:color="auto" w:fill="auto"/>
            <w:noWrap/>
            <w:vAlign w:val="center"/>
            <w:hideMark/>
          </w:tcPr>
          <w:p w14:paraId="5B3000E6"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5B9F5909"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8506.60.10.90</w:t>
            </w:r>
          </w:p>
        </w:tc>
        <w:tc>
          <w:tcPr>
            <w:tcW w:w="6378" w:type="dxa"/>
            <w:tcBorders>
              <w:top w:val="nil"/>
              <w:left w:val="nil"/>
              <w:bottom w:val="nil"/>
              <w:right w:val="nil"/>
            </w:tcBorders>
            <w:shd w:val="clear" w:color="auto" w:fill="E7E6E6" w:themeFill="background2"/>
            <w:vAlign w:val="center"/>
            <w:hideMark/>
          </w:tcPr>
          <w:p w14:paraId="0B27942D"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60419ADD" w14:textId="77777777" w:rsidTr="005D0D6E">
        <w:trPr>
          <w:cantSplit/>
          <w:trHeight w:val="312"/>
        </w:trPr>
        <w:tc>
          <w:tcPr>
            <w:tcW w:w="1460" w:type="dxa"/>
            <w:tcBorders>
              <w:top w:val="nil"/>
              <w:left w:val="nil"/>
              <w:bottom w:val="nil"/>
              <w:right w:val="nil"/>
            </w:tcBorders>
            <w:shd w:val="clear" w:color="auto" w:fill="auto"/>
            <w:noWrap/>
            <w:vAlign w:val="center"/>
            <w:hideMark/>
          </w:tcPr>
          <w:p w14:paraId="3A87AF41"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8506.60.90</w:t>
            </w:r>
          </w:p>
        </w:tc>
        <w:tc>
          <w:tcPr>
            <w:tcW w:w="1660" w:type="dxa"/>
            <w:tcBorders>
              <w:top w:val="nil"/>
              <w:left w:val="nil"/>
              <w:bottom w:val="nil"/>
              <w:right w:val="nil"/>
            </w:tcBorders>
            <w:shd w:val="clear" w:color="auto" w:fill="auto"/>
            <w:noWrap/>
            <w:vAlign w:val="center"/>
            <w:hideMark/>
          </w:tcPr>
          <w:p w14:paraId="025B34CC"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000523F8"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 air-zinc batteries</w:t>
            </w:r>
          </w:p>
        </w:tc>
      </w:tr>
      <w:tr w:rsidR="00AC5CD0" w:rsidRPr="00AC5CD0" w14:paraId="3ABFC19C" w14:textId="77777777" w:rsidTr="005D0D6E">
        <w:trPr>
          <w:cantSplit/>
          <w:trHeight w:val="312"/>
        </w:trPr>
        <w:tc>
          <w:tcPr>
            <w:tcW w:w="1460" w:type="dxa"/>
            <w:tcBorders>
              <w:top w:val="nil"/>
              <w:left w:val="nil"/>
              <w:bottom w:val="nil"/>
              <w:right w:val="nil"/>
            </w:tcBorders>
            <w:shd w:val="clear" w:color="auto" w:fill="auto"/>
            <w:noWrap/>
            <w:vAlign w:val="center"/>
            <w:hideMark/>
          </w:tcPr>
          <w:p w14:paraId="4FDF02D8"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397CFD79"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8506.60.90.10</w:t>
            </w:r>
          </w:p>
        </w:tc>
        <w:tc>
          <w:tcPr>
            <w:tcW w:w="6378" w:type="dxa"/>
            <w:tcBorders>
              <w:top w:val="nil"/>
              <w:left w:val="nil"/>
              <w:bottom w:val="nil"/>
              <w:right w:val="nil"/>
            </w:tcBorders>
            <w:shd w:val="clear" w:color="auto" w:fill="E7E6E6" w:themeFill="background2"/>
            <w:vAlign w:val="center"/>
            <w:hideMark/>
          </w:tcPr>
          <w:p w14:paraId="0B14DF1B"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4805B8F9" w14:textId="77777777" w:rsidTr="005D0D6E">
        <w:trPr>
          <w:cantSplit/>
          <w:trHeight w:val="312"/>
        </w:trPr>
        <w:tc>
          <w:tcPr>
            <w:tcW w:w="1460" w:type="dxa"/>
            <w:tcBorders>
              <w:top w:val="nil"/>
              <w:left w:val="nil"/>
              <w:bottom w:val="nil"/>
              <w:right w:val="nil"/>
            </w:tcBorders>
            <w:shd w:val="clear" w:color="auto" w:fill="auto"/>
            <w:noWrap/>
            <w:vAlign w:val="center"/>
            <w:hideMark/>
          </w:tcPr>
          <w:p w14:paraId="69735D5A"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09D1442E"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8506.60.90.90</w:t>
            </w:r>
          </w:p>
        </w:tc>
        <w:tc>
          <w:tcPr>
            <w:tcW w:w="6378" w:type="dxa"/>
            <w:tcBorders>
              <w:top w:val="nil"/>
              <w:left w:val="nil"/>
              <w:bottom w:val="nil"/>
              <w:right w:val="nil"/>
            </w:tcBorders>
            <w:shd w:val="clear" w:color="auto" w:fill="E7E6E6" w:themeFill="background2"/>
            <w:vAlign w:val="center"/>
            <w:hideMark/>
          </w:tcPr>
          <w:p w14:paraId="3C313D34"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r w:rsidR="00D77875" w:rsidRPr="00AC5CD0" w14:paraId="74662066" w14:textId="77777777" w:rsidTr="005D0D6E">
        <w:trPr>
          <w:cantSplit/>
          <w:trHeight w:val="312"/>
        </w:trPr>
        <w:tc>
          <w:tcPr>
            <w:tcW w:w="1460" w:type="dxa"/>
            <w:tcBorders>
              <w:top w:val="nil"/>
              <w:left w:val="nil"/>
              <w:bottom w:val="nil"/>
              <w:right w:val="nil"/>
            </w:tcBorders>
            <w:shd w:val="clear" w:color="auto" w:fill="auto"/>
            <w:noWrap/>
            <w:vAlign w:val="center"/>
            <w:hideMark/>
          </w:tcPr>
          <w:p w14:paraId="474739EA"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8506.80.01</w:t>
            </w:r>
          </w:p>
        </w:tc>
        <w:tc>
          <w:tcPr>
            <w:tcW w:w="1660" w:type="dxa"/>
            <w:tcBorders>
              <w:top w:val="nil"/>
              <w:left w:val="nil"/>
              <w:bottom w:val="nil"/>
              <w:right w:val="nil"/>
            </w:tcBorders>
            <w:shd w:val="clear" w:color="auto" w:fill="auto"/>
            <w:noWrap/>
            <w:vAlign w:val="center"/>
            <w:hideMark/>
          </w:tcPr>
          <w:p w14:paraId="12858E9E" w14:textId="77777777" w:rsidR="00D77875" w:rsidRPr="00AC5CD0" w:rsidRDefault="00D77875" w:rsidP="0011764C">
            <w:pPr>
              <w:spacing w:after="0" w:line="240" w:lineRule="auto"/>
              <w:jc w:val="right"/>
              <w:rPr>
                <w:rFonts w:ascii="Calibri" w:eastAsia="Times New Roman" w:hAnsi="Calibri" w:cs="Calibri"/>
                <w:sz w:val="20"/>
                <w:szCs w:val="20"/>
                <w:lang w:val="en-US"/>
              </w:rPr>
            </w:pPr>
          </w:p>
        </w:tc>
        <w:tc>
          <w:tcPr>
            <w:tcW w:w="6378" w:type="dxa"/>
            <w:tcBorders>
              <w:top w:val="nil"/>
              <w:left w:val="nil"/>
              <w:bottom w:val="nil"/>
              <w:right w:val="nil"/>
            </w:tcBorders>
            <w:shd w:val="clear" w:color="auto" w:fill="auto"/>
            <w:vAlign w:val="center"/>
            <w:hideMark/>
          </w:tcPr>
          <w:p w14:paraId="28BCF740"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 primary cells and batteries</w:t>
            </w:r>
          </w:p>
        </w:tc>
      </w:tr>
      <w:tr w:rsidR="00AC5CD0" w:rsidRPr="00AC5CD0" w14:paraId="4C6524B1" w14:textId="77777777" w:rsidTr="005D0D6E">
        <w:trPr>
          <w:cantSplit/>
          <w:trHeight w:val="312"/>
        </w:trPr>
        <w:tc>
          <w:tcPr>
            <w:tcW w:w="1460" w:type="dxa"/>
            <w:tcBorders>
              <w:top w:val="nil"/>
              <w:left w:val="nil"/>
              <w:bottom w:val="nil"/>
              <w:right w:val="nil"/>
            </w:tcBorders>
            <w:shd w:val="clear" w:color="auto" w:fill="auto"/>
            <w:noWrap/>
            <w:vAlign w:val="center"/>
            <w:hideMark/>
          </w:tcPr>
          <w:p w14:paraId="0CF5D435"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DDA9F23"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8506.80.10.10</w:t>
            </w:r>
          </w:p>
        </w:tc>
        <w:tc>
          <w:tcPr>
            <w:tcW w:w="6378" w:type="dxa"/>
            <w:tcBorders>
              <w:top w:val="nil"/>
              <w:left w:val="nil"/>
              <w:bottom w:val="nil"/>
              <w:right w:val="nil"/>
            </w:tcBorders>
            <w:shd w:val="clear" w:color="auto" w:fill="E7E6E6" w:themeFill="background2"/>
            <w:vAlign w:val="center"/>
            <w:hideMark/>
          </w:tcPr>
          <w:p w14:paraId="5717F028"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With added mercury</w:t>
            </w:r>
          </w:p>
        </w:tc>
      </w:tr>
      <w:tr w:rsidR="00AC5CD0" w:rsidRPr="00AC5CD0" w14:paraId="120C5EBD" w14:textId="77777777" w:rsidTr="005D0D6E">
        <w:trPr>
          <w:cantSplit/>
          <w:trHeight w:val="312"/>
        </w:trPr>
        <w:tc>
          <w:tcPr>
            <w:tcW w:w="1460" w:type="dxa"/>
            <w:tcBorders>
              <w:top w:val="nil"/>
              <w:left w:val="nil"/>
              <w:bottom w:val="nil"/>
              <w:right w:val="nil"/>
            </w:tcBorders>
            <w:shd w:val="clear" w:color="auto" w:fill="auto"/>
            <w:noWrap/>
            <w:vAlign w:val="center"/>
            <w:hideMark/>
          </w:tcPr>
          <w:p w14:paraId="5F3D854C" w14:textId="77777777" w:rsidR="00D77875" w:rsidRPr="00AC5CD0" w:rsidRDefault="00D77875"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562F9D22" w14:textId="77777777" w:rsidR="00D77875" w:rsidRPr="00AC5CD0" w:rsidRDefault="00D77875" w:rsidP="0011764C">
            <w:pPr>
              <w:spacing w:after="0" w:line="240" w:lineRule="auto"/>
              <w:jc w:val="right"/>
              <w:rPr>
                <w:rFonts w:ascii="Calibri" w:eastAsia="Times New Roman" w:hAnsi="Calibri" w:cs="Calibri"/>
                <w:sz w:val="20"/>
                <w:szCs w:val="20"/>
                <w:lang w:val="en-US"/>
              </w:rPr>
            </w:pPr>
            <w:r w:rsidRPr="00AC5CD0">
              <w:rPr>
                <w:rFonts w:ascii="Calibri" w:eastAsia="Times New Roman" w:hAnsi="Calibri" w:cs="Calibri"/>
                <w:sz w:val="20"/>
                <w:szCs w:val="20"/>
                <w:lang w:val="en-US"/>
              </w:rPr>
              <w:t>8506.80.10.90</w:t>
            </w:r>
          </w:p>
        </w:tc>
        <w:tc>
          <w:tcPr>
            <w:tcW w:w="6378" w:type="dxa"/>
            <w:tcBorders>
              <w:top w:val="nil"/>
              <w:left w:val="nil"/>
              <w:bottom w:val="nil"/>
              <w:right w:val="nil"/>
            </w:tcBorders>
            <w:shd w:val="clear" w:color="auto" w:fill="E7E6E6" w:themeFill="background2"/>
            <w:vAlign w:val="center"/>
            <w:hideMark/>
          </w:tcPr>
          <w:p w14:paraId="7BAC0A19" w14:textId="77777777" w:rsidR="00D77875" w:rsidRPr="00AC5CD0" w:rsidRDefault="00D77875" w:rsidP="0011764C">
            <w:pPr>
              <w:spacing w:after="0" w:line="240" w:lineRule="auto"/>
              <w:rPr>
                <w:rFonts w:ascii="Calibri" w:eastAsia="Times New Roman" w:hAnsi="Calibri" w:cs="Calibri"/>
                <w:sz w:val="20"/>
                <w:szCs w:val="20"/>
                <w:lang w:val="en-US"/>
              </w:rPr>
            </w:pPr>
            <w:r w:rsidRPr="00AC5CD0">
              <w:rPr>
                <w:rFonts w:ascii="Calibri" w:eastAsia="Times New Roman" w:hAnsi="Calibri" w:cs="Calibri"/>
                <w:sz w:val="20"/>
                <w:szCs w:val="20"/>
                <w:lang w:val="en-US"/>
              </w:rPr>
              <w:t>Others</w:t>
            </w:r>
          </w:p>
        </w:tc>
      </w:tr>
    </w:tbl>
    <w:p w14:paraId="027FA3C8" w14:textId="77777777" w:rsidR="00D77875" w:rsidRPr="00AC5CD0" w:rsidRDefault="00D77875" w:rsidP="00D77875">
      <w:r w:rsidRPr="00AC5CD0">
        <w:br w:type="page"/>
      </w:r>
    </w:p>
    <w:p w14:paraId="75BAED05" w14:textId="77777777" w:rsidR="00D77875" w:rsidRPr="004F444E" w:rsidRDefault="00D77875" w:rsidP="008379EF">
      <w:pPr>
        <w:pStyle w:val="Caption"/>
      </w:pPr>
      <w:bookmarkStart w:id="9" w:name="_Hlk62466404"/>
      <w:r>
        <w:lastRenderedPageBreak/>
        <w:t>Switches and relays</w:t>
      </w:r>
    </w:p>
    <w:tbl>
      <w:tblPr>
        <w:tblW w:w="9639" w:type="dxa"/>
        <w:tblLook w:val="04A0" w:firstRow="1" w:lastRow="0" w:firstColumn="1" w:lastColumn="0" w:noHBand="0" w:noVBand="1"/>
      </w:tblPr>
      <w:tblGrid>
        <w:gridCol w:w="1476"/>
        <w:gridCol w:w="1676"/>
        <w:gridCol w:w="6487"/>
      </w:tblGrid>
      <w:tr w:rsidR="000C0A1B" w:rsidRPr="000C0A1B" w14:paraId="2C30DE7D" w14:textId="77777777" w:rsidTr="005D0D6E">
        <w:trPr>
          <w:cantSplit/>
          <w:trHeight w:val="312"/>
          <w:tblHeader/>
        </w:trPr>
        <w:tc>
          <w:tcPr>
            <w:tcW w:w="1476" w:type="dxa"/>
            <w:tcBorders>
              <w:top w:val="nil"/>
              <w:left w:val="nil"/>
              <w:bottom w:val="nil"/>
              <w:right w:val="nil"/>
            </w:tcBorders>
            <w:shd w:val="clear" w:color="auto" w:fill="auto"/>
            <w:noWrap/>
          </w:tcPr>
          <w:bookmarkEnd w:id="9"/>
          <w:p w14:paraId="1F23CFF5" w14:textId="77777777" w:rsidR="00D77875" w:rsidRPr="000C0A1B" w:rsidRDefault="00D77875" w:rsidP="005D0D6E">
            <w:pPr>
              <w:spacing w:after="0" w:line="240" w:lineRule="auto"/>
              <w:rPr>
                <w:rFonts w:ascii="Times New Roman" w:eastAsia="Times New Roman" w:hAnsi="Times New Roman" w:cs="Times New Roman"/>
                <w:sz w:val="20"/>
                <w:szCs w:val="20"/>
                <w:lang w:val="en-US"/>
              </w:rPr>
            </w:pPr>
            <w:r w:rsidRPr="000C0A1B">
              <w:rPr>
                <w:rFonts w:ascii="Calibri" w:eastAsia="Times New Roman" w:hAnsi="Calibri" w:cs="Calibri"/>
                <w:b/>
                <w:bCs/>
                <w:sz w:val="20"/>
                <w:szCs w:val="20"/>
                <w:lang w:val="en-US"/>
              </w:rPr>
              <w:t>HS reference</w:t>
            </w:r>
          </w:p>
        </w:tc>
        <w:tc>
          <w:tcPr>
            <w:tcW w:w="1676" w:type="dxa"/>
            <w:tcBorders>
              <w:top w:val="nil"/>
              <w:left w:val="nil"/>
              <w:bottom w:val="nil"/>
              <w:right w:val="nil"/>
            </w:tcBorders>
            <w:shd w:val="clear" w:color="auto" w:fill="auto"/>
            <w:noWrap/>
          </w:tcPr>
          <w:p w14:paraId="3BEDAD37" w14:textId="77777777" w:rsidR="00D77875" w:rsidRPr="000C0A1B" w:rsidRDefault="00D77875" w:rsidP="005D0D6E">
            <w:pPr>
              <w:spacing w:after="0" w:line="240" w:lineRule="auto"/>
              <w:rPr>
                <w:rFonts w:ascii="Times New Roman" w:eastAsia="Times New Roman" w:hAnsi="Times New Roman" w:cs="Times New Roman"/>
                <w:sz w:val="20"/>
                <w:szCs w:val="20"/>
                <w:lang w:val="en-US"/>
              </w:rPr>
            </w:pPr>
            <w:r w:rsidRPr="000C0A1B">
              <w:rPr>
                <w:rFonts w:ascii="Calibri" w:eastAsia="Times New Roman" w:hAnsi="Calibri" w:cs="Calibri"/>
                <w:b/>
                <w:bCs/>
                <w:sz w:val="20"/>
                <w:szCs w:val="20"/>
                <w:lang w:val="en-US"/>
              </w:rPr>
              <w:t>Proposed statistical codes</w:t>
            </w:r>
          </w:p>
        </w:tc>
        <w:tc>
          <w:tcPr>
            <w:tcW w:w="6487" w:type="dxa"/>
            <w:tcBorders>
              <w:top w:val="nil"/>
              <w:left w:val="nil"/>
              <w:bottom w:val="nil"/>
              <w:right w:val="nil"/>
            </w:tcBorders>
            <w:shd w:val="clear" w:color="auto" w:fill="auto"/>
          </w:tcPr>
          <w:p w14:paraId="281AEE33" w14:textId="77777777" w:rsidR="00D77875" w:rsidRPr="000C0A1B" w:rsidRDefault="00D77875" w:rsidP="001715F7">
            <w:pPr>
              <w:spacing w:after="0" w:line="240" w:lineRule="auto"/>
              <w:rPr>
                <w:rFonts w:ascii="Calibri" w:eastAsia="Times New Roman" w:hAnsi="Calibri" w:cs="Calibri"/>
                <w:sz w:val="20"/>
                <w:szCs w:val="20"/>
                <w:lang w:val="en-US"/>
              </w:rPr>
            </w:pPr>
            <w:r w:rsidRPr="000C0A1B">
              <w:rPr>
                <w:rFonts w:ascii="Calibri" w:eastAsia="Times New Roman" w:hAnsi="Calibri" w:cs="Calibri"/>
                <w:b/>
                <w:bCs/>
                <w:sz w:val="20"/>
                <w:szCs w:val="20"/>
                <w:lang w:val="en-US"/>
              </w:rPr>
              <w:t>Description</w:t>
            </w:r>
          </w:p>
        </w:tc>
      </w:tr>
      <w:tr w:rsidR="000C0A1B" w:rsidRPr="000C0A1B" w14:paraId="7BD0EFD8" w14:textId="77777777" w:rsidTr="005D0D6E">
        <w:trPr>
          <w:cantSplit/>
          <w:trHeight w:val="312"/>
        </w:trPr>
        <w:tc>
          <w:tcPr>
            <w:tcW w:w="1476" w:type="dxa"/>
            <w:tcBorders>
              <w:top w:val="nil"/>
              <w:left w:val="nil"/>
              <w:bottom w:val="nil"/>
              <w:right w:val="nil"/>
            </w:tcBorders>
            <w:shd w:val="clear" w:color="auto" w:fill="000000" w:themeFill="text1"/>
            <w:noWrap/>
            <w:hideMark/>
          </w:tcPr>
          <w:p w14:paraId="1B62E75A"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bottom"/>
            <w:hideMark/>
          </w:tcPr>
          <w:p w14:paraId="3C5223CA" w14:textId="77777777" w:rsidR="00D77875" w:rsidRPr="005D0D6E" w:rsidRDefault="00D77875" w:rsidP="006330B2">
            <w:pPr>
              <w:spacing w:after="0" w:line="240" w:lineRule="auto"/>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3633C9C9"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Isolating switches and make-and-break switches, for a voltage exceeding 1,000 V</w:t>
            </w:r>
          </w:p>
        </w:tc>
      </w:tr>
      <w:tr w:rsidR="000C0A1B" w:rsidRPr="000C0A1B" w14:paraId="2C602B59" w14:textId="77777777" w:rsidTr="005D0D6E">
        <w:trPr>
          <w:cantSplit/>
          <w:trHeight w:val="312"/>
        </w:trPr>
        <w:tc>
          <w:tcPr>
            <w:tcW w:w="1476" w:type="dxa"/>
            <w:tcBorders>
              <w:top w:val="nil"/>
              <w:left w:val="nil"/>
              <w:bottom w:val="nil"/>
              <w:right w:val="nil"/>
            </w:tcBorders>
            <w:shd w:val="clear" w:color="auto" w:fill="auto"/>
            <w:noWrap/>
            <w:vAlign w:val="center"/>
            <w:hideMark/>
          </w:tcPr>
          <w:p w14:paraId="198E2AC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8535.30.01</w:t>
            </w:r>
          </w:p>
        </w:tc>
        <w:tc>
          <w:tcPr>
            <w:tcW w:w="1676" w:type="dxa"/>
            <w:tcBorders>
              <w:top w:val="nil"/>
              <w:left w:val="nil"/>
              <w:bottom w:val="nil"/>
              <w:right w:val="nil"/>
            </w:tcBorders>
            <w:shd w:val="clear" w:color="auto" w:fill="auto"/>
            <w:noWrap/>
            <w:vAlign w:val="center"/>
            <w:hideMark/>
          </w:tcPr>
          <w:p w14:paraId="7E0BF120"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2B2E5AD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Make-and-break switches</w:t>
            </w:r>
          </w:p>
        </w:tc>
      </w:tr>
      <w:tr w:rsidR="000C0A1B" w:rsidRPr="000C0A1B" w14:paraId="44A2A9F2" w14:textId="77777777" w:rsidTr="005D0D6E">
        <w:trPr>
          <w:cantSplit/>
          <w:trHeight w:val="312"/>
        </w:trPr>
        <w:tc>
          <w:tcPr>
            <w:tcW w:w="1476" w:type="dxa"/>
            <w:tcBorders>
              <w:top w:val="nil"/>
              <w:left w:val="nil"/>
              <w:bottom w:val="nil"/>
              <w:right w:val="nil"/>
            </w:tcBorders>
            <w:shd w:val="clear" w:color="auto" w:fill="auto"/>
            <w:noWrap/>
            <w:vAlign w:val="center"/>
            <w:hideMark/>
          </w:tcPr>
          <w:p w14:paraId="006BBA1F"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FCFE0F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8535.30.01.10</w:t>
            </w:r>
          </w:p>
        </w:tc>
        <w:tc>
          <w:tcPr>
            <w:tcW w:w="6487" w:type="dxa"/>
            <w:tcBorders>
              <w:top w:val="nil"/>
              <w:left w:val="nil"/>
              <w:bottom w:val="nil"/>
              <w:right w:val="nil"/>
            </w:tcBorders>
            <w:shd w:val="clear" w:color="auto" w:fill="E7E6E6" w:themeFill="background2"/>
            <w:vAlign w:val="center"/>
            <w:hideMark/>
          </w:tcPr>
          <w:p w14:paraId="24F7772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BA2A814" w14:textId="77777777" w:rsidTr="005D0D6E">
        <w:trPr>
          <w:cantSplit/>
          <w:trHeight w:val="312"/>
        </w:trPr>
        <w:tc>
          <w:tcPr>
            <w:tcW w:w="1476" w:type="dxa"/>
            <w:tcBorders>
              <w:top w:val="nil"/>
              <w:left w:val="nil"/>
              <w:bottom w:val="nil"/>
              <w:right w:val="nil"/>
            </w:tcBorders>
            <w:shd w:val="clear" w:color="auto" w:fill="auto"/>
            <w:noWrap/>
            <w:vAlign w:val="center"/>
            <w:hideMark/>
          </w:tcPr>
          <w:p w14:paraId="2F5E8B2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90CE94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8535.30.01.90</w:t>
            </w:r>
          </w:p>
        </w:tc>
        <w:tc>
          <w:tcPr>
            <w:tcW w:w="6487" w:type="dxa"/>
            <w:tcBorders>
              <w:top w:val="nil"/>
              <w:left w:val="nil"/>
              <w:bottom w:val="nil"/>
              <w:right w:val="nil"/>
            </w:tcBorders>
            <w:shd w:val="clear" w:color="auto" w:fill="E7E6E6" w:themeFill="background2"/>
            <w:vAlign w:val="center"/>
            <w:hideMark/>
          </w:tcPr>
          <w:p w14:paraId="5F5F0729"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4D34F85" w14:textId="77777777" w:rsidTr="005D0D6E">
        <w:trPr>
          <w:cantSplit/>
          <w:trHeight w:val="312"/>
        </w:trPr>
        <w:tc>
          <w:tcPr>
            <w:tcW w:w="1476" w:type="dxa"/>
            <w:tcBorders>
              <w:top w:val="nil"/>
              <w:left w:val="nil"/>
              <w:bottom w:val="nil"/>
              <w:right w:val="nil"/>
            </w:tcBorders>
            <w:shd w:val="clear" w:color="auto" w:fill="auto"/>
            <w:noWrap/>
            <w:vAlign w:val="center"/>
            <w:hideMark/>
          </w:tcPr>
          <w:p w14:paraId="738B612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8535.30.13</w:t>
            </w:r>
          </w:p>
        </w:tc>
        <w:tc>
          <w:tcPr>
            <w:tcW w:w="1676" w:type="dxa"/>
            <w:tcBorders>
              <w:top w:val="nil"/>
              <w:left w:val="nil"/>
              <w:bottom w:val="nil"/>
              <w:right w:val="nil"/>
            </w:tcBorders>
            <w:shd w:val="clear" w:color="auto" w:fill="auto"/>
            <w:noWrap/>
            <w:vAlign w:val="center"/>
            <w:hideMark/>
          </w:tcPr>
          <w:p w14:paraId="451B3A29"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0930FD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for rated current less than or equal to 1600A, vacuum cut-off without actuating device (vacuum bottles or ampoules)</w:t>
            </w:r>
          </w:p>
        </w:tc>
      </w:tr>
      <w:tr w:rsidR="000C0A1B" w:rsidRPr="000C0A1B" w14:paraId="5CC9603F" w14:textId="77777777" w:rsidTr="005D0D6E">
        <w:trPr>
          <w:cantSplit/>
          <w:trHeight w:val="312"/>
        </w:trPr>
        <w:tc>
          <w:tcPr>
            <w:tcW w:w="1476" w:type="dxa"/>
            <w:tcBorders>
              <w:top w:val="nil"/>
              <w:left w:val="nil"/>
              <w:bottom w:val="nil"/>
              <w:right w:val="nil"/>
            </w:tcBorders>
            <w:shd w:val="clear" w:color="auto" w:fill="auto"/>
            <w:noWrap/>
            <w:vAlign w:val="center"/>
            <w:hideMark/>
          </w:tcPr>
          <w:p w14:paraId="199E85CC"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17FACD6"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8535.30.13.10</w:t>
            </w:r>
          </w:p>
        </w:tc>
        <w:tc>
          <w:tcPr>
            <w:tcW w:w="6487" w:type="dxa"/>
            <w:tcBorders>
              <w:top w:val="nil"/>
              <w:left w:val="nil"/>
              <w:bottom w:val="nil"/>
              <w:right w:val="nil"/>
            </w:tcBorders>
            <w:shd w:val="clear" w:color="auto" w:fill="E7E6E6" w:themeFill="background2"/>
            <w:vAlign w:val="center"/>
            <w:hideMark/>
          </w:tcPr>
          <w:p w14:paraId="4A1683C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01446224" w14:textId="77777777" w:rsidTr="005D0D6E">
        <w:trPr>
          <w:cantSplit/>
          <w:trHeight w:val="312"/>
        </w:trPr>
        <w:tc>
          <w:tcPr>
            <w:tcW w:w="1476" w:type="dxa"/>
            <w:tcBorders>
              <w:top w:val="nil"/>
              <w:left w:val="nil"/>
              <w:bottom w:val="nil"/>
              <w:right w:val="nil"/>
            </w:tcBorders>
            <w:shd w:val="clear" w:color="auto" w:fill="auto"/>
            <w:noWrap/>
            <w:vAlign w:val="center"/>
            <w:hideMark/>
          </w:tcPr>
          <w:p w14:paraId="347E48A0"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BB4DFA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8535.30.13.90</w:t>
            </w:r>
          </w:p>
        </w:tc>
        <w:tc>
          <w:tcPr>
            <w:tcW w:w="6487" w:type="dxa"/>
            <w:tcBorders>
              <w:top w:val="nil"/>
              <w:left w:val="nil"/>
              <w:bottom w:val="nil"/>
              <w:right w:val="nil"/>
            </w:tcBorders>
            <w:shd w:val="clear" w:color="auto" w:fill="E7E6E6" w:themeFill="background2"/>
            <w:vAlign w:val="center"/>
            <w:hideMark/>
          </w:tcPr>
          <w:p w14:paraId="14F4754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3FEA882" w14:textId="77777777" w:rsidTr="005D0D6E">
        <w:trPr>
          <w:cantSplit/>
          <w:trHeight w:val="312"/>
        </w:trPr>
        <w:tc>
          <w:tcPr>
            <w:tcW w:w="1476" w:type="dxa"/>
            <w:tcBorders>
              <w:top w:val="nil"/>
              <w:left w:val="nil"/>
              <w:bottom w:val="nil"/>
              <w:right w:val="nil"/>
            </w:tcBorders>
            <w:shd w:val="clear" w:color="auto" w:fill="auto"/>
            <w:noWrap/>
            <w:vAlign w:val="center"/>
            <w:hideMark/>
          </w:tcPr>
          <w:p w14:paraId="26FA0602"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8535.30.18</w:t>
            </w:r>
          </w:p>
        </w:tc>
        <w:tc>
          <w:tcPr>
            <w:tcW w:w="1676" w:type="dxa"/>
            <w:tcBorders>
              <w:top w:val="nil"/>
              <w:left w:val="nil"/>
              <w:bottom w:val="nil"/>
              <w:right w:val="nil"/>
            </w:tcBorders>
            <w:shd w:val="clear" w:color="auto" w:fill="auto"/>
            <w:noWrap/>
            <w:vAlign w:val="center"/>
            <w:hideMark/>
          </w:tcPr>
          <w:p w14:paraId="60C54235"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0A89D009"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Disconnectors and switches for rated current less than or equal to 1600A and others with automatic actuation device except for contacts immersed in liquid medium</w:t>
            </w:r>
          </w:p>
        </w:tc>
      </w:tr>
      <w:tr w:rsidR="000C0A1B" w:rsidRPr="000C0A1B" w14:paraId="24473491" w14:textId="77777777" w:rsidTr="005D0D6E">
        <w:trPr>
          <w:cantSplit/>
          <w:trHeight w:val="312"/>
        </w:trPr>
        <w:tc>
          <w:tcPr>
            <w:tcW w:w="1476" w:type="dxa"/>
            <w:tcBorders>
              <w:top w:val="nil"/>
              <w:left w:val="nil"/>
              <w:bottom w:val="nil"/>
              <w:right w:val="nil"/>
            </w:tcBorders>
            <w:shd w:val="clear" w:color="auto" w:fill="auto"/>
            <w:noWrap/>
            <w:vAlign w:val="center"/>
            <w:hideMark/>
          </w:tcPr>
          <w:p w14:paraId="3B9368C1"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12692A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8535.30.18.10</w:t>
            </w:r>
          </w:p>
        </w:tc>
        <w:tc>
          <w:tcPr>
            <w:tcW w:w="6487" w:type="dxa"/>
            <w:tcBorders>
              <w:top w:val="nil"/>
              <w:left w:val="nil"/>
              <w:bottom w:val="nil"/>
              <w:right w:val="nil"/>
            </w:tcBorders>
            <w:shd w:val="clear" w:color="auto" w:fill="E7E6E6" w:themeFill="background2"/>
            <w:vAlign w:val="center"/>
            <w:hideMark/>
          </w:tcPr>
          <w:p w14:paraId="5FD5B32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35CC6EE1" w14:textId="77777777" w:rsidTr="005D0D6E">
        <w:trPr>
          <w:cantSplit/>
          <w:trHeight w:val="312"/>
        </w:trPr>
        <w:tc>
          <w:tcPr>
            <w:tcW w:w="1476" w:type="dxa"/>
            <w:tcBorders>
              <w:top w:val="nil"/>
              <w:left w:val="nil"/>
              <w:bottom w:val="nil"/>
              <w:right w:val="nil"/>
            </w:tcBorders>
            <w:shd w:val="clear" w:color="auto" w:fill="auto"/>
            <w:noWrap/>
            <w:vAlign w:val="center"/>
            <w:hideMark/>
          </w:tcPr>
          <w:p w14:paraId="5AB85E24"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E005F2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8535.30.18.90</w:t>
            </w:r>
          </w:p>
        </w:tc>
        <w:tc>
          <w:tcPr>
            <w:tcW w:w="6487" w:type="dxa"/>
            <w:tcBorders>
              <w:top w:val="nil"/>
              <w:left w:val="nil"/>
              <w:bottom w:val="nil"/>
              <w:right w:val="nil"/>
            </w:tcBorders>
            <w:shd w:val="clear" w:color="auto" w:fill="E7E6E6" w:themeFill="background2"/>
            <w:vAlign w:val="center"/>
            <w:hideMark/>
          </w:tcPr>
          <w:p w14:paraId="1F4F070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4E502DC0" w14:textId="77777777" w:rsidTr="005D0D6E">
        <w:trPr>
          <w:cantSplit/>
          <w:trHeight w:val="312"/>
        </w:trPr>
        <w:tc>
          <w:tcPr>
            <w:tcW w:w="1476" w:type="dxa"/>
            <w:tcBorders>
              <w:top w:val="nil"/>
              <w:left w:val="nil"/>
              <w:bottom w:val="nil"/>
              <w:right w:val="nil"/>
            </w:tcBorders>
            <w:shd w:val="clear" w:color="auto" w:fill="auto"/>
            <w:noWrap/>
            <w:vAlign w:val="center"/>
            <w:hideMark/>
          </w:tcPr>
          <w:p w14:paraId="3A92A38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8535.30.19</w:t>
            </w:r>
          </w:p>
        </w:tc>
        <w:tc>
          <w:tcPr>
            <w:tcW w:w="1676" w:type="dxa"/>
            <w:tcBorders>
              <w:top w:val="nil"/>
              <w:left w:val="nil"/>
              <w:bottom w:val="nil"/>
              <w:right w:val="nil"/>
            </w:tcBorders>
            <w:shd w:val="clear" w:color="auto" w:fill="auto"/>
            <w:noWrap/>
            <w:vAlign w:val="center"/>
            <w:hideMark/>
          </w:tcPr>
          <w:p w14:paraId="269935F6"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5EB7DAC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disconnectors and switches for rated current less than or equal to 1600A</w:t>
            </w:r>
          </w:p>
        </w:tc>
      </w:tr>
      <w:tr w:rsidR="000C0A1B" w:rsidRPr="000C0A1B" w14:paraId="2BFFD3B6" w14:textId="77777777" w:rsidTr="005D0D6E">
        <w:trPr>
          <w:cantSplit/>
          <w:trHeight w:val="312"/>
        </w:trPr>
        <w:tc>
          <w:tcPr>
            <w:tcW w:w="1476" w:type="dxa"/>
            <w:tcBorders>
              <w:top w:val="nil"/>
              <w:left w:val="nil"/>
              <w:bottom w:val="nil"/>
              <w:right w:val="nil"/>
            </w:tcBorders>
            <w:shd w:val="clear" w:color="auto" w:fill="auto"/>
            <w:noWrap/>
            <w:vAlign w:val="center"/>
            <w:hideMark/>
          </w:tcPr>
          <w:p w14:paraId="74F80074"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9365CF2"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8535.30.90.10</w:t>
            </w:r>
          </w:p>
        </w:tc>
        <w:tc>
          <w:tcPr>
            <w:tcW w:w="6487" w:type="dxa"/>
            <w:tcBorders>
              <w:top w:val="nil"/>
              <w:left w:val="nil"/>
              <w:bottom w:val="nil"/>
              <w:right w:val="nil"/>
            </w:tcBorders>
            <w:shd w:val="clear" w:color="auto" w:fill="E7E6E6" w:themeFill="background2"/>
            <w:vAlign w:val="center"/>
            <w:hideMark/>
          </w:tcPr>
          <w:p w14:paraId="6598A50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04525AA1" w14:textId="77777777" w:rsidTr="005D0D6E">
        <w:trPr>
          <w:cantSplit/>
          <w:trHeight w:val="312"/>
        </w:trPr>
        <w:tc>
          <w:tcPr>
            <w:tcW w:w="1476" w:type="dxa"/>
            <w:tcBorders>
              <w:top w:val="nil"/>
              <w:left w:val="nil"/>
              <w:bottom w:val="nil"/>
              <w:right w:val="nil"/>
            </w:tcBorders>
            <w:shd w:val="clear" w:color="auto" w:fill="auto"/>
            <w:noWrap/>
            <w:vAlign w:val="center"/>
            <w:hideMark/>
          </w:tcPr>
          <w:p w14:paraId="1069C29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45BBE2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8535.30.90.90</w:t>
            </w:r>
          </w:p>
        </w:tc>
        <w:tc>
          <w:tcPr>
            <w:tcW w:w="6487" w:type="dxa"/>
            <w:tcBorders>
              <w:top w:val="nil"/>
              <w:left w:val="nil"/>
              <w:bottom w:val="nil"/>
              <w:right w:val="nil"/>
            </w:tcBorders>
            <w:shd w:val="clear" w:color="auto" w:fill="E7E6E6" w:themeFill="background2"/>
            <w:vAlign w:val="center"/>
            <w:hideMark/>
          </w:tcPr>
          <w:p w14:paraId="0E9BA69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0CD927C5" w14:textId="77777777" w:rsidTr="005D0D6E">
        <w:trPr>
          <w:cantSplit/>
          <w:trHeight w:val="312"/>
        </w:trPr>
        <w:tc>
          <w:tcPr>
            <w:tcW w:w="1476" w:type="dxa"/>
            <w:tcBorders>
              <w:top w:val="nil"/>
              <w:left w:val="nil"/>
              <w:bottom w:val="nil"/>
              <w:right w:val="nil"/>
            </w:tcBorders>
            <w:shd w:val="clear" w:color="auto" w:fill="auto"/>
            <w:noWrap/>
            <w:vAlign w:val="center"/>
            <w:hideMark/>
          </w:tcPr>
          <w:p w14:paraId="51908C62"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8535.30.27</w:t>
            </w:r>
          </w:p>
        </w:tc>
        <w:tc>
          <w:tcPr>
            <w:tcW w:w="1676" w:type="dxa"/>
            <w:tcBorders>
              <w:top w:val="nil"/>
              <w:left w:val="nil"/>
              <w:bottom w:val="nil"/>
              <w:right w:val="nil"/>
            </w:tcBorders>
            <w:shd w:val="clear" w:color="auto" w:fill="auto"/>
            <w:noWrap/>
            <w:vAlign w:val="center"/>
            <w:hideMark/>
          </w:tcPr>
          <w:p w14:paraId="31665E79"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F431DC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for rated current greater than 1600A and others with non-automatic actuation device</w:t>
            </w:r>
          </w:p>
        </w:tc>
      </w:tr>
      <w:tr w:rsidR="000C0A1B" w:rsidRPr="000C0A1B" w14:paraId="3A6A08EB" w14:textId="77777777" w:rsidTr="005D0D6E">
        <w:trPr>
          <w:cantSplit/>
          <w:trHeight w:val="312"/>
        </w:trPr>
        <w:tc>
          <w:tcPr>
            <w:tcW w:w="1476" w:type="dxa"/>
            <w:tcBorders>
              <w:top w:val="nil"/>
              <w:left w:val="nil"/>
              <w:bottom w:val="nil"/>
              <w:right w:val="nil"/>
            </w:tcBorders>
            <w:shd w:val="clear" w:color="auto" w:fill="auto"/>
            <w:noWrap/>
            <w:vAlign w:val="center"/>
            <w:hideMark/>
          </w:tcPr>
          <w:p w14:paraId="01D75BF4"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DEF59A3"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8535.30.27.10</w:t>
            </w:r>
          </w:p>
        </w:tc>
        <w:tc>
          <w:tcPr>
            <w:tcW w:w="6487" w:type="dxa"/>
            <w:tcBorders>
              <w:top w:val="nil"/>
              <w:left w:val="nil"/>
              <w:bottom w:val="nil"/>
              <w:right w:val="nil"/>
            </w:tcBorders>
            <w:shd w:val="clear" w:color="auto" w:fill="E7E6E6" w:themeFill="background2"/>
            <w:vAlign w:val="center"/>
            <w:hideMark/>
          </w:tcPr>
          <w:p w14:paraId="224E8C5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094019E6" w14:textId="77777777" w:rsidTr="005D0D6E">
        <w:trPr>
          <w:cantSplit/>
          <w:trHeight w:val="312"/>
        </w:trPr>
        <w:tc>
          <w:tcPr>
            <w:tcW w:w="1476" w:type="dxa"/>
            <w:tcBorders>
              <w:top w:val="nil"/>
              <w:left w:val="nil"/>
              <w:bottom w:val="nil"/>
              <w:right w:val="nil"/>
            </w:tcBorders>
            <w:shd w:val="clear" w:color="auto" w:fill="auto"/>
            <w:noWrap/>
            <w:vAlign w:val="center"/>
            <w:hideMark/>
          </w:tcPr>
          <w:p w14:paraId="10E50520"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D0269B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8535.30.27.90</w:t>
            </w:r>
          </w:p>
        </w:tc>
        <w:tc>
          <w:tcPr>
            <w:tcW w:w="6487" w:type="dxa"/>
            <w:tcBorders>
              <w:top w:val="nil"/>
              <w:left w:val="nil"/>
              <w:bottom w:val="nil"/>
              <w:right w:val="nil"/>
            </w:tcBorders>
            <w:shd w:val="clear" w:color="auto" w:fill="E7E6E6" w:themeFill="background2"/>
            <w:vAlign w:val="center"/>
            <w:hideMark/>
          </w:tcPr>
          <w:p w14:paraId="209EDAE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113BE3F" w14:textId="77777777" w:rsidTr="005D0D6E">
        <w:trPr>
          <w:cantSplit/>
          <w:trHeight w:val="312"/>
        </w:trPr>
        <w:tc>
          <w:tcPr>
            <w:tcW w:w="1476" w:type="dxa"/>
            <w:tcBorders>
              <w:top w:val="nil"/>
              <w:left w:val="nil"/>
              <w:bottom w:val="nil"/>
              <w:right w:val="nil"/>
            </w:tcBorders>
            <w:shd w:val="clear" w:color="auto" w:fill="auto"/>
            <w:noWrap/>
            <w:vAlign w:val="center"/>
            <w:hideMark/>
          </w:tcPr>
          <w:p w14:paraId="7E10332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8535.30.28</w:t>
            </w:r>
          </w:p>
        </w:tc>
        <w:tc>
          <w:tcPr>
            <w:tcW w:w="1676" w:type="dxa"/>
            <w:tcBorders>
              <w:top w:val="nil"/>
              <w:left w:val="nil"/>
              <w:bottom w:val="nil"/>
              <w:right w:val="nil"/>
            </w:tcBorders>
            <w:shd w:val="clear" w:color="auto" w:fill="auto"/>
            <w:noWrap/>
            <w:vAlign w:val="center"/>
            <w:hideMark/>
          </w:tcPr>
          <w:p w14:paraId="4E8663D6"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4B0E37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for rated current greater than 1600A and others with automatic actuation device except for contacts immersed in liquid medium</w:t>
            </w:r>
          </w:p>
        </w:tc>
      </w:tr>
      <w:tr w:rsidR="000C0A1B" w:rsidRPr="000C0A1B" w14:paraId="269447D3" w14:textId="77777777" w:rsidTr="005D0D6E">
        <w:trPr>
          <w:cantSplit/>
          <w:trHeight w:val="312"/>
        </w:trPr>
        <w:tc>
          <w:tcPr>
            <w:tcW w:w="1476" w:type="dxa"/>
            <w:tcBorders>
              <w:top w:val="nil"/>
              <w:left w:val="nil"/>
              <w:bottom w:val="nil"/>
              <w:right w:val="nil"/>
            </w:tcBorders>
            <w:shd w:val="clear" w:color="auto" w:fill="auto"/>
            <w:noWrap/>
            <w:vAlign w:val="center"/>
            <w:hideMark/>
          </w:tcPr>
          <w:p w14:paraId="4D766B8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308D2F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8535.30.28.10</w:t>
            </w:r>
          </w:p>
        </w:tc>
        <w:tc>
          <w:tcPr>
            <w:tcW w:w="6487" w:type="dxa"/>
            <w:tcBorders>
              <w:top w:val="nil"/>
              <w:left w:val="nil"/>
              <w:bottom w:val="nil"/>
              <w:right w:val="nil"/>
            </w:tcBorders>
            <w:shd w:val="clear" w:color="auto" w:fill="E7E6E6" w:themeFill="background2"/>
            <w:vAlign w:val="center"/>
            <w:hideMark/>
          </w:tcPr>
          <w:p w14:paraId="149155C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67A0522" w14:textId="77777777" w:rsidTr="005D0D6E">
        <w:trPr>
          <w:cantSplit/>
          <w:trHeight w:val="312"/>
        </w:trPr>
        <w:tc>
          <w:tcPr>
            <w:tcW w:w="1476" w:type="dxa"/>
            <w:tcBorders>
              <w:top w:val="nil"/>
              <w:left w:val="nil"/>
              <w:bottom w:val="nil"/>
              <w:right w:val="nil"/>
            </w:tcBorders>
            <w:shd w:val="clear" w:color="auto" w:fill="auto"/>
            <w:noWrap/>
            <w:vAlign w:val="center"/>
            <w:hideMark/>
          </w:tcPr>
          <w:p w14:paraId="21943AA7"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E9AD9B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8535.30.28.90</w:t>
            </w:r>
          </w:p>
        </w:tc>
        <w:tc>
          <w:tcPr>
            <w:tcW w:w="6487" w:type="dxa"/>
            <w:tcBorders>
              <w:top w:val="nil"/>
              <w:left w:val="nil"/>
              <w:bottom w:val="nil"/>
              <w:right w:val="nil"/>
            </w:tcBorders>
            <w:shd w:val="clear" w:color="auto" w:fill="E7E6E6" w:themeFill="background2"/>
            <w:vAlign w:val="center"/>
            <w:hideMark/>
          </w:tcPr>
          <w:p w14:paraId="259EC1B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A2E131F" w14:textId="77777777" w:rsidTr="005D0D6E">
        <w:trPr>
          <w:cantSplit/>
          <w:trHeight w:val="312"/>
        </w:trPr>
        <w:tc>
          <w:tcPr>
            <w:tcW w:w="1476" w:type="dxa"/>
            <w:tcBorders>
              <w:top w:val="nil"/>
              <w:left w:val="nil"/>
              <w:bottom w:val="nil"/>
              <w:right w:val="nil"/>
            </w:tcBorders>
            <w:shd w:val="clear" w:color="auto" w:fill="000000" w:themeFill="text1"/>
            <w:noWrap/>
            <w:vAlign w:val="center"/>
            <w:hideMark/>
          </w:tcPr>
          <w:p w14:paraId="23379A86"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center"/>
            <w:hideMark/>
          </w:tcPr>
          <w:p w14:paraId="272FD91A" w14:textId="77777777" w:rsidR="00D77875" w:rsidRPr="005D0D6E" w:rsidRDefault="00D77875" w:rsidP="005D0D6E">
            <w:pPr>
              <w:spacing w:after="0" w:line="240" w:lineRule="auto"/>
              <w:jc w:val="right"/>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71A88CCA"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Electrical apparatus for switching, protecting, or making connections for a voltage exceeding 1,000V</w:t>
            </w:r>
          </w:p>
        </w:tc>
      </w:tr>
      <w:tr w:rsidR="000C0A1B" w:rsidRPr="000C0A1B" w14:paraId="74975658" w14:textId="77777777" w:rsidTr="005D0D6E">
        <w:trPr>
          <w:cantSplit/>
          <w:trHeight w:val="312"/>
        </w:trPr>
        <w:tc>
          <w:tcPr>
            <w:tcW w:w="1476" w:type="dxa"/>
            <w:tcBorders>
              <w:top w:val="nil"/>
              <w:left w:val="nil"/>
              <w:bottom w:val="nil"/>
              <w:right w:val="nil"/>
            </w:tcBorders>
            <w:shd w:val="clear" w:color="auto" w:fill="auto"/>
            <w:noWrap/>
            <w:vAlign w:val="center"/>
            <w:hideMark/>
          </w:tcPr>
          <w:p w14:paraId="04A08247"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8535.90.04</w:t>
            </w:r>
          </w:p>
        </w:tc>
        <w:tc>
          <w:tcPr>
            <w:tcW w:w="1676" w:type="dxa"/>
            <w:tcBorders>
              <w:top w:val="nil"/>
              <w:left w:val="nil"/>
              <w:bottom w:val="nil"/>
              <w:right w:val="nil"/>
            </w:tcBorders>
            <w:shd w:val="clear" w:color="auto" w:fill="auto"/>
            <w:noWrap/>
            <w:vAlign w:val="center"/>
            <w:hideMark/>
          </w:tcPr>
          <w:p w14:paraId="1CB2947E"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09F7702E"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Starter relays</w:t>
            </w:r>
          </w:p>
        </w:tc>
      </w:tr>
      <w:tr w:rsidR="000C0A1B" w:rsidRPr="000C0A1B" w14:paraId="1EE9D864" w14:textId="77777777" w:rsidTr="005D0D6E">
        <w:trPr>
          <w:cantSplit/>
          <w:trHeight w:val="312"/>
        </w:trPr>
        <w:tc>
          <w:tcPr>
            <w:tcW w:w="1476" w:type="dxa"/>
            <w:tcBorders>
              <w:top w:val="nil"/>
              <w:left w:val="nil"/>
              <w:bottom w:val="nil"/>
              <w:right w:val="nil"/>
            </w:tcBorders>
            <w:shd w:val="clear" w:color="auto" w:fill="auto"/>
            <w:noWrap/>
            <w:vAlign w:val="center"/>
            <w:hideMark/>
          </w:tcPr>
          <w:p w14:paraId="6CD872A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6B3D7F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8535.90.04.10</w:t>
            </w:r>
          </w:p>
        </w:tc>
        <w:tc>
          <w:tcPr>
            <w:tcW w:w="6487" w:type="dxa"/>
            <w:tcBorders>
              <w:top w:val="nil"/>
              <w:left w:val="nil"/>
              <w:bottom w:val="nil"/>
              <w:right w:val="nil"/>
            </w:tcBorders>
            <w:shd w:val="clear" w:color="auto" w:fill="E7E6E6" w:themeFill="background2"/>
            <w:vAlign w:val="center"/>
            <w:hideMark/>
          </w:tcPr>
          <w:p w14:paraId="7C713AC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1570F5DF" w14:textId="77777777" w:rsidTr="005D0D6E">
        <w:trPr>
          <w:cantSplit/>
          <w:trHeight w:val="312"/>
        </w:trPr>
        <w:tc>
          <w:tcPr>
            <w:tcW w:w="1476" w:type="dxa"/>
            <w:tcBorders>
              <w:top w:val="nil"/>
              <w:left w:val="nil"/>
              <w:bottom w:val="nil"/>
              <w:right w:val="nil"/>
            </w:tcBorders>
            <w:shd w:val="clear" w:color="auto" w:fill="auto"/>
            <w:noWrap/>
            <w:vAlign w:val="center"/>
            <w:hideMark/>
          </w:tcPr>
          <w:p w14:paraId="0C1F2902"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274D97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8535.90.04.90</w:t>
            </w:r>
          </w:p>
        </w:tc>
        <w:tc>
          <w:tcPr>
            <w:tcW w:w="6487" w:type="dxa"/>
            <w:tcBorders>
              <w:top w:val="nil"/>
              <w:left w:val="nil"/>
              <w:bottom w:val="nil"/>
              <w:right w:val="nil"/>
            </w:tcBorders>
            <w:shd w:val="clear" w:color="auto" w:fill="E7E6E6" w:themeFill="background2"/>
            <w:vAlign w:val="center"/>
            <w:hideMark/>
          </w:tcPr>
          <w:p w14:paraId="77C681D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C881334" w14:textId="77777777" w:rsidTr="005D0D6E">
        <w:trPr>
          <w:cantSplit/>
          <w:trHeight w:val="312"/>
        </w:trPr>
        <w:tc>
          <w:tcPr>
            <w:tcW w:w="1476" w:type="dxa"/>
            <w:tcBorders>
              <w:top w:val="nil"/>
              <w:left w:val="nil"/>
              <w:bottom w:val="nil"/>
              <w:right w:val="nil"/>
            </w:tcBorders>
            <w:shd w:val="clear" w:color="auto" w:fill="auto"/>
            <w:noWrap/>
            <w:vAlign w:val="center"/>
            <w:hideMark/>
          </w:tcPr>
          <w:p w14:paraId="25A4F9B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8535.90.05</w:t>
            </w:r>
          </w:p>
        </w:tc>
        <w:tc>
          <w:tcPr>
            <w:tcW w:w="1676" w:type="dxa"/>
            <w:tcBorders>
              <w:top w:val="nil"/>
              <w:left w:val="nil"/>
              <w:bottom w:val="nil"/>
              <w:right w:val="nil"/>
            </w:tcBorders>
            <w:shd w:val="clear" w:color="auto" w:fill="auto"/>
            <w:noWrap/>
            <w:vAlign w:val="center"/>
            <w:hideMark/>
          </w:tcPr>
          <w:p w14:paraId="450DDBDE"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FB8B86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Thermal or induction relays</w:t>
            </w:r>
          </w:p>
        </w:tc>
      </w:tr>
      <w:tr w:rsidR="000C0A1B" w:rsidRPr="000C0A1B" w14:paraId="6D0A45CE" w14:textId="77777777" w:rsidTr="005D0D6E">
        <w:trPr>
          <w:cantSplit/>
          <w:trHeight w:val="312"/>
        </w:trPr>
        <w:tc>
          <w:tcPr>
            <w:tcW w:w="1476" w:type="dxa"/>
            <w:tcBorders>
              <w:top w:val="nil"/>
              <w:left w:val="nil"/>
              <w:bottom w:val="nil"/>
              <w:right w:val="nil"/>
            </w:tcBorders>
            <w:shd w:val="clear" w:color="auto" w:fill="auto"/>
            <w:noWrap/>
            <w:vAlign w:val="center"/>
            <w:hideMark/>
          </w:tcPr>
          <w:p w14:paraId="7B55710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7DF04A6"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8535.90.05.10</w:t>
            </w:r>
          </w:p>
        </w:tc>
        <w:tc>
          <w:tcPr>
            <w:tcW w:w="6487" w:type="dxa"/>
            <w:tcBorders>
              <w:top w:val="nil"/>
              <w:left w:val="nil"/>
              <w:bottom w:val="nil"/>
              <w:right w:val="nil"/>
            </w:tcBorders>
            <w:shd w:val="clear" w:color="auto" w:fill="E7E6E6" w:themeFill="background2"/>
            <w:vAlign w:val="center"/>
            <w:hideMark/>
          </w:tcPr>
          <w:p w14:paraId="61C210C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4BD9CFD3" w14:textId="77777777" w:rsidTr="005D0D6E">
        <w:trPr>
          <w:cantSplit/>
          <w:trHeight w:val="312"/>
        </w:trPr>
        <w:tc>
          <w:tcPr>
            <w:tcW w:w="1476" w:type="dxa"/>
            <w:tcBorders>
              <w:top w:val="nil"/>
              <w:left w:val="nil"/>
              <w:bottom w:val="nil"/>
              <w:right w:val="nil"/>
            </w:tcBorders>
            <w:shd w:val="clear" w:color="auto" w:fill="auto"/>
            <w:noWrap/>
            <w:vAlign w:val="center"/>
            <w:hideMark/>
          </w:tcPr>
          <w:p w14:paraId="3E24F3C9"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AA93AE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8535.90.05.90</w:t>
            </w:r>
          </w:p>
        </w:tc>
        <w:tc>
          <w:tcPr>
            <w:tcW w:w="6487" w:type="dxa"/>
            <w:tcBorders>
              <w:top w:val="nil"/>
              <w:left w:val="nil"/>
              <w:bottom w:val="nil"/>
              <w:right w:val="nil"/>
            </w:tcBorders>
            <w:shd w:val="clear" w:color="auto" w:fill="E7E6E6" w:themeFill="background2"/>
            <w:vAlign w:val="center"/>
            <w:hideMark/>
          </w:tcPr>
          <w:p w14:paraId="3945F52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5F75A092" w14:textId="77777777" w:rsidTr="005D0D6E">
        <w:trPr>
          <w:cantSplit/>
          <w:trHeight w:val="312"/>
        </w:trPr>
        <w:tc>
          <w:tcPr>
            <w:tcW w:w="1476" w:type="dxa"/>
            <w:tcBorders>
              <w:top w:val="nil"/>
              <w:left w:val="nil"/>
              <w:bottom w:val="nil"/>
              <w:right w:val="nil"/>
            </w:tcBorders>
            <w:shd w:val="clear" w:color="auto" w:fill="auto"/>
            <w:noWrap/>
            <w:vAlign w:val="center"/>
            <w:hideMark/>
          </w:tcPr>
          <w:p w14:paraId="52C3236B"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8535.90.06</w:t>
            </w:r>
          </w:p>
        </w:tc>
        <w:tc>
          <w:tcPr>
            <w:tcW w:w="1676" w:type="dxa"/>
            <w:tcBorders>
              <w:top w:val="nil"/>
              <w:left w:val="nil"/>
              <w:bottom w:val="nil"/>
              <w:right w:val="nil"/>
            </w:tcBorders>
            <w:shd w:val="clear" w:color="auto" w:fill="auto"/>
            <w:noWrap/>
            <w:vAlign w:val="center"/>
            <w:hideMark/>
          </w:tcPr>
          <w:p w14:paraId="23329F55"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6817431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High sensitivity relays, with laminated core, inverting monopole, as exclusively designed for telephone equipment</w:t>
            </w:r>
          </w:p>
        </w:tc>
      </w:tr>
      <w:tr w:rsidR="000C0A1B" w:rsidRPr="000C0A1B" w14:paraId="2B4A369B" w14:textId="77777777" w:rsidTr="005D0D6E">
        <w:trPr>
          <w:cantSplit/>
          <w:trHeight w:val="312"/>
        </w:trPr>
        <w:tc>
          <w:tcPr>
            <w:tcW w:w="1476" w:type="dxa"/>
            <w:tcBorders>
              <w:top w:val="nil"/>
              <w:left w:val="nil"/>
              <w:bottom w:val="nil"/>
              <w:right w:val="nil"/>
            </w:tcBorders>
            <w:shd w:val="clear" w:color="auto" w:fill="auto"/>
            <w:noWrap/>
            <w:vAlign w:val="center"/>
            <w:hideMark/>
          </w:tcPr>
          <w:p w14:paraId="3E9DEB5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B5B1EF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8535.90.06.10</w:t>
            </w:r>
          </w:p>
        </w:tc>
        <w:tc>
          <w:tcPr>
            <w:tcW w:w="6487" w:type="dxa"/>
            <w:tcBorders>
              <w:top w:val="nil"/>
              <w:left w:val="nil"/>
              <w:bottom w:val="nil"/>
              <w:right w:val="nil"/>
            </w:tcBorders>
            <w:shd w:val="clear" w:color="auto" w:fill="E7E6E6" w:themeFill="background2"/>
            <w:vAlign w:val="center"/>
            <w:hideMark/>
          </w:tcPr>
          <w:p w14:paraId="01BF847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6CD82860" w14:textId="77777777" w:rsidTr="005D0D6E">
        <w:trPr>
          <w:cantSplit/>
          <w:trHeight w:val="312"/>
        </w:trPr>
        <w:tc>
          <w:tcPr>
            <w:tcW w:w="1476" w:type="dxa"/>
            <w:tcBorders>
              <w:top w:val="nil"/>
              <w:left w:val="nil"/>
              <w:bottom w:val="nil"/>
              <w:right w:val="nil"/>
            </w:tcBorders>
            <w:shd w:val="clear" w:color="auto" w:fill="auto"/>
            <w:noWrap/>
            <w:vAlign w:val="center"/>
            <w:hideMark/>
          </w:tcPr>
          <w:p w14:paraId="591D9C92"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00C69B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8535.90.06.90</w:t>
            </w:r>
          </w:p>
        </w:tc>
        <w:tc>
          <w:tcPr>
            <w:tcW w:w="6487" w:type="dxa"/>
            <w:tcBorders>
              <w:top w:val="nil"/>
              <w:left w:val="nil"/>
              <w:bottom w:val="nil"/>
              <w:right w:val="nil"/>
            </w:tcBorders>
            <w:shd w:val="clear" w:color="auto" w:fill="E7E6E6" w:themeFill="background2"/>
            <w:vAlign w:val="center"/>
            <w:hideMark/>
          </w:tcPr>
          <w:p w14:paraId="5740D27F"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D7B02DA" w14:textId="77777777" w:rsidTr="005D0D6E">
        <w:trPr>
          <w:cantSplit/>
          <w:trHeight w:val="312"/>
        </w:trPr>
        <w:tc>
          <w:tcPr>
            <w:tcW w:w="1476" w:type="dxa"/>
            <w:tcBorders>
              <w:top w:val="nil"/>
              <w:left w:val="nil"/>
              <w:bottom w:val="nil"/>
              <w:right w:val="nil"/>
            </w:tcBorders>
            <w:shd w:val="clear" w:color="auto" w:fill="auto"/>
            <w:noWrap/>
            <w:vAlign w:val="center"/>
            <w:hideMark/>
          </w:tcPr>
          <w:p w14:paraId="3320585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8535.90.13</w:t>
            </w:r>
          </w:p>
        </w:tc>
        <w:tc>
          <w:tcPr>
            <w:tcW w:w="1676" w:type="dxa"/>
            <w:tcBorders>
              <w:top w:val="nil"/>
              <w:left w:val="nil"/>
              <w:bottom w:val="nil"/>
              <w:right w:val="nil"/>
            </w:tcBorders>
            <w:shd w:val="clear" w:color="auto" w:fill="auto"/>
            <w:noWrap/>
            <w:vAlign w:val="center"/>
            <w:hideMark/>
          </w:tcPr>
          <w:p w14:paraId="7AEA1AFB"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021A13E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Secondary electromagnetic relays, powered exclusively through current and / or voltage transformers</w:t>
            </w:r>
          </w:p>
        </w:tc>
      </w:tr>
      <w:tr w:rsidR="000C0A1B" w:rsidRPr="000C0A1B" w14:paraId="68FF1F9D" w14:textId="77777777" w:rsidTr="005D0D6E">
        <w:trPr>
          <w:cantSplit/>
          <w:trHeight w:val="312"/>
        </w:trPr>
        <w:tc>
          <w:tcPr>
            <w:tcW w:w="1476" w:type="dxa"/>
            <w:tcBorders>
              <w:top w:val="nil"/>
              <w:left w:val="nil"/>
              <w:bottom w:val="nil"/>
              <w:right w:val="nil"/>
            </w:tcBorders>
            <w:shd w:val="clear" w:color="auto" w:fill="auto"/>
            <w:noWrap/>
            <w:vAlign w:val="center"/>
            <w:hideMark/>
          </w:tcPr>
          <w:p w14:paraId="33292EEE"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DFA20C0"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8535.90.13.10</w:t>
            </w:r>
          </w:p>
        </w:tc>
        <w:tc>
          <w:tcPr>
            <w:tcW w:w="6487" w:type="dxa"/>
            <w:tcBorders>
              <w:top w:val="nil"/>
              <w:left w:val="nil"/>
              <w:bottom w:val="nil"/>
              <w:right w:val="nil"/>
            </w:tcBorders>
            <w:shd w:val="clear" w:color="auto" w:fill="E7E6E6" w:themeFill="background2"/>
            <w:vAlign w:val="center"/>
            <w:hideMark/>
          </w:tcPr>
          <w:p w14:paraId="0FC739BF"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4BFE5518" w14:textId="77777777" w:rsidTr="005D0D6E">
        <w:trPr>
          <w:cantSplit/>
          <w:trHeight w:val="312"/>
        </w:trPr>
        <w:tc>
          <w:tcPr>
            <w:tcW w:w="1476" w:type="dxa"/>
            <w:tcBorders>
              <w:top w:val="nil"/>
              <w:left w:val="nil"/>
              <w:bottom w:val="nil"/>
              <w:right w:val="nil"/>
            </w:tcBorders>
            <w:shd w:val="clear" w:color="auto" w:fill="auto"/>
            <w:noWrap/>
            <w:vAlign w:val="center"/>
            <w:hideMark/>
          </w:tcPr>
          <w:p w14:paraId="1E6CB1F7"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AF401BC"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8535.90.13.90</w:t>
            </w:r>
          </w:p>
        </w:tc>
        <w:tc>
          <w:tcPr>
            <w:tcW w:w="6487" w:type="dxa"/>
            <w:tcBorders>
              <w:top w:val="nil"/>
              <w:left w:val="nil"/>
              <w:bottom w:val="nil"/>
              <w:right w:val="nil"/>
            </w:tcBorders>
            <w:shd w:val="clear" w:color="auto" w:fill="E7E6E6" w:themeFill="background2"/>
            <w:vAlign w:val="center"/>
            <w:hideMark/>
          </w:tcPr>
          <w:p w14:paraId="0DF35B3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6F60098" w14:textId="77777777" w:rsidTr="005D0D6E">
        <w:trPr>
          <w:cantSplit/>
          <w:trHeight w:val="312"/>
        </w:trPr>
        <w:tc>
          <w:tcPr>
            <w:tcW w:w="1476" w:type="dxa"/>
            <w:tcBorders>
              <w:top w:val="nil"/>
              <w:left w:val="nil"/>
              <w:bottom w:val="nil"/>
              <w:right w:val="nil"/>
            </w:tcBorders>
            <w:shd w:val="clear" w:color="auto" w:fill="auto"/>
            <w:noWrap/>
            <w:vAlign w:val="center"/>
            <w:hideMark/>
          </w:tcPr>
          <w:p w14:paraId="14486A3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lastRenderedPageBreak/>
              <w:t>8535.90.14</w:t>
            </w:r>
          </w:p>
        </w:tc>
        <w:tc>
          <w:tcPr>
            <w:tcW w:w="1676" w:type="dxa"/>
            <w:tcBorders>
              <w:top w:val="nil"/>
              <w:left w:val="nil"/>
              <w:bottom w:val="nil"/>
              <w:right w:val="nil"/>
            </w:tcBorders>
            <w:shd w:val="clear" w:color="auto" w:fill="auto"/>
            <w:noWrap/>
            <w:vAlign w:val="center"/>
            <w:hideMark/>
          </w:tcPr>
          <w:p w14:paraId="391FE293"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744016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Automatic differential relays, up to 60 amps with differential protection up to 300 milliamps</w:t>
            </w:r>
          </w:p>
        </w:tc>
      </w:tr>
      <w:tr w:rsidR="000C0A1B" w:rsidRPr="000C0A1B" w14:paraId="06B283CF" w14:textId="77777777" w:rsidTr="005D0D6E">
        <w:trPr>
          <w:cantSplit/>
          <w:trHeight w:val="312"/>
        </w:trPr>
        <w:tc>
          <w:tcPr>
            <w:tcW w:w="1476" w:type="dxa"/>
            <w:tcBorders>
              <w:top w:val="nil"/>
              <w:left w:val="nil"/>
              <w:bottom w:val="nil"/>
              <w:right w:val="nil"/>
            </w:tcBorders>
            <w:shd w:val="clear" w:color="auto" w:fill="auto"/>
            <w:noWrap/>
            <w:vAlign w:val="center"/>
            <w:hideMark/>
          </w:tcPr>
          <w:p w14:paraId="46818196"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155446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8535.90.14.10</w:t>
            </w:r>
          </w:p>
        </w:tc>
        <w:tc>
          <w:tcPr>
            <w:tcW w:w="6487" w:type="dxa"/>
            <w:tcBorders>
              <w:top w:val="nil"/>
              <w:left w:val="nil"/>
              <w:bottom w:val="nil"/>
              <w:right w:val="nil"/>
            </w:tcBorders>
            <w:shd w:val="clear" w:color="auto" w:fill="E7E6E6" w:themeFill="background2"/>
            <w:vAlign w:val="center"/>
            <w:hideMark/>
          </w:tcPr>
          <w:p w14:paraId="6F2F5A9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75FB7880" w14:textId="77777777" w:rsidTr="005D0D6E">
        <w:trPr>
          <w:cantSplit/>
          <w:trHeight w:val="312"/>
        </w:trPr>
        <w:tc>
          <w:tcPr>
            <w:tcW w:w="1476" w:type="dxa"/>
            <w:tcBorders>
              <w:top w:val="nil"/>
              <w:left w:val="nil"/>
              <w:bottom w:val="nil"/>
              <w:right w:val="nil"/>
            </w:tcBorders>
            <w:shd w:val="clear" w:color="auto" w:fill="auto"/>
            <w:noWrap/>
            <w:vAlign w:val="center"/>
            <w:hideMark/>
          </w:tcPr>
          <w:p w14:paraId="09775DE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35A98F3"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8535.90.14.90</w:t>
            </w:r>
          </w:p>
        </w:tc>
        <w:tc>
          <w:tcPr>
            <w:tcW w:w="6487" w:type="dxa"/>
            <w:tcBorders>
              <w:top w:val="nil"/>
              <w:left w:val="nil"/>
              <w:bottom w:val="nil"/>
              <w:right w:val="nil"/>
            </w:tcBorders>
            <w:shd w:val="clear" w:color="auto" w:fill="E7E6E6" w:themeFill="background2"/>
            <w:vAlign w:val="center"/>
            <w:hideMark/>
          </w:tcPr>
          <w:p w14:paraId="05AA6BF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7F78F8C9" w14:textId="77777777" w:rsidTr="005D0D6E">
        <w:trPr>
          <w:cantSplit/>
          <w:trHeight w:val="312"/>
        </w:trPr>
        <w:tc>
          <w:tcPr>
            <w:tcW w:w="1476" w:type="dxa"/>
            <w:tcBorders>
              <w:top w:val="nil"/>
              <w:left w:val="nil"/>
              <w:bottom w:val="nil"/>
              <w:right w:val="nil"/>
            </w:tcBorders>
            <w:shd w:val="clear" w:color="auto" w:fill="auto"/>
            <w:noWrap/>
            <w:vAlign w:val="center"/>
            <w:hideMark/>
          </w:tcPr>
          <w:p w14:paraId="4BB1B60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8535.90.22</w:t>
            </w:r>
          </w:p>
        </w:tc>
        <w:tc>
          <w:tcPr>
            <w:tcW w:w="1676" w:type="dxa"/>
            <w:tcBorders>
              <w:top w:val="nil"/>
              <w:left w:val="nil"/>
              <w:bottom w:val="nil"/>
              <w:right w:val="nil"/>
            </w:tcBorders>
            <w:shd w:val="clear" w:color="auto" w:fill="auto"/>
            <w:noWrap/>
            <w:vAlign w:val="center"/>
            <w:hideMark/>
          </w:tcPr>
          <w:p w14:paraId="7BA08DD8"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596E81DE"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Relays other than those included in subheadings 8535.90.04, 8535.90.05, 8535.90.06, 8535.90.13 and 8535.90.14.</w:t>
            </w:r>
          </w:p>
        </w:tc>
      </w:tr>
      <w:tr w:rsidR="000C0A1B" w:rsidRPr="000C0A1B" w14:paraId="3357753F" w14:textId="77777777" w:rsidTr="005D0D6E">
        <w:trPr>
          <w:cantSplit/>
          <w:trHeight w:val="312"/>
        </w:trPr>
        <w:tc>
          <w:tcPr>
            <w:tcW w:w="1476" w:type="dxa"/>
            <w:tcBorders>
              <w:top w:val="nil"/>
              <w:left w:val="nil"/>
              <w:bottom w:val="nil"/>
              <w:right w:val="nil"/>
            </w:tcBorders>
            <w:shd w:val="clear" w:color="auto" w:fill="auto"/>
            <w:noWrap/>
            <w:vAlign w:val="center"/>
            <w:hideMark/>
          </w:tcPr>
          <w:p w14:paraId="5EED40BC"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ED9671B"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8535.90.22.10</w:t>
            </w:r>
          </w:p>
        </w:tc>
        <w:tc>
          <w:tcPr>
            <w:tcW w:w="6487" w:type="dxa"/>
            <w:tcBorders>
              <w:top w:val="nil"/>
              <w:left w:val="nil"/>
              <w:bottom w:val="nil"/>
              <w:right w:val="nil"/>
            </w:tcBorders>
            <w:shd w:val="clear" w:color="auto" w:fill="E7E6E6" w:themeFill="background2"/>
            <w:vAlign w:val="center"/>
            <w:hideMark/>
          </w:tcPr>
          <w:p w14:paraId="0555457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47E095C6" w14:textId="77777777" w:rsidTr="005D0D6E">
        <w:trPr>
          <w:cantSplit/>
          <w:trHeight w:val="312"/>
        </w:trPr>
        <w:tc>
          <w:tcPr>
            <w:tcW w:w="1476" w:type="dxa"/>
            <w:tcBorders>
              <w:top w:val="nil"/>
              <w:left w:val="nil"/>
              <w:bottom w:val="nil"/>
              <w:right w:val="nil"/>
            </w:tcBorders>
            <w:shd w:val="clear" w:color="auto" w:fill="auto"/>
            <w:noWrap/>
            <w:vAlign w:val="center"/>
            <w:hideMark/>
          </w:tcPr>
          <w:p w14:paraId="3D39CB80"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D40D0A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8535.90.22.90</w:t>
            </w:r>
          </w:p>
        </w:tc>
        <w:tc>
          <w:tcPr>
            <w:tcW w:w="6487" w:type="dxa"/>
            <w:tcBorders>
              <w:top w:val="nil"/>
              <w:left w:val="nil"/>
              <w:bottom w:val="nil"/>
              <w:right w:val="nil"/>
            </w:tcBorders>
            <w:shd w:val="clear" w:color="auto" w:fill="E7E6E6" w:themeFill="background2"/>
            <w:vAlign w:val="center"/>
            <w:hideMark/>
          </w:tcPr>
          <w:p w14:paraId="6A90963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3AD8AE0" w14:textId="77777777" w:rsidTr="005D0D6E">
        <w:trPr>
          <w:cantSplit/>
          <w:trHeight w:val="312"/>
        </w:trPr>
        <w:tc>
          <w:tcPr>
            <w:tcW w:w="1476" w:type="dxa"/>
            <w:tcBorders>
              <w:top w:val="nil"/>
              <w:left w:val="nil"/>
              <w:bottom w:val="nil"/>
              <w:right w:val="nil"/>
            </w:tcBorders>
            <w:shd w:val="clear" w:color="auto" w:fill="000000" w:themeFill="text1"/>
            <w:noWrap/>
            <w:vAlign w:val="center"/>
            <w:hideMark/>
          </w:tcPr>
          <w:p w14:paraId="54A8A8D2"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center"/>
            <w:hideMark/>
          </w:tcPr>
          <w:p w14:paraId="65615960" w14:textId="77777777" w:rsidR="00D77875" w:rsidRPr="005D0D6E" w:rsidRDefault="00D77875" w:rsidP="0011764C">
            <w:pPr>
              <w:spacing w:after="0" w:line="240" w:lineRule="auto"/>
              <w:jc w:val="right"/>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62AEB6F4"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Relays, for a voltage not exceeding 1,000 V</w:t>
            </w:r>
          </w:p>
        </w:tc>
      </w:tr>
      <w:tr w:rsidR="000C0A1B" w:rsidRPr="000C0A1B" w14:paraId="7BE523EC" w14:textId="77777777" w:rsidTr="005D0D6E">
        <w:trPr>
          <w:cantSplit/>
          <w:trHeight w:val="312"/>
        </w:trPr>
        <w:tc>
          <w:tcPr>
            <w:tcW w:w="1476" w:type="dxa"/>
            <w:tcBorders>
              <w:top w:val="nil"/>
              <w:left w:val="nil"/>
              <w:bottom w:val="nil"/>
              <w:right w:val="nil"/>
            </w:tcBorders>
            <w:shd w:val="clear" w:color="auto" w:fill="auto"/>
            <w:noWrap/>
            <w:vAlign w:val="center"/>
            <w:hideMark/>
          </w:tcPr>
          <w:p w14:paraId="13B5A438"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A69C0F3"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8536.40.00.10</w:t>
            </w:r>
          </w:p>
        </w:tc>
        <w:tc>
          <w:tcPr>
            <w:tcW w:w="6487" w:type="dxa"/>
            <w:tcBorders>
              <w:top w:val="nil"/>
              <w:left w:val="nil"/>
              <w:bottom w:val="nil"/>
              <w:right w:val="nil"/>
            </w:tcBorders>
            <w:shd w:val="clear" w:color="auto" w:fill="E7E6E6" w:themeFill="background2"/>
            <w:vAlign w:val="center"/>
            <w:hideMark/>
          </w:tcPr>
          <w:p w14:paraId="061C047F"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4941EF17" w14:textId="77777777" w:rsidTr="005D0D6E">
        <w:trPr>
          <w:cantSplit/>
          <w:trHeight w:val="312"/>
        </w:trPr>
        <w:tc>
          <w:tcPr>
            <w:tcW w:w="1476" w:type="dxa"/>
            <w:tcBorders>
              <w:top w:val="nil"/>
              <w:left w:val="nil"/>
              <w:bottom w:val="nil"/>
              <w:right w:val="nil"/>
            </w:tcBorders>
            <w:shd w:val="clear" w:color="auto" w:fill="auto"/>
            <w:noWrap/>
            <w:vAlign w:val="center"/>
            <w:hideMark/>
          </w:tcPr>
          <w:p w14:paraId="209FFFE2"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528515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8536.40.00.90</w:t>
            </w:r>
          </w:p>
        </w:tc>
        <w:tc>
          <w:tcPr>
            <w:tcW w:w="6487" w:type="dxa"/>
            <w:tcBorders>
              <w:top w:val="nil"/>
              <w:left w:val="nil"/>
              <w:bottom w:val="nil"/>
              <w:right w:val="nil"/>
            </w:tcBorders>
            <w:shd w:val="clear" w:color="auto" w:fill="E7E6E6" w:themeFill="background2"/>
            <w:vAlign w:val="center"/>
            <w:hideMark/>
          </w:tcPr>
          <w:p w14:paraId="66C5B1C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1B0F916F" w14:textId="77777777" w:rsidTr="005D0D6E">
        <w:trPr>
          <w:cantSplit/>
          <w:trHeight w:val="312"/>
        </w:trPr>
        <w:tc>
          <w:tcPr>
            <w:tcW w:w="1476" w:type="dxa"/>
            <w:tcBorders>
              <w:top w:val="nil"/>
              <w:left w:val="nil"/>
              <w:bottom w:val="nil"/>
              <w:right w:val="nil"/>
            </w:tcBorders>
            <w:shd w:val="clear" w:color="auto" w:fill="000000" w:themeFill="text1"/>
            <w:noWrap/>
            <w:vAlign w:val="center"/>
            <w:hideMark/>
          </w:tcPr>
          <w:p w14:paraId="35B1583B"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center"/>
            <w:hideMark/>
          </w:tcPr>
          <w:p w14:paraId="6F92B123" w14:textId="77777777" w:rsidR="00D77875" w:rsidRPr="005D0D6E" w:rsidRDefault="00D77875" w:rsidP="0011764C">
            <w:pPr>
              <w:spacing w:after="0" w:line="240" w:lineRule="auto"/>
              <w:jc w:val="right"/>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69A28685"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Relays for a voltage not exceeding 60 V</w:t>
            </w:r>
          </w:p>
        </w:tc>
      </w:tr>
      <w:tr w:rsidR="000C0A1B" w:rsidRPr="000C0A1B" w14:paraId="763017AA" w14:textId="77777777" w:rsidTr="005D0D6E">
        <w:trPr>
          <w:cantSplit/>
          <w:trHeight w:val="312"/>
        </w:trPr>
        <w:tc>
          <w:tcPr>
            <w:tcW w:w="1476" w:type="dxa"/>
            <w:tcBorders>
              <w:top w:val="nil"/>
              <w:left w:val="nil"/>
              <w:bottom w:val="nil"/>
              <w:right w:val="nil"/>
            </w:tcBorders>
            <w:shd w:val="clear" w:color="auto" w:fill="auto"/>
            <w:noWrap/>
            <w:vAlign w:val="center"/>
            <w:hideMark/>
          </w:tcPr>
          <w:p w14:paraId="3F4AFF2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8536.41.01</w:t>
            </w:r>
          </w:p>
        </w:tc>
        <w:tc>
          <w:tcPr>
            <w:tcW w:w="1676" w:type="dxa"/>
            <w:tcBorders>
              <w:top w:val="nil"/>
              <w:left w:val="nil"/>
              <w:bottom w:val="nil"/>
              <w:right w:val="nil"/>
            </w:tcBorders>
            <w:shd w:val="clear" w:color="auto" w:fill="auto"/>
            <w:noWrap/>
            <w:vAlign w:val="center"/>
            <w:hideMark/>
          </w:tcPr>
          <w:p w14:paraId="3B2A6A7B"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6543D43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For speakers</w:t>
            </w:r>
          </w:p>
        </w:tc>
      </w:tr>
      <w:tr w:rsidR="000C0A1B" w:rsidRPr="000C0A1B" w14:paraId="6B0165C5" w14:textId="77777777" w:rsidTr="005D0D6E">
        <w:trPr>
          <w:cantSplit/>
          <w:trHeight w:val="312"/>
        </w:trPr>
        <w:tc>
          <w:tcPr>
            <w:tcW w:w="1476" w:type="dxa"/>
            <w:tcBorders>
              <w:top w:val="nil"/>
              <w:left w:val="nil"/>
              <w:bottom w:val="nil"/>
              <w:right w:val="nil"/>
            </w:tcBorders>
            <w:shd w:val="clear" w:color="auto" w:fill="auto"/>
            <w:noWrap/>
            <w:vAlign w:val="center"/>
            <w:hideMark/>
          </w:tcPr>
          <w:p w14:paraId="2E08D9FB"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49F4A87"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8536.41.01.10</w:t>
            </w:r>
          </w:p>
        </w:tc>
        <w:tc>
          <w:tcPr>
            <w:tcW w:w="6487" w:type="dxa"/>
            <w:tcBorders>
              <w:top w:val="nil"/>
              <w:left w:val="nil"/>
              <w:bottom w:val="nil"/>
              <w:right w:val="nil"/>
            </w:tcBorders>
            <w:shd w:val="clear" w:color="auto" w:fill="E7E6E6" w:themeFill="background2"/>
            <w:vAlign w:val="center"/>
            <w:hideMark/>
          </w:tcPr>
          <w:p w14:paraId="0DFAD67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6A551BE" w14:textId="77777777" w:rsidTr="005D0D6E">
        <w:trPr>
          <w:cantSplit/>
          <w:trHeight w:val="312"/>
        </w:trPr>
        <w:tc>
          <w:tcPr>
            <w:tcW w:w="1476" w:type="dxa"/>
            <w:tcBorders>
              <w:top w:val="nil"/>
              <w:left w:val="nil"/>
              <w:bottom w:val="nil"/>
              <w:right w:val="nil"/>
            </w:tcBorders>
            <w:shd w:val="clear" w:color="auto" w:fill="auto"/>
            <w:noWrap/>
            <w:vAlign w:val="center"/>
            <w:hideMark/>
          </w:tcPr>
          <w:p w14:paraId="2FAA23A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D26F63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8536.41.01.90</w:t>
            </w:r>
          </w:p>
        </w:tc>
        <w:tc>
          <w:tcPr>
            <w:tcW w:w="6487" w:type="dxa"/>
            <w:tcBorders>
              <w:top w:val="nil"/>
              <w:left w:val="nil"/>
              <w:bottom w:val="nil"/>
              <w:right w:val="nil"/>
            </w:tcBorders>
            <w:shd w:val="clear" w:color="auto" w:fill="E7E6E6" w:themeFill="background2"/>
            <w:vAlign w:val="center"/>
            <w:hideMark/>
          </w:tcPr>
          <w:p w14:paraId="4AC0846E"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5920703" w14:textId="77777777" w:rsidTr="005D0D6E">
        <w:trPr>
          <w:cantSplit/>
          <w:trHeight w:val="312"/>
        </w:trPr>
        <w:tc>
          <w:tcPr>
            <w:tcW w:w="1476" w:type="dxa"/>
            <w:tcBorders>
              <w:top w:val="nil"/>
              <w:left w:val="nil"/>
              <w:bottom w:val="nil"/>
              <w:right w:val="nil"/>
            </w:tcBorders>
            <w:shd w:val="clear" w:color="auto" w:fill="auto"/>
            <w:noWrap/>
            <w:vAlign w:val="center"/>
            <w:hideMark/>
          </w:tcPr>
          <w:p w14:paraId="274187F3"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8536.41.02</w:t>
            </w:r>
          </w:p>
        </w:tc>
        <w:tc>
          <w:tcPr>
            <w:tcW w:w="1676" w:type="dxa"/>
            <w:tcBorders>
              <w:top w:val="nil"/>
              <w:left w:val="nil"/>
              <w:bottom w:val="nil"/>
              <w:right w:val="nil"/>
            </w:tcBorders>
            <w:shd w:val="clear" w:color="auto" w:fill="auto"/>
            <w:noWrap/>
            <w:vAlign w:val="center"/>
            <w:hideMark/>
          </w:tcPr>
          <w:p w14:paraId="18093D96"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58C61D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6 and 12 V solenoids, for automotive starter motors</w:t>
            </w:r>
          </w:p>
        </w:tc>
      </w:tr>
      <w:tr w:rsidR="000C0A1B" w:rsidRPr="000C0A1B" w14:paraId="16A27E09" w14:textId="77777777" w:rsidTr="005D0D6E">
        <w:trPr>
          <w:cantSplit/>
          <w:trHeight w:val="312"/>
        </w:trPr>
        <w:tc>
          <w:tcPr>
            <w:tcW w:w="1476" w:type="dxa"/>
            <w:tcBorders>
              <w:top w:val="nil"/>
              <w:left w:val="nil"/>
              <w:bottom w:val="nil"/>
              <w:right w:val="nil"/>
            </w:tcBorders>
            <w:shd w:val="clear" w:color="auto" w:fill="auto"/>
            <w:noWrap/>
            <w:vAlign w:val="center"/>
            <w:hideMark/>
          </w:tcPr>
          <w:p w14:paraId="2E23E7B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27E1BD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8536.41.02.10</w:t>
            </w:r>
          </w:p>
        </w:tc>
        <w:tc>
          <w:tcPr>
            <w:tcW w:w="6487" w:type="dxa"/>
            <w:tcBorders>
              <w:top w:val="nil"/>
              <w:left w:val="nil"/>
              <w:bottom w:val="nil"/>
              <w:right w:val="nil"/>
            </w:tcBorders>
            <w:shd w:val="clear" w:color="auto" w:fill="E7E6E6" w:themeFill="background2"/>
            <w:vAlign w:val="center"/>
            <w:hideMark/>
          </w:tcPr>
          <w:p w14:paraId="2AFF13A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2571BC94" w14:textId="77777777" w:rsidTr="005D0D6E">
        <w:trPr>
          <w:cantSplit/>
          <w:trHeight w:val="312"/>
        </w:trPr>
        <w:tc>
          <w:tcPr>
            <w:tcW w:w="1476" w:type="dxa"/>
            <w:tcBorders>
              <w:top w:val="nil"/>
              <w:left w:val="nil"/>
              <w:bottom w:val="nil"/>
              <w:right w:val="nil"/>
            </w:tcBorders>
            <w:shd w:val="clear" w:color="auto" w:fill="auto"/>
            <w:noWrap/>
            <w:vAlign w:val="center"/>
            <w:hideMark/>
          </w:tcPr>
          <w:p w14:paraId="72C9DCDC"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52AC99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8536.41.02.90</w:t>
            </w:r>
          </w:p>
        </w:tc>
        <w:tc>
          <w:tcPr>
            <w:tcW w:w="6487" w:type="dxa"/>
            <w:tcBorders>
              <w:top w:val="nil"/>
              <w:left w:val="nil"/>
              <w:bottom w:val="nil"/>
              <w:right w:val="nil"/>
            </w:tcBorders>
            <w:shd w:val="clear" w:color="auto" w:fill="E7E6E6" w:themeFill="background2"/>
            <w:vAlign w:val="center"/>
            <w:hideMark/>
          </w:tcPr>
          <w:p w14:paraId="1584DF28"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39FF444" w14:textId="77777777" w:rsidTr="005D0D6E">
        <w:trPr>
          <w:cantSplit/>
          <w:trHeight w:val="312"/>
        </w:trPr>
        <w:tc>
          <w:tcPr>
            <w:tcW w:w="1476" w:type="dxa"/>
            <w:tcBorders>
              <w:top w:val="nil"/>
              <w:left w:val="nil"/>
              <w:bottom w:val="nil"/>
              <w:right w:val="nil"/>
            </w:tcBorders>
            <w:shd w:val="clear" w:color="auto" w:fill="auto"/>
            <w:noWrap/>
            <w:vAlign w:val="center"/>
            <w:hideMark/>
          </w:tcPr>
          <w:p w14:paraId="2242656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8536.41.03</w:t>
            </w:r>
          </w:p>
        </w:tc>
        <w:tc>
          <w:tcPr>
            <w:tcW w:w="1676" w:type="dxa"/>
            <w:tcBorders>
              <w:top w:val="nil"/>
              <w:left w:val="nil"/>
              <w:bottom w:val="nil"/>
              <w:right w:val="nil"/>
            </w:tcBorders>
            <w:shd w:val="clear" w:color="auto" w:fill="auto"/>
            <w:noWrap/>
            <w:vAlign w:val="center"/>
            <w:hideMark/>
          </w:tcPr>
          <w:p w14:paraId="6839250A"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734EDDC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Thermal or induction</w:t>
            </w:r>
          </w:p>
        </w:tc>
      </w:tr>
      <w:tr w:rsidR="000C0A1B" w:rsidRPr="000C0A1B" w14:paraId="484BB0E3" w14:textId="77777777" w:rsidTr="005D0D6E">
        <w:trPr>
          <w:cantSplit/>
          <w:trHeight w:val="312"/>
        </w:trPr>
        <w:tc>
          <w:tcPr>
            <w:tcW w:w="1476" w:type="dxa"/>
            <w:tcBorders>
              <w:top w:val="nil"/>
              <w:left w:val="nil"/>
              <w:bottom w:val="nil"/>
              <w:right w:val="nil"/>
            </w:tcBorders>
            <w:shd w:val="clear" w:color="auto" w:fill="auto"/>
            <w:noWrap/>
            <w:vAlign w:val="center"/>
            <w:hideMark/>
          </w:tcPr>
          <w:p w14:paraId="1A6A92AC"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5898C4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8536.41.03.10</w:t>
            </w:r>
          </w:p>
        </w:tc>
        <w:tc>
          <w:tcPr>
            <w:tcW w:w="6487" w:type="dxa"/>
            <w:tcBorders>
              <w:top w:val="nil"/>
              <w:left w:val="nil"/>
              <w:bottom w:val="nil"/>
              <w:right w:val="nil"/>
            </w:tcBorders>
            <w:shd w:val="clear" w:color="auto" w:fill="E7E6E6" w:themeFill="background2"/>
            <w:vAlign w:val="center"/>
            <w:hideMark/>
          </w:tcPr>
          <w:p w14:paraId="08D757B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66461C69" w14:textId="77777777" w:rsidTr="005D0D6E">
        <w:trPr>
          <w:cantSplit/>
          <w:trHeight w:val="312"/>
        </w:trPr>
        <w:tc>
          <w:tcPr>
            <w:tcW w:w="1476" w:type="dxa"/>
            <w:tcBorders>
              <w:top w:val="nil"/>
              <w:left w:val="nil"/>
              <w:bottom w:val="nil"/>
              <w:right w:val="nil"/>
            </w:tcBorders>
            <w:shd w:val="clear" w:color="auto" w:fill="auto"/>
            <w:noWrap/>
            <w:vAlign w:val="center"/>
            <w:hideMark/>
          </w:tcPr>
          <w:p w14:paraId="1ACDC5E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32E667E"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8536.41.03.90</w:t>
            </w:r>
          </w:p>
        </w:tc>
        <w:tc>
          <w:tcPr>
            <w:tcW w:w="6487" w:type="dxa"/>
            <w:tcBorders>
              <w:top w:val="nil"/>
              <w:left w:val="nil"/>
              <w:bottom w:val="nil"/>
              <w:right w:val="nil"/>
            </w:tcBorders>
            <w:shd w:val="clear" w:color="auto" w:fill="E7E6E6" w:themeFill="background2"/>
            <w:vAlign w:val="center"/>
            <w:hideMark/>
          </w:tcPr>
          <w:p w14:paraId="061ECA5E"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DF6BAD5" w14:textId="77777777" w:rsidTr="005D0D6E">
        <w:trPr>
          <w:cantSplit/>
          <w:trHeight w:val="312"/>
        </w:trPr>
        <w:tc>
          <w:tcPr>
            <w:tcW w:w="1476" w:type="dxa"/>
            <w:tcBorders>
              <w:top w:val="nil"/>
              <w:left w:val="nil"/>
              <w:bottom w:val="nil"/>
              <w:right w:val="nil"/>
            </w:tcBorders>
            <w:shd w:val="clear" w:color="auto" w:fill="auto"/>
            <w:noWrap/>
            <w:vAlign w:val="center"/>
            <w:hideMark/>
          </w:tcPr>
          <w:p w14:paraId="7204CA1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8536.41.04</w:t>
            </w:r>
          </w:p>
        </w:tc>
        <w:tc>
          <w:tcPr>
            <w:tcW w:w="1676" w:type="dxa"/>
            <w:tcBorders>
              <w:top w:val="nil"/>
              <w:left w:val="nil"/>
              <w:bottom w:val="nil"/>
              <w:right w:val="nil"/>
            </w:tcBorders>
            <w:shd w:val="clear" w:color="auto" w:fill="auto"/>
            <w:noWrap/>
            <w:vAlign w:val="center"/>
            <w:hideMark/>
          </w:tcPr>
          <w:p w14:paraId="3CCAEB84"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FBA024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Certified for aircraft</w:t>
            </w:r>
          </w:p>
        </w:tc>
      </w:tr>
      <w:tr w:rsidR="000C0A1B" w:rsidRPr="000C0A1B" w14:paraId="021AFF12" w14:textId="77777777" w:rsidTr="005D0D6E">
        <w:trPr>
          <w:cantSplit/>
          <w:trHeight w:val="312"/>
        </w:trPr>
        <w:tc>
          <w:tcPr>
            <w:tcW w:w="1476" w:type="dxa"/>
            <w:tcBorders>
              <w:top w:val="nil"/>
              <w:left w:val="nil"/>
              <w:bottom w:val="nil"/>
              <w:right w:val="nil"/>
            </w:tcBorders>
            <w:shd w:val="clear" w:color="auto" w:fill="auto"/>
            <w:noWrap/>
            <w:vAlign w:val="center"/>
            <w:hideMark/>
          </w:tcPr>
          <w:p w14:paraId="6D6A5112"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2B51B9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8536.41.04.10</w:t>
            </w:r>
          </w:p>
        </w:tc>
        <w:tc>
          <w:tcPr>
            <w:tcW w:w="6487" w:type="dxa"/>
            <w:tcBorders>
              <w:top w:val="nil"/>
              <w:left w:val="nil"/>
              <w:bottom w:val="nil"/>
              <w:right w:val="nil"/>
            </w:tcBorders>
            <w:shd w:val="clear" w:color="auto" w:fill="E7E6E6" w:themeFill="background2"/>
            <w:vAlign w:val="center"/>
            <w:hideMark/>
          </w:tcPr>
          <w:p w14:paraId="18F174D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3100B19A" w14:textId="77777777" w:rsidTr="005D0D6E">
        <w:trPr>
          <w:cantSplit/>
          <w:trHeight w:val="312"/>
        </w:trPr>
        <w:tc>
          <w:tcPr>
            <w:tcW w:w="1476" w:type="dxa"/>
            <w:tcBorders>
              <w:top w:val="nil"/>
              <w:left w:val="nil"/>
              <w:bottom w:val="nil"/>
              <w:right w:val="nil"/>
            </w:tcBorders>
            <w:shd w:val="clear" w:color="auto" w:fill="auto"/>
            <w:noWrap/>
            <w:vAlign w:val="center"/>
            <w:hideMark/>
          </w:tcPr>
          <w:p w14:paraId="60B80F28"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02A6587"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8536.41.04.90</w:t>
            </w:r>
          </w:p>
        </w:tc>
        <w:tc>
          <w:tcPr>
            <w:tcW w:w="6487" w:type="dxa"/>
            <w:tcBorders>
              <w:top w:val="nil"/>
              <w:left w:val="nil"/>
              <w:bottom w:val="nil"/>
              <w:right w:val="nil"/>
            </w:tcBorders>
            <w:shd w:val="clear" w:color="auto" w:fill="E7E6E6" w:themeFill="background2"/>
            <w:vAlign w:val="center"/>
            <w:hideMark/>
          </w:tcPr>
          <w:p w14:paraId="4585970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1683541" w14:textId="77777777" w:rsidTr="005D0D6E">
        <w:trPr>
          <w:cantSplit/>
          <w:trHeight w:val="312"/>
        </w:trPr>
        <w:tc>
          <w:tcPr>
            <w:tcW w:w="1476" w:type="dxa"/>
            <w:tcBorders>
              <w:top w:val="nil"/>
              <w:left w:val="nil"/>
              <w:bottom w:val="nil"/>
              <w:right w:val="nil"/>
            </w:tcBorders>
            <w:shd w:val="clear" w:color="auto" w:fill="auto"/>
            <w:noWrap/>
            <w:vAlign w:val="center"/>
            <w:hideMark/>
          </w:tcPr>
          <w:p w14:paraId="12DE531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8536.41.05</w:t>
            </w:r>
          </w:p>
        </w:tc>
        <w:tc>
          <w:tcPr>
            <w:tcW w:w="1676" w:type="dxa"/>
            <w:tcBorders>
              <w:top w:val="nil"/>
              <w:left w:val="nil"/>
              <w:bottom w:val="nil"/>
              <w:right w:val="nil"/>
            </w:tcBorders>
            <w:shd w:val="clear" w:color="auto" w:fill="auto"/>
            <w:noWrap/>
            <w:vAlign w:val="center"/>
            <w:hideMark/>
          </w:tcPr>
          <w:p w14:paraId="7625F670"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296C0E2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High sensitivity, with laminated core, inverter monopole, designed and certified for telephone equipment</w:t>
            </w:r>
          </w:p>
        </w:tc>
      </w:tr>
      <w:tr w:rsidR="000C0A1B" w:rsidRPr="000C0A1B" w14:paraId="28D1FE54" w14:textId="77777777" w:rsidTr="005D0D6E">
        <w:trPr>
          <w:cantSplit/>
          <w:trHeight w:val="312"/>
        </w:trPr>
        <w:tc>
          <w:tcPr>
            <w:tcW w:w="1476" w:type="dxa"/>
            <w:tcBorders>
              <w:top w:val="nil"/>
              <w:left w:val="nil"/>
              <w:bottom w:val="nil"/>
              <w:right w:val="nil"/>
            </w:tcBorders>
            <w:shd w:val="clear" w:color="auto" w:fill="auto"/>
            <w:noWrap/>
            <w:vAlign w:val="center"/>
            <w:hideMark/>
          </w:tcPr>
          <w:p w14:paraId="05CFC9D8"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F7F250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8536.41.05.10</w:t>
            </w:r>
          </w:p>
        </w:tc>
        <w:tc>
          <w:tcPr>
            <w:tcW w:w="6487" w:type="dxa"/>
            <w:tcBorders>
              <w:top w:val="nil"/>
              <w:left w:val="nil"/>
              <w:bottom w:val="nil"/>
              <w:right w:val="nil"/>
            </w:tcBorders>
            <w:shd w:val="clear" w:color="auto" w:fill="E7E6E6" w:themeFill="background2"/>
            <w:vAlign w:val="center"/>
            <w:hideMark/>
          </w:tcPr>
          <w:p w14:paraId="1BBC7B4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18D802EB" w14:textId="77777777" w:rsidTr="005D0D6E">
        <w:trPr>
          <w:cantSplit/>
          <w:trHeight w:val="312"/>
        </w:trPr>
        <w:tc>
          <w:tcPr>
            <w:tcW w:w="1476" w:type="dxa"/>
            <w:tcBorders>
              <w:top w:val="nil"/>
              <w:left w:val="nil"/>
              <w:bottom w:val="nil"/>
              <w:right w:val="nil"/>
            </w:tcBorders>
            <w:shd w:val="clear" w:color="auto" w:fill="auto"/>
            <w:noWrap/>
            <w:vAlign w:val="center"/>
            <w:hideMark/>
          </w:tcPr>
          <w:p w14:paraId="1B16A473"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4EAF91A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8536.41.05.90</w:t>
            </w:r>
          </w:p>
        </w:tc>
        <w:tc>
          <w:tcPr>
            <w:tcW w:w="6487" w:type="dxa"/>
            <w:tcBorders>
              <w:top w:val="nil"/>
              <w:left w:val="nil"/>
              <w:bottom w:val="nil"/>
              <w:right w:val="nil"/>
            </w:tcBorders>
            <w:shd w:val="clear" w:color="auto" w:fill="E7E6E6" w:themeFill="background2"/>
            <w:vAlign w:val="center"/>
            <w:hideMark/>
          </w:tcPr>
          <w:p w14:paraId="40730D7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085194AE" w14:textId="77777777" w:rsidTr="005D0D6E">
        <w:trPr>
          <w:cantSplit/>
          <w:trHeight w:val="312"/>
        </w:trPr>
        <w:tc>
          <w:tcPr>
            <w:tcW w:w="1476" w:type="dxa"/>
            <w:tcBorders>
              <w:top w:val="nil"/>
              <w:left w:val="nil"/>
              <w:bottom w:val="nil"/>
              <w:right w:val="nil"/>
            </w:tcBorders>
            <w:shd w:val="clear" w:color="auto" w:fill="auto"/>
            <w:noWrap/>
            <w:vAlign w:val="center"/>
            <w:hideMark/>
          </w:tcPr>
          <w:p w14:paraId="4D18B1F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8536.41.06</w:t>
            </w:r>
          </w:p>
        </w:tc>
        <w:tc>
          <w:tcPr>
            <w:tcW w:w="1676" w:type="dxa"/>
            <w:tcBorders>
              <w:top w:val="nil"/>
              <w:left w:val="nil"/>
              <w:bottom w:val="nil"/>
              <w:right w:val="nil"/>
            </w:tcBorders>
            <w:shd w:val="clear" w:color="auto" w:fill="auto"/>
            <w:noWrap/>
            <w:vAlign w:val="center"/>
            <w:hideMark/>
          </w:tcPr>
          <w:p w14:paraId="4770817C"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2245EB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Electromagnetic secondaries, powered exclusively through current and / or voltage transformers</w:t>
            </w:r>
          </w:p>
        </w:tc>
      </w:tr>
      <w:tr w:rsidR="000C0A1B" w:rsidRPr="000C0A1B" w14:paraId="743E83AC" w14:textId="77777777" w:rsidTr="005D0D6E">
        <w:trPr>
          <w:cantSplit/>
          <w:trHeight w:val="312"/>
        </w:trPr>
        <w:tc>
          <w:tcPr>
            <w:tcW w:w="1476" w:type="dxa"/>
            <w:tcBorders>
              <w:top w:val="nil"/>
              <w:left w:val="nil"/>
              <w:bottom w:val="nil"/>
              <w:right w:val="nil"/>
            </w:tcBorders>
            <w:shd w:val="clear" w:color="auto" w:fill="auto"/>
            <w:noWrap/>
            <w:vAlign w:val="center"/>
            <w:hideMark/>
          </w:tcPr>
          <w:p w14:paraId="3CC18BA9"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817B1E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8536.41.06.10</w:t>
            </w:r>
          </w:p>
        </w:tc>
        <w:tc>
          <w:tcPr>
            <w:tcW w:w="6487" w:type="dxa"/>
            <w:tcBorders>
              <w:top w:val="nil"/>
              <w:left w:val="nil"/>
              <w:bottom w:val="nil"/>
              <w:right w:val="nil"/>
            </w:tcBorders>
            <w:shd w:val="clear" w:color="auto" w:fill="E7E6E6" w:themeFill="background2"/>
            <w:vAlign w:val="center"/>
            <w:hideMark/>
          </w:tcPr>
          <w:p w14:paraId="7011C1A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8FB5FF0" w14:textId="77777777" w:rsidTr="005D0D6E">
        <w:trPr>
          <w:cantSplit/>
          <w:trHeight w:val="312"/>
        </w:trPr>
        <w:tc>
          <w:tcPr>
            <w:tcW w:w="1476" w:type="dxa"/>
            <w:tcBorders>
              <w:top w:val="nil"/>
              <w:left w:val="nil"/>
              <w:bottom w:val="nil"/>
              <w:right w:val="nil"/>
            </w:tcBorders>
            <w:shd w:val="clear" w:color="auto" w:fill="auto"/>
            <w:noWrap/>
            <w:vAlign w:val="center"/>
            <w:hideMark/>
          </w:tcPr>
          <w:p w14:paraId="1D4E4842"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F36DFAB"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8536.41.06.90</w:t>
            </w:r>
          </w:p>
        </w:tc>
        <w:tc>
          <w:tcPr>
            <w:tcW w:w="6487" w:type="dxa"/>
            <w:tcBorders>
              <w:top w:val="nil"/>
              <w:left w:val="nil"/>
              <w:bottom w:val="nil"/>
              <w:right w:val="nil"/>
            </w:tcBorders>
            <w:shd w:val="clear" w:color="auto" w:fill="E7E6E6" w:themeFill="background2"/>
            <w:vAlign w:val="center"/>
            <w:hideMark/>
          </w:tcPr>
          <w:p w14:paraId="572F9F3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52F54DED" w14:textId="77777777" w:rsidTr="005D0D6E">
        <w:trPr>
          <w:cantSplit/>
          <w:trHeight w:val="312"/>
        </w:trPr>
        <w:tc>
          <w:tcPr>
            <w:tcW w:w="1476" w:type="dxa"/>
            <w:tcBorders>
              <w:top w:val="nil"/>
              <w:left w:val="nil"/>
              <w:bottom w:val="nil"/>
              <w:right w:val="nil"/>
            </w:tcBorders>
            <w:shd w:val="clear" w:color="auto" w:fill="auto"/>
            <w:noWrap/>
            <w:vAlign w:val="center"/>
            <w:hideMark/>
          </w:tcPr>
          <w:p w14:paraId="70D722D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8536.41.07</w:t>
            </w:r>
          </w:p>
        </w:tc>
        <w:tc>
          <w:tcPr>
            <w:tcW w:w="1676" w:type="dxa"/>
            <w:tcBorders>
              <w:top w:val="nil"/>
              <w:left w:val="nil"/>
              <w:bottom w:val="nil"/>
              <w:right w:val="nil"/>
            </w:tcBorders>
            <w:shd w:val="clear" w:color="auto" w:fill="auto"/>
            <w:noWrap/>
            <w:vAlign w:val="center"/>
            <w:hideMark/>
          </w:tcPr>
          <w:p w14:paraId="08610973"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0DB424D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Automatic differential, up to 60 amps with differential protection up to 300 milliamps</w:t>
            </w:r>
          </w:p>
        </w:tc>
      </w:tr>
      <w:tr w:rsidR="000C0A1B" w:rsidRPr="000C0A1B" w14:paraId="26743A75" w14:textId="77777777" w:rsidTr="005D0D6E">
        <w:trPr>
          <w:cantSplit/>
          <w:trHeight w:val="312"/>
        </w:trPr>
        <w:tc>
          <w:tcPr>
            <w:tcW w:w="1476" w:type="dxa"/>
            <w:tcBorders>
              <w:top w:val="nil"/>
              <w:left w:val="nil"/>
              <w:bottom w:val="nil"/>
              <w:right w:val="nil"/>
            </w:tcBorders>
            <w:shd w:val="clear" w:color="auto" w:fill="auto"/>
            <w:noWrap/>
            <w:vAlign w:val="center"/>
            <w:hideMark/>
          </w:tcPr>
          <w:p w14:paraId="27BB5B6F"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9AF7F1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8536.41.07.10</w:t>
            </w:r>
          </w:p>
        </w:tc>
        <w:tc>
          <w:tcPr>
            <w:tcW w:w="6487" w:type="dxa"/>
            <w:tcBorders>
              <w:top w:val="nil"/>
              <w:left w:val="nil"/>
              <w:bottom w:val="nil"/>
              <w:right w:val="nil"/>
            </w:tcBorders>
            <w:shd w:val="clear" w:color="auto" w:fill="E7E6E6" w:themeFill="background2"/>
            <w:vAlign w:val="center"/>
            <w:hideMark/>
          </w:tcPr>
          <w:p w14:paraId="3CABD0C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6BCEE67A" w14:textId="77777777" w:rsidTr="005D0D6E">
        <w:trPr>
          <w:cantSplit/>
          <w:trHeight w:val="312"/>
        </w:trPr>
        <w:tc>
          <w:tcPr>
            <w:tcW w:w="1476" w:type="dxa"/>
            <w:tcBorders>
              <w:top w:val="nil"/>
              <w:left w:val="nil"/>
              <w:bottom w:val="nil"/>
              <w:right w:val="nil"/>
            </w:tcBorders>
            <w:shd w:val="clear" w:color="auto" w:fill="auto"/>
            <w:noWrap/>
            <w:vAlign w:val="center"/>
            <w:hideMark/>
          </w:tcPr>
          <w:p w14:paraId="53F352C6"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8BB5F9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8536.41.07.90</w:t>
            </w:r>
          </w:p>
        </w:tc>
        <w:tc>
          <w:tcPr>
            <w:tcW w:w="6487" w:type="dxa"/>
            <w:tcBorders>
              <w:top w:val="nil"/>
              <w:left w:val="nil"/>
              <w:bottom w:val="nil"/>
              <w:right w:val="nil"/>
            </w:tcBorders>
            <w:shd w:val="clear" w:color="auto" w:fill="E7E6E6" w:themeFill="background2"/>
            <w:vAlign w:val="center"/>
            <w:hideMark/>
          </w:tcPr>
          <w:p w14:paraId="074E8EF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0F460FF" w14:textId="77777777" w:rsidTr="005D0D6E">
        <w:trPr>
          <w:cantSplit/>
          <w:trHeight w:val="312"/>
        </w:trPr>
        <w:tc>
          <w:tcPr>
            <w:tcW w:w="1476" w:type="dxa"/>
            <w:tcBorders>
              <w:top w:val="nil"/>
              <w:left w:val="nil"/>
              <w:bottom w:val="nil"/>
              <w:right w:val="nil"/>
            </w:tcBorders>
            <w:shd w:val="clear" w:color="auto" w:fill="auto"/>
            <w:noWrap/>
            <w:vAlign w:val="center"/>
            <w:hideMark/>
          </w:tcPr>
          <w:p w14:paraId="0DE9C470"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8536.41.08</w:t>
            </w:r>
          </w:p>
        </w:tc>
        <w:tc>
          <w:tcPr>
            <w:tcW w:w="1676" w:type="dxa"/>
            <w:tcBorders>
              <w:top w:val="nil"/>
              <w:left w:val="nil"/>
              <w:bottom w:val="nil"/>
              <w:right w:val="nil"/>
            </w:tcBorders>
            <w:shd w:val="clear" w:color="auto" w:fill="auto"/>
            <w:noWrap/>
            <w:vAlign w:val="center"/>
            <w:hideMark/>
          </w:tcPr>
          <w:p w14:paraId="5C21B63B"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458E27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Photoelectric relays</w:t>
            </w:r>
          </w:p>
        </w:tc>
      </w:tr>
      <w:tr w:rsidR="000C0A1B" w:rsidRPr="000C0A1B" w14:paraId="79A228DB" w14:textId="77777777" w:rsidTr="005D0D6E">
        <w:trPr>
          <w:cantSplit/>
          <w:trHeight w:val="312"/>
        </w:trPr>
        <w:tc>
          <w:tcPr>
            <w:tcW w:w="1476" w:type="dxa"/>
            <w:tcBorders>
              <w:top w:val="nil"/>
              <w:left w:val="nil"/>
              <w:bottom w:val="nil"/>
              <w:right w:val="nil"/>
            </w:tcBorders>
            <w:shd w:val="clear" w:color="auto" w:fill="auto"/>
            <w:noWrap/>
            <w:vAlign w:val="center"/>
            <w:hideMark/>
          </w:tcPr>
          <w:p w14:paraId="2A39DCD9"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8DA2BE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8536.41.08.10</w:t>
            </w:r>
          </w:p>
        </w:tc>
        <w:tc>
          <w:tcPr>
            <w:tcW w:w="6487" w:type="dxa"/>
            <w:tcBorders>
              <w:top w:val="nil"/>
              <w:left w:val="nil"/>
              <w:bottom w:val="nil"/>
              <w:right w:val="nil"/>
            </w:tcBorders>
            <w:shd w:val="clear" w:color="auto" w:fill="E7E6E6" w:themeFill="background2"/>
            <w:vAlign w:val="center"/>
            <w:hideMark/>
          </w:tcPr>
          <w:p w14:paraId="34D20F4F"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1521FD74" w14:textId="77777777" w:rsidTr="005D0D6E">
        <w:trPr>
          <w:cantSplit/>
          <w:trHeight w:val="312"/>
        </w:trPr>
        <w:tc>
          <w:tcPr>
            <w:tcW w:w="1476" w:type="dxa"/>
            <w:tcBorders>
              <w:top w:val="nil"/>
              <w:left w:val="nil"/>
              <w:bottom w:val="nil"/>
              <w:right w:val="nil"/>
            </w:tcBorders>
            <w:shd w:val="clear" w:color="auto" w:fill="auto"/>
            <w:noWrap/>
            <w:vAlign w:val="center"/>
            <w:hideMark/>
          </w:tcPr>
          <w:p w14:paraId="5D064D9F"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5DCB48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8536.41.08.90</w:t>
            </w:r>
          </w:p>
        </w:tc>
        <w:tc>
          <w:tcPr>
            <w:tcW w:w="6487" w:type="dxa"/>
            <w:tcBorders>
              <w:top w:val="nil"/>
              <w:left w:val="nil"/>
              <w:bottom w:val="nil"/>
              <w:right w:val="nil"/>
            </w:tcBorders>
            <w:shd w:val="clear" w:color="auto" w:fill="E7E6E6" w:themeFill="background2"/>
            <w:vAlign w:val="center"/>
            <w:hideMark/>
          </w:tcPr>
          <w:p w14:paraId="0F06DB9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03095905" w14:textId="77777777" w:rsidTr="005D0D6E">
        <w:trPr>
          <w:cantSplit/>
          <w:trHeight w:val="312"/>
        </w:trPr>
        <w:tc>
          <w:tcPr>
            <w:tcW w:w="1476" w:type="dxa"/>
            <w:tcBorders>
              <w:top w:val="nil"/>
              <w:left w:val="nil"/>
              <w:bottom w:val="nil"/>
              <w:right w:val="nil"/>
            </w:tcBorders>
            <w:shd w:val="clear" w:color="auto" w:fill="auto"/>
            <w:noWrap/>
            <w:vAlign w:val="center"/>
            <w:hideMark/>
          </w:tcPr>
          <w:p w14:paraId="7CD701BC"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8536.41.09</w:t>
            </w:r>
          </w:p>
        </w:tc>
        <w:tc>
          <w:tcPr>
            <w:tcW w:w="1676" w:type="dxa"/>
            <w:tcBorders>
              <w:top w:val="nil"/>
              <w:left w:val="nil"/>
              <w:bottom w:val="nil"/>
              <w:right w:val="nil"/>
            </w:tcBorders>
            <w:shd w:val="clear" w:color="auto" w:fill="auto"/>
            <w:noWrap/>
            <w:vAlign w:val="center"/>
            <w:hideMark/>
          </w:tcPr>
          <w:p w14:paraId="5F6A71AC"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197AE6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Directional indicators for maneuvering indicator lights, for automotive use</w:t>
            </w:r>
          </w:p>
        </w:tc>
      </w:tr>
      <w:tr w:rsidR="000C0A1B" w:rsidRPr="000C0A1B" w14:paraId="64847FD4" w14:textId="77777777" w:rsidTr="005D0D6E">
        <w:trPr>
          <w:cantSplit/>
          <w:trHeight w:val="312"/>
        </w:trPr>
        <w:tc>
          <w:tcPr>
            <w:tcW w:w="1476" w:type="dxa"/>
            <w:tcBorders>
              <w:top w:val="nil"/>
              <w:left w:val="nil"/>
              <w:bottom w:val="nil"/>
              <w:right w:val="nil"/>
            </w:tcBorders>
            <w:shd w:val="clear" w:color="auto" w:fill="auto"/>
            <w:noWrap/>
            <w:vAlign w:val="center"/>
            <w:hideMark/>
          </w:tcPr>
          <w:p w14:paraId="18A8B484"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B21D91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8536.41.09.10</w:t>
            </w:r>
          </w:p>
        </w:tc>
        <w:tc>
          <w:tcPr>
            <w:tcW w:w="6487" w:type="dxa"/>
            <w:tcBorders>
              <w:top w:val="nil"/>
              <w:left w:val="nil"/>
              <w:bottom w:val="nil"/>
              <w:right w:val="nil"/>
            </w:tcBorders>
            <w:shd w:val="clear" w:color="auto" w:fill="E7E6E6" w:themeFill="background2"/>
            <w:vAlign w:val="center"/>
            <w:hideMark/>
          </w:tcPr>
          <w:p w14:paraId="7C9112A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0BDBF958" w14:textId="77777777" w:rsidTr="005D0D6E">
        <w:trPr>
          <w:cantSplit/>
          <w:trHeight w:val="312"/>
        </w:trPr>
        <w:tc>
          <w:tcPr>
            <w:tcW w:w="1476" w:type="dxa"/>
            <w:tcBorders>
              <w:top w:val="nil"/>
              <w:left w:val="nil"/>
              <w:bottom w:val="nil"/>
              <w:right w:val="nil"/>
            </w:tcBorders>
            <w:shd w:val="clear" w:color="auto" w:fill="auto"/>
            <w:noWrap/>
            <w:vAlign w:val="center"/>
            <w:hideMark/>
          </w:tcPr>
          <w:p w14:paraId="4A28E406"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DC08543"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8536.41.09.90</w:t>
            </w:r>
          </w:p>
        </w:tc>
        <w:tc>
          <w:tcPr>
            <w:tcW w:w="6487" w:type="dxa"/>
            <w:tcBorders>
              <w:top w:val="nil"/>
              <w:left w:val="nil"/>
              <w:bottom w:val="nil"/>
              <w:right w:val="nil"/>
            </w:tcBorders>
            <w:shd w:val="clear" w:color="auto" w:fill="E7E6E6" w:themeFill="background2"/>
            <w:vAlign w:val="center"/>
            <w:hideMark/>
          </w:tcPr>
          <w:p w14:paraId="7DC50EF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89541C1" w14:textId="77777777" w:rsidTr="005D0D6E">
        <w:trPr>
          <w:cantSplit/>
          <w:trHeight w:val="312"/>
        </w:trPr>
        <w:tc>
          <w:tcPr>
            <w:tcW w:w="1476" w:type="dxa"/>
            <w:tcBorders>
              <w:top w:val="nil"/>
              <w:left w:val="nil"/>
              <w:bottom w:val="nil"/>
              <w:right w:val="nil"/>
            </w:tcBorders>
            <w:shd w:val="clear" w:color="auto" w:fill="auto"/>
            <w:noWrap/>
            <w:vAlign w:val="center"/>
            <w:hideMark/>
          </w:tcPr>
          <w:p w14:paraId="44D9CAF7"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lastRenderedPageBreak/>
              <w:t>8536.41.10</w:t>
            </w:r>
          </w:p>
        </w:tc>
        <w:tc>
          <w:tcPr>
            <w:tcW w:w="1676" w:type="dxa"/>
            <w:tcBorders>
              <w:top w:val="nil"/>
              <w:left w:val="nil"/>
              <w:bottom w:val="nil"/>
              <w:right w:val="nil"/>
            </w:tcBorders>
            <w:shd w:val="clear" w:color="auto" w:fill="auto"/>
            <w:noWrap/>
            <w:vAlign w:val="center"/>
            <w:hideMark/>
          </w:tcPr>
          <w:p w14:paraId="724C3D65"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71DC3975" w14:textId="57530CDE"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For start-up functions, other than those included in section 8536.41.02</w:t>
            </w:r>
          </w:p>
        </w:tc>
      </w:tr>
      <w:tr w:rsidR="000C0A1B" w:rsidRPr="000C0A1B" w14:paraId="40594C0F" w14:textId="77777777" w:rsidTr="005D0D6E">
        <w:trPr>
          <w:cantSplit/>
          <w:trHeight w:val="312"/>
        </w:trPr>
        <w:tc>
          <w:tcPr>
            <w:tcW w:w="1476" w:type="dxa"/>
            <w:tcBorders>
              <w:top w:val="nil"/>
              <w:left w:val="nil"/>
              <w:bottom w:val="nil"/>
              <w:right w:val="nil"/>
            </w:tcBorders>
            <w:shd w:val="clear" w:color="auto" w:fill="auto"/>
            <w:noWrap/>
            <w:vAlign w:val="center"/>
            <w:hideMark/>
          </w:tcPr>
          <w:p w14:paraId="0108538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778D6F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8536.41.10.10</w:t>
            </w:r>
          </w:p>
        </w:tc>
        <w:tc>
          <w:tcPr>
            <w:tcW w:w="6487" w:type="dxa"/>
            <w:tcBorders>
              <w:top w:val="nil"/>
              <w:left w:val="nil"/>
              <w:bottom w:val="nil"/>
              <w:right w:val="nil"/>
            </w:tcBorders>
            <w:shd w:val="clear" w:color="auto" w:fill="E7E6E6" w:themeFill="background2"/>
            <w:vAlign w:val="center"/>
            <w:hideMark/>
          </w:tcPr>
          <w:p w14:paraId="31DB2CF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23AD28B8" w14:textId="77777777" w:rsidTr="005D0D6E">
        <w:trPr>
          <w:cantSplit/>
          <w:trHeight w:val="312"/>
        </w:trPr>
        <w:tc>
          <w:tcPr>
            <w:tcW w:w="1476" w:type="dxa"/>
            <w:tcBorders>
              <w:top w:val="nil"/>
              <w:left w:val="nil"/>
              <w:bottom w:val="nil"/>
              <w:right w:val="nil"/>
            </w:tcBorders>
            <w:shd w:val="clear" w:color="auto" w:fill="auto"/>
            <w:noWrap/>
            <w:vAlign w:val="center"/>
            <w:hideMark/>
          </w:tcPr>
          <w:p w14:paraId="3CC7C21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66E3370"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8536.41.10.90</w:t>
            </w:r>
          </w:p>
        </w:tc>
        <w:tc>
          <w:tcPr>
            <w:tcW w:w="6487" w:type="dxa"/>
            <w:tcBorders>
              <w:top w:val="nil"/>
              <w:left w:val="nil"/>
              <w:bottom w:val="nil"/>
              <w:right w:val="nil"/>
            </w:tcBorders>
            <w:shd w:val="clear" w:color="auto" w:fill="E7E6E6" w:themeFill="background2"/>
            <w:vAlign w:val="center"/>
            <w:hideMark/>
          </w:tcPr>
          <w:p w14:paraId="5CB84147"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0EED62C" w14:textId="77777777" w:rsidTr="005D0D6E">
        <w:trPr>
          <w:cantSplit/>
          <w:trHeight w:val="312"/>
        </w:trPr>
        <w:tc>
          <w:tcPr>
            <w:tcW w:w="1476" w:type="dxa"/>
            <w:tcBorders>
              <w:top w:val="nil"/>
              <w:left w:val="nil"/>
              <w:bottom w:val="nil"/>
              <w:right w:val="nil"/>
            </w:tcBorders>
            <w:shd w:val="clear" w:color="auto" w:fill="auto"/>
            <w:noWrap/>
            <w:vAlign w:val="center"/>
            <w:hideMark/>
          </w:tcPr>
          <w:p w14:paraId="6B61B76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8536.41.11</w:t>
            </w:r>
          </w:p>
        </w:tc>
        <w:tc>
          <w:tcPr>
            <w:tcW w:w="1676" w:type="dxa"/>
            <w:tcBorders>
              <w:top w:val="nil"/>
              <w:left w:val="nil"/>
              <w:bottom w:val="nil"/>
              <w:right w:val="nil"/>
            </w:tcBorders>
            <w:shd w:val="clear" w:color="auto" w:fill="auto"/>
            <w:noWrap/>
            <w:vAlign w:val="center"/>
            <w:hideMark/>
          </w:tcPr>
          <w:p w14:paraId="1EC55F1B"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4DE585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Manual or electrical reset multiple contact lockout auxiliary relays rated less than or equal to 60 amps</w:t>
            </w:r>
          </w:p>
        </w:tc>
      </w:tr>
      <w:tr w:rsidR="000C0A1B" w:rsidRPr="000C0A1B" w14:paraId="23DBC515" w14:textId="77777777" w:rsidTr="005D0D6E">
        <w:trPr>
          <w:cantSplit/>
          <w:trHeight w:val="312"/>
        </w:trPr>
        <w:tc>
          <w:tcPr>
            <w:tcW w:w="1476" w:type="dxa"/>
            <w:tcBorders>
              <w:top w:val="nil"/>
              <w:left w:val="nil"/>
              <w:bottom w:val="nil"/>
              <w:right w:val="nil"/>
            </w:tcBorders>
            <w:shd w:val="clear" w:color="auto" w:fill="auto"/>
            <w:noWrap/>
            <w:vAlign w:val="center"/>
            <w:hideMark/>
          </w:tcPr>
          <w:p w14:paraId="559B190B"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A1CAAA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8536.41.11.10</w:t>
            </w:r>
          </w:p>
        </w:tc>
        <w:tc>
          <w:tcPr>
            <w:tcW w:w="6487" w:type="dxa"/>
            <w:tcBorders>
              <w:top w:val="nil"/>
              <w:left w:val="nil"/>
              <w:bottom w:val="nil"/>
              <w:right w:val="nil"/>
            </w:tcBorders>
            <w:shd w:val="clear" w:color="auto" w:fill="E7E6E6" w:themeFill="background2"/>
            <w:vAlign w:val="center"/>
            <w:hideMark/>
          </w:tcPr>
          <w:p w14:paraId="78CB21C7"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54FDE17" w14:textId="77777777" w:rsidTr="005D0D6E">
        <w:trPr>
          <w:cantSplit/>
          <w:trHeight w:val="312"/>
        </w:trPr>
        <w:tc>
          <w:tcPr>
            <w:tcW w:w="1476" w:type="dxa"/>
            <w:tcBorders>
              <w:top w:val="nil"/>
              <w:left w:val="nil"/>
              <w:bottom w:val="nil"/>
              <w:right w:val="nil"/>
            </w:tcBorders>
            <w:shd w:val="clear" w:color="auto" w:fill="auto"/>
            <w:noWrap/>
            <w:vAlign w:val="center"/>
            <w:hideMark/>
          </w:tcPr>
          <w:p w14:paraId="41247EC9"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020BBC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8536.41.11.90</w:t>
            </w:r>
          </w:p>
        </w:tc>
        <w:tc>
          <w:tcPr>
            <w:tcW w:w="6487" w:type="dxa"/>
            <w:tcBorders>
              <w:top w:val="nil"/>
              <w:left w:val="nil"/>
              <w:bottom w:val="nil"/>
              <w:right w:val="nil"/>
            </w:tcBorders>
            <w:shd w:val="clear" w:color="auto" w:fill="E7E6E6" w:themeFill="background2"/>
            <w:vAlign w:val="center"/>
            <w:hideMark/>
          </w:tcPr>
          <w:p w14:paraId="72D0F4E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195CD335" w14:textId="77777777" w:rsidTr="005D0D6E">
        <w:trPr>
          <w:cantSplit/>
          <w:trHeight w:val="312"/>
        </w:trPr>
        <w:tc>
          <w:tcPr>
            <w:tcW w:w="1476" w:type="dxa"/>
            <w:tcBorders>
              <w:top w:val="nil"/>
              <w:left w:val="nil"/>
              <w:bottom w:val="nil"/>
              <w:right w:val="nil"/>
            </w:tcBorders>
            <w:shd w:val="clear" w:color="auto" w:fill="auto"/>
            <w:noWrap/>
            <w:vAlign w:val="center"/>
            <w:hideMark/>
          </w:tcPr>
          <w:p w14:paraId="6892BB5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8536.41.99</w:t>
            </w:r>
          </w:p>
        </w:tc>
        <w:tc>
          <w:tcPr>
            <w:tcW w:w="1676" w:type="dxa"/>
            <w:tcBorders>
              <w:top w:val="nil"/>
              <w:left w:val="nil"/>
              <w:bottom w:val="nil"/>
              <w:right w:val="nil"/>
            </w:tcBorders>
            <w:shd w:val="clear" w:color="auto" w:fill="auto"/>
            <w:noWrap/>
            <w:vAlign w:val="center"/>
            <w:hideMark/>
          </w:tcPr>
          <w:p w14:paraId="6029893D"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482CF7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0C0A1B" w:rsidRPr="000C0A1B" w14:paraId="7DEDDE78" w14:textId="77777777" w:rsidTr="005D0D6E">
        <w:trPr>
          <w:cantSplit/>
          <w:trHeight w:val="312"/>
        </w:trPr>
        <w:tc>
          <w:tcPr>
            <w:tcW w:w="1476" w:type="dxa"/>
            <w:tcBorders>
              <w:top w:val="nil"/>
              <w:left w:val="nil"/>
              <w:bottom w:val="nil"/>
              <w:right w:val="nil"/>
            </w:tcBorders>
            <w:shd w:val="clear" w:color="auto" w:fill="auto"/>
            <w:noWrap/>
            <w:vAlign w:val="center"/>
            <w:hideMark/>
          </w:tcPr>
          <w:p w14:paraId="191F51B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18F0C42"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8536.41.99.10</w:t>
            </w:r>
          </w:p>
        </w:tc>
        <w:tc>
          <w:tcPr>
            <w:tcW w:w="6487" w:type="dxa"/>
            <w:tcBorders>
              <w:top w:val="nil"/>
              <w:left w:val="nil"/>
              <w:bottom w:val="nil"/>
              <w:right w:val="nil"/>
            </w:tcBorders>
            <w:shd w:val="clear" w:color="auto" w:fill="E7E6E6" w:themeFill="background2"/>
            <w:vAlign w:val="center"/>
            <w:hideMark/>
          </w:tcPr>
          <w:p w14:paraId="47D628F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458C8C7C" w14:textId="77777777" w:rsidTr="005D0D6E">
        <w:trPr>
          <w:cantSplit/>
          <w:trHeight w:val="312"/>
        </w:trPr>
        <w:tc>
          <w:tcPr>
            <w:tcW w:w="1476" w:type="dxa"/>
            <w:tcBorders>
              <w:top w:val="nil"/>
              <w:left w:val="nil"/>
              <w:bottom w:val="nil"/>
              <w:right w:val="nil"/>
            </w:tcBorders>
            <w:shd w:val="clear" w:color="auto" w:fill="auto"/>
            <w:noWrap/>
            <w:vAlign w:val="center"/>
            <w:hideMark/>
          </w:tcPr>
          <w:p w14:paraId="297CACE3"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F014DB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8536.41.99.90</w:t>
            </w:r>
          </w:p>
        </w:tc>
        <w:tc>
          <w:tcPr>
            <w:tcW w:w="6487" w:type="dxa"/>
            <w:tcBorders>
              <w:top w:val="nil"/>
              <w:left w:val="nil"/>
              <w:bottom w:val="nil"/>
              <w:right w:val="nil"/>
            </w:tcBorders>
            <w:shd w:val="clear" w:color="auto" w:fill="E7E6E6" w:themeFill="background2"/>
            <w:vAlign w:val="center"/>
            <w:hideMark/>
          </w:tcPr>
          <w:p w14:paraId="600F49B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0C8BB8A" w14:textId="77777777" w:rsidTr="005D0D6E">
        <w:trPr>
          <w:cantSplit/>
          <w:trHeight w:val="312"/>
        </w:trPr>
        <w:tc>
          <w:tcPr>
            <w:tcW w:w="1476" w:type="dxa"/>
            <w:tcBorders>
              <w:top w:val="nil"/>
              <w:left w:val="nil"/>
              <w:bottom w:val="nil"/>
              <w:right w:val="nil"/>
            </w:tcBorders>
            <w:shd w:val="clear" w:color="auto" w:fill="000000" w:themeFill="text1"/>
            <w:noWrap/>
            <w:vAlign w:val="center"/>
            <w:hideMark/>
          </w:tcPr>
          <w:p w14:paraId="02A6EC78"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center"/>
            <w:hideMark/>
          </w:tcPr>
          <w:p w14:paraId="58CA6539" w14:textId="77777777" w:rsidR="00D77875" w:rsidRPr="005D0D6E" w:rsidRDefault="00D77875" w:rsidP="0011764C">
            <w:pPr>
              <w:spacing w:after="0" w:line="240" w:lineRule="auto"/>
              <w:jc w:val="right"/>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679A2D4C"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Relays for a voltage greater than 60 V and not exceeding 1000 V</w:t>
            </w:r>
          </w:p>
        </w:tc>
      </w:tr>
      <w:tr w:rsidR="000C0A1B" w:rsidRPr="000C0A1B" w14:paraId="397FD73D" w14:textId="77777777" w:rsidTr="005D0D6E">
        <w:trPr>
          <w:cantSplit/>
          <w:trHeight w:val="312"/>
        </w:trPr>
        <w:tc>
          <w:tcPr>
            <w:tcW w:w="1476" w:type="dxa"/>
            <w:tcBorders>
              <w:top w:val="nil"/>
              <w:left w:val="nil"/>
              <w:bottom w:val="nil"/>
              <w:right w:val="nil"/>
            </w:tcBorders>
            <w:shd w:val="clear" w:color="auto" w:fill="auto"/>
            <w:noWrap/>
            <w:vAlign w:val="center"/>
            <w:hideMark/>
          </w:tcPr>
          <w:p w14:paraId="4FCF6B6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8536.49.01</w:t>
            </w:r>
          </w:p>
        </w:tc>
        <w:tc>
          <w:tcPr>
            <w:tcW w:w="1676" w:type="dxa"/>
            <w:tcBorders>
              <w:top w:val="nil"/>
              <w:left w:val="nil"/>
              <w:bottom w:val="nil"/>
              <w:right w:val="nil"/>
            </w:tcBorders>
            <w:shd w:val="clear" w:color="auto" w:fill="auto"/>
            <w:noWrap/>
            <w:vAlign w:val="center"/>
            <w:hideMark/>
          </w:tcPr>
          <w:p w14:paraId="6359540B"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74FA183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For start-up functions</w:t>
            </w:r>
          </w:p>
        </w:tc>
      </w:tr>
      <w:tr w:rsidR="000C0A1B" w:rsidRPr="000C0A1B" w14:paraId="285C20D3" w14:textId="77777777" w:rsidTr="005D0D6E">
        <w:trPr>
          <w:cantSplit/>
          <w:trHeight w:val="312"/>
        </w:trPr>
        <w:tc>
          <w:tcPr>
            <w:tcW w:w="1476" w:type="dxa"/>
            <w:tcBorders>
              <w:top w:val="nil"/>
              <w:left w:val="nil"/>
              <w:bottom w:val="nil"/>
              <w:right w:val="nil"/>
            </w:tcBorders>
            <w:shd w:val="clear" w:color="auto" w:fill="auto"/>
            <w:noWrap/>
            <w:vAlign w:val="center"/>
            <w:hideMark/>
          </w:tcPr>
          <w:p w14:paraId="7871104E"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48B75A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8536.49.01.10</w:t>
            </w:r>
          </w:p>
        </w:tc>
        <w:tc>
          <w:tcPr>
            <w:tcW w:w="6487" w:type="dxa"/>
            <w:tcBorders>
              <w:top w:val="nil"/>
              <w:left w:val="nil"/>
              <w:bottom w:val="nil"/>
              <w:right w:val="nil"/>
            </w:tcBorders>
            <w:shd w:val="clear" w:color="auto" w:fill="E7E6E6" w:themeFill="background2"/>
            <w:vAlign w:val="center"/>
            <w:hideMark/>
          </w:tcPr>
          <w:p w14:paraId="152E32B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2FA06524" w14:textId="77777777" w:rsidTr="005D0D6E">
        <w:trPr>
          <w:cantSplit/>
          <w:trHeight w:val="312"/>
        </w:trPr>
        <w:tc>
          <w:tcPr>
            <w:tcW w:w="1476" w:type="dxa"/>
            <w:tcBorders>
              <w:top w:val="nil"/>
              <w:left w:val="nil"/>
              <w:bottom w:val="nil"/>
              <w:right w:val="nil"/>
            </w:tcBorders>
            <w:shd w:val="clear" w:color="auto" w:fill="auto"/>
            <w:noWrap/>
            <w:vAlign w:val="center"/>
            <w:hideMark/>
          </w:tcPr>
          <w:p w14:paraId="7163F4AC"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2AE6944"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8536.49.01.90</w:t>
            </w:r>
          </w:p>
        </w:tc>
        <w:tc>
          <w:tcPr>
            <w:tcW w:w="6487" w:type="dxa"/>
            <w:tcBorders>
              <w:top w:val="nil"/>
              <w:left w:val="nil"/>
              <w:bottom w:val="nil"/>
              <w:right w:val="nil"/>
            </w:tcBorders>
            <w:shd w:val="clear" w:color="auto" w:fill="E7E6E6" w:themeFill="background2"/>
            <w:vAlign w:val="center"/>
            <w:hideMark/>
          </w:tcPr>
          <w:p w14:paraId="1809161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52281E8" w14:textId="77777777" w:rsidTr="005D0D6E">
        <w:trPr>
          <w:cantSplit/>
          <w:trHeight w:val="312"/>
        </w:trPr>
        <w:tc>
          <w:tcPr>
            <w:tcW w:w="1476" w:type="dxa"/>
            <w:tcBorders>
              <w:top w:val="nil"/>
              <w:left w:val="nil"/>
              <w:bottom w:val="nil"/>
              <w:right w:val="nil"/>
            </w:tcBorders>
            <w:shd w:val="clear" w:color="auto" w:fill="auto"/>
            <w:noWrap/>
            <w:vAlign w:val="center"/>
            <w:hideMark/>
          </w:tcPr>
          <w:p w14:paraId="7B01684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8536.49.02</w:t>
            </w:r>
          </w:p>
        </w:tc>
        <w:tc>
          <w:tcPr>
            <w:tcW w:w="1676" w:type="dxa"/>
            <w:tcBorders>
              <w:top w:val="nil"/>
              <w:left w:val="nil"/>
              <w:bottom w:val="nil"/>
              <w:right w:val="nil"/>
            </w:tcBorders>
            <w:shd w:val="clear" w:color="auto" w:fill="auto"/>
            <w:noWrap/>
            <w:vAlign w:val="center"/>
            <w:hideMark/>
          </w:tcPr>
          <w:p w14:paraId="000B4EF5"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CE0BF9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Thermal or induction</w:t>
            </w:r>
          </w:p>
        </w:tc>
      </w:tr>
      <w:tr w:rsidR="000C0A1B" w:rsidRPr="000C0A1B" w14:paraId="18DE1CA5" w14:textId="77777777" w:rsidTr="005D0D6E">
        <w:trPr>
          <w:cantSplit/>
          <w:trHeight w:val="312"/>
        </w:trPr>
        <w:tc>
          <w:tcPr>
            <w:tcW w:w="1476" w:type="dxa"/>
            <w:tcBorders>
              <w:top w:val="nil"/>
              <w:left w:val="nil"/>
              <w:bottom w:val="nil"/>
              <w:right w:val="nil"/>
            </w:tcBorders>
            <w:shd w:val="clear" w:color="auto" w:fill="auto"/>
            <w:noWrap/>
            <w:vAlign w:val="center"/>
            <w:hideMark/>
          </w:tcPr>
          <w:p w14:paraId="77DE936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0C97C09"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8536.49.02.10</w:t>
            </w:r>
          </w:p>
        </w:tc>
        <w:tc>
          <w:tcPr>
            <w:tcW w:w="6487" w:type="dxa"/>
            <w:tcBorders>
              <w:top w:val="nil"/>
              <w:left w:val="nil"/>
              <w:bottom w:val="nil"/>
              <w:right w:val="nil"/>
            </w:tcBorders>
            <w:shd w:val="clear" w:color="auto" w:fill="E7E6E6" w:themeFill="background2"/>
            <w:vAlign w:val="center"/>
            <w:hideMark/>
          </w:tcPr>
          <w:p w14:paraId="3CA81FF0"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6E5238EB" w14:textId="77777777" w:rsidTr="005D0D6E">
        <w:trPr>
          <w:cantSplit/>
          <w:trHeight w:val="312"/>
        </w:trPr>
        <w:tc>
          <w:tcPr>
            <w:tcW w:w="1476" w:type="dxa"/>
            <w:tcBorders>
              <w:top w:val="nil"/>
              <w:left w:val="nil"/>
              <w:bottom w:val="nil"/>
              <w:right w:val="nil"/>
            </w:tcBorders>
            <w:shd w:val="clear" w:color="auto" w:fill="auto"/>
            <w:noWrap/>
            <w:vAlign w:val="center"/>
            <w:hideMark/>
          </w:tcPr>
          <w:p w14:paraId="1BFDB358"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ED602CB"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8536.49.02.90</w:t>
            </w:r>
          </w:p>
        </w:tc>
        <w:tc>
          <w:tcPr>
            <w:tcW w:w="6487" w:type="dxa"/>
            <w:tcBorders>
              <w:top w:val="nil"/>
              <w:left w:val="nil"/>
              <w:bottom w:val="nil"/>
              <w:right w:val="nil"/>
            </w:tcBorders>
            <w:shd w:val="clear" w:color="auto" w:fill="E7E6E6" w:themeFill="background2"/>
            <w:vAlign w:val="center"/>
            <w:hideMark/>
          </w:tcPr>
          <w:p w14:paraId="23361F0F"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4510EB2" w14:textId="77777777" w:rsidTr="005D0D6E">
        <w:trPr>
          <w:cantSplit/>
          <w:trHeight w:val="312"/>
        </w:trPr>
        <w:tc>
          <w:tcPr>
            <w:tcW w:w="1476" w:type="dxa"/>
            <w:tcBorders>
              <w:top w:val="nil"/>
              <w:left w:val="nil"/>
              <w:bottom w:val="nil"/>
              <w:right w:val="nil"/>
            </w:tcBorders>
            <w:shd w:val="clear" w:color="auto" w:fill="auto"/>
            <w:noWrap/>
            <w:vAlign w:val="center"/>
            <w:hideMark/>
          </w:tcPr>
          <w:p w14:paraId="09BB021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8536.49.03</w:t>
            </w:r>
          </w:p>
        </w:tc>
        <w:tc>
          <w:tcPr>
            <w:tcW w:w="1676" w:type="dxa"/>
            <w:tcBorders>
              <w:top w:val="nil"/>
              <w:left w:val="nil"/>
              <w:bottom w:val="nil"/>
              <w:right w:val="nil"/>
            </w:tcBorders>
            <w:shd w:val="clear" w:color="auto" w:fill="auto"/>
            <w:noWrap/>
            <w:vAlign w:val="center"/>
            <w:hideMark/>
          </w:tcPr>
          <w:p w14:paraId="664B914E"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7C124795"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Electromagnetic secondaries, powered exclusively through current and / or voltage transformers.</w:t>
            </w:r>
          </w:p>
        </w:tc>
      </w:tr>
      <w:tr w:rsidR="000C0A1B" w:rsidRPr="000C0A1B" w14:paraId="7B1BA260" w14:textId="77777777" w:rsidTr="005D0D6E">
        <w:trPr>
          <w:cantSplit/>
          <w:trHeight w:val="312"/>
        </w:trPr>
        <w:tc>
          <w:tcPr>
            <w:tcW w:w="1476" w:type="dxa"/>
            <w:tcBorders>
              <w:top w:val="nil"/>
              <w:left w:val="nil"/>
              <w:bottom w:val="nil"/>
              <w:right w:val="nil"/>
            </w:tcBorders>
            <w:shd w:val="clear" w:color="auto" w:fill="auto"/>
            <w:noWrap/>
            <w:vAlign w:val="center"/>
            <w:hideMark/>
          </w:tcPr>
          <w:p w14:paraId="14ADAE57"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605F3C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8536.49.03.10</w:t>
            </w:r>
          </w:p>
        </w:tc>
        <w:tc>
          <w:tcPr>
            <w:tcW w:w="6487" w:type="dxa"/>
            <w:tcBorders>
              <w:top w:val="nil"/>
              <w:left w:val="nil"/>
              <w:bottom w:val="nil"/>
              <w:right w:val="nil"/>
            </w:tcBorders>
            <w:shd w:val="clear" w:color="auto" w:fill="E7E6E6" w:themeFill="background2"/>
            <w:vAlign w:val="center"/>
            <w:hideMark/>
          </w:tcPr>
          <w:p w14:paraId="0D651D2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3FD5E086" w14:textId="77777777" w:rsidTr="005D0D6E">
        <w:trPr>
          <w:cantSplit/>
          <w:trHeight w:val="312"/>
        </w:trPr>
        <w:tc>
          <w:tcPr>
            <w:tcW w:w="1476" w:type="dxa"/>
            <w:tcBorders>
              <w:top w:val="nil"/>
              <w:left w:val="nil"/>
              <w:bottom w:val="nil"/>
              <w:right w:val="nil"/>
            </w:tcBorders>
            <w:shd w:val="clear" w:color="auto" w:fill="auto"/>
            <w:noWrap/>
            <w:vAlign w:val="center"/>
            <w:hideMark/>
          </w:tcPr>
          <w:p w14:paraId="6E3134D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0C4C83C"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8536.49.03.90</w:t>
            </w:r>
          </w:p>
        </w:tc>
        <w:tc>
          <w:tcPr>
            <w:tcW w:w="6487" w:type="dxa"/>
            <w:tcBorders>
              <w:top w:val="nil"/>
              <w:left w:val="nil"/>
              <w:bottom w:val="nil"/>
              <w:right w:val="nil"/>
            </w:tcBorders>
            <w:shd w:val="clear" w:color="auto" w:fill="E7E6E6" w:themeFill="background2"/>
            <w:vAlign w:val="center"/>
            <w:hideMark/>
          </w:tcPr>
          <w:p w14:paraId="4842A58D"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79B12C5B" w14:textId="77777777" w:rsidTr="005D0D6E">
        <w:trPr>
          <w:cantSplit/>
          <w:trHeight w:val="312"/>
        </w:trPr>
        <w:tc>
          <w:tcPr>
            <w:tcW w:w="1476" w:type="dxa"/>
            <w:tcBorders>
              <w:top w:val="nil"/>
              <w:left w:val="nil"/>
              <w:bottom w:val="nil"/>
              <w:right w:val="nil"/>
            </w:tcBorders>
            <w:shd w:val="clear" w:color="auto" w:fill="auto"/>
            <w:noWrap/>
            <w:vAlign w:val="center"/>
            <w:hideMark/>
          </w:tcPr>
          <w:p w14:paraId="0524BFF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8536.49.04</w:t>
            </w:r>
          </w:p>
        </w:tc>
        <w:tc>
          <w:tcPr>
            <w:tcW w:w="1676" w:type="dxa"/>
            <w:tcBorders>
              <w:top w:val="nil"/>
              <w:left w:val="nil"/>
              <w:bottom w:val="nil"/>
              <w:right w:val="nil"/>
            </w:tcBorders>
            <w:shd w:val="clear" w:color="auto" w:fill="auto"/>
            <w:noWrap/>
            <w:vAlign w:val="center"/>
            <w:hideMark/>
          </w:tcPr>
          <w:p w14:paraId="6DE551CD"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18014F8"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Automatic differential, up to 60 amps with differential protection up to 300 milliamps</w:t>
            </w:r>
          </w:p>
        </w:tc>
      </w:tr>
      <w:tr w:rsidR="000C0A1B" w:rsidRPr="000C0A1B" w14:paraId="00B86DD0" w14:textId="77777777" w:rsidTr="005D0D6E">
        <w:trPr>
          <w:cantSplit/>
          <w:trHeight w:val="312"/>
        </w:trPr>
        <w:tc>
          <w:tcPr>
            <w:tcW w:w="1476" w:type="dxa"/>
            <w:tcBorders>
              <w:top w:val="nil"/>
              <w:left w:val="nil"/>
              <w:bottom w:val="nil"/>
              <w:right w:val="nil"/>
            </w:tcBorders>
            <w:shd w:val="clear" w:color="auto" w:fill="auto"/>
            <w:noWrap/>
            <w:vAlign w:val="center"/>
            <w:hideMark/>
          </w:tcPr>
          <w:p w14:paraId="1CFF9D17"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53A42E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8536.49.04.10</w:t>
            </w:r>
          </w:p>
        </w:tc>
        <w:tc>
          <w:tcPr>
            <w:tcW w:w="6487" w:type="dxa"/>
            <w:tcBorders>
              <w:top w:val="nil"/>
              <w:left w:val="nil"/>
              <w:bottom w:val="nil"/>
              <w:right w:val="nil"/>
            </w:tcBorders>
            <w:shd w:val="clear" w:color="auto" w:fill="E7E6E6" w:themeFill="background2"/>
            <w:vAlign w:val="center"/>
            <w:hideMark/>
          </w:tcPr>
          <w:p w14:paraId="7725D06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73F4F0DB" w14:textId="77777777" w:rsidTr="005D0D6E">
        <w:trPr>
          <w:cantSplit/>
          <w:trHeight w:val="312"/>
        </w:trPr>
        <w:tc>
          <w:tcPr>
            <w:tcW w:w="1476" w:type="dxa"/>
            <w:tcBorders>
              <w:top w:val="nil"/>
              <w:left w:val="nil"/>
              <w:bottom w:val="nil"/>
              <w:right w:val="nil"/>
            </w:tcBorders>
            <w:shd w:val="clear" w:color="auto" w:fill="auto"/>
            <w:noWrap/>
            <w:vAlign w:val="center"/>
            <w:hideMark/>
          </w:tcPr>
          <w:p w14:paraId="3E59842D"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B30945C"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8536.49.04.90</w:t>
            </w:r>
          </w:p>
        </w:tc>
        <w:tc>
          <w:tcPr>
            <w:tcW w:w="6487" w:type="dxa"/>
            <w:tcBorders>
              <w:top w:val="nil"/>
              <w:left w:val="nil"/>
              <w:bottom w:val="nil"/>
              <w:right w:val="nil"/>
            </w:tcBorders>
            <w:shd w:val="clear" w:color="auto" w:fill="E7E6E6" w:themeFill="background2"/>
            <w:vAlign w:val="center"/>
            <w:hideMark/>
          </w:tcPr>
          <w:p w14:paraId="61B83C7A"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2A81F53E" w14:textId="77777777" w:rsidTr="005D0D6E">
        <w:trPr>
          <w:cantSplit/>
          <w:trHeight w:val="312"/>
        </w:trPr>
        <w:tc>
          <w:tcPr>
            <w:tcW w:w="1476" w:type="dxa"/>
            <w:tcBorders>
              <w:top w:val="nil"/>
              <w:left w:val="nil"/>
              <w:bottom w:val="nil"/>
              <w:right w:val="nil"/>
            </w:tcBorders>
            <w:shd w:val="clear" w:color="auto" w:fill="auto"/>
            <w:noWrap/>
            <w:vAlign w:val="center"/>
            <w:hideMark/>
          </w:tcPr>
          <w:p w14:paraId="13DA9601"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8536.49.05</w:t>
            </w:r>
          </w:p>
        </w:tc>
        <w:tc>
          <w:tcPr>
            <w:tcW w:w="1676" w:type="dxa"/>
            <w:tcBorders>
              <w:top w:val="nil"/>
              <w:left w:val="nil"/>
              <w:bottom w:val="nil"/>
              <w:right w:val="nil"/>
            </w:tcBorders>
            <w:shd w:val="clear" w:color="auto" w:fill="auto"/>
            <w:noWrap/>
            <w:vAlign w:val="center"/>
            <w:hideMark/>
          </w:tcPr>
          <w:p w14:paraId="43B94E8C"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70734D1"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Multi-contact block auxiliary relays, manual or electrical reset, rated less than or equal to 60 amps and 480V maximum voltage</w:t>
            </w:r>
          </w:p>
        </w:tc>
      </w:tr>
      <w:tr w:rsidR="000C0A1B" w:rsidRPr="000C0A1B" w14:paraId="38F13917" w14:textId="77777777" w:rsidTr="005D0D6E">
        <w:trPr>
          <w:cantSplit/>
          <w:trHeight w:val="312"/>
        </w:trPr>
        <w:tc>
          <w:tcPr>
            <w:tcW w:w="1476" w:type="dxa"/>
            <w:tcBorders>
              <w:top w:val="nil"/>
              <w:left w:val="nil"/>
              <w:bottom w:val="nil"/>
              <w:right w:val="nil"/>
            </w:tcBorders>
            <w:shd w:val="clear" w:color="auto" w:fill="auto"/>
            <w:noWrap/>
            <w:vAlign w:val="center"/>
            <w:hideMark/>
          </w:tcPr>
          <w:p w14:paraId="56AA11A8"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55743478"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8536.49.05.10</w:t>
            </w:r>
          </w:p>
        </w:tc>
        <w:tc>
          <w:tcPr>
            <w:tcW w:w="6487" w:type="dxa"/>
            <w:tcBorders>
              <w:top w:val="nil"/>
              <w:left w:val="nil"/>
              <w:bottom w:val="nil"/>
              <w:right w:val="nil"/>
            </w:tcBorders>
            <w:shd w:val="clear" w:color="auto" w:fill="E7E6E6" w:themeFill="background2"/>
            <w:vAlign w:val="center"/>
            <w:hideMark/>
          </w:tcPr>
          <w:p w14:paraId="660DC2A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6DD24A42" w14:textId="77777777" w:rsidTr="005D0D6E">
        <w:trPr>
          <w:cantSplit/>
          <w:trHeight w:val="312"/>
        </w:trPr>
        <w:tc>
          <w:tcPr>
            <w:tcW w:w="1476" w:type="dxa"/>
            <w:tcBorders>
              <w:top w:val="nil"/>
              <w:left w:val="nil"/>
              <w:bottom w:val="nil"/>
              <w:right w:val="nil"/>
            </w:tcBorders>
            <w:shd w:val="clear" w:color="auto" w:fill="auto"/>
            <w:noWrap/>
            <w:vAlign w:val="center"/>
            <w:hideMark/>
          </w:tcPr>
          <w:p w14:paraId="1927F89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D781BB6"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8536.49.05.90</w:t>
            </w:r>
          </w:p>
        </w:tc>
        <w:tc>
          <w:tcPr>
            <w:tcW w:w="6487" w:type="dxa"/>
            <w:tcBorders>
              <w:top w:val="nil"/>
              <w:left w:val="nil"/>
              <w:bottom w:val="nil"/>
              <w:right w:val="nil"/>
            </w:tcBorders>
            <w:shd w:val="clear" w:color="auto" w:fill="E7E6E6" w:themeFill="background2"/>
            <w:vAlign w:val="center"/>
            <w:hideMark/>
          </w:tcPr>
          <w:p w14:paraId="73CBD5B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9A6BB2B" w14:textId="77777777" w:rsidTr="005D0D6E">
        <w:trPr>
          <w:cantSplit/>
          <w:trHeight w:val="312"/>
        </w:trPr>
        <w:tc>
          <w:tcPr>
            <w:tcW w:w="1476" w:type="dxa"/>
            <w:tcBorders>
              <w:top w:val="nil"/>
              <w:left w:val="nil"/>
              <w:bottom w:val="nil"/>
              <w:right w:val="nil"/>
            </w:tcBorders>
            <w:shd w:val="clear" w:color="auto" w:fill="auto"/>
            <w:noWrap/>
            <w:vAlign w:val="center"/>
            <w:hideMark/>
          </w:tcPr>
          <w:p w14:paraId="11C9A1B2"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8536.49.99</w:t>
            </w:r>
          </w:p>
        </w:tc>
        <w:tc>
          <w:tcPr>
            <w:tcW w:w="1676" w:type="dxa"/>
            <w:tcBorders>
              <w:top w:val="nil"/>
              <w:left w:val="nil"/>
              <w:bottom w:val="nil"/>
              <w:right w:val="nil"/>
            </w:tcBorders>
            <w:shd w:val="clear" w:color="auto" w:fill="auto"/>
            <w:noWrap/>
            <w:vAlign w:val="center"/>
            <w:hideMark/>
          </w:tcPr>
          <w:p w14:paraId="7F4CD9B1"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24845B3"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0C0A1B" w:rsidRPr="000C0A1B" w14:paraId="03FB59A9" w14:textId="77777777" w:rsidTr="005D0D6E">
        <w:trPr>
          <w:cantSplit/>
          <w:trHeight w:val="312"/>
        </w:trPr>
        <w:tc>
          <w:tcPr>
            <w:tcW w:w="1476" w:type="dxa"/>
            <w:tcBorders>
              <w:top w:val="nil"/>
              <w:left w:val="nil"/>
              <w:bottom w:val="nil"/>
              <w:right w:val="nil"/>
            </w:tcBorders>
            <w:shd w:val="clear" w:color="auto" w:fill="auto"/>
            <w:noWrap/>
            <w:vAlign w:val="center"/>
            <w:hideMark/>
          </w:tcPr>
          <w:p w14:paraId="3C6743FA"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0A7A21D"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8536.49.99.10</w:t>
            </w:r>
          </w:p>
        </w:tc>
        <w:tc>
          <w:tcPr>
            <w:tcW w:w="6487" w:type="dxa"/>
            <w:tcBorders>
              <w:top w:val="nil"/>
              <w:left w:val="nil"/>
              <w:bottom w:val="nil"/>
              <w:right w:val="nil"/>
            </w:tcBorders>
            <w:shd w:val="clear" w:color="auto" w:fill="E7E6E6" w:themeFill="background2"/>
            <w:vAlign w:val="center"/>
            <w:hideMark/>
          </w:tcPr>
          <w:p w14:paraId="1A0319A4"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07392C53" w14:textId="77777777" w:rsidTr="005D0D6E">
        <w:trPr>
          <w:cantSplit/>
          <w:trHeight w:val="312"/>
        </w:trPr>
        <w:tc>
          <w:tcPr>
            <w:tcW w:w="1476" w:type="dxa"/>
            <w:tcBorders>
              <w:top w:val="nil"/>
              <w:left w:val="nil"/>
              <w:bottom w:val="nil"/>
              <w:right w:val="nil"/>
            </w:tcBorders>
            <w:shd w:val="clear" w:color="auto" w:fill="auto"/>
            <w:noWrap/>
            <w:vAlign w:val="center"/>
            <w:hideMark/>
          </w:tcPr>
          <w:p w14:paraId="5CAB5AE5"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4CAED5E"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8536.49.99.90</w:t>
            </w:r>
          </w:p>
        </w:tc>
        <w:tc>
          <w:tcPr>
            <w:tcW w:w="6487" w:type="dxa"/>
            <w:tcBorders>
              <w:top w:val="nil"/>
              <w:left w:val="nil"/>
              <w:bottom w:val="nil"/>
              <w:right w:val="nil"/>
            </w:tcBorders>
            <w:shd w:val="clear" w:color="auto" w:fill="E7E6E6" w:themeFill="background2"/>
            <w:vAlign w:val="center"/>
            <w:hideMark/>
          </w:tcPr>
          <w:p w14:paraId="6800F162"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6A2064D7" w14:textId="77777777" w:rsidTr="005D0D6E">
        <w:trPr>
          <w:cantSplit/>
          <w:trHeight w:val="312"/>
        </w:trPr>
        <w:tc>
          <w:tcPr>
            <w:tcW w:w="1476" w:type="dxa"/>
            <w:tcBorders>
              <w:top w:val="nil"/>
              <w:left w:val="nil"/>
              <w:bottom w:val="nil"/>
              <w:right w:val="nil"/>
            </w:tcBorders>
            <w:shd w:val="clear" w:color="auto" w:fill="000000" w:themeFill="text1"/>
            <w:noWrap/>
            <w:vAlign w:val="center"/>
            <w:hideMark/>
          </w:tcPr>
          <w:p w14:paraId="0023084E" w14:textId="77777777" w:rsidR="00D77875" w:rsidRPr="005D0D6E" w:rsidRDefault="00D77875" w:rsidP="005D0D6E">
            <w:pPr>
              <w:spacing w:after="0" w:line="240" w:lineRule="auto"/>
              <w:jc w:val="right"/>
              <w:rPr>
                <w:rFonts w:ascii="Times New Roman" w:hAnsi="Times New Roman"/>
                <w:b/>
                <w:sz w:val="20"/>
                <w:lang w:val="en-US"/>
              </w:rPr>
            </w:pPr>
          </w:p>
        </w:tc>
        <w:tc>
          <w:tcPr>
            <w:tcW w:w="1676" w:type="dxa"/>
            <w:tcBorders>
              <w:top w:val="nil"/>
              <w:left w:val="nil"/>
              <w:bottom w:val="nil"/>
              <w:right w:val="nil"/>
            </w:tcBorders>
            <w:shd w:val="clear" w:color="auto" w:fill="000000" w:themeFill="text1"/>
            <w:noWrap/>
            <w:vAlign w:val="center"/>
            <w:hideMark/>
          </w:tcPr>
          <w:p w14:paraId="5B023662" w14:textId="77777777" w:rsidR="00D77875" w:rsidRPr="005D0D6E" w:rsidRDefault="00D77875" w:rsidP="0011764C">
            <w:pPr>
              <w:spacing w:after="0" w:line="240" w:lineRule="auto"/>
              <w:jc w:val="right"/>
              <w:rPr>
                <w:rFonts w:ascii="Times New Roman" w:hAnsi="Times New Roman"/>
                <w:b/>
                <w:sz w:val="20"/>
                <w:lang w:val="en-US"/>
              </w:rPr>
            </w:pPr>
          </w:p>
        </w:tc>
        <w:tc>
          <w:tcPr>
            <w:tcW w:w="6487" w:type="dxa"/>
            <w:tcBorders>
              <w:top w:val="nil"/>
              <w:left w:val="nil"/>
              <w:bottom w:val="nil"/>
              <w:right w:val="nil"/>
            </w:tcBorders>
            <w:shd w:val="clear" w:color="auto" w:fill="000000" w:themeFill="text1"/>
            <w:vAlign w:val="center"/>
            <w:hideMark/>
          </w:tcPr>
          <w:p w14:paraId="7EED2138" w14:textId="77777777" w:rsidR="00D77875" w:rsidRPr="005D0D6E" w:rsidRDefault="00D77875" w:rsidP="0011764C">
            <w:pPr>
              <w:spacing w:after="0" w:line="240" w:lineRule="auto"/>
              <w:rPr>
                <w:rFonts w:ascii="Calibri" w:hAnsi="Calibri"/>
                <w:b/>
                <w:sz w:val="20"/>
                <w:lang w:val="en-US"/>
              </w:rPr>
            </w:pPr>
            <w:r w:rsidRPr="005D0D6E">
              <w:rPr>
                <w:rFonts w:ascii="Calibri" w:hAnsi="Calibri"/>
                <w:b/>
                <w:sz w:val="20"/>
                <w:lang w:val="en-US"/>
              </w:rPr>
              <w:t>Switches, for a voltage not exceeding 1,000 V</w:t>
            </w:r>
          </w:p>
        </w:tc>
      </w:tr>
      <w:tr w:rsidR="000C0A1B" w:rsidRPr="000C0A1B" w14:paraId="0A7A5A2E" w14:textId="77777777" w:rsidTr="005D0D6E">
        <w:trPr>
          <w:cantSplit/>
          <w:trHeight w:val="312"/>
        </w:trPr>
        <w:tc>
          <w:tcPr>
            <w:tcW w:w="1476" w:type="dxa"/>
            <w:tcBorders>
              <w:top w:val="nil"/>
              <w:left w:val="nil"/>
              <w:bottom w:val="nil"/>
              <w:right w:val="nil"/>
            </w:tcBorders>
            <w:shd w:val="clear" w:color="auto" w:fill="auto"/>
            <w:noWrap/>
            <w:vAlign w:val="center"/>
            <w:hideMark/>
          </w:tcPr>
          <w:p w14:paraId="77C983E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8536.50.01</w:t>
            </w:r>
          </w:p>
        </w:tc>
        <w:tc>
          <w:tcPr>
            <w:tcW w:w="1676" w:type="dxa"/>
            <w:tcBorders>
              <w:top w:val="nil"/>
              <w:left w:val="nil"/>
              <w:bottom w:val="nil"/>
              <w:right w:val="nil"/>
            </w:tcBorders>
            <w:shd w:val="clear" w:color="auto" w:fill="auto"/>
            <w:noWrap/>
            <w:vAlign w:val="center"/>
            <w:hideMark/>
          </w:tcPr>
          <w:p w14:paraId="08D692DC"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2ACCB64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other than those included in subheading 8536.50.15</w:t>
            </w:r>
          </w:p>
        </w:tc>
      </w:tr>
      <w:tr w:rsidR="000C0A1B" w:rsidRPr="000C0A1B" w14:paraId="6835EF4F" w14:textId="77777777" w:rsidTr="005D0D6E">
        <w:trPr>
          <w:cantSplit/>
          <w:trHeight w:val="312"/>
        </w:trPr>
        <w:tc>
          <w:tcPr>
            <w:tcW w:w="1476" w:type="dxa"/>
            <w:tcBorders>
              <w:top w:val="nil"/>
              <w:left w:val="nil"/>
              <w:bottom w:val="nil"/>
              <w:right w:val="nil"/>
            </w:tcBorders>
            <w:shd w:val="clear" w:color="auto" w:fill="auto"/>
            <w:noWrap/>
            <w:vAlign w:val="center"/>
            <w:hideMark/>
          </w:tcPr>
          <w:p w14:paraId="12E23EA7"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C8A3907"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8536.50.01.10</w:t>
            </w:r>
          </w:p>
        </w:tc>
        <w:tc>
          <w:tcPr>
            <w:tcW w:w="6487" w:type="dxa"/>
            <w:tcBorders>
              <w:top w:val="nil"/>
              <w:left w:val="nil"/>
              <w:bottom w:val="nil"/>
              <w:right w:val="nil"/>
            </w:tcBorders>
            <w:shd w:val="clear" w:color="auto" w:fill="E7E6E6" w:themeFill="background2"/>
            <w:vAlign w:val="center"/>
            <w:hideMark/>
          </w:tcPr>
          <w:p w14:paraId="2DBA8967"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5BF70D2F" w14:textId="77777777" w:rsidTr="005D0D6E">
        <w:trPr>
          <w:cantSplit/>
          <w:trHeight w:val="312"/>
        </w:trPr>
        <w:tc>
          <w:tcPr>
            <w:tcW w:w="1476" w:type="dxa"/>
            <w:tcBorders>
              <w:top w:val="nil"/>
              <w:left w:val="nil"/>
              <w:bottom w:val="nil"/>
              <w:right w:val="nil"/>
            </w:tcBorders>
            <w:shd w:val="clear" w:color="auto" w:fill="auto"/>
            <w:noWrap/>
            <w:vAlign w:val="center"/>
            <w:hideMark/>
          </w:tcPr>
          <w:p w14:paraId="782AA10F"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671A3D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8536.50.01.90</w:t>
            </w:r>
          </w:p>
        </w:tc>
        <w:tc>
          <w:tcPr>
            <w:tcW w:w="6487" w:type="dxa"/>
            <w:tcBorders>
              <w:top w:val="nil"/>
              <w:left w:val="nil"/>
              <w:bottom w:val="nil"/>
              <w:right w:val="nil"/>
            </w:tcBorders>
            <w:shd w:val="clear" w:color="auto" w:fill="E7E6E6" w:themeFill="background2"/>
            <w:vAlign w:val="center"/>
            <w:hideMark/>
          </w:tcPr>
          <w:p w14:paraId="20A7AF26"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0C0A1B" w:rsidRPr="000C0A1B" w14:paraId="3C201B4D" w14:textId="77777777" w:rsidTr="005D0D6E">
        <w:trPr>
          <w:cantSplit/>
          <w:trHeight w:val="312"/>
        </w:trPr>
        <w:tc>
          <w:tcPr>
            <w:tcW w:w="1476" w:type="dxa"/>
            <w:tcBorders>
              <w:top w:val="nil"/>
              <w:left w:val="nil"/>
              <w:bottom w:val="nil"/>
              <w:right w:val="nil"/>
            </w:tcBorders>
            <w:shd w:val="clear" w:color="auto" w:fill="auto"/>
            <w:noWrap/>
            <w:vAlign w:val="center"/>
            <w:hideMark/>
          </w:tcPr>
          <w:p w14:paraId="4FB79A8F"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8536.50.05</w:t>
            </w:r>
          </w:p>
        </w:tc>
        <w:tc>
          <w:tcPr>
            <w:tcW w:w="1676" w:type="dxa"/>
            <w:tcBorders>
              <w:top w:val="nil"/>
              <w:left w:val="nil"/>
              <w:bottom w:val="nil"/>
              <w:right w:val="nil"/>
            </w:tcBorders>
            <w:shd w:val="clear" w:color="auto" w:fill="auto"/>
            <w:noWrap/>
            <w:vAlign w:val="center"/>
            <w:hideMark/>
          </w:tcPr>
          <w:p w14:paraId="51B1325F" w14:textId="77777777" w:rsidR="00D77875" w:rsidRPr="000C0A1B" w:rsidRDefault="00D77875" w:rsidP="0011764C">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15E638DC"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Certified for aircraft</w:t>
            </w:r>
          </w:p>
        </w:tc>
      </w:tr>
      <w:tr w:rsidR="000C0A1B" w:rsidRPr="000C0A1B" w14:paraId="0A017DAF" w14:textId="77777777" w:rsidTr="005D0D6E">
        <w:trPr>
          <w:cantSplit/>
          <w:trHeight w:val="312"/>
        </w:trPr>
        <w:tc>
          <w:tcPr>
            <w:tcW w:w="1476" w:type="dxa"/>
            <w:tcBorders>
              <w:top w:val="nil"/>
              <w:left w:val="nil"/>
              <w:bottom w:val="nil"/>
              <w:right w:val="nil"/>
            </w:tcBorders>
            <w:shd w:val="clear" w:color="auto" w:fill="auto"/>
            <w:noWrap/>
            <w:vAlign w:val="center"/>
            <w:hideMark/>
          </w:tcPr>
          <w:p w14:paraId="36C42879"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1E517915"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8536.50.05.10</w:t>
            </w:r>
          </w:p>
        </w:tc>
        <w:tc>
          <w:tcPr>
            <w:tcW w:w="6487" w:type="dxa"/>
            <w:tcBorders>
              <w:top w:val="nil"/>
              <w:left w:val="nil"/>
              <w:bottom w:val="nil"/>
              <w:right w:val="nil"/>
            </w:tcBorders>
            <w:shd w:val="clear" w:color="auto" w:fill="E7E6E6" w:themeFill="background2"/>
            <w:vAlign w:val="center"/>
            <w:hideMark/>
          </w:tcPr>
          <w:p w14:paraId="369EED47"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0C0A1B" w:rsidRPr="000C0A1B" w14:paraId="25435128" w14:textId="77777777" w:rsidTr="005D0D6E">
        <w:trPr>
          <w:cantSplit/>
          <w:trHeight w:val="312"/>
        </w:trPr>
        <w:tc>
          <w:tcPr>
            <w:tcW w:w="1476" w:type="dxa"/>
            <w:tcBorders>
              <w:top w:val="nil"/>
              <w:left w:val="nil"/>
              <w:bottom w:val="nil"/>
              <w:right w:val="nil"/>
            </w:tcBorders>
            <w:shd w:val="clear" w:color="auto" w:fill="auto"/>
            <w:noWrap/>
            <w:vAlign w:val="center"/>
            <w:hideMark/>
          </w:tcPr>
          <w:p w14:paraId="763F6196" w14:textId="77777777" w:rsidR="00D77875" w:rsidRPr="000C0A1B" w:rsidRDefault="00D77875"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88FAE7A" w14:textId="77777777" w:rsidR="00D77875" w:rsidRPr="000C0A1B" w:rsidRDefault="00D77875"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8536.50.05.90</w:t>
            </w:r>
          </w:p>
        </w:tc>
        <w:tc>
          <w:tcPr>
            <w:tcW w:w="6487" w:type="dxa"/>
            <w:tcBorders>
              <w:top w:val="nil"/>
              <w:left w:val="nil"/>
              <w:bottom w:val="nil"/>
              <w:right w:val="nil"/>
            </w:tcBorders>
            <w:shd w:val="clear" w:color="auto" w:fill="E7E6E6" w:themeFill="background2"/>
            <w:vAlign w:val="center"/>
            <w:hideMark/>
          </w:tcPr>
          <w:p w14:paraId="3B25693E" w14:textId="77777777" w:rsidR="00D77875" w:rsidRPr="000C0A1B" w:rsidRDefault="00D77875"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bl>
    <w:p w14:paraId="1A05DD33" w14:textId="77777777" w:rsidR="00D62DA7" w:rsidRDefault="00D62DA7">
      <w:r>
        <w:br w:type="page"/>
      </w:r>
    </w:p>
    <w:tbl>
      <w:tblPr>
        <w:tblW w:w="9639" w:type="dxa"/>
        <w:tblLook w:val="04A0" w:firstRow="1" w:lastRow="0" w:firstColumn="1" w:lastColumn="0" w:noHBand="0" w:noVBand="1"/>
      </w:tblPr>
      <w:tblGrid>
        <w:gridCol w:w="1476"/>
        <w:gridCol w:w="1676"/>
        <w:gridCol w:w="6487"/>
      </w:tblGrid>
      <w:tr w:rsidR="00D62DA7" w:rsidRPr="000C0A1B" w14:paraId="77434450" w14:textId="77777777" w:rsidTr="005D0D6E">
        <w:trPr>
          <w:cantSplit/>
          <w:trHeight w:val="312"/>
        </w:trPr>
        <w:tc>
          <w:tcPr>
            <w:tcW w:w="1476" w:type="dxa"/>
            <w:tcBorders>
              <w:top w:val="nil"/>
              <w:left w:val="nil"/>
              <w:bottom w:val="nil"/>
              <w:right w:val="nil"/>
            </w:tcBorders>
            <w:shd w:val="clear" w:color="auto" w:fill="auto"/>
            <w:noWrap/>
          </w:tcPr>
          <w:p w14:paraId="523A8B88" w14:textId="17028AAE" w:rsidR="00D62DA7" w:rsidRPr="000C0A1B" w:rsidRDefault="00D62DA7" w:rsidP="005D0D6E">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b/>
                <w:bCs/>
                <w:sz w:val="20"/>
                <w:szCs w:val="20"/>
                <w:lang w:val="en-US"/>
              </w:rPr>
              <w:lastRenderedPageBreak/>
              <w:t>HS reference</w:t>
            </w:r>
          </w:p>
        </w:tc>
        <w:tc>
          <w:tcPr>
            <w:tcW w:w="1676" w:type="dxa"/>
            <w:tcBorders>
              <w:top w:val="nil"/>
              <w:left w:val="nil"/>
              <w:bottom w:val="nil"/>
              <w:right w:val="nil"/>
            </w:tcBorders>
            <w:shd w:val="clear" w:color="auto" w:fill="auto"/>
            <w:noWrap/>
          </w:tcPr>
          <w:p w14:paraId="2B07C749" w14:textId="578F004A" w:rsidR="00D62DA7" w:rsidRPr="005D0D6E" w:rsidRDefault="00D62DA7" w:rsidP="00D62DA7">
            <w:pPr>
              <w:spacing w:after="0" w:line="240" w:lineRule="auto"/>
              <w:jc w:val="right"/>
              <w:rPr>
                <w:rFonts w:ascii="Calibri" w:hAnsi="Calibri"/>
                <w:sz w:val="20"/>
                <w:lang w:val="en-US"/>
              </w:rPr>
            </w:pPr>
            <w:r w:rsidRPr="000C0A1B">
              <w:rPr>
                <w:rFonts w:ascii="Calibri" w:eastAsia="Times New Roman" w:hAnsi="Calibri" w:cs="Calibri"/>
                <w:b/>
                <w:bCs/>
                <w:sz w:val="20"/>
                <w:szCs w:val="20"/>
                <w:lang w:val="en-US"/>
              </w:rPr>
              <w:t>Proposed statistical codes</w:t>
            </w:r>
          </w:p>
        </w:tc>
        <w:tc>
          <w:tcPr>
            <w:tcW w:w="6487" w:type="dxa"/>
            <w:tcBorders>
              <w:top w:val="nil"/>
              <w:left w:val="nil"/>
              <w:bottom w:val="nil"/>
              <w:right w:val="nil"/>
            </w:tcBorders>
            <w:shd w:val="clear" w:color="auto" w:fill="auto"/>
          </w:tcPr>
          <w:p w14:paraId="6474FE0E" w14:textId="240AF0E0" w:rsidR="00D62DA7" w:rsidRPr="005D0D6E" w:rsidRDefault="00D62DA7" w:rsidP="005D0D6E">
            <w:pPr>
              <w:spacing w:after="0" w:line="240" w:lineRule="auto"/>
              <w:rPr>
                <w:rFonts w:ascii="Calibri" w:hAnsi="Calibri"/>
                <w:sz w:val="20"/>
                <w:lang w:val="en-US"/>
              </w:rPr>
            </w:pPr>
            <w:r w:rsidRPr="000C0A1B">
              <w:rPr>
                <w:rFonts w:ascii="Calibri" w:eastAsia="Times New Roman" w:hAnsi="Calibri" w:cs="Calibri"/>
                <w:b/>
                <w:bCs/>
                <w:sz w:val="20"/>
                <w:szCs w:val="20"/>
                <w:lang w:val="en-US"/>
              </w:rPr>
              <w:t>Description</w:t>
            </w:r>
          </w:p>
        </w:tc>
      </w:tr>
      <w:tr w:rsidR="00D62DA7" w:rsidRPr="000C0A1B" w14:paraId="4D54BAE3" w14:textId="77777777" w:rsidTr="005D0D6E">
        <w:trPr>
          <w:cantSplit/>
          <w:trHeight w:val="312"/>
        </w:trPr>
        <w:tc>
          <w:tcPr>
            <w:tcW w:w="1476" w:type="dxa"/>
            <w:tcBorders>
              <w:top w:val="nil"/>
              <w:left w:val="nil"/>
              <w:bottom w:val="nil"/>
              <w:right w:val="nil"/>
            </w:tcBorders>
            <w:shd w:val="clear" w:color="auto" w:fill="auto"/>
            <w:noWrap/>
            <w:vAlign w:val="center"/>
            <w:hideMark/>
          </w:tcPr>
          <w:p w14:paraId="2A485A60" w14:textId="3D1CEEE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8536.50.06</w:t>
            </w:r>
          </w:p>
        </w:tc>
        <w:tc>
          <w:tcPr>
            <w:tcW w:w="1676" w:type="dxa"/>
            <w:tcBorders>
              <w:top w:val="nil"/>
              <w:left w:val="nil"/>
              <w:bottom w:val="nil"/>
              <w:right w:val="nil"/>
            </w:tcBorders>
            <w:shd w:val="clear" w:color="auto" w:fill="auto"/>
            <w:noWrap/>
            <w:vAlign w:val="center"/>
            <w:hideMark/>
          </w:tcPr>
          <w:p w14:paraId="34BFD264"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3DF7250A"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by pressure of liquids for level controls in washing machines for domestic use</w:t>
            </w:r>
          </w:p>
        </w:tc>
      </w:tr>
      <w:tr w:rsidR="00D62DA7" w:rsidRPr="000C0A1B" w14:paraId="60F54DBB" w14:textId="77777777" w:rsidTr="005D0D6E">
        <w:trPr>
          <w:cantSplit/>
          <w:trHeight w:val="312"/>
        </w:trPr>
        <w:tc>
          <w:tcPr>
            <w:tcW w:w="1476" w:type="dxa"/>
            <w:tcBorders>
              <w:top w:val="nil"/>
              <w:left w:val="nil"/>
              <w:bottom w:val="nil"/>
              <w:right w:val="nil"/>
            </w:tcBorders>
            <w:shd w:val="clear" w:color="auto" w:fill="auto"/>
            <w:noWrap/>
            <w:vAlign w:val="center"/>
            <w:hideMark/>
          </w:tcPr>
          <w:p w14:paraId="46927087"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AF3D19E"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8536.50.06.10</w:t>
            </w:r>
          </w:p>
        </w:tc>
        <w:tc>
          <w:tcPr>
            <w:tcW w:w="6487" w:type="dxa"/>
            <w:tcBorders>
              <w:top w:val="nil"/>
              <w:left w:val="nil"/>
              <w:bottom w:val="nil"/>
              <w:right w:val="nil"/>
            </w:tcBorders>
            <w:shd w:val="clear" w:color="auto" w:fill="E7E6E6" w:themeFill="background2"/>
            <w:vAlign w:val="center"/>
            <w:hideMark/>
          </w:tcPr>
          <w:p w14:paraId="76BD8DC9"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D62DA7" w:rsidRPr="000C0A1B" w14:paraId="5E16CCC6" w14:textId="77777777" w:rsidTr="005D0D6E">
        <w:trPr>
          <w:cantSplit/>
          <w:trHeight w:val="312"/>
        </w:trPr>
        <w:tc>
          <w:tcPr>
            <w:tcW w:w="1476" w:type="dxa"/>
            <w:tcBorders>
              <w:top w:val="nil"/>
              <w:left w:val="nil"/>
              <w:bottom w:val="nil"/>
              <w:right w:val="nil"/>
            </w:tcBorders>
            <w:shd w:val="clear" w:color="auto" w:fill="auto"/>
            <w:noWrap/>
            <w:vAlign w:val="center"/>
            <w:hideMark/>
          </w:tcPr>
          <w:p w14:paraId="3DB3E68F"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9A0DDCE"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8536.50.06.90</w:t>
            </w:r>
          </w:p>
        </w:tc>
        <w:tc>
          <w:tcPr>
            <w:tcW w:w="6487" w:type="dxa"/>
            <w:tcBorders>
              <w:top w:val="nil"/>
              <w:left w:val="nil"/>
              <w:bottom w:val="nil"/>
              <w:right w:val="nil"/>
            </w:tcBorders>
            <w:shd w:val="clear" w:color="auto" w:fill="E7E6E6" w:themeFill="background2"/>
            <w:vAlign w:val="center"/>
            <w:hideMark/>
          </w:tcPr>
          <w:p w14:paraId="6B6A0A37"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D62DA7" w:rsidRPr="000C0A1B" w14:paraId="5136563C" w14:textId="77777777" w:rsidTr="005D0D6E">
        <w:trPr>
          <w:cantSplit/>
          <w:trHeight w:val="312"/>
        </w:trPr>
        <w:tc>
          <w:tcPr>
            <w:tcW w:w="1476" w:type="dxa"/>
            <w:tcBorders>
              <w:top w:val="nil"/>
              <w:left w:val="nil"/>
              <w:bottom w:val="nil"/>
              <w:right w:val="nil"/>
            </w:tcBorders>
            <w:shd w:val="clear" w:color="auto" w:fill="auto"/>
            <w:noWrap/>
            <w:vAlign w:val="center"/>
            <w:hideMark/>
          </w:tcPr>
          <w:p w14:paraId="54A853BF"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8536.50.07</w:t>
            </w:r>
          </w:p>
        </w:tc>
        <w:tc>
          <w:tcPr>
            <w:tcW w:w="1676" w:type="dxa"/>
            <w:tcBorders>
              <w:top w:val="nil"/>
              <w:left w:val="nil"/>
              <w:bottom w:val="nil"/>
              <w:right w:val="nil"/>
            </w:tcBorders>
            <w:shd w:val="clear" w:color="auto" w:fill="auto"/>
            <w:noWrap/>
            <w:vAlign w:val="center"/>
            <w:hideMark/>
          </w:tcPr>
          <w:p w14:paraId="58A1B4E8"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4EA5FF0C"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Thermoelectric automatic switches for priming the discharge in fluorescent lamps or tubes</w:t>
            </w:r>
          </w:p>
        </w:tc>
      </w:tr>
      <w:tr w:rsidR="00D62DA7" w:rsidRPr="000C0A1B" w14:paraId="4E4BF88A" w14:textId="77777777" w:rsidTr="005D0D6E">
        <w:trPr>
          <w:cantSplit/>
          <w:trHeight w:val="312"/>
        </w:trPr>
        <w:tc>
          <w:tcPr>
            <w:tcW w:w="1476" w:type="dxa"/>
            <w:tcBorders>
              <w:top w:val="nil"/>
              <w:left w:val="nil"/>
              <w:bottom w:val="nil"/>
              <w:right w:val="nil"/>
            </w:tcBorders>
            <w:shd w:val="clear" w:color="auto" w:fill="auto"/>
            <w:noWrap/>
            <w:vAlign w:val="center"/>
            <w:hideMark/>
          </w:tcPr>
          <w:p w14:paraId="2C9724B3"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D67A5E5"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8536.50.07.10</w:t>
            </w:r>
          </w:p>
        </w:tc>
        <w:tc>
          <w:tcPr>
            <w:tcW w:w="6487" w:type="dxa"/>
            <w:tcBorders>
              <w:top w:val="nil"/>
              <w:left w:val="nil"/>
              <w:bottom w:val="nil"/>
              <w:right w:val="nil"/>
            </w:tcBorders>
            <w:shd w:val="clear" w:color="auto" w:fill="E7E6E6" w:themeFill="background2"/>
            <w:vAlign w:val="center"/>
            <w:hideMark/>
          </w:tcPr>
          <w:p w14:paraId="4C5404E1"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D62DA7" w:rsidRPr="000C0A1B" w14:paraId="7DD10651" w14:textId="77777777" w:rsidTr="005D0D6E">
        <w:trPr>
          <w:cantSplit/>
          <w:trHeight w:val="312"/>
        </w:trPr>
        <w:tc>
          <w:tcPr>
            <w:tcW w:w="1476" w:type="dxa"/>
            <w:tcBorders>
              <w:top w:val="nil"/>
              <w:left w:val="nil"/>
              <w:bottom w:val="nil"/>
              <w:right w:val="nil"/>
            </w:tcBorders>
            <w:shd w:val="clear" w:color="auto" w:fill="auto"/>
            <w:noWrap/>
            <w:vAlign w:val="center"/>
            <w:hideMark/>
          </w:tcPr>
          <w:p w14:paraId="538AA6F0"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0933391B"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8536.50.07.90</w:t>
            </w:r>
          </w:p>
        </w:tc>
        <w:tc>
          <w:tcPr>
            <w:tcW w:w="6487" w:type="dxa"/>
            <w:tcBorders>
              <w:top w:val="nil"/>
              <w:left w:val="nil"/>
              <w:bottom w:val="nil"/>
              <w:right w:val="nil"/>
            </w:tcBorders>
            <w:shd w:val="clear" w:color="auto" w:fill="E7E6E6" w:themeFill="background2"/>
            <w:vAlign w:val="center"/>
            <w:hideMark/>
          </w:tcPr>
          <w:p w14:paraId="0D227436"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D62DA7" w:rsidRPr="000C0A1B" w14:paraId="6003A7D8" w14:textId="77777777" w:rsidTr="005D0D6E">
        <w:trPr>
          <w:cantSplit/>
          <w:trHeight w:val="312"/>
        </w:trPr>
        <w:tc>
          <w:tcPr>
            <w:tcW w:w="1476" w:type="dxa"/>
            <w:tcBorders>
              <w:top w:val="nil"/>
              <w:left w:val="nil"/>
              <w:bottom w:val="nil"/>
              <w:right w:val="nil"/>
            </w:tcBorders>
            <w:shd w:val="clear" w:color="auto" w:fill="auto"/>
            <w:noWrap/>
            <w:vAlign w:val="center"/>
            <w:hideMark/>
          </w:tcPr>
          <w:p w14:paraId="0D83F339"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8536.50.10</w:t>
            </w:r>
          </w:p>
        </w:tc>
        <w:tc>
          <w:tcPr>
            <w:tcW w:w="1676" w:type="dxa"/>
            <w:tcBorders>
              <w:top w:val="nil"/>
              <w:left w:val="nil"/>
              <w:bottom w:val="nil"/>
              <w:right w:val="nil"/>
            </w:tcBorders>
            <w:shd w:val="clear" w:color="auto" w:fill="auto"/>
            <w:noWrap/>
            <w:vAlign w:val="center"/>
            <w:hideMark/>
          </w:tcPr>
          <w:p w14:paraId="1A169179"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6ED79889"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Switches designed and certified exclusively for radio or television, other than those included in section 8536.50.16.</w:t>
            </w:r>
          </w:p>
        </w:tc>
      </w:tr>
      <w:tr w:rsidR="00D62DA7" w:rsidRPr="000C0A1B" w14:paraId="063EA35F" w14:textId="77777777" w:rsidTr="005D0D6E">
        <w:trPr>
          <w:cantSplit/>
          <w:trHeight w:val="312"/>
        </w:trPr>
        <w:tc>
          <w:tcPr>
            <w:tcW w:w="1476" w:type="dxa"/>
            <w:tcBorders>
              <w:top w:val="nil"/>
              <w:left w:val="nil"/>
              <w:bottom w:val="nil"/>
              <w:right w:val="nil"/>
            </w:tcBorders>
            <w:shd w:val="clear" w:color="auto" w:fill="auto"/>
            <w:noWrap/>
            <w:vAlign w:val="center"/>
            <w:hideMark/>
          </w:tcPr>
          <w:p w14:paraId="074AEEDA"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0B9CB74"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8536.50.10.10</w:t>
            </w:r>
          </w:p>
        </w:tc>
        <w:tc>
          <w:tcPr>
            <w:tcW w:w="6487" w:type="dxa"/>
            <w:tcBorders>
              <w:top w:val="nil"/>
              <w:left w:val="nil"/>
              <w:bottom w:val="nil"/>
              <w:right w:val="nil"/>
            </w:tcBorders>
            <w:shd w:val="clear" w:color="auto" w:fill="E7E6E6" w:themeFill="background2"/>
            <w:vAlign w:val="center"/>
            <w:hideMark/>
          </w:tcPr>
          <w:p w14:paraId="52BF0C10"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D62DA7" w:rsidRPr="000C0A1B" w14:paraId="05283A0C" w14:textId="77777777" w:rsidTr="005D0D6E">
        <w:trPr>
          <w:cantSplit/>
          <w:trHeight w:val="312"/>
        </w:trPr>
        <w:tc>
          <w:tcPr>
            <w:tcW w:w="1476" w:type="dxa"/>
            <w:tcBorders>
              <w:top w:val="nil"/>
              <w:left w:val="nil"/>
              <w:bottom w:val="nil"/>
              <w:right w:val="nil"/>
            </w:tcBorders>
            <w:shd w:val="clear" w:color="auto" w:fill="auto"/>
            <w:noWrap/>
            <w:vAlign w:val="center"/>
            <w:hideMark/>
          </w:tcPr>
          <w:p w14:paraId="2C0E3A05"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38D4A8BC"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8536.50.10.90</w:t>
            </w:r>
          </w:p>
        </w:tc>
        <w:tc>
          <w:tcPr>
            <w:tcW w:w="6487" w:type="dxa"/>
            <w:tcBorders>
              <w:top w:val="nil"/>
              <w:left w:val="nil"/>
              <w:bottom w:val="nil"/>
              <w:right w:val="nil"/>
            </w:tcBorders>
            <w:shd w:val="clear" w:color="auto" w:fill="E7E6E6" w:themeFill="background2"/>
            <w:vAlign w:val="center"/>
            <w:hideMark/>
          </w:tcPr>
          <w:p w14:paraId="515A02BF"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D62DA7" w:rsidRPr="000C0A1B" w14:paraId="1C59FBBA" w14:textId="77777777" w:rsidTr="005D0D6E">
        <w:trPr>
          <w:cantSplit/>
          <w:trHeight w:val="312"/>
        </w:trPr>
        <w:tc>
          <w:tcPr>
            <w:tcW w:w="1476" w:type="dxa"/>
            <w:tcBorders>
              <w:top w:val="nil"/>
              <w:left w:val="nil"/>
              <w:bottom w:val="nil"/>
              <w:right w:val="nil"/>
            </w:tcBorders>
            <w:shd w:val="clear" w:color="auto" w:fill="auto"/>
            <w:noWrap/>
            <w:vAlign w:val="center"/>
            <w:hideMark/>
          </w:tcPr>
          <w:p w14:paraId="70F7C255"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8536.50.11</w:t>
            </w:r>
          </w:p>
        </w:tc>
        <w:tc>
          <w:tcPr>
            <w:tcW w:w="1676" w:type="dxa"/>
            <w:tcBorders>
              <w:top w:val="nil"/>
              <w:left w:val="nil"/>
              <w:bottom w:val="nil"/>
              <w:right w:val="nil"/>
            </w:tcBorders>
            <w:shd w:val="clear" w:color="auto" w:fill="auto"/>
            <w:noWrap/>
            <w:vAlign w:val="center"/>
            <w:hideMark/>
          </w:tcPr>
          <w:p w14:paraId="6BE736B4"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202A9319"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Loose or grouped switches, actuated by buttons, weighing up to 250 g, or single or multiple push-button or keyboard switches, designed and certified exclusively for electronics, other than those included in section 8536.50.16</w:t>
            </w:r>
          </w:p>
        </w:tc>
      </w:tr>
      <w:tr w:rsidR="00D62DA7" w:rsidRPr="000C0A1B" w14:paraId="1C1715B5" w14:textId="77777777" w:rsidTr="005D0D6E">
        <w:trPr>
          <w:cantSplit/>
          <w:trHeight w:val="312"/>
        </w:trPr>
        <w:tc>
          <w:tcPr>
            <w:tcW w:w="1476" w:type="dxa"/>
            <w:tcBorders>
              <w:top w:val="nil"/>
              <w:left w:val="nil"/>
              <w:bottom w:val="nil"/>
              <w:right w:val="nil"/>
            </w:tcBorders>
            <w:shd w:val="clear" w:color="auto" w:fill="auto"/>
            <w:noWrap/>
            <w:vAlign w:val="center"/>
            <w:hideMark/>
          </w:tcPr>
          <w:p w14:paraId="431AD9A6"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81C8F4A"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8536.50.11.10</w:t>
            </w:r>
          </w:p>
        </w:tc>
        <w:tc>
          <w:tcPr>
            <w:tcW w:w="6487" w:type="dxa"/>
            <w:tcBorders>
              <w:top w:val="nil"/>
              <w:left w:val="nil"/>
              <w:bottom w:val="nil"/>
              <w:right w:val="nil"/>
            </w:tcBorders>
            <w:shd w:val="clear" w:color="auto" w:fill="E7E6E6" w:themeFill="background2"/>
            <w:vAlign w:val="center"/>
            <w:hideMark/>
          </w:tcPr>
          <w:p w14:paraId="7AB20FDA"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D62DA7" w:rsidRPr="000C0A1B" w14:paraId="6E99E35E" w14:textId="77777777" w:rsidTr="005D0D6E">
        <w:trPr>
          <w:cantSplit/>
          <w:trHeight w:val="312"/>
        </w:trPr>
        <w:tc>
          <w:tcPr>
            <w:tcW w:w="1476" w:type="dxa"/>
            <w:tcBorders>
              <w:top w:val="nil"/>
              <w:left w:val="nil"/>
              <w:bottom w:val="nil"/>
              <w:right w:val="nil"/>
            </w:tcBorders>
            <w:shd w:val="clear" w:color="auto" w:fill="auto"/>
            <w:noWrap/>
            <w:vAlign w:val="center"/>
            <w:hideMark/>
          </w:tcPr>
          <w:p w14:paraId="3CA88FCE"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29A19D84"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8536.50.11.90</w:t>
            </w:r>
          </w:p>
        </w:tc>
        <w:tc>
          <w:tcPr>
            <w:tcW w:w="6487" w:type="dxa"/>
            <w:tcBorders>
              <w:top w:val="nil"/>
              <w:left w:val="nil"/>
              <w:bottom w:val="nil"/>
              <w:right w:val="nil"/>
            </w:tcBorders>
            <w:shd w:val="clear" w:color="auto" w:fill="E7E6E6" w:themeFill="background2"/>
            <w:vAlign w:val="center"/>
            <w:hideMark/>
          </w:tcPr>
          <w:p w14:paraId="382495F6"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r w:rsidR="00D62DA7" w:rsidRPr="000C0A1B" w14:paraId="09CBF5CA" w14:textId="77777777" w:rsidTr="005D0D6E">
        <w:trPr>
          <w:cantSplit/>
          <w:trHeight w:val="312"/>
        </w:trPr>
        <w:tc>
          <w:tcPr>
            <w:tcW w:w="1476" w:type="dxa"/>
            <w:tcBorders>
              <w:top w:val="nil"/>
              <w:left w:val="nil"/>
              <w:bottom w:val="nil"/>
              <w:right w:val="nil"/>
            </w:tcBorders>
            <w:shd w:val="clear" w:color="auto" w:fill="auto"/>
            <w:noWrap/>
            <w:vAlign w:val="center"/>
            <w:hideMark/>
          </w:tcPr>
          <w:p w14:paraId="4C674B55"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8536.50.15</w:t>
            </w:r>
          </w:p>
        </w:tc>
        <w:tc>
          <w:tcPr>
            <w:tcW w:w="1676" w:type="dxa"/>
            <w:tcBorders>
              <w:top w:val="nil"/>
              <w:left w:val="nil"/>
              <w:bottom w:val="nil"/>
              <w:right w:val="nil"/>
            </w:tcBorders>
            <w:shd w:val="clear" w:color="auto" w:fill="auto"/>
            <w:noWrap/>
            <w:vAlign w:val="center"/>
            <w:hideMark/>
          </w:tcPr>
          <w:p w14:paraId="31C1E3CE"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87" w:type="dxa"/>
            <w:tcBorders>
              <w:top w:val="nil"/>
              <w:left w:val="nil"/>
              <w:bottom w:val="nil"/>
              <w:right w:val="nil"/>
            </w:tcBorders>
            <w:shd w:val="clear" w:color="auto" w:fill="auto"/>
            <w:vAlign w:val="center"/>
            <w:hideMark/>
          </w:tcPr>
          <w:p w14:paraId="764D2D33"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Dual, foot or pull-type light switches; start button; designed and certified exclusively for automotive use</w:t>
            </w:r>
          </w:p>
        </w:tc>
      </w:tr>
      <w:tr w:rsidR="00D62DA7" w:rsidRPr="000C0A1B" w14:paraId="1487D488" w14:textId="77777777" w:rsidTr="005D0D6E">
        <w:trPr>
          <w:cantSplit/>
          <w:trHeight w:val="312"/>
        </w:trPr>
        <w:tc>
          <w:tcPr>
            <w:tcW w:w="1476" w:type="dxa"/>
            <w:tcBorders>
              <w:top w:val="nil"/>
              <w:left w:val="nil"/>
              <w:bottom w:val="nil"/>
              <w:right w:val="nil"/>
            </w:tcBorders>
            <w:shd w:val="clear" w:color="auto" w:fill="auto"/>
            <w:noWrap/>
            <w:vAlign w:val="center"/>
            <w:hideMark/>
          </w:tcPr>
          <w:p w14:paraId="70A10E63"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6DB1DB28"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8536.50.15.10</w:t>
            </w:r>
          </w:p>
        </w:tc>
        <w:tc>
          <w:tcPr>
            <w:tcW w:w="6487" w:type="dxa"/>
            <w:tcBorders>
              <w:top w:val="nil"/>
              <w:left w:val="nil"/>
              <w:bottom w:val="nil"/>
              <w:right w:val="nil"/>
            </w:tcBorders>
            <w:shd w:val="clear" w:color="auto" w:fill="E7E6E6" w:themeFill="background2"/>
            <w:vAlign w:val="center"/>
            <w:hideMark/>
          </w:tcPr>
          <w:p w14:paraId="5B317CA6"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added mercury</w:t>
            </w:r>
          </w:p>
        </w:tc>
      </w:tr>
      <w:tr w:rsidR="00D62DA7" w:rsidRPr="000C0A1B" w14:paraId="4BA77CC0" w14:textId="77777777" w:rsidTr="005D0D6E">
        <w:trPr>
          <w:cantSplit/>
          <w:trHeight w:val="312"/>
        </w:trPr>
        <w:tc>
          <w:tcPr>
            <w:tcW w:w="1476" w:type="dxa"/>
            <w:tcBorders>
              <w:top w:val="nil"/>
              <w:left w:val="nil"/>
              <w:bottom w:val="nil"/>
              <w:right w:val="nil"/>
            </w:tcBorders>
            <w:shd w:val="clear" w:color="auto" w:fill="auto"/>
            <w:noWrap/>
            <w:vAlign w:val="center"/>
            <w:hideMark/>
          </w:tcPr>
          <w:p w14:paraId="39F13249"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676" w:type="dxa"/>
            <w:tcBorders>
              <w:top w:val="nil"/>
              <w:left w:val="nil"/>
              <w:bottom w:val="nil"/>
              <w:right w:val="nil"/>
            </w:tcBorders>
            <w:shd w:val="clear" w:color="auto" w:fill="E7E6E6" w:themeFill="background2"/>
            <w:noWrap/>
            <w:vAlign w:val="center"/>
            <w:hideMark/>
          </w:tcPr>
          <w:p w14:paraId="7522DBEE"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8536.50.15.90</w:t>
            </w:r>
          </w:p>
        </w:tc>
        <w:tc>
          <w:tcPr>
            <w:tcW w:w="6487" w:type="dxa"/>
            <w:tcBorders>
              <w:top w:val="nil"/>
              <w:left w:val="nil"/>
              <w:bottom w:val="nil"/>
              <w:right w:val="nil"/>
            </w:tcBorders>
            <w:shd w:val="clear" w:color="auto" w:fill="E7E6E6" w:themeFill="background2"/>
            <w:vAlign w:val="center"/>
            <w:hideMark/>
          </w:tcPr>
          <w:p w14:paraId="555C2941"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Others</w:t>
            </w:r>
          </w:p>
        </w:tc>
      </w:tr>
    </w:tbl>
    <w:p w14:paraId="5228D16B" w14:textId="77777777" w:rsidR="009B5038" w:rsidRDefault="009B5038" w:rsidP="00E120CC">
      <w:pPr>
        <w:rPr>
          <w:b/>
          <w:bCs/>
          <w:i/>
          <w:iCs/>
          <w:sz w:val="24"/>
          <w:szCs w:val="24"/>
        </w:rPr>
      </w:pPr>
    </w:p>
    <w:p w14:paraId="7763FE97" w14:textId="25DAB39A" w:rsidR="00732A2B" w:rsidRPr="000C0A1B" w:rsidRDefault="00732A2B" w:rsidP="00E120CC">
      <w:pPr>
        <w:rPr>
          <w:b/>
          <w:bCs/>
          <w:i/>
          <w:iCs/>
          <w:sz w:val="24"/>
          <w:szCs w:val="24"/>
        </w:rPr>
      </w:pPr>
      <w:r w:rsidRPr="000C0A1B">
        <w:rPr>
          <w:b/>
          <w:bCs/>
          <w:i/>
          <w:iCs/>
          <w:sz w:val="24"/>
          <w:szCs w:val="24"/>
        </w:rPr>
        <w:t>Linear fluorescent lamps</w:t>
      </w:r>
    </w:p>
    <w:tbl>
      <w:tblPr>
        <w:tblW w:w="9639" w:type="dxa"/>
        <w:tblLook w:val="04A0" w:firstRow="1" w:lastRow="0" w:firstColumn="1" w:lastColumn="0" w:noHBand="0" w:noVBand="1"/>
      </w:tblPr>
      <w:tblGrid>
        <w:gridCol w:w="1460"/>
        <w:gridCol w:w="1660"/>
        <w:gridCol w:w="6519"/>
      </w:tblGrid>
      <w:tr w:rsidR="00732A2B" w:rsidRPr="000C0A1B" w14:paraId="6C477F87" w14:textId="77777777" w:rsidTr="005D0D6E">
        <w:trPr>
          <w:cantSplit/>
          <w:trHeight w:val="312"/>
        </w:trPr>
        <w:tc>
          <w:tcPr>
            <w:tcW w:w="1460" w:type="dxa"/>
            <w:tcBorders>
              <w:top w:val="nil"/>
              <w:left w:val="nil"/>
              <w:bottom w:val="nil"/>
              <w:right w:val="nil"/>
            </w:tcBorders>
            <w:shd w:val="clear" w:color="auto" w:fill="auto"/>
            <w:hideMark/>
          </w:tcPr>
          <w:p w14:paraId="522ADAC5"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51179168"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519" w:type="dxa"/>
            <w:tcBorders>
              <w:top w:val="nil"/>
              <w:left w:val="nil"/>
              <w:bottom w:val="nil"/>
              <w:right w:val="nil"/>
            </w:tcBorders>
            <w:shd w:val="clear" w:color="auto" w:fill="auto"/>
            <w:hideMark/>
          </w:tcPr>
          <w:p w14:paraId="10321475" w14:textId="77777777" w:rsidR="00732A2B" w:rsidRPr="000C0A1B" w:rsidRDefault="00732A2B" w:rsidP="00E20AED">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284CBB8E" w14:textId="77777777" w:rsidTr="005D0D6E">
        <w:trPr>
          <w:cantSplit/>
          <w:trHeight w:val="312"/>
        </w:trPr>
        <w:tc>
          <w:tcPr>
            <w:tcW w:w="1460" w:type="dxa"/>
            <w:tcBorders>
              <w:top w:val="nil"/>
              <w:left w:val="nil"/>
              <w:bottom w:val="nil"/>
              <w:right w:val="nil"/>
            </w:tcBorders>
            <w:shd w:val="clear" w:color="auto" w:fill="000000" w:themeFill="text1"/>
            <w:noWrap/>
            <w:vAlign w:val="center"/>
            <w:hideMark/>
          </w:tcPr>
          <w:p w14:paraId="0DF452A3" w14:textId="77777777" w:rsidR="00732A2B" w:rsidRPr="00E20AED" w:rsidRDefault="00732A2B" w:rsidP="005D0D6E">
            <w:pPr>
              <w:spacing w:after="0" w:line="240" w:lineRule="auto"/>
              <w:jc w:val="right"/>
              <w:rPr>
                <w:rFonts w:ascii="Calibri" w:eastAsia="Times New Roman" w:hAnsi="Calibri" w:cs="Calibri"/>
                <w:b/>
                <w:bCs/>
                <w:sz w:val="20"/>
                <w:szCs w:val="20"/>
                <w:lang w:val="en-US"/>
              </w:rPr>
            </w:pPr>
          </w:p>
        </w:tc>
        <w:tc>
          <w:tcPr>
            <w:tcW w:w="1660" w:type="dxa"/>
            <w:tcBorders>
              <w:top w:val="nil"/>
              <w:left w:val="nil"/>
              <w:bottom w:val="nil"/>
              <w:right w:val="nil"/>
            </w:tcBorders>
            <w:shd w:val="clear" w:color="auto" w:fill="000000" w:themeFill="text1"/>
            <w:noWrap/>
            <w:vAlign w:val="center"/>
            <w:hideMark/>
          </w:tcPr>
          <w:p w14:paraId="7112DC9A" w14:textId="77777777" w:rsidR="00732A2B" w:rsidRPr="005D0D6E" w:rsidRDefault="00732A2B" w:rsidP="005D0D6E">
            <w:pPr>
              <w:spacing w:after="0" w:line="240" w:lineRule="auto"/>
              <w:jc w:val="right"/>
              <w:rPr>
                <w:rFonts w:ascii="Times New Roman" w:hAnsi="Times New Roman"/>
                <w:b/>
                <w:sz w:val="20"/>
                <w:lang w:val="en-US"/>
              </w:rPr>
            </w:pPr>
          </w:p>
        </w:tc>
        <w:tc>
          <w:tcPr>
            <w:tcW w:w="6519" w:type="dxa"/>
            <w:tcBorders>
              <w:top w:val="nil"/>
              <w:left w:val="nil"/>
              <w:bottom w:val="nil"/>
              <w:right w:val="nil"/>
            </w:tcBorders>
            <w:shd w:val="clear" w:color="auto" w:fill="000000" w:themeFill="text1"/>
            <w:vAlign w:val="center"/>
            <w:hideMark/>
          </w:tcPr>
          <w:p w14:paraId="7BA5F248" w14:textId="77777777" w:rsidR="00732A2B" w:rsidRPr="005D0D6E" w:rsidRDefault="00732A2B" w:rsidP="0011764C">
            <w:pPr>
              <w:spacing w:after="0" w:line="240" w:lineRule="auto"/>
              <w:rPr>
                <w:rFonts w:ascii="Calibri" w:hAnsi="Calibri"/>
                <w:b/>
                <w:sz w:val="20"/>
                <w:lang w:val="en-US"/>
              </w:rPr>
            </w:pPr>
            <w:r w:rsidRPr="005D0D6E">
              <w:rPr>
                <w:rFonts w:ascii="Calibri" w:hAnsi="Calibri"/>
                <w:b/>
                <w:sz w:val="20"/>
                <w:lang w:val="en-US"/>
              </w:rPr>
              <w:t>Fluorescent, hot cathode discharge lamps, other than ultraviolet lamps</w:t>
            </w:r>
          </w:p>
        </w:tc>
      </w:tr>
      <w:tr w:rsidR="00732A2B" w:rsidRPr="000C0A1B" w14:paraId="3CA1A56F" w14:textId="77777777" w:rsidTr="005D0D6E">
        <w:trPr>
          <w:cantSplit/>
          <w:trHeight w:val="312"/>
        </w:trPr>
        <w:tc>
          <w:tcPr>
            <w:tcW w:w="1460" w:type="dxa"/>
            <w:tcBorders>
              <w:top w:val="nil"/>
              <w:left w:val="nil"/>
              <w:bottom w:val="nil"/>
              <w:right w:val="nil"/>
            </w:tcBorders>
            <w:shd w:val="clear" w:color="auto" w:fill="auto"/>
            <w:noWrap/>
            <w:vAlign w:val="center"/>
            <w:hideMark/>
          </w:tcPr>
          <w:p w14:paraId="22C3F2C1"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8539.31.00.10</w:t>
            </w:r>
          </w:p>
        </w:tc>
        <w:tc>
          <w:tcPr>
            <w:tcW w:w="1660" w:type="dxa"/>
            <w:tcBorders>
              <w:top w:val="nil"/>
              <w:left w:val="nil"/>
              <w:bottom w:val="nil"/>
              <w:right w:val="nil"/>
            </w:tcBorders>
            <w:shd w:val="clear" w:color="auto" w:fill="auto"/>
            <w:noWrap/>
            <w:vAlign w:val="center"/>
            <w:hideMark/>
          </w:tcPr>
          <w:p w14:paraId="5244AA7B"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2F4D1EC1"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Linear fluorescent lamps (LFLs) for general lighting purposes</w:t>
            </w:r>
          </w:p>
        </w:tc>
      </w:tr>
      <w:tr w:rsidR="000C0A1B" w:rsidRPr="000C0A1B" w14:paraId="4457ABCC" w14:textId="77777777" w:rsidTr="005D0D6E">
        <w:trPr>
          <w:cantSplit/>
          <w:trHeight w:val="312"/>
        </w:trPr>
        <w:tc>
          <w:tcPr>
            <w:tcW w:w="1460" w:type="dxa"/>
            <w:tcBorders>
              <w:top w:val="nil"/>
              <w:left w:val="nil"/>
              <w:bottom w:val="nil"/>
              <w:right w:val="nil"/>
            </w:tcBorders>
            <w:shd w:val="clear" w:color="auto" w:fill="E7E6E6" w:themeFill="background2"/>
            <w:noWrap/>
            <w:vAlign w:val="center"/>
            <w:hideMark/>
          </w:tcPr>
          <w:p w14:paraId="20546C91" w14:textId="047E37D3"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61D5B6F6" w14:textId="59B3298E"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8539.31.00.11</w:t>
            </w:r>
          </w:p>
        </w:tc>
        <w:tc>
          <w:tcPr>
            <w:tcW w:w="6519" w:type="dxa"/>
            <w:tcBorders>
              <w:top w:val="nil"/>
              <w:left w:val="nil"/>
              <w:bottom w:val="nil"/>
              <w:right w:val="nil"/>
            </w:tcBorders>
            <w:shd w:val="clear" w:color="auto" w:fill="E7E6E6" w:themeFill="background2"/>
            <w:vAlign w:val="center"/>
            <w:hideMark/>
          </w:tcPr>
          <w:p w14:paraId="5ED8F5B9" w14:textId="3C69368D"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Triband phosphor &lt; 60 watts with a mercury content no more than 5 mg per lamp</w:t>
            </w:r>
          </w:p>
        </w:tc>
      </w:tr>
      <w:tr w:rsidR="000C0A1B" w:rsidRPr="000C0A1B" w14:paraId="05157036" w14:textId="77777777" w:rsidTr="005D0D6E">
        <w:trPr>
          <w:cantSplit/>
          <w:trHeight w:val="312"/>
        </w:trPr>
        <w:tc>
          <w:tcPr>
            <w:tcW w:w="1460" w:type="dxa"/>
            <w:tcBorders>
              <w:top w:val="nil"/>
              <w:left w:val="nil"/>
              <w:bottom w:val="nil"/>
              <w:right w:val="nil"/>
            </w:tcBorders>
            <w:shd w:val="clear" w:color="auto" w:fill="E7E6E6" w:themeFill="background2"/>
            <w:noWrap/>
            <w:vAlign w:val="center"/>
            <w:hideMark/>
          </w:tcPr>
          <w:p w14:paraId="72669908" w14:textId="793050B9"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6509C5A2" w14:textId="494E1124"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8539.31.00.12</w:t>
            </w:r>
          </w:p>
        </w:tc>
        <w:tc>
          <w:tcPr>
            <w:tcW w:w="6519" w:type="dxa"/>
            <w:tcBorders>
              <w:top w:val="nil"/>
              <w:left w:val="nil"/>
              <w:bottom w:val="nil"/>
              <w:right w:val="nil"/>
            </w:tcBorders>
            <w:shd w:val="clear" w:color="auto" w:fill="E7E6E6" w:themeFill="background2"/>
            <w:vAlign w:val="center"/>
            <w:hideMark/>
          </w:tcPr>
          <w:p w14:paraId="42EFD043" w14:textId="2B5EA50D"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Halophosphate phosphor &lt; 40 watts with a mercury content no more than 10 mg per lamp</w:t>
            </w:r>
          </w:p>
        </w:tc>
      </w:tr>
      <w:tr w:rsidR="000C0A1B" w:rsidRPr="000C0A1B" w14:paraId="760A13B1" w14:textId="77777777" w:rsidTr="005D0D6E">
        <w:trPr>
          <w:cantSplit/>
          <w:trHeight w:val="312"/>
        </w:trPr>
        <w:tc>
          <w:tcPr>
            <w:tcW w:w="1460" w:type="dxa"/>
            <w:tcBorders>
              <w:top w:val="nil"/>
              <w:left w:val="nil"/>
              <w:bottom w:val="nil"/>
              <w:right w:val="nil"/>
            </w:tcBorders>
            <w:shd w:val="clear" w:color="auto" w:fill="auto"/>
            <w:noWrap/>
            <w:vAlign w:val="center"/>
            <w:hideMark/>
          </w:tcPr>
          <w:p w14:paraId="227E813D"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8539.31.00.90</w:t>
            </w:r>
          </w:p>
        </w:tc>
        <w:tc>
          <w:tcPr>
            <w:tcW w:w="1660" w:type="dxa"/>
            <w:tcBorders>
              <w:top w:val="nil"/>
              <w:left w:val="nil"/>
              <w:bottom w:val="nil"/>
              <w:right w:val="nil"/>
            </w:tcBorders>
            <w:shd w:val="clear" w:color="auto" w:fill="FFFFFF" w:themeFill="background1"/>
            <w:noWrap/>
            <w:vAlign w:val="center"/>
            <w:hideMark/>
          </w:tcPr>
          <w:p w14:paraId="6A30CEC9" w14:textId="52F462C6" w:rsidR="00732A2B" w:rsidRPr="000C0A1B" w:rsidRDefault="00732A2B" w:rsidP="005D0D6E">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FFFFFF" w:themeFill="background1"/>
            <w:vAlign w:val="center"/>
            <w:hideMark/>
          </w:tcPr>
          <w:p w14:paraId="6D79D5C0" w14:textId="68EEB7CA"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bl>
    <w:p w14:paraId="5F2FB800" w14:textId="77777777" w:rsidR="005D0D6E" w:rsidRDefault="005D0D6E" w:rsidP="008379EF">
      <w:pPr>
        <w:pStyle w:val="Caption"/>
      </w:pPr>
    </w:p>
    <w:p w14:paraId="2ADDCDFC" w14:textId="2905D100" w:rsidR="00732A2B" w:rsidRPr="000C0A1B" w:rsidRDefault="00732A2B" w:rsidP="008379EF">
      <w:pPr>
        <w:pStyle w:val="Caption"/>
      </w:pPr>
      <w:r w:rsidRPr="000C0A1B">
        <w:t>Compact fluorescent lamps</w:t>
      </w:r>
    </w:p>
    <w:tbl>
      <w:tblPr>
        <w:tblW w:w="9639" w:type="dxa"/>
        <w:tblLook w:val="04A0" w:firstRow="1" w:lastRow="0" w:firstColumn="1" w:lastColumn="0" w:noHBand="0" w:noVBand="1"/>
      </w:tblPr>
      <w:tblGrid>
        <w:gridCol w:w="1460"/>
        <w:gridCol w:w="1660"/>
        <w:gridCol w:w="6519"/>
      </w:tblGrid>
      <w:tr w:rsidR="00732A2B" w:rsidRPr="000C0A1B" w14:paraId="233EACC5" w14:textId="77777777" w:rsidTr="005D0D6E">
        <w:trPr>
          <w:cantSplit/>
          <w:trHeight w:val="312"/>
        </w:trPr>
        <w:tc>
          <w:tcPr>
            <w:tcW w:w="1460" w:type="dxa"/>
            <w:tcBorders>
              <w:top w:val="nil"/>
              <w:left w:val="nil"/>
              <w:bottom w:val="nil"/>
              <w:right w:val="nil"/>
            </w:tcBorders>
            <w:shd w:val="clear" w:color="auto" w:fill="auto"/>
            <w:hideMark/>
          </w:tcPr>
          <w:p w14:paraId="1A33FC3D"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576072C5"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519" w:type="dxa"/>
            <w:tcBorders>
              <w:top w:val="nil"/>
              <w:left w:val="nil"/>
              <w:bottom w:val="nil"/>
              <w:right w:val="nil"/>
            </w:tcBorders>
            <w:shd w:val="clear" w:color="auto" w:fill="auto"/>
            <w:hideMark/>
          </w:tcPr>
          <w:p w14:paraId="2A1FDBC4" w14:textId="77777777" w:rsidR="00732A2B" w:rsidRPr="000C0A1B" w:rsidRDefault="00732A2B" w:rsidP="00E20AED">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4B3FD25D" w14:textId="77777777" w:rsidTr="005D0D6E">
        <w:trPr>
          <w:cantSplit/>
          <w:trHeight w:val="312"/>
        </w:trPr>
        <w:tc>
          <w:tcPr>
            <w:tcW w:w="1460" w:type="dxa"/>
            <w:tcBorders>
              <w:top w:val="nil"/>
              <w:left w:val="nil"/>
              <w:bottom w:val="nil"/>
              <w:right w:val="nil"/>
            </w:tcBorders>
            <w:shd w:val="clear" w:color="auto" w:fill="auto"/>
            <w:noWrap/>
            <w:vAlign w:val="center"/>
            <w:hideMark/>
          </w:tcPr>
          <w:p w14:paraId="3676CEB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8539.31.00</w:t>
            </w:r>
          </w:p>
        </w:tc>
        <w:tc>
          <w:tcPr>
            <w:tcW w:w="1660" w:type="dxa"/>
            <w:tcBorders>
              <w:top w:val="nil"/>
              <w:left w:val="nil"/>
              <w:bottom w:val="nil"/>
              <w:right w:val="nil"/>
            </w:tcBorders>
            <w:shd w:val="clear" w:color="auto" w:fill="auto"/>
            <w:noWrap/>
            <w:vAlign w:val="center"/>
            <w:hideMark/>
          </w:tcPr>
          <w:p w14:paraId="06E62C50"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473EB20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Discharge lamps, fluorescent and hot cathode</w:t>
            </w:r>
          </w:p>
        </w:tc>
      </w:tr>
      <w:tr w:rsidR="00732A2B" w:rsidRPr="000C0A1B" w14:paraId="4E0C1CEF" w14:textId="77777777" w:rsidTr="005D0D6E">
        <w:trPr>
          <w:cantSplit/>
          <w:trHeight w:val="312"/>
        </w:trPr>
        <w:tc>
          <w:tcPr>
            <w:tcW w:w="1460" w:type="dxa"/>
            <w:tcBorders>
              <w:top w:val="nil"/>
              <w:left w:val="nil"/>
              <w:bottom w:val="nil"/>
              <w:right w:val="nil"/>
            </w:tcBorders>
            <w:shd w:val="clear" w:color="auto" w:fill="auto"/>
            <w:noWrap/>
            <w:vAlign w:val="center"/>
            <w:hideMark/>
          </w:tcPr>
          <w:p w14:paraId="6A76193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8539.31.10</w:t>
            </w:r>
          </w:p>
        </w:tc>
        <w:tc>
          <w:tcPr>
            <w:tcW w:w="1660" w:type="dxa"/>
            <w:tcBorders>
              <w:top w:val="nil"/>
              <w:left w:val="nil"/>
              <w:bottom w:val="nil"/>
              <w:right w:val="nil"/>
            </w:tcBorders>
            <w:shd w:val="clear" w:color="auto" w:fill="auto"/>
            <w:noWrap/>
            <w:vAlign w:val="center"/>
            <w:hideMark/>
          </w:tcPr>
          <w:p w14:paraId="4FB34919"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2C081B4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Compact fluorescent lamps (CFLs) for general lighting purposes</w:t>
            </w:r>
          </w:p>
        </w:tc>
      </w:tr>
      <w:tr w:rsidR="000C0A1B" w:rsidRPr="000C0A1B" w14:paraId="7345D2C3" w14:textId="77777777" w:rsidTr="005D0D6E">
        <w:trPr>
          <w:cantSplit/>
          <w:trHeight w:val="312"/>
        </w:trPr>
        <w:tc>
          <w:tcPr>
            <w:tcW w:w="1460" w:type="dxa"/>
            <w:tcBorders>
              <w:top w:val="nil"/>
              <w:left w:val="nil"/>
              <w:bottom w:val="nil"/>
              <w:right w:val="nil"/>
            </w:tcBorders>
            <w:shd w:val="clear" w:color="auto" w:fill="auto"/>
            <w:noWrap/>
            <w:vAlign w:val="center"/>
            <w:hideMark/>
          </w:tcPr>
          <w:p w14:paraId="41BECCFF"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FCB3A1D"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8539.31.10.10</w:t>
            </w:r>
          </w:p>
        </w:tc>
        <w:tc>
          <w:tcPr>
            <w:tcW w:w="6519" w:type="dxa"/>
            <w:tcBorders>
              <w:top w:val="nil"/>
              <w:left w:val="nil"/>
              <w:bottom w:val="nil"/>
              <w:right w:val="nil"/>
            </w:tcBorders>
            <w:shd w:val="clear" w:color="auto" w:fill="E7E6E6" w:themeFill="background2"/>
            <w:vAlign w:val="center"/>
            <w:hideMark/>
          </w:tcPr>
          <w:p w14:paraId="42813E74"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CFLs &lt; 30 watts with a mercury content no more than 5 mg per lamp</w:t>
            </w:r>
          </w:p>
        </w:tc>
      </w:tr>
      <w:tr w:rsidR="000C0A1B" w:rsidRPr="000C0A1B" w14:paraId="3B7CF034" w14:textId="77777777" w:rsidTr="005D0D6E">
        <w:trPr>
          <w:cantSplit/>
          <w:trHeight w:val="312"/>
        </w:trPr>
        <w:tc>
          <w:tcPr>
            <w:tcW w:w="1460" w:type="dxa"/>
            <w:tcBorders>
              <w:top w:val="nil"/>
              <w:left w:val="nil"/>
              <w:bottom w:val="nil"/>
              <w:right w:val="nil"/>
            </w:tcBorders>
            <w:shd w:val="clear" w:color="auto" w:fill="auto"/>
            <w:noWrap/>
            <w:vAlign w:val="center"/>
            <w:hideMark/>
          </w:tcPr>
          <w:p w14:paraId="58B36EE3"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76B1D19A"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8539.31.10.90</w:t>
            </w:r>
          </w:p>
        </w:tc>
        <w:tc>
          <w:tcPr>
            <w:tcW w:w="6519" w:type="dxa"/>
            <w:tcBorders>
              <w:top w:val="nil"/>
              <w:left w:val="nil"/>
              <w:bottom w:val="nil"/>
              <w:right w:val="nil"/>
            </w:tcBorders>
            <w:shd w:val="clear" w:color="auto" w:fill="E7E6E6" w:themeFill="background2"/>
            <w:vAlign w:val="center"/>
            <w:hideMark/>
          </w:tcPr>
          <w:p w14:paraId="1EC30AAA"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CFLs</w:t>
            </w:r>
          </w:p>
        </w:tc>
      </w:tr>
    </w:tbl>
    <w:p w14:paraId="4317C991" w14:textId="77777777" w:rsidR="00732A2B" w:rsidRPr="000C0A1B" w:rsidRDefault="00732A2B" w:rsidP="00732A2B"/>
    <w:p w14:paraId="029C8EE1" w14:textId="77777777" w:rsidR="00732A2B" w:rsidRPr="000C0A1B" w:rsidRDefault="00732A2B" w:rsidP="00732A2B"/>
    <w:p w14:paraId="4B2200FD" w14:textId="77777777" w:rsidR="00732A2B" w:rsidRPr="000C0A1B" w:rsidRDefault="00732A2B" w:rsidP="008379EF">
      <w:pPr>
        <w:pStyle w:val="Caption"/>
      </w:pPr>
      <w:r w:rsidRPr="000C0A1B">
        <w:lastRenderedPageBreak/>
        <w:t>High-pressure mercury vapour lamps</w:t>
      </w:r>
    </w:p>
    <w:tbl>
      <w:tblPr>
        <w:tblW w:w="9639" w:type="dxa"/>
        <w:tblLook w:val="04A0" w:firstRow="1" w:lastRow="0" w:firstColumn="1" w:lastColumn="0" w:noHBand="0" w:noVBand="1"/>
      </w:tblPr>
      <w:tblGrid>
        <w:gridCol w:w="1498"/>
        <w:gridCol w:w="1660"/>
        <w:gridCol w:w="6481"/>
      </w:tblGrid>
      <w:tr w:rsidR="00732A2B" w:rsidRPr="000C0A1B" w14:paraId="3A85C3CC" w14:textId="77777777" w:rsidTr="005D0D6E">
        <w:trPr>
          <w:cantSplit/>
          <w:trHeight w:val="312"/>
        </w:trPr>
        <w:tc>
          <w:tcPr>
            <w:tcW w:w="1498" w:type="dxa"/>
            <w:tcBorders>
              <w:top w:val="nil"/>
              <w:left w:val="nil"/>
              <w:bottom w:val="nil"/>
              <w:right w:val="nil"/>
            </w:tcBorders>
            <w:shd w:val="clear" w:color="auto" w:fill="auto"/>
            <w:hideMark/>
          </w:tcPr>
          <w:p w14:paraId="728CCD0A"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1EA2F564"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481" w:type="dxa"/>
            <w:tcBorders>
              <w:top w:val="nil"/>
              <w:left w:val="nil"/>
              <w:bottom w:val="nil"/>
              <w:right w:val="nil"/>
            </w:tcBorders>
            <w:shd w:val="clear" w:color="auto" w:fill="auto"/>
            <w:hideMark/>
          </w:tcPr>
          <w:p w14:paraId="6CACC16F" w14:textId="77777777" w:rsidR="00732A2B" w:rsidRPr="000C0A1B" w:rsidRDefault="00732A2B" w:rsidP="00E20AED">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0DC4F0F3" w14:textId="77777777" w:rsidTr="005D0D6E">
        <w:trPr>
          <w:cantSplit/>
          <w:trHeight w:val="312"/>
        </w:trPr>
        <w:tc>
          <w:tcPr>
            <w:tcW w:w="1498" w:type="dxa"/>
            <w:tcBorders>
              <w:top w:val="nil"/>
              <w:left w:val="nil"/>
              <w:bottom w:val="nil"/>
              <w:right w:val="nil"/>
            </w:tcBorders>
            <w:shd w:val="clear" w:color="auto" w:fill="auto"/>
            <w:noWrap/>
            <w:vAlign w:val="center"/>
            <w:hideMark/>
          </w:tcPr>
          <w:p w14:paraId="38B54858"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8539.32.00</w:t>
            </w:r>
          </w:p>
        </w:tc>
        <w:tc>
          <w:tcPr>
            <w:tcW w:w="1660" w:type="dxa"/>
            <w:tcBorders>
              <w:top w:val="nil"/>
              <w:left w:val="nil"/>
              <w:bottom w:val="nil"/>
              <w:right w:val="nil"/>
            </w:tcBorders>
            <w:shd w:val="clear" w:color="auto" w:fill="auto"/>
            <w:noWrap/>
            <w:vAlign w:val="center"/>
            <w:hideMark/>
          </w:tcPr>
          <w:p w14:paraId="1DA52CA4"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81" w:type="dxa"/>
            <w:tcBorders>
              <w:top w:val="nil"/>
              <w:left w:val="nil"/>
              <w:bottom w:val="nil"/>
              <w:right w:val="nil"/>
            </w:tcBorders>
            <w:shd w:val="clear" w:color="auto" w:fill="auto"/>
            <w:vAlign w:val="center"/>
            <w:hideMark/>
          </w:tcPr>
          <w:p w14:paraId="64AE4CC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Mercury or sodium vapor lamps; metal halide lamps</w:t>
            </w:r>
          </w:p>
        </w:tc>
      </w:tr>
      <w:tr w:rsidR="000C0A1B" w:rsidRPr="000C0A1B" w14:paraId="71604ACD" w14:textId="77777777" w:rsidTr="005D0D6E">
        <w:trPr>
          <w:cantSplit/>
          <w:trHeight w:val="312"/>
        </w:trPr>
        <w:tc>
          <w:tcPr>
            <w:tcW w:w="1498" w:type="dxa"/>
            <w:tcBorders>
              <w:top w:val="nil"/>
              <w:left w:val="nil"/>
              <w:bottom w:val="nil"/>
              <w:right w:val="nil"/>
            </w:tcBorders>
            <w:shd w:val="clear" w:color="auto" w:fill="auto"/>
            <w:noWrap/>
            <w:vAlign w:val="center"/>
            <w:hideMark/>
          </w:tcPr>
          <w:p w14:paraId="575C4EA7" w14:textId="2CE84EB8"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0B42353D" w14:textId="6720C321"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8539.32.00.10</w:t>
            </w:r>
          </w:p>
        </w:tc>
        <w:tc>
          <w:tcPr>
            <w:tcW w:w="6481" w:type="dxa"/>
            <w:tcBorders>
              <w:top w:val="nil"/>
              <w:left w:val="nil"/>
              <w:bottom w:val="nil"/>
              <w:right w:val="nil"/>
            </w:tcBorders>
            <w:shd w:val="clear" w:color="auto" w:fill="E7E6E6" w:themeFill="background2"/>
            <w:vAlign w:val="center"/>
            <w:hideMark/>
          </w:tcPr>
          <w:p w14:paraId="06010D1A"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 xml:space="preserve">High pressure mercury </w:t>
            </w:r>
            <w:proofErr w:type="spellStart"/>
            <w:r w:rsidRPr="000C0A1B">
              <w:rPr>
                <w:rFonts w:ascii="Calibri" w:eastAsia="Times New Roman" w:hAnsi="Calibri" w:cs="Calibri"/>
                <w:sz w:val="20"/>
                <w:szCs w:val="20"/>
                <w:lang w:val="en-US"/>
              </w:rPr>
              <w:t>vapour</w:t>
            </w:r>
            <w:proofErr w:type="spellEnd"/>
            <w:r w:rsidRPr="000C0A1B">
              <w:rPr>
                <w:rFonts w:ascii="Calibri" w:eastAsia="Times New Roman" w:hAnsi="Calibri" w:cs="Calibri"/>
                <w:sz w:val="20"/>
                <w:szCs w:val="20"/>
                <w:lang w:val="en-US"/>
              </w:rPr>
              <w:t xml:space="preserve"> lamps for general lighting purposes</w:t>
            </w:r>
          </w:p>
        </w:tc>
      </w:tr>
    </w:tbl>
    <w:p w14:paraId="27456D41" w14:textId="2D7D2BF5" w:rsidR="00923A39" w:rsidRPr="000C0A1B" w:rsidRDefault="00923A39" w:rsidP="00732A2B"/>
    <w:p w14:paraId="294451D2" w14:textId="77777777" w:rsidR="00732A2B" w:rsidRPr="000C0A1B" w:rsidRDefault="00732A2B" w:rsidP="00923A39">
      <w:pPr>
        <w:pStyle w:val="Caption"/>
      </w:pPr>
      <w:r w:rsidRPr="000C0A1B">
        <w:t>Cold cathode and external electrode fluorescent lamps</w:t>
      </w:r>
    </w:p>
    <w:tbl>
      <w:tblPr>
        <w:tblW w:w="9639" w:type="dxa"/>
        <w:tblLook w:val="04A0" w:firstRow="1" w:lastRow="0" w:firstColumn="1" w:lastColumn="0" w:noHBand="0" w:noVBand="1"/>
      </w:tblPr>
      <w:tblGrid>
        <w:gridCol w:w="1498"/>
        <w:gridCol w:w="1660"/>
        <w:gridCol w:w="6481"/>
      </w:tblGrid>
      <w:tr w:rsidR="00732A2B" w:rsidRPr="000C0A1B" w14:paraId="0FB3D0FB" w14:textId="77777777" w:rsidTr="005D0D6E">
        <w:trPr>
          <w:cantSplit/>
          <w:trHeight w:val="312"/>
        </w:trPr>
        <w:tc>
          <w:tcPr>
            <w:tcW w:w="1498" w:type="dxa"/>
            <w:tcBorders>
              <w:top w:val="nil"/>
              <w:left w:val="nil"/>
              <w:bottom w:val="nil"/>
              <w:right w:val="nil"/>
            </w:tcBorders>
            <w:shd w:val="clear" w:color="auto" w:fill="auto"/>
            <w:hideMark/>
          </w:tcPr>
          <w:p w14:paraId="3D03A235"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4F729894"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481" w:type="dxa"/>
            <w:tcBorders>
              <w:top w:val="nil"/>
              <w:left w:val="nil"/>
              <w:bottom w:val="nil"/>
              <w:right w:val="nil"/>
            </w:tcBorders>
            <w:shd w:val="clear" w:color="auto" w:fill="auto"/>
            <w:hideMark/>
          </w:tcPr>
          <w:p w14:paraId="7A5450FC" w14:textId="77777777" w:rsidR="00732A2B" w:rsidRPr="000C0A1B" w:rsidRDefault="00732A2B" w:rsidP="0011764C">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35AFFC96" w14:textId="77777777" w:rsidTr="005D0D6E">
        <w:trPr>
          <w:cantSplit/>
          <w:trHeight w:val="312"/>
        </w:trPr>
        <w:tc>
          <w:tcPr>
            <w:tcW w:w="1498" w:type="dxa"/>
            <w:tcBorders>
              <w:top w:val="nil"/>
              <w:left w:val="nil"/>
              <w:bottom w:val="nil"/>
              <w:right w:val="nil"/>
            </w:tcBorders>
            <w:shd w:val="clear" w:color="auto" w:fill="auto"/>
            <w:noWrap/>
            <w:vAlign w:val="center"/>
            <w:hideMark/>
          </w:tcPr>
          <w:p w14:paraId="0064E35C"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8539.39.00</w:t>
            </w:r>
          </w:p>
        </w:tc>
        <w:tc>
          <w:tcPr>
            <w:tcW w:w="1660" w:type="dxa"/>
            <w:tcBorders>
              <w:top w:val="nil"/>
              <w:left w:val="nil"/>
              <w:bottom w:val="nil"/>
              <w:right w:val="nil"/>
            </w:tcBorders>
            <w:shd w:val="clear" w:color="auto" w:fill="auto"/>
            <w:noWrap/>
            <w:vAlign w:val="center"/>
            <w:hideMark/>
          </w:tcPr>
          <w:p w14:paraId="39730069"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81" w:type="dxa"/>
            <w:tcBorders>
              <w:top w:val="nil"/>
              <w:left w:val="nil"/>
              <w:bottom w:val="nil"/>
              <w:right w:val="nil"/>
            </w:tcBorders>
            <w:shd w:val="clear" w:color="auto" w:fill="auto"/>
            <w:vAlign w:val="center"/>
            <w:hideMark/>
          </w:tcPr>
          <w:p w14:paraId="0BE39AA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Electrical discharge lamps, other than fluorescent (hot cathode), mercury or sodium vapor, metal halide or ultraviolet lamps</w:t>
            </w:r>
          </w:p>
        </w:tc>
      </w:tr>
      <w:tr w:rsidR="000C0A1B" w:rsidRPr="000C0A1B" w14:paraId="6FE09A58" w14:textId="77777777" w:rsidTr="005D0D6E">
        <w:trPr>
          <w:cantSplit/>
          <w:trHeight w:val="312"/>
        </w:trPr>
        <w:tc>
          <w:tcPr>
            <w:tcW w:w="1498" w:type="dxa"/>
            <w:tcBorders>
              <w:top w:val="nil"/>
              <w:left w:val="nil"/>
              <w:bottom w:val="nil"/>
              <w:right w:val="nil"/>
            </w:tcBorders>
            <w:shd w:val="clear" w:color="auto" w:fill="auto"/>
            <w:noWrap/>
            <w:vAlign w:val="center"/>
          </w:tcPr>
          <w:p w14:paraId="3B79E820" w14:textId="3D8F94A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4ECAE11A" w14:textId="6EEAC478"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8539.39.00.10</w:t>
            </w:r>
          </w:p>
        </w:tc>
        <w:tc>
          <w:tcPr>
            <w:tcW w:w="6481" w:type="dxa"/>
            <w:tcBorders>
              <w:top w:val="nil"/>
              <w:left w:val="nil"/>
              <w:bottom w:val="nil"/>
              <w:right w:val="nil"/>
            </w:tcBorders>
            <w:shd w:val="clear" w:color="auto" w:fill="E7E6E6" w:themeFill="background2"/>
            <w:vAlign w:val="center"/>
            <w:hideMark/>
          </w:tcPr>
          <w:p w14:paraId="582A753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Cold cathode fluorescent lamps and external electrode fluorescent lamps (CCFL and EEFL) for electronic displays: short length (&lt; 500 mm) with mercury content no more than 3.5 mg per lamp</w:t>
            </w:r>
          </w:p>
        </w:tc>
      </w:tr>
      <w:tr w:rsidR="000C0A1B" w:rsidRPr="000C0A1B" w14:paraId="0B4E7947" w14:textId="77777777" w:rsidTr="005D0D6E">
        <w:trPr>
          <w:cantSplit/>
          <w:trHeight w:val="312"/>
        </w:trPr>
        <w:tc>
          <w:tcPr>
            <w:tcW w:w="1498" w:type="dxa"/>
            <w:tcBorders>
              <w:top w:val="nil"/>
              <w:left w:val="nil"/>
              <w:bottom w:val="nil"/>
              <w:right w:val="nil"/>
            </w:tcBorders>
            <w:shd w:val="clear" w:color="auto" w:fill="auto"/>
            <w:noWrap/>
            <w:vAlign w:val="center"/>
          </w:tcPr>
          <w:p w14:paraId="168E2579" w14:textId="4846B058"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66403E0A" w14:textId="3F80169F"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8539.39.00.20</w:t>
            </w:r>
          </w:p>
        </w:tc>
        <w:tc>
          <w:tcPr>
            <w:tcW w:w="6481" w:type="dxa"/>
            <w:tcBorders>
              <w:top w:val="nil"/>
              <w:left w:val="nil"/>
              <w:bottom w:val="nil"/>
              <w:right w:val="nil"/>
            </w:tcBorders>
            <w:shd w:val="clear" w:color="auto" w:fill="E7E6E6" w:themeFill="background2"/>
            <w:vAlign w:val="center"/>
            <w:hideMark/>
          </w:tcPr>
          <w:p w14:paraId="4998F07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Cold cathode fluorescent lamps and external electrode fluorescent lamps (CCFL and EEFL) for electronic displays: medium length (&gt; 500 mm and &lt; 1 500 mm) with mercury content no more than 5 mg per lamp</w:t>
            </w:r>
          </w:p>
        </w:tc>
      </w:tr>
      <w:tr w:rsidR="000C0A1B" w:rsidRPr="000C0A1B" w14:paraId="13EB07F0" w14:textId="77777777" w:rsidTr="005D0D6E">
        <w:trPr>
          <w:cantSplit/>
          <w:trHeight w:val="312"/>
        </w:trPr>
        <w:tc>
          <w:tcPr>
            <w:tcW w:w="1498" w:type="dxa"/>
            <w:tcBorders>
              <w:top w:val="nil"/>
              <w:left w:val="nil"/>
              <w:bottom w:val="nil"/>
              <w:right w:val="nil"/>
            </w:tcBorders>
            <w:shd w:val="clear" w:color="auto" w:fill="auto"/>
            <w:noWrap/>
            <w:vAlign w:val="center"/>
          </w:tcPr>
          <w:p w14:paraId="5C8F3D0F" w14:textId="5AE80C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7E263EFD" w14:textId="2FF0A250"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8539.39.00.30</w:t>
            </w:r>
          </w:p>
        </w:tc>
        <w:tc>
          <w:tcPr>
            <w:tcW w:w="6481" w:type="dxa"/>
            <w:tcBorders>
              <w:top w:val="nil"/>
              <w:left w:val="nil"/>
              <w:bottom w:val="nil"/>
              <w:right w:val="nil"/>
            </w:tcBorders>
            <w:shd w:val="clear" w:color="auto" w:fill="E7E6E6" w:themeFill="background2"/>
            <w:vAlign w:val="center"/>
            <w:hideMark/>
          </w:tcPr>
          <w:p w14:paraId="1C4B683F"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Cold cathode fluorescent lamps and external electrode fluorescent lamps (CCFL and EEFL) for electronic displays: long length (&gt; 1 500 mm) with mercury content no more than 13 mg per lamp</w:t>
            </w:r>
          </w:p>
        </w:tc>
      </w:tr>
    </w:tbl>
    <w:p w14:paraId="4B5406A2" w14:textId="77777777" w:rsidR="009B5038" w:rsidRDefault="009B5038" w:rsidP="009B5038"/>
    <w:p w14:paraId="2CC6CC09" w14:textId="092E2BD4" w:rsidR="00732A2B" w:rsidRPr="000C0A1B" w:rsidRDefault="00732A2B" w:rsidP="009B5038">
      <w:pPr>
        <w:pStyle w:val="Caption"/>
      </w:pPr>
      <w:r w:rsidRPr="000C0A1B">
        <w:t>Cosmetics</w:t>
      </w:r>
    </w:p>
    <w:tbl>
      <w:tblPr>
        <w:tblW w:w="9639" w:type="dxa"/>
        <w:tblLook w:val="04A0" w:firstRow="1" w:lastRow="0" w:firstColumn="1" w:lastColumn="0" w:noHBand="0" w:noVBand="1"/>
      </w:tblPr>
      <w:tblGrid>
        <w:gridCol w:w="1460"/>
        <w:gridCol w:w="1718"/>
        <w:gridCol w:w="6461"/>
      </w:tblGrid>
      <w:tr w:rsidR="00732A2B" w:rsidRPr="000C0A1B" w14:paraId="752ED7BC" w14:textId="77777777" w:rsidTr="005D0D6E">
        <w:trPr>
          <w:cantSplit/>
          <w:trHeight w:val="312"/>
          <w:tblHeader/>
        </w:trPr>
        <w:tc>
          <w:tcPr>
            <w:tcW w:w="1460" w:type="dxa"/>
            <w:tcBorders>
              <w:top w:val="nil"/>
              <w:left w:val="nil"/>
              <w:bottom w:val="nil"/>
              <w:right w:val="nil"/>
            </w:tcBorders>
            <w:shd w:val="clear" w:color="auto" w:fill="auto"/>
            <w:hideMark/>
          </w:tcPr>
          <w:p w14:paraId="618E496A"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718" w:type="dxa"/>
            <w:tcBorders>
              <w:top w:val="nil"/>
              <w:left w:val="nil"/>
              <w:bottom w:val="nil"/>
              <w:right w:val="nil"/>
            </w:tcBorders>
            <w:shd w:val="clear" w:color="auto" w:fill="auto"/>
            <w:hideMark/>
          </w:tcPr>
          <w:p w14:paraId="2AA340AD"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461" w:type="dxa"/>
            <w:tcBorders>
              <w:top w:val="nil"/>
              <w:left w:val="nil"/>
              <w:bottom w:val="nil"/>
              <w:right w:val="nil"/>
            </w:tcBorders>
            <w:shd w:val="clear" w:color="auto" w:fill="auto"/>
            <w:hideMark/>
          </w:tcPr>
          <w:p w14:paraId="53F4E62B" w14:textId="77777777" w:rsidR="00732A2B" w:rsidRPr="000C0A1B" w:rsidRDefault="00732A2B" w:rsidP="0011764C">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74A5626F" w14:textId="77777777" w:rsidTr="005D0D6E">
        <w:trPr>
          <w:cantSplit/>
          <w:trHeight w:val="312"/>
        </w:trPr>
        <w:tc>
          <w:tcPr>
            <w:tcW w:w="1460" w:type="dxa"/>
            <w:tcBorders>
              <w:top w:val="nil"/>
              <w:left w:val="nil"/>
              <w:bottom w:val="nil"/>
              <w:right w:val="nil"/>
            </w:tcBorders>
            <w:shd w:val="clear" w:color="auto" w:fill="auto"/>
            <w:noWrap/>
            <w:vAlign w:val="center"/>
            <w:hideMark/>
          </w:tcPr>
          <w:p w14:paraId="2117388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3304.10.01</w:t>
            </w:r>
          </w:p>
        </w:tc>
        <w:tc>
          <w:tcPr>
            <w:tcW w:w="1718" w:type="dxa"/>
            <w:tcBorders>
              <w:top w:val="nil"/>
              <w:left w:val="nil"/>
              <w:bottom w:val="nil"/>
              <w:right w:val="nil"/>
            </w:tcBorders>
            <w:shd w:val="clear" w:color="auto" w:fill="auto"/>
            <w:noWrap/>
            <w:vAlign w:val="center"/>
            <w:hideMark/>
          </w:tcPr>
          <w:p w14:paraId="12DFE51D"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3265561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Lip make-up preparations</w:t>
            </w:r>
          </w:p>
        </w:tc>
      </w:tr>
      <w:tr w:rsidR="000C0A1B" w:rsidRPr="000C0A1B" w14:paraId="56BF3270" w14:textId="77777777" w:rsidTr="005D0D6E">
        <w:trPr>
          <w:cantSplit/>
          <w:trHeight w:val="312"/>
        </w:trPr>
        <w:tc>
          <w:tcPr>
            <w:tcW w:w="1460" w:type="dxa"/>
            <w:tcBorders>
              <w:top w:val="nil"/>
              <w:left w:val="nil"/>
              <w:bottom w:val="nil"/>
              <w:right w:val="nil"/>
            </w:tcBorders>
            <w:shd w:val="clear" w:color="auto" w:fill="auto"/>
            <w:noWrap/>
            <w:vAlign w:val="center"/>
            <w:hideMark/>
          </w:tcPr>
          <w:p w14:paraId="07BE3C9B"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827B896"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3304.10.01.10</w:t>
            </w:r>
          </w:p>
        </w:tc>
        <w:tc>
          <w:tcPr>
            <w:tcW w:w="6461" w:type="dxa"/>
            <w:tcBorders>
              <w:top w:val="nil"/>
              <w:left w:val="nil"/>
              <w:bottom w:val="nil"/>
              <w:right w:val="nil"/>
            </w:tcBorders>
            <w:shd w:val="clear" w:color="auto" w:fill="E7E6E6" w:themeFill="background2"/>
            <w:vAlign w:val="center"/>
            <w:hideMark/>
          </w:tcPr>
          <w:p w14:paraId="16E127C3"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0C0A1B" w:rsidRPr="000C0A1B" w14:paraId="5ECB5A59" w14:textId="77777777" w:rsidTr="005D0D6E">
        <w:trPr>
          <w:cantSplit/>
          <w:trHeight w:val="312"/>
        </w:trPr>
        <w:tc>
          <w:tcPr>
            <w:tcW w:w="1460" w:type="dxa"/>
            <w:tcBorders>
              <w:top w:val="nil"/>
              <w:left w:val="nil"/>
              <w:bottom w:val="nil"/>
              <w:right w:val="nil"/>
            </w:tcBorders>
            <w:shd w:val="clear" w:color="auto" w:fill="auto"/>
            <w:noWrap/>
            <w:vAlign w:val="center"/>
            <w:hideMark/>
          </w:tcPr>
          <w:p w14:paraId="7FFEE147"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701564E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3304.10.01.20</w:t>
            </w:r>
          </w:p>
        </w:tc>
        <w:tc>
          <w:tcPr>
            <w:tcW w:w="6461" w:type="dxa"/>
            <w:tcBorders>
              <w:top w:val="nil"/>
              <w:left w:val="nil"/>
              <w:bottom w:val="nil"/>
              <w:right w:val="nil"/>
            </w:tcBorders>
            <w:shd w:val="clear" w:color="auto" w:fill="E7E6E6" w:themeFill="background2"/>
            <w:vAlign w:val="center"/>
            <w:hideMark/>
          </w:tcPr>
          <w:p w14:paraId="7FCC61A8"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732A2B" w:rsidRPr="000C0A1B" w14:paraId="7E9893F0" w14:textId="77777777" w:rsidTr="005D0D6E">
        <w:trPr>
          <w:cantSplit/>
          <w:trHeight w:val="312"/>
        </w:trPr>
        <w:tc>
          <w:tcPr>
            <w:tcW w:w="1460" w:type="dxa"/>
            <w:tcBorders>
              <w:top w:val="nil"/>
              <w:left w:val="nil"/>
              <w:bottom w:val="nil"/>
              <w:right w:val="nil"/>
            </w:tcBorders>
            <w:shd w:val="clear" w:color="auto" w:fill="auto"/>
            <w:noWrap/>
            <w:vAlign w:val="center"/>
            <w:hideMark/>
          </w:tcPr>
          <w:p w14:paraId="046ACDC2"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3304.20.01</w:t>
            </w:r>
          </w:p>
        </w:tc>
        <w:tc>
          <w:tcPr>
            <w:tcW w:w="1718" w:type="dxa"/>
            <w:tcBorders>
              <w:top w:val="nil"/>
              <w:left w:val="nil"/>
              <w:bottom w:val="nil"/>
              <w:right w:val="nil"/>
            </w:tcBorders>
            <w:shd w:val="clear" w:color="auto" w:fill="auto"/>
            <w:noWrap/>
            <w:vAlign w:val="center"/>
            <w:hideMark/>
          </w:tcPr>
          <w:p w14:paraId="10644A45"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281F4C8"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Eye make-up preparations</w:t>
            </w:r>
          </w:p>
        </w:tc>
      </w:tr>
      <w:tr w:rsidR="000C0A1B" w:rsidRPr="000C0A1B" w14:paraId="650B2F6F" w14:textId="77777777" w:rsidTr="005D0D6E">
        <w:trPr>
          <w:cantSplit/>
          <w:trHeight w:val="312"/>
        </w:trPr>
        <w:tc>
          <w:tcPr>
            <w:tcW w:w="1460" w:type="dxa"/>
            <w:tcBorders>
              <w:top w:val="nil"/>
              <w:left w:val="nil"/>
              <w:bottom w:val="nil"/>
              <w:right w:val="nil"/>
            </w:tcBorders>
            <w:shd w:val="clear" w:color="auto" w:fill="auto"/>
            <w:noWrap/>
            <w:vAlign w:val="center"/>
            <w:hideMark/>
          </w:tcPr>
          <w:p w14:paraId="3E7064FC"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hideMark/>
          </w:tcPr>
          <w:p w14:paraId="78DEE8B1"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3304.20.01.10</w:t>
            </w:r>
          </w:p>
        </w:tc>
        <w:tc>
          <w:tcPr>
            <w:tcW w:w="6461" w:type="dxa"/>
            <w:tcBorders>
              <w:top w:val="nil"/>
              <w:left w:val="nil"/>
              <w:bottom w:val="nil"/>
              <w:right w:val="nil"/>
            </w:tcBorders>
            <w:shd w:val="clear" w:color="auto" w:fill="E7E6E6" w:themeFill="background2"/>
            <w:vAlign w:val="center"/>
            <w:hideMark/>
          </w:tcPr>
          <w:p w14:paraId="1A91C3A4"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0C0A1B" w:rsidRPr="000C0A1B" w14:paraId="3205879C" w14:textId="77777777" w:rsidTr="005D0D6E">
        <w:trPr>
          <w:cantSplit/>
          <w:trHeight w:val="312"/>
        </w:trPr>
        <w:tc>
          <w:tcPr>
            <w:tcW w:w="1460" w:type="dxa"/>
            <w:tcBorders>
              <w:top w:val="nil"/>
              <w:left w:val="nil"/>
              <w:bottom w:val="nil"/>
              <w:right w:val="nil"/>
            </w:tcBorders>
            <w:shd w:val="clear" w:color="auto" w:fill="auto"/>
            <w:noWrap/>
            <w:vAlign w:val="center"/>
            <w:hideMark/>
          </w:tcPr>
          <w:p w14:paraId="7927B2C0"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hideMark/>
          </w:tcPr>
          <w:p w14:paraId="03017281"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3304.20.01.20</w:t>
            </w:r>
          </w:p>
        </w:tc>
        <w:tc>
          <w:tcPr>
            <w:tcW w:w="6461" w:type="dxa"/>
            <w:tcBorders>
              <w:top w:val="nil"/>
              <w:left w:val="nil"/>
              <w:bottom w:val="nil"/>
              <w:right w:val="nil"/>
            </w:tcBorders>
            <w:shd w:val="clear" w:color="auto" w:fill="E7E6E6" w:themeFill="background2"/>
            <w:vAlign w:val="center"/>
            <w:hideMark/>
          </w:tcPr>
          <w:p w14:paraId="699270F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 and mercury is used as a preservative</w:t>
            </w:r>
          </w:p>
        </w:tc>
      </w:tr>
      <w:tr w:rsidR="000C0A1B" w:rsidRPr="000C0A1B" w14:paraId="515D2D7B" w14:textId="77777777" w:rsidTr="005D0D6E">
        <w:trPr>
          <w:cantSplit/>
          <w:trHeight w:val="312"/>
        </w:trPr>
        <w:tc>
          <w:tcPr>
            <w:tcW w:w="1460" w:type="dxa"/>
            <w:tcBorders>
              <w:top w:val="nil"/>
              <w:left w:val="nil"/>
              <w:bottom w:val="nil"/>
              <w:right w:val="nil"/>
            </w:tcBorders>
            <w:shd w:val="clear" w:color="auto" w:fill="auto"/>
            <w:noWrap/>
            <w:vAlign w:val="center"/>
            <w:hideMark/>
          </w:tcPr>
          <w:p w14:paraId="19303328"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hideMark/>
          </w:tcPr>
          <w:p w14:paraId="692743F2"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3304.20.01.30</w:t>
            </w:r>
          </w:p>
        </w:tc>
        <w:tc>
          <w:tcPr>
            <w:tcW w:w="6461" w:type="dxa"/>
            <w:tcBorders>
              <w:top w:val="nil"/>
              <w:left w:val="nil"/>
              <w:bottom w:val="nil"/>
              <w:right w:val="nil"/>
            </w:tcBorders>
            <w:shd w:val="clear" w:color="auto" w:fill="E7E6E6" w:themeFill="background2"/>
            <w:vAlign w:val="center"/>
            <w:hideMark/>
          </w:tcPr>
          <w:p w14:paraId="22668085"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 and mercury is not used as a preservative</w:t>
            </w:r>
          </w:p>
        </w:tc>
      </w:tr>
      <w:tr w:rsidR="00732A2B" w:rsidRPr="000C0A1B" w14:paraId="23B59876" w14:textId="77777777" w:rsidTr="005D0D6E">
        <w:trPr>
          <w:cantSplit/>
          <w:trHeight w:val="312"/>
        </w:trPr>
        <w:tc>
          <w:tcPr>
            <w:tcW w:w="1460" w:type="dxa"/>
            <w:tcBorders>
              <w:top w:val="nil"/>
              <w:left w:val="nil"/>
              <w:bottom w:val="nil"/>
              <w:right w:val="nil"/>
            </w:tcBorders>
            <w:shd w:val="clear" w:color="auto" w:fill="auto"/>
            <w:noWrap/>
            <w:vAlign w:val="center"/>
            <w:hideMark/>
          </w:tcPr>
          <w:p w14:paraId="24F6813C"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3304.30.00</w:t>
            </w:r>
          </w:p>
        </w:tc>
        <w:tc>
          <w:tcPr>
            <w:tcW w:w="1718" w:type="dxa"/>
            <w:tcBorders>
              <w:top w:val="nil"/>
              <w:left w:val="nil"/>
              <w:bottom w:val="nil"/>
              <w:right w:val="nil"/>
            </w:tcBorders>
            <w:shd w:val="clear" w:color="auto" w:fill="auto"/>
            <w:noWrap/>
            <w:vAlign w:val="center"/>
            <w:hideMark/>
          </w:tcPr>
          <w:p w14:paraId="1FC8AD5F"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0AFCF6E"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Manicure or pedicure preparations</w:t>
            </w:r>
          </w:p>
        </w:tc>
      </w:tr>
      <w:tr w:rsidR="000C0A1B" w:rsidRPr="000C0A1B" w14:paraId="73034D41" w14:textId="77777777" w:rsidTr="005D0D6E">
        <w:trPr>
          <w:cantSplit/>
          <w:trHeight w:val="312"/>
        </w:trPr>
        <w:tc>
          <w:tcPr>
            <w:tcW w:w="1460" w:type="dxa"/>
            <w:tcBorders>
              <w:top w:val="nil"/>
              <w:left w:val="nil"/>
              <w:bottom w:val="nil"/>
              <w:right w:val="nil"/>
            </w:tcBorders>
            <w:shd w:val="clear" w:color="auto" w:fill="auto"/>
            <w:noWrap/>
            <w:vAlign w:val="center"/>
            <w:hideMark/>
          </w:tcPr>
          <w:p w14:paraId="08A6B71E"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7ECBC1FA"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3304.30.00.10</w:t>
            </w:r>
          </w:p>
        </w:tc>
        <w:tc>
          <w:tcPr>
            <w:tcW w:w="6461" w:type="dxa"/>
            <w:tcBorders>
              <w:top w:val="nil"/>
              <w:left w:val="nil"/>
              <w:bottom w:val="nil"/>
              <w:right w:val="nil"/>
            </w:tcBorders>
            <w:shd w:val="clear" w:color="auto" w:fill="E7E6E6" w:themeFill="background2"/>
            <w:vAlign w:val="center"/>
            <w:hideMark/>
          </w:tcPr>
          <w:p w14:paraId="69DD89F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0C0A1B" w:rsidRPr="000C0A1B" w14:paraId="5B603877" w14:textId="77777777" w:rsidTr="005D0D6E">
        <w:trPr>
          <w:cantSplit/>
          <w:trHeight w:val="312"/>
        </w:trPr>
        <w:tc>
          <w:tcPr>
            <w:tcW w:w="1460" w:type="dxa"/>
            <w:tcBorders>
              <w:top w:val="nil"/>
              <w:left w:val="nil"/>
              <w:bottom w:val="nil"/>
              <w:right w:val="nil"/>
            </w:tcBorders>
            <w:shd w:val="clear" w:color="auto" w:fill="auto"/>
            <w:noWrap/>
            <w:vAlign w:val="center"/>
            <w:hideMark/>
          </w:tcPr>
          <w:p w14:paraId="60B7A61B"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006C3E71"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3304.30.00.20</w:t>
            </w:r>
          </w:p>
        </w:tc>
        <w:tc>
          <w:tcPr>
            <w:tcW w:w="6461" w:type="dxa"/>
            <w:tcBorders>
              <w:top w:val="nil"/>
              <w:left w:val="nil"/>
              <w:bottom w:val="nil"/>
              <w:right w:val="nil"/>
            </w:tcBorders>
            <w:shd w:val="clear" w:color="auto" w:fill="E7E6E6" w:themeFill="background2"/>
            <w:vAlign w:val="center"/>
            <w:hideMark/>
          </w:tcPr>
          <w:p w14:paraId="53A4265A"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732A2B" w:rsidRPr="000C0A1B" w14:paraId="6A21DFEE" w14:textId="77777777" w:rsidTr="005D0D6E">
        <w:trPr>
          <w:cantSplit/>
          <w:trHeight w:val="312"/>
        </w:trPr>
        <w:tc>
          <w:tcPr>
            <w:tcW w:w="1460" w:type="dxa"/>
            <w:tcBorders>
              <w:top w:val="nil"/>
              <w:left w:val="nil"/>
              <w:bottom w:val="nil"/>
              <w:right w:val="nil"/>
            </w:tcBorders>
            <w:shd w:val="clear" w:color="auto" w:fill="auto"/>
            <w:noWrap/>
            <w:vAlign w:val="center"/>
            <w:hideMark/>
          </w:tcPr>
          <w:p w14:paraId="5EB2A068"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3304.90.00</w:t>
            </w:r>
          </w:p>
        </w:tc>
        <w:tc>
          <w:tcPr>
            <w:tcW w:w="1718" w:type="dxa"/>
            <w:tcBorders>
              <w:top w:val="nil"/>
              <w:left w:val="nil"/>
              <w:bottom w:val="nil"/>
              <w:right w:val="nil"/>
            </w:tcBorders>
            <w:shd w:val="clear" w:color="auto" w:fill="auto"/>
            <w:noWrap/>
            <w:vAlign w:val="center"/>
            <w:hideMark/>
          </w:tcPr>
          <w:p w14:paraId="05C08F79"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474CD8B1"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0C0A1B" w:rsidRPr="000C0A1B" w14:paraId="0BC3BE78" w14:textId="77777777" w:rsidTr="005D0D6E">
        <w:trPr>
          <w:cantSplit/>
          <w:trHeight w:val="312"/>
        </w:trPr>
        <w:tc>
          <w:tcPr>
            <w:tcW w:w="1460" w:type="dxa"/>
            <w:tcBorders>
              <w:top w:val="nil"/>
              <w:left w:val="nil"/>
              <w:bottom w:val="nil"/>
              <w:right w:val="nil"/>
            </w:tcBorders>
            <w:shd w:val="clear" w:color="auto" w:fill="auto"/>
            <w:noWrap/>
            <w:vAlign w:val="center"/>
            <w:hideMark/>
          </w:tcPr>
          <w:p w14:paraId="3098A14D"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6A70D9C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3304.90.00.10</w:t>
            </w:r>
          </w:p>
        </w:tc>
        <w:tc>
          <w:tcPr>
            <w:tcW w:w="6461" w:type="dxa"/>
            <w:tcBorders>
              <w:top w:val="nil"/>
              <w:left w:val="nil"/>
              <w:bottom w:val="nil"/>
              <w:right w:val="nil"/>
            </w:tcBorders>
            <w:shd w:val="clear" w:color="auto" w:fill="E7E6E6" w:themeFill="background2"/>
            <w:vAlign w:val="center"/>
            <w:hideMark/>
          </w:tcPr>
          <w:p w14:paraId="065F2965"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0C0A1B" w:rsidRPr="000C0A1B" w14:paraId="21F64DE9" w14:textId="77777777" w:rsidTr="005D0D6E">
        <w:trPr>
          <w:cantSplit/>
          <w:trHeight w:val="312"/>
        </w:trPr>
        <w:tc>
          <w:tcPr>
            <w:tcW w:w="1460" w:type="dxa"/>
            <w:tcBorders>
              <w:top w:val="nil"/>
              <w:left w:val="nil"/>
              <w:bottom w:val="nil"/>
              <w:right w:val="nil"/>
            </w:tcBorders>
            <w:shd w:val="clear" w:color="auto" w:fill="auto"/>
            <w:noWrap/>
            <w:vAlign w:val="center"/>
            <w:hideMark/>
          </w:tcPr>
          <w:p w14:paraId="6F6EAC9A"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03E073D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3304.90.00.20</w:t>
            </w:r>
          </w:p>
        </w:tc>
        <w:tc>
          <w:tcPr>
            <w:tcW w:w="6461" w:type="dxa"/>
            <w:tcBorders>
              <w:top w:val="nil"/>
              <w:left w:val="nil"/>
              <w:bottom w:val="nil"/>
              <w:right w:val="nil"/>
            </w:tcBorders>
            <w:shd w:val="clear" w:color="auto" w:fill="E7E6E6" w:themeFill="background2"/>
            <w:vAlign w:val="center"/>
            <w:hideMark/>
          </w:tcPr>
          <w:p w14:paraId="54C84470"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732A2B" w:rsidRPr="000C0A1B" w14:paraId="66B8D83D" w14:textId="77777777" w:rsidTr="005D0D6E">
        <w:trPr>
          <w:cantSplit/>
          <w:trHeight w:val="312"/>
        </w:trPr>
        <w:tc>
          <w:tcPr>
            <w:tcW w:w="1460" w:type="dxa"/>
            <w:tcBorders>
              <w:top w:val="nil"/>
              <w:left w:val="nil"/>
              <w:bottom w:val="nil"/>
              <w:right w:val="nil"/>
            </w:tcBorders>
            <w:shd w:val="clear" w:color="auto" w:fill="auto"/>
            <w:noWrap/>
            <w:vAlign w:val="center"/>
            <w:hideMark/>
          </w:tcPr>
          <w:p w14:paraId="488033E3"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3304.91.01</w:t>
            </w:r>
          </w:p>
        </w:tc>
        <w:tc>
          <w:tcPr>
            <w:tcW w:w="1718" w:type="dxa"/>
            <w:tcBorders>
              <w:top w:val="nil"/>
              <w:left w:val="nil"/>
              <w:bottom w:val="nil"/>
              <w:right w:val="nil"/>
            </w:tcBorders>
            <w:shd w:val="clear" w:color="auto" w:fill="auto"/>
            <w:noWrap/>
            <w:vAlign w:val="center"/>
            <w:hideMark/>
          </w:tcPr>
          <w:p w14:paraId="79536753"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0FAFCF85"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Powders, including compacts</w:t>
            </w:r>
          </w:p>
        </w:tc>
      </w:tr>
      <w:tr w:rsidR="000C0A1B" w:rsidRPr="000C0A1B" w14:paraId="129E688E" w14:textId="77777777" w:rsidTr="005D0D6E">
        <w:trPr>
          <w:cantSplit/>
          <w:trHeight w:val="312"/>
        </w:trPr>
        <w:tc>
          <w:tcPr>
            <w:tcW w:w="1460" w:type="dxa"/>
            <w:tcBorders>
              <w:top w:val="nil"/>
              <w:left w:val="nil"/>
              <w:bottom w:val="nil"/>
              <w:right w:val="nil"/>
            </w:tcBorders>
            <w:shd w:val="clear" w:color="auto" w:fill="auto"/>
            <w:noWrap/>
            <w:vAlign w:val="center"/>
            <w:hideMark/>
          </w:tcPr>
          <w:p w14:paraId="5C4C7B78"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7D29863A"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3304.91.01.10</w:t>
            </w:r>
          </w:p>
        </w:tc>
        <w:tc>
          <w:tcPr>
            <w:tcW w:w="6461" w:type="dxa"/>
            <w:tcBorders>
              <w:top w:val="nil"/>
              <w:left w:val="nil"/>
              <w:bottom w:val="nil"/>
              <w:right w:val="nil"/>
            </w:tcBorders>
            <w:shd w:val="clear" w:color="auto" w:fill="E7E6E6" w:themeFill="background2"/>
            <w:vAlign w:val="center"/>
            <w:hideMark/>
          </w:tcPr>
          <w:p w14:paraId="3D0F64E5"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0C0A1B" w:rsidRPr="000C0A1B" w14:paraId="7959D987" w14:textId="77777777" w:rsidTr="005D0D6E">
        <w:trPr>
          <w:cantSplit/>
          <w:trHeight w:val="312"/>
        </w:trPr>
        <w:tc>
          <w:tcPr>
            <w:tcW w:w="1460" w:type="dxa"/>
            <w:tcBorders>
              <w:top w:val="nil"/>
              <w:left w:val="nil"/>
              <w:bottom w:val="nil"/>
              <w:right w:val="nil"/>
            </w:tcBorders>
            <w:shd w:val="clear" w:color="auto" w:fill="auto"/>
            <w:noWrap/>
            <w:vAlign w:val="center"/>
            <w:hideMark/>
          </w:tcPr>
          <w:p w14:paraId="621DCE60"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C831AF5"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3304.91.01.20</w:t>
            </w:r>
          </w:p>
        </w:tc>
        <w:tc>
          <w:tcPr>
            <w:tcW w:w="6461" w:type="dxa"/>
            <w:tcBorders>
              <w:top w:val="nil"/>
              <w:left w:val="nil"/>
              <w:bottom w:val="nil"/>
              <w:right w:val="nil"/>
            </w:tcBorders>
            <w:shd w:val="clear" w:color="auto" w:fill="E7E6E6" w:themeFill="background2"/>
            <w:vAlign w:val="center"/>
            <w:hideMark/>
          </w:tcPr>
          <w:p w14:paraId="3CADF9E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bl>
    <w:p w14:paraId="6F3BBEF9" w14:textId="77777777" w:rsidR="00D62DA7" w:rsidRDefault="00D62DA7">
      <w:r>
        <w:br w:type="page"/>
      </w:r>
    </w:p>
    <w:tbl>
      <w:tblPr>
        <w:tblW w:w="9639" w:type="dxa"/>
        <w:tblLook w:val="04A0" w:firstRow="1" w:lastRow="0" w:firstColumn="1" w:lastColumn="0" w:noHBand="0" w:noVBand="1"/>
      </w:tblPr>
      <w:tblGrid>
        <w:gridCol w:w="1460"/>
        <w:gridCol w:w="1718"/>
        <w:gridCol w:w="6461"/>
      </w:tblGrid>
      <w:tr w:rsidR="00D62DA7" w:rsidRPr="000C0A1B" w14:paraId="51C4800C" w14:textId="77777777" w:rsidTr="005D0D6E">
        <w:trPr>
          <w:cantSplit/>
          <w:trHeight w:val="312"/>
        </w:trPr>
        <w:tc>
          <w:tcPr>
            <w:tcW w:w="1460" w:type="dxa"/>
            <w:tcBorders>
              <w:top w:val="nil"/>
              <w:left w:val="nil"/>
              <w:bottom w:val="nil"/>
              <w:right w:val="nil"/>
            </w:tcBorders>
            <w:shd w:val="clear" w:color="auto" w:fill="auto"/>
            <w:noWrap/>
          </w:tcPr>
          <w:p w14:paraId="23FAA7AE" w14:textId="30A4767A" w:rsidR="00D62DA7" w:rsidRPr="000C0A1B" w:rsidRDefault="00D62DA7" w:rsidP="005D0D6E">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b/>
                <w:bCs/>
                <w:sz w:val="20"/>
                <w:szCs w:val="20"/>
                <w:lang w:val="en-US"/>
              </w:rPr>
              <w:lastRenderedPageBreak/>
              <w:t>HS reference</w:t>
            </w:r>
          </w:p>
        </w:tc>
        <w:tc>
          <w:tcPr>
            <w:tcW w:w="1718" w:type="dxa"/>
            <w:tcBorders>
              <w:top w:val="nil"/>
              <w:left w:val="nil"/>
              <w:bottom w:val="nil"/>
              <w:right w:val="nil"/>
            </w:tcBorders>
            <w:shd w:val="clear" w:color="auto" w:fill="auto"/>
            <w:noWrap/>
          </w:tcPr>
          <w:p w14:paraId="61FF75CE" w14:textId="3061E317" w:rsidR="00D62DA7" w:rsidRPr="005D0D6E" w:rsidRDefault="00D62DA7" w:rsidP="00D62DA7">
            <w:pPr>
              <w:spacing w:after="0" w:line="240" w:lineRule="auto"/>
              <w:jc w:val="right"/>
              <w:rPr>
                <w:rFonts w:ascii="Calibri" w:hAnsi="Calibri"/>
                <w:sz w:val="20"/>
                <w:lang w:val="en-US"/>
              </w:rPr>
            </w:pPr>
            <w:r w:rsidRPr="000C0A1B">
              <w:rPr>
                <w:rFonts w:ascii="Calibri" w:eastAsia="Times New Roman" w:hAnsi="Calibri" w:cs="Calibri"/>
                <w:b/>
                <w:bCs/>
                <w:sz w:val="20"/>
                <w:szCs w:val="20"/>
                <w:lang w:val="en-US"/>
              </w:rPr>
              <w:t>Proposed statistical codes</w:t>
            </w:r>
          </w:p>
        </w:tc>
        <w:tc>
          <w:tcPr>
            <w:tcW w:w="6461" w:type="dxa"/>
            <w:tcBorders>
              <w:top w:val="nil"/>
              <w:left w:val="nil"/>
              <w:bottom w:val="nil"/>
              <w:right w:val="nil"/>
            </w:tcBorders>
            <w:shd w:val="clear" w:color="auto" w:fill="auto"/>
          </w:tcPr>
          <w:p w14:paraId="20575780" w14:textId="3651A8BF" w:rsidR="00D62DA7" w:rsidRPr="005D0D6E" w:rsidRDefault="00D62DA7" w:rsidP="005D0D6E">
            <w:pPr>
              <w:spacing w:after="0" w:line="240" w:lineRule="auto"/>
              <w:rPr>
                <w:rFonts w:ascii="Calibri" w:hAnsi="Calibri"/>
                <w:sz w:val="20"/>
                <w:lang w:val="en-US"/>
              </w:rPr>
            </w:pPr>
            <w:r w:rsidRPr="000C0A1B">
              <w:rPr>
                <w:rFonts w:ascii="Calibri" w:eastAsia="Times New Roman" w:hAnsi="Calibri" w:cs="Calibri"/>
                <w:b/>
                <w:bCs/>
                <w:sz w:val="20"/>
                <w:szCs w:val="20"/>
                <w:lang w:val="en-US"/>
              </w:rPr>
              <w:t>Description</w:t>
            </w:r>
          </w:p>
        </w:tc>
      </w:tr>
      <w:tr w:rsidR="00D62DA7" w:rsidRPr="000C0A1B" w14:paraId="450B6BE1" w14:textId="77777777" w:rsidTr="005D0D6E">
        <w:trPr>
          <w:cantSplit/>
          <w:trHeight w:val="312"/>
        </w:trPr>
        <w:tc>
          <w:tcPr>
            <w:tcW w:w="1460" w:type="dxa"/>
            <w:tcBorders>
              <w:top w:val="nil"/>
              <w:left w:val="nil"/>
              <w:bottom w:val="nil"/>
              <w:right w:val="nil"/>
            </w:tcBorders>
            <w:shd w:val="clear" w:color="auto" w:fill="auto"/>
            <w:noWrap/>
            <w:vAlign w:val="center"/>
            <w:hideMark/>
          </w:tcPr>
          <w:p w14:paraId="654C1D5D" w14:textId="19A1CCD5"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3304.99.01</w:t>
            </w:r>
          </w:p>
        </w:tc>
        <w:tc>
          <w:tcPr>
            <w:tcW w:w="1718" w:type="dxa"/>
            <w:tcBorders>
              <w:top w:val="nil"/>
              <w:left w:val="nil"/>
              <w:bottom w:val="nil"/>
              <w:right w:val="nil"/>
            </w:tcBorders>
            <w:shd w:val="clear" w:color="auto" w:fill="auto"/>
            <w:noWrap/>
            <w:vAlign w:val="center"/>
            <w:hideMark/>
          </w:tcPr>
          <w:p w14:paraId="340F5E04"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4C968224"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Skin creams</w:t>
            </w:r>
          </w:p>
        </w:tc>
      </w:tr>
      <w:tr w:rsidR="00D62DA7" w:rsidRPr="000C0A1B" w14:paraId="35E63159" w14:textId="77777777" w:rsidTr="005D0D6E">
        <w:trPr>
          <w:cantSplit/>
          <w:trHeight w:val="312"/>
        </w:trPr>
        <w:tc>
          <w:tcPr>
            <w:tcW w:w="1460" w:type="dxa"/>
            <w:tcBorders>
              <w:top w:val="nil"/>
              <w:left w:val="nil"/>
              <w:bottom w:val="nil"/>
              <w:right w:val="nil"/>
            </w:tcBorders>
            <w:shd w:val="clear" w:color="auto" w:fill="auto"/>
            <w:noWrap/>
            <w:vAlign w:val="center"/>
            <w:hideMark/>
          </w:tcPr>
          <w:p w14:paraId="6236778B"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5E950369"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3304.99.01.10</w:t>
            </w:r>
          </w:p>
        </w:tc>
        <w:tc>
          <w:tcPr>
            <w:tcW w:w="6461" w:type="dxa"/>
            <w:tcBorders>
              <w:top w:val="nil"/>
              <w:left w:val="nil"/>
              <w:bottom w:val="nil"/>
              <w:right w:val="nil"/>
            </w:tcBorders>
            <w:shd w:val="clear" w:color="auto" w:fill="E7E6E6" w:themeFill="background2"/>
            <w:vAlign w:val="center"/>
            <w:hideMark/>
          </w:tcPr>
          <w:p w14:paraId="15B0ACE9"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77D6E764" w14:textId="77777777" w:rsidTr="005D0D6E">
        <w:trPr>
          <w:cantSplit/>
          <w:trHeight w:val="312"/>
        </w:trPr>
        <w:tc>
          <w:tcPr>
            <w:tcW w:w="1460" w:type="dxa"/>
            <w:tcBorders>
              <w:top w:val="nil"/>
              <w:left w:val="nil"/>
              <w:bottom w:val="nil"/>
              <w:right w:val="nil"/>
            </w:tcBorders>
            <w:shd w:val="clear" w:color="auto" w:fill="auto"/>
            <w:noWrap/>
            <w:vAlign w:val="center"/>
            <w:hideMark/>
          </w:tcPr>
          <w:p w14:paraId="5B0000D7"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A2D2C52"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3304.99.01.20</w:t>
            </w:r>
          </w:p>
        </w:tc>
        <w:tc>
          <w:tcPr>
            <w:tcW w:w="6461" w:type="dxa"/>
            <w:tcBorders>
              <w:top w:val="nil"/>
              <w:left w:val="nil"/>
              <w:bottom w:val="nil"/>
              <w:right w:val="nil"/>
            </w:tcBorders>
            <w:shd w:val="clear" w:color="auto" w:fill="E7E6E6" w:themeFill="background2"/>
            <w:vAlign w:val="center"/>
            <w:hideMark/>
          </w:tcPr>
          <w:p w14:paraId="220A1511"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D62DA7" w:rsidRPr="000C0A1B" w14:paraId="7D72BF41" w14:textId="77777777" w:rsidTr="005D0D6E">
        <w:trPr>
          <w:cantSplit/>
          <w:trHeight w:val="312"/>
        </w:trPr>
        <w:tc>
          <w:tcPr>
            <w:tcW w:w="1460" w:type="dxa"/>
            <w:tcBorders>
              <w:top w:val="nil"/>
              <w:left w:val="nil"/>
              <w:bottom w:val="nil"/>
              <w:right w:val="nil"/>
            </w:tcBorders>
            <w:shd w:val="clear" w:color="auto" w:fill="auto"/>
            <w:noWrap/>
            <w:vAlign w:val="center"/>
            <w:hideMark/>
          </w:tcPr>
          <w:p w14:paraId="28BA1931"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3304.99.99</w:t>
            </w:r>
          </w:p>
        </w:tc>
        <w:tc>
          <w:tcPr>
            <w:tcW w:w="1718" w:type="dxa"/>
            <w:tcBorders>
              <w:top w:val="nil"/>
              <w:left w:val="nil"/>
              <w:bottom w:val="nil"/>
              <w:right w:val="nil"/>
            </w:tcBorders>
            <w:shd w:val="clear" w:color="auto" w:fill="auto"/>
            <w:noWrap/>
            <w:vAlign w:val="center"/>
            <w:hideMark/>
          </w:tcPr>
          <w:p w14:paraId="06653676"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3E6EF2E"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D62DA7" w:rsidRPr="000C0A1B" w14:paraId="1060C6FF" w14:textId="77777777" w:rsidTr="005D0D6E">
        <w:trPr>
          <w:cantSplit/>
          <w:trHeight w:val="312"/>
        </w:trPr>
        <w:tc>
          <w:tcPr>
            <w:tcW w:w="1460" w:type="dxa"/>
            <w:tcBorders>
              <w:top w:val="nil"/>
              <w:left w:val="nil"/>
              <w:bottom w:val="nil"/>
              <w:right w:val="nil"/>
            </w:tcBorders>
            <w:shd w:val="clear" w:color="auto" w:fill="auto"/>
            <w:noWrap/>
            <w:vAlign w:val="center"/>
            <w:hideMark/>
          </w:tcPr>
          <w:p w14:paraId="36201115"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073C1ED6"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3304.99.99.10</w:t>
            </w:r>
          </w:p>
        </w:tc>
        <w:tc>
          <w:tcPr>
            <w:tcW w:w="6461" w:type="dxa"/>
            <w:tcBorders>
              <w:top w:val="nil"/>
              <w:left w:val="nil"/>
              <w:bottom w:val="nil"/>
              <w:right w:val="nil"/>
            </w:tcBorders>
            <w:shd w:val="clear" w:color="auto" w:fill="E7E6E6" w:themeFill="background2"/>
            <w:vAlign w:val="center"/>
            <w:hideMark/>
          </w:tcPr>
          <w:p w14:paraId="2877A0CE"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7E6F23B8" w14:textId="77777777" w:rsidTr="005D0D6E">
        <w:trPr>
          <w:cantSplit/>
          <w:trHeight w:val="312"/>
        </w:trPr>
        <w:tc>
          <w:tcPr>
            <w:tcW w:w="1460" w:type="dxa"/>
            <w:tcBorders>
              <w:top w:val="nil"/>
              <w:left w:val="nil"/>
              <w:bottom w:val="nil"/>
              <w:right w:val="nil"/>
            </w:tcBorders>
            <w:shd w:val="clear" w:color="auto" w:fill="auto"/>
            <w:noWrap/>
            <w:vAlign w:val="center"/>
            <w:hideMark/>
          </w:tcPr>
          <w:p w14:paraId="6BBED50A"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12FFC783"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3304.99.99.20</w:t>
            </w:r>
          </w:p>
        </w:tc>
        <w:tc>
          <w:tcPr>
            <w:tcW w:w="6461" w:type="dxa"/>
            <w:tcBorders>
              <w:top w:val="nil"/>
              <w:left w:val="nil"/>
              <w:bottom w:val="nil"/>
              <w:right w:val="nil"/>
            </w:tcBorders>
            <w:shd w:val="clear" w:color="auto" w:fill="E7E6E6" w:themeFill="background2"/>
            <w:vAlign w:val="center"/>
            <w:hideMark/>
          </w:tcPr>
          <w:p w14:paraId="7995AF33"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D62DA7" w:rsidRPr="000C0A1B" w14:paraId="5F0DF5DD" w14:textId="77777777" w:rsidTr="005D0D6E">
        <w:trPr>
          <w:cantSplit/>
          <w:trHeight w:val="312"/>
        </w:trPr>
        <w:tc>
          <w:tcPr>
            <w:tcW w:w="1460" w:type="dxa"/>
            <w:tcBorders>
              <w:top w:val="nil"/>
              <w:left w:val="nil"/>
              <w:bottom w:val="nil"/>
              <w:right w:val="nil"/>
            </w:tcBorders>
            <w:shd w:val="clear" w:color="auto" w:fill="000000" w:themeFill="text1"/>
            <w:noWrap/>
            <w:vAlign w:val="center"/>
            <w:hideMark/>
          </w:tcPr>
          <w:p w14:paraId="7404291F" w14:textId="77777777" w:rsidR="00D62DA7" w:rsidRPr="005D0D6E" w:rsidRDefault="00D62DA7" w:rsidP="005D0D6E">
            <w:pPr>
              <w:spacing w:after="0" w:line="240" w:lineRule="auto"/>
              <w:jc w:val="right"/>
              <w:rPr>
                <w:rFonts w:ascii="Times New Roman" w:hAnsi="Times New Roman"/>
                <w:b/>
                <w:sz w:val="20"/>
                <w:lang w:val="en-US"/>
              </w:rPr>
            </w:pPr>
          </w:p>
        </w:tc>
        <w:tc>
          <w:tcPr>
            <w:tcW w:w="1718" w:type="dxa"/>
            <w:tcBorders>
              <w:top w:val="nil"/>
              <w:left w:val="nil"/>
              <w:bottom w:val="nil"/>
              <w:right w:val="nil"/>
            </w:tcBorders>
            <w:shd w:val="clear" w:color="auto" w:fill="000000" w:themeFill="text1"/>
            <w:noWrap/>
            <w:vAlign w:val="center"/>
            <w:hideMark/>
          </w:tcPr>
          <w:p w14:paraId="5EAA8B5D" w14:textId="77777777" w:rsidR="00D62DA7" w:rsidRPr="005D0D6E" w:rsidRDefault="00D62DA7" w:rsidP="00D62DA7">
            <w:pPr>
              <w:spacing w:after="0" w:line="240" w:lineRule="auto"/>
              <w:jc w:val="right"/>
              <w:rPr>
                <w:rFonts w:ascii="Times New Roman" w:hAnsi="Times New Roman"/>
                <w:b/>
                <w:sz w:val="20"/>
                <w:lang w:val="en-US"/>
              </w:rPr>
            </w:pPr>
          </w:p>
        </w:tc>
        <w:tc>
          <w:tcPr>
            <w:tcW w:w="6461" w:type="dxa"/>
            <w:tcBorders>
              <w:top w:val="nil"/>
              <w:left w:val="nil"/>
              <w:bottom w:val="nil"/>
              <w:right w:val="nil"/>
            </w:tcBorders>
            <w:shd w:val="clear" w:color="auto" w:fill="000000" w:themeFill="text1"/>
            <w:vAlign w:val="center"/>
            <w:hideMark/>
          </w:tcPr>
          <w:p w14:paraId="4FB1476D" w14:textId="77777777" w:rsidR="00D62DA7" w:rsidRPr="005D0D6E" w:rsidRDefault="00D62DA7" w:rsidP="00D62DA7">
            <w:pPr>
              <w:spacing w:after="0" w:line="240" w:lineRule="auto"/>
              <w:rPr>
                <w:rFonts w:ascii="Calibri" w:hAnsi="Calibri"/>
                <w:b/>
                <w:sz w:val="20"/>
                <w:lang w:val="en-US"/>
              </w:rPr>
            </w:pPr>
            <w:r w:rsidRPr="005D0D6E">
              <w:rPr>
                <w:rFonts w:ascii="Calibri" w:hAnsi="Calibri"/>
                <w:b/>
                <w:sz w:val="20"/>
                <w:lang w:val="en-US"/>
              </w:rPr>
              <w:t xml:space="preserve">Soap and organic surface-active products and preparations, in the form of bars, cakes, molded pieces or shapes, and paper, wadding, felt and nonwovens, impregnated, </w:t>
            </w:r>
            <w:proofErr w:type="gramStart"/>
            <w:r w:rsidRPr="005D0D6E">
              <w:rPr>
                <w:rFonts w:ascii="Calibri" w:hAnsi="Calibri"/>
                <w:b/>
                <w:sz w:val="20"/>
                <w:lang w:val="en-US"/>
              </w:rPr>
              <w:t>coated</w:t>
            </w:r>
            <w:proofErr w:type="gramEnd"/>
            <w:r w:rsidRPr="005D0D6E">
              <w:rPr>
                <w:rFonts w:ascii="Calibri" w:hAnsi="Calibri"/>
                <w:b/>
                <w:sz w:val="20"/>
                <w:lang w:val="en-US"/>
              </w:rPr>
              <w:t xml:space="preserve"> or covered with soap or detergent</w:t>
            </w:r>
          </w:p>
        </w:tc>
      </w:tr>
      <w:tr w:rsidR="00D62DA7" w:rsidRPr="000C0A1B" w14:paraId="4C2D82A0" w14:textId="77777777" w:rsidTr="005D0D6E">
        <w:trPr>
          <w:cantSplit/>
          <w:trHeight w:val="312"/>
        </w:trPr>
        <w:tc>
          <w:tcPr>
            <w:tcW w:w="1460" w:type="dxa"/>
            <w:tcBorders>
              <w:top w:val="nil"/>
              <w:left w:val="nil"/>
              <w:bottom w:val="nil"/>
              <w:right w:val="nil"/>
            </w:tcBorders>
            <w:shd w:val="clear" w:color="auto" w:fill="auto"/>
            <w:noWrap/>
            <w:vAlign w:val="center"/>
            <w:hideMark/>
          </w:tcPr>
          <w:p w14:paraId="359E1440"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auto"/>
            <w:noWrap/>
            <w:vAlign w:val="center"/>
            <w:hideMark/>
          </w:tcPr>
          <w:p w14:paraId="0C7BA37C" w14:textId="77777777" w:rsidR="00D62DA7" w:rsidRPr="000C0A1B" w:rsidRDefault="00D62DA7" w:rsidP="00D62DA7">
            <w:pPr>
              <w:spacing w:after="0" w:line="240" w:lineRule="auto"/>
              <w:jc w:val="right"/>
              <w:rPr>
                <w:rFonts w:ascii="Times New Roman" w:eastAsia="Times New Roman" w:hAnsi="Times New Roman" w:cs="Times New Roman"/>
                <w:sz w:val="20"/>
                <w:szCs w:val="20"/>
                <w:lang w:val="en-US"/>
              </w:rPr>
            </w:pPr>
          </w:p>
        </w:tc>
        <w:tc>
          <w:tcPr>
            <w:tcW w:w="6461" w:type="dxa"/>
            <w:tcBorders>
              <w:top w:val="nil"/>
              <w:left w:val="nil"/>
              <w:bottom w:val="nil"/>
              <w:right w:val="nil"/>
            </w:tcBorders>
            <w:shd w:val="clear" w:color="auto" w:fill="auto"/>
            <w:vAlign w:val="center"/>
            <w:hideMark/>
          </w:tcPr>
          <w:p w14:paraId="7E3B836A"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For toilet use (including medicated products)</w:t>
            </w:r>
          </w:p>
        </w:tc>
      </w:tr>
      <w:tr w:rsidR="00D62DA7" w:rsidRPr="000C0A1B" w14:paraId="5A89A399" w14:textId="77777777" w:rsidTr="005D0D6E">
        <w:trPr>
          <w:cantSplit/>
          <w:trHeight w:val="312"/>
        </w:trPr>
        <w:tc>
          <w:tcPr>
            <w:tcW w:w="1460" w:type="dxa"/>
            <w:tcBorders>
              <w:top w:val="nil"/>
              <w:left w:val="nil"/>
              <w:bottom w:val="nil"/>
              <w:right w:val="nil"/>
            </w:tcBorders>
            <w:shd w:val="clear" w:color="auto" w:fill="auto"/>
            <w:noWrap/>
            <w:vAlign w:val="center"/>
            <w:hideMark/>
          </w:tcPr>
          <w:p w14:paraId="08F91D8E"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3401.11.01</w:t>
            </w:r>
          </w:p>
        </w:tc>
        <w:tc>
          <w:tcPr>
            <w:tcW w:w="1718" w:type="dxa"/>
            <w:tcBorders>
              <w:top w:val="nil"/>
              <w:left w:val="nil"/>
              <w:bottom w:val="nil"/>
              <w:right w:val="nil"/>
            </w:tcBorders>
            <w:shd w:val="clear" w:color="auto" w:fill="auto"/>
            <w:noWrap/>
            <w:vAlign w:val="center"/>
            <w:hideMark/>
          </w:tcPr>
          <w:p w14:paraId="57EF7380"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182EE811"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Soaps for toilet use (incl. medicated)</w:t>
            </w:r>
          </w:p>
        </w:tc>
      </w:tr>
      <w:tr w:rsidR="00D62DA7" w:rsidRPr="000C0A1B" w14:paraId="78EFCB69" w14:textId="77777777" w:rsidTr="005D0D6E">
        <w:trPr>
          <w:cantSplit/>
          <w:trHeight w:val="312"/>
        </w:trPr>
        <w:tc>
          <w:tcPr>
            <w:tcW w:w="1460" w:type="dxa"/>
            <w:tcBorders>
              <w:top w:val="nil"/>
              <w:left w:val="nil"/>
              <w:bottom w:val="nil"/>
              <w:right w:val="nil"/>
            </w:tcBorders>
            <w:shd w:val="clear" w:color="auto" w:fill="auto"/>
            <w:noWrap/>
            <w:vAlign w:val="center"/>
            <w:hideMark/>
          </w:tcPr>
          <w:p w14:paraId="6D561319"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1A27A337"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3401.11.01.10</w:t>
            </w:r>
          </w:p>
        </w:tc>
        <w:tc>
          <w:tcPr>
            <w:tcW w:w="6461" w:type="dxa"/>
            <w:tcBorders>
              <w:top w:val="nil"/>
              <w:left w:val="nil"/>
              <w:bottom w:val="nil"/>
              <w:right w:val="nil"/>
            </w:tcBorders>
            <w:shd w:val="clear" w:color="auto" w:fill="E7E6E6" w:themeFill="background2"/>
            <w:vAlign w:val="center"/>
            <w:hideMark/>
          </w:tcPr>
          <w:p w14:paraId="7DAD35A4"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50135F26" w14:textId="77777777" w:rsidTr="005D0D6E">
        <w:trPr>
          <w:cantSplit/>
          <w:trHeight w:val="312"/>
        </w:trPr>
        <w:tc>
          <w:tcPr>
            <w:tcW w:w="1460" w:type="dxa"/>
            <w:tcBorders>
              <w:top w:val="nil"/>
              <w:left w:val="nil"/>
              <w:bottom w:val="nil"/>
              <w:right w:val="nil"/>
            </w:tcBorders>
            <w:shd w:val="clear" w:color="auto" w:fill="auto"/>
            <w:noWrap/>
            <w:vAlign w:val="center"/>
            <w:hideMark/>
          </w:tcPr>
          <w:p w14:paraId="225B7EA5"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B165164"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3401.11.01.20</w:t>
            </w:r>
          </w:p>
        </w:tc>
        <w:tc>
          <w:tcPr>
            <w:tcW w:w="6461" w:type="dxa"/>
            <w:tcBorders>
              <w:top w:val="nil"/>
              <w:left w:val="nil"/>
              <w:bottom w:val="nil"/>
              <w:right w:val="nil"/>
            </w:tcBorders>
            <w:shd w:val="clear" w:color="auto" w:fill="E7E6E6" w:themeFill="background2"/>
            <w:vAlign w:val="center"/>
            <w:hideMark/>
          </w:tcPr>
          <w:p w14:paraId="123D2DD1"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D62DA7" w:rsidRPr="000C0A1B" w14:paraId="6050052E" w14:textId="77777777" w:rsidTr="005D0D6E">
        <w:trPr>
          <w:cantSplit/>
          <w:trHeight w:val="312"/>
        </w:trPr>
        <w:tc>
          <w:tcPr>
            <w:tcW w:w="1460" w:type="dxa"/>
            <w:tcBorders>
              <w:top w:val="nil"/>
              <w:left w:val="nil"/>
              <w:bottom w:val="nil"/>
              <w:right w:val="nil"/>
            </w:tcBorders>
            <w:shd w:val="clear" w:color="auto" w:fill="auto"/>
            <w:noWrap/>
            <w:vAlign w:val="center"/>
            <w:hideMark/>
          </w:tcPr>
          <w:p w14:paraId="5D9E9B6C"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3401.19.00</w:t>
            </w:r>
          </w:p>
        </w:tc>
        <w:tc>
          <w:tcPr>
            <w:tcW w:w="1718" w:type="dxa"/>
            <w:tcBorders>
              <w:top w:val="nil"/>
              <w:left w:val="nil"/>
              <w:bottom w:val="nil"/>
              <w:right w:val="nil"/>
            </w:tcBorders>
            <w:shd w:val="clear" w:color="auto" w:fill="auto"/>
            <w:noWrap/>
            <w:vAlign w:val="center"/>
            <w:hideMark/>
          </w:tcPr>
          <w:p w14:paraId="28BD71DA"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06C57617"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than toilet use</w:t>
            </w:r>
          </w:p>
        </w:tc>
      </w:tr>
      <w:tr w:rsidR="00D62DA7" w:rsidRPr="000C0A1B" w14:paraId="47A4271B" w14:textId="77777777" w:rsidTr="005D0D6E">
        <w:trPr>
          <w:cantSplit/>
          <w:trHeight w:val="312"/>
        </w:trPr>
        <w:tc>
          <w:tcPr>
            <w:tcW w:w="1460" w:type="dxa"/>
            <w:tcBorders>
              <w:top w:val="nil"/>
              <w:left w:val="nil"/>
              <w:bottom w:val="nil"/>
              <w:right w:val="nil"/>
            </w:tcBorders>
            <w:shd w:val="clear" w:color="auto" w:fill="auto"/>
            <w:noWrap/>
            <w:vAlign w:val="center"/>
            <w:hideMark/>
          </w:tcPr>
          <w:p w14:paraId="78E391B8"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4D5A4225"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3401.19.00.10</w:t>
            </w:r>
          </w:p>
        </w:tc>
        <w:tc>
          <w:tcPr>
            <w:tcW w:w="6461" w:type="dxa"/>
            <w:tcBorders>
              <w:top w:val="nil"/>
              <w:left w:val="nil"/>
              <w:bottom w:val="nil"/>
              <w:right w:val="nil"/>
            </w:tcBorders>
            <w:shd w:val="clear" w:color="auto" w:fill="E7E6E6" w:themeFill="background2"/>
            <w:vAlign w:val="center"/>
            <w:hideMark/>
          </w:tcPr>
          <w:p w14:paraId="1AA85A7D"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229450BA" w14:textId="77777777" w:rsidTr="005D0D6E">
        <w:trPr>
          <w:cantSplit/>
          <w:trHeight w:val="312"/>
        </w:trPr>
        <w:tc>
          <w:tcPr>
            <w:tcW w:w="1460" w:type="dxa"/>
            <w:tcBorders>
              <w:top w:val="nil"/>
              <w:left w:val="nil"/>
              <w:bottom w:val="nil"/>
              <w:right w:val="nil"/>
            </w:tcBorders>
            <w:shd w:val="clear" w:color="auto" w:fill="auto"/>
            <w:noWrap/>
            <w:vAlign w:val="center"/>
            <w:hideMark/>
          </w:tcPr>
          <w:p w14:paraId="7F7D0B66"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7B2B4B07"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3401.19.00.20</w:t>
            </w:r>
          </w:p>
        </w:tc>
        <w:tc>
          <w:tcPr>
            <w:tcW w:w="6461" w:type="dxa"/>
            <w:tcBorders>
              <w:top w:val="nil"/>
              <w:left w:val="nil"/>
              <w:bottom w:val="nil"/>
              <w:right w:val="nil"/>
            </w:tcBorders>
            <w:shd w:val="clear" w:color="auto" w:fill="E7E6E6" w:themeFill="background2"/>
            <w:vAlign w:val="center"/>
            <w:hideMark/>
          </w:tcPr>
          <w:p w14:paraId="46EA38DD"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D62DA7" w:rsidRPr="000C0A1B" w14:paraId="4EF356EE" w14:textId="77777777" w:rsidTr="005D0D6E">
        <w:trPr>
          <w:cantSplit/>
          <w:trHeight w:val="312"/>
        </w:trPr>
        <w:tc>
          <w:tcPr>
            <w:tcW w:w="1460" w:type="dxa"/>
            <w:tcBorders>
              <w:top w:val="nil"/>
              <w:left w:val="nil"/>
              <w:bottom w:val="nil"/>
              <w:right w:val="nil"/>
            </w:tcBorders>
            <w:shd w:val="clear" w:color="auto" w:fill="auto"/>
            <w:noWrap/>
            <w:vAlign w:val="center"/>
            <w:hideMark/>
          </w:tcPr>
          <w:p w14:paraId="2473B9E2"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3401.20.01</w:t>
            </w:r>
          </w:p>
        </w:tc>
        <w:tc>
          <w:tcPr>
            <w:tcW w:w="1718" w:type="dxa"/>
            <w:tcBorders>
              <w:top w:val="nil"/>
              <w:left w:val="nil"/>
              <w:bottom w:val="nil"/>
              <w:right w:val="nil"/>
            </w:tcBorders>
            <w:shd w:val="clear" w:color="auto" w:fill="auto"/>
            <w:noWrap/>
            <w:vAlign w:val="center"/>
            <w:hideMark/>
          </w:tcPr>
          <w:p w14:paraId="06AEDC9C"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D52076A"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Soap in other forms</w:t>
            </w:r>
          </w:p>
        </w:tc>
      </w:tr>
      <w:tr w:rsidR="00D62DA7" w:rsidRPr="000C0A1B" w14:paraId="4C41AA50" w14:textId="77777777" w:rsidTr="005D0D6E">
        <w:trPr>
          <w:cantSplit/>
          <w:trHeight w:val="312"/>
        </w:trPr>
        <w:tc>
          <w:tcPr>
            <w:tcW w:w="1460" w:type="dxa"/>
            <w:tcBorders>
              <w:top w:val="nil"/>
              <w:left w:val="nil"/>
              <w:bottom w:val="nil"/>
              <w:right w:val="nil"/>
            </w:tcBorders>
            <w:shd w:val="clear" w:color="auto" w:fill="auto"/>
            <w:noWrap/>
            <w:vAlign w:val="center"/>
            <w:hideMark/>
          </w:tcPr>
          <w:p w14:paraId="685AD82D"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00242FE3"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3401.20.01.10</w:t>
            </w:r>
          </w:p>
        </w:tc>
        <w:tc>
          <w:tcPr>
            <w:tcW w:w="6461" w:type="dxa"/>
            <w:tcBorders>
              <w:top w:val="nil"/>
              <w:left w:val="nil"/>
              <w:bottom w:val="nil"/>
              <w:right w:val="nil"/>
            </w:tcBorders>
            <w:shd w:val="clear" w:color="auto" w:fill="E7E6E6" w:themeFill="background2"/>
            <w:vAlign w:val="center"/>
            <w:hideMark/>
          </w:tcPr>
          <w:p w14:paraId="074DBC69"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04315378" w14:textId="77777777" w:rsidTr="005D0D6E">
        <w:trPr>
          <w:cantSplit/>
          <w:trHeight w:val="312"/>
        </w:trPr>
        <w:tc>
          <w:tcPr>
            <w:tcW w:w="1460" w:type="dxa"/>
            <w:tcBorders>
              <w:top w:val="nil"/>
              <w:left w:val="nil"/>
              <w:bottom w:val="nil"/>
              <w:right w:val="nil"/>
            </w:tcBorders>
            <w:shd w:val="clear" w:color="auto" w:fill="auto"/>
            <w:noWrap/>
            <w:vAlign w:val="center"/>
            <w:hideMark/>
          </w:tcPr>
          <w:p w14:paraId="0E2FA0B0"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54343E21"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3401.20.01.20</w:t>
            </w:r>
          </w:p>
        </w:tc>
        <w:tc>
          <w:tcPr>
            <w:tcW w:w="6461" w:type="dxa"/>
            <w:tcBorders>
              <w:top w:val="nil"/>
              <w:left w:val="nil"/>
              <w:bottom w:val="nil"/>
              <w:right w:val="nil"/>
            </w:tcBorders>
            <w:shd w:val="clear" w:color="auto" w:fill="E7E6E6" w:themeFill="background2"/>
            <w:vAlign w:val="center"/>
            <w:hideMark/>
          </w:tcPr>
          <w:p w14:paraId="734048AF"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r w:rsidR="00D62DA7" w:rsidRPr="000C0A1B" w14:paraId="3CDDDD69" w14:textId="77777777" w:rsidTr="005D0D6E">
        <w:trPr>
          <w:cantSplit/>
          <w:trHeight w:val="312"/>
        </w:trPr>
        <w:tc>
          <w:tcPr>
            <w:tcW w:w="1460" w:type="dxa"/>
            <w:tcBorders>
              <w:top w:val="nil"/>
              <w:left w:val="nil"/>
              <w:bottom w:val="nil"/>
              <w:right w:val="nil"/>
            </w:tcBorders>
            <w:shd w:val="clear" w:color="auto" w:fill="auto"/>
            <w:noWrap/>
            <w:hideMark/>
          </w:tcPr>
          <w:p w14:paraId="57648709" w14:textId="77777777" w:rsidR="00D62DA7" w:rsidRPr="000C0A1B" w:rsidRDefault="00D62DA7"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3401.30.01</w:t>
            </w:r>
          </w:p>
        </w:tc>
        <w:tc>
          <w:tcPr>
            <w:tcW w:w="1718" w:type="dxa"/>
            <w:tcBorders>
              <w:top w:val="nil"/>
              <w:left w:val="nil"/>
              <w:bottom w:val="nil"/>
              <w:right w:val="nil"/>
            </w:tcBorders>
            <w:shd w:val="clear" w:color="auto" w:fill="auto"/>
            <w:noWrap/>
            <w:vAlign w:val="center"/>
            <w:hideMark/>
          </w:tcPr>
          <w:p w14:paraId="469D4753" w14:textId="77777777" w:rsidR="00D62DA7" w:rsidRPr="000C0A1B" w:rsidRDefault="00D62DA7" w:rsidP="00D62DA7">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1AC619F0" w14:textId="77777777" w:rsidR="00D62DA7" w:rsidRPr="000C0A1B" w:rsidRDefault="00D62DA7"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 xml:space="preserve">Organic surface-active products and preparations for washing the skin, in the form of liquid or cream and put up for retail sale, </w:t>
            </w:r>
            <w:proofErr w:type="gramStart"/>
            <w:r w:rsidRPr="000C0A1B">
              <w:rPr>
                <w:rFonts w:ascii="Calibri" w:eastAsia="Times New Roman" w:hAnsi="Calibri" w:cs="Calibri"/>
                <w:sz w:val="20"/>
                <w:szCs w:val="20"/>
                <w:lang w:val="en-US"/>
              </w:rPr>
              <w:t>whether or not</w:t>
            </w:r>
            <w:proofErr w:type="gramEnd"/>
            <w:r w:rsidRPr="000C0A1B">
              <w:rPr>
                <w:rFonts w:ascii="Calibri" w:eastAsia="Times New Roman" w:hAnsi="Calibri" w:cs="Calibri"/>
                <w:sz w:val="20"/>
                <w:szCs w:val="20"/>
                <w:lang w:val="en-US"/>
              </w:rPr>
              <w:t xml:space="preserve"> containing soap </w:t>
            </w:r>
          </w:p>
        </w:tc>
      </w:tr>
      <w:tr w:rsidR="00D62DA7" w:rsidRPr="000C0A1B" w14:paraId="0B292BFB" w14:textId="77777777" w:rsidTr="005D0D6E">
        <w:trPr>
          <w:cantSplit/>
          <w:trHeight w:val="312"/>
        </w:trPr>
        <w:tc>
          <w:tcPr>
            <w:tcW w:w="1460" w:type="dxa"/>
            <w:tcBorders>
              <w:top w:val="nil"/>
              <w:left w:val="nil"/>
              <w:bottom w:val="nil"/>
              <w:right w:val="nil"/>
            </w:tcBorders>
            <w:shd w:val="clear" w:color="auto" w:fill="auto"/>
            <w:noWrap/>
            <w:vAlign w:val="center"/>
            <w:hideMark/>
          </w:tcPr>
          <w:p w14:paraId="2683DB17"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B78C1F2"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3401.30.01.10</w:t>
            </w:r>
          </w:p>
        </w:tc>
        <w:tc>
          <w:tcPr>
            <w:tcW w:w="6461" w:type="dxa"/>
            <w:tcBorders>
              <w:top w:val="nil"/>
              <w:left w:val="nil"/>
              <w:bottom w:val="nil"/>
              <w:right w:val="nil"/>
            </w:tcBorders>
            <w:shd w:val="clear" w:color="auto" w:fill="E7E6E6" w:themeFill="background2"/>
            <w:vAlign w:val="center"/>
            <w:hideMark/>
          </w:tcPr>
          <w:p w14:paraId="52B52A6B"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less than or equal to 1ppm</w:t>
            </w:r>
          </w:p>
        </w:tc>
      </w:tr>
      <w:tr w:rsidR="00D62DA7" w:rsidRPr="000C0A1B" w14:paraId="4F621C13" w14:textId="77777777" w:rsidTr="005D0D6E">
        <w:trPr>
          <w:cantSplit/>
          <w:trHeight w:val="312"/>
        </w:trPr>
        <w:tc>
          <w:tcPr>
            <w:tcW w:w="1460" w:type="dxa"/>
            <w:tcBorders>
              <w:top w:val="nil"/>
              <w:left w:val="nil"/>
              <w:bottom w:val="nil"/>
              <w:right w:val="nil"/>
            </w:tcBorders>
            <w:shd w:val="clear" w:color="auto" w:fill="auto"/>
            <w:noWrap/>
            <w:vAlign w:val="center"/>
            <w:hideMark/>
          </w:tcPr>
          <w:p w14:paraId="4588FF3F" w14:textId="77777777" w:rsidR="00D62DA7" w:rsidRPr="000C0A1B" w:rsidRDefault="00D62DA7"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33B4DD2B" w14:textId="77777777" w:rsidR="00D62DA7" w:rsidRPr="000C0A1B" w:rsidRDefault="00D62DA7" w:rsidP="00D62DA7">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3401.30.01.20</w:t>
            </w:r>
          </w:p>
        </w:tc>
        <w:tc>
          <w:tcPr>
            <w:tcW w:w="6461" w:type="dxa"/>
            <w:tcBorders>
              <w:top w:val="nil"/>
              <w:left w:val="nil"/>
              <w:bottom w:val="nil"/>
              <w:right w:val="nil"/>
            </w:tcBorders>
            <w:shd w:val="clear" w:color="auto" w:fill="E7E6E6" w:themeFill="background2"/>
            <w:vAlign w:val="center"/>
            <w:hideMark/>
          </w:tcPr>
          <w:p w14:paraId="3C9586D3" w14:textId="77777777" w:rsidR="00D62DA7" w:rsidRPr="000C0A1B" w:rsidRDefault="00D62DA7" w:rsidP="005D0D6E">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With mercury content more than 1ppm</w:t>
            </w:r>
          </w:p>
        </w:tc>
      </w:tr>
    </w:tbl>
    <w:p w14:paraId="01DBF36D" w14:textId="77777777" w:rsidR="00732A2B" w:rsidRPr="000C0A1B" w:rsidRDefault="00732A2B" w:rsidP="00732A2B"/>
    <w:p w14:paraId="6894DFE0" w14:textId="330B1A1B" w:rsidR="00732A2B" w:rsidRPr="000C0A1B" w:rsidRDefault="00732A2B" w:rsidP="000C0A1B">
      <w:pPr>
        <w:pStyle w:val="Caption"/>
      </w:pPr>
      <w:r w:rsidRPr="000C0A1B">
        <w:t xml:space="preserve">Pesticides, </w:t>
      </w:r>
      <w:proofErr w:type="gramStart"/>
      <w:r w:rsidRPr="000C0A1B">
        <w:t>biocides</w:t>
      </w:r>
      <w:proofErr w:type="gramEnd"/>
      <w:r w:rsidRPr="000C0A1B">
        <w:t xml:space="preserve"> and topical antiseptics</w:t>
      </w:r>
    </w:p>
    <w:tbl>
      <w:tblPr>
        <w:tblW w:w="9639" w:type="dxa"/>
        <w:tblLook w:val="04A0" w:firstRow="1" w:lastRow="0" w:firstColumn="1" w:lastColumn="0" w:noHBand="0" w:noVBand="1"/>
      </w:tblPr>
      <w:tblGrid>
        <w:gridCol w:w="1460"/>
        <w:gridCol w:w="1718"/>
        <w:gridCol w:w="6461"/>
      </w:tblGrid>
      <w:tr w:rsidR="00732A2B" w:rsidRPr="000C0A1B" w14:paraId="46DF81AE" w14:textId="77777777" w:rsidTr="005D0D6E">
        <w:trPr>
          <w:cantSplit/>
          <w:trHeight w:val="312"/>
        </w:trPr>
        <w:tc>
          <w:tcPr>
            <w:tcW w:w="1460" w:type="dxa"/>
            <w:tcBorders>
              <w:top w:val="nil"/>
              <w:left w:val="nil"/>
              <w:bottom w:val="nil"/>
              <w:right w:val="nil"/>
            </w:tcBorders>
            <w:shd w:val="clear" w:color="auto" w:fill="auto"/>
            <w:hideMark/>
          </w:tcPr>
          <w:p w14:paraId="325D9447"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718" w:type="dxa"/>
            <w:tcBorders>
              <w:top w:val="nil"/>
              <w:left w:val="nil"/>
              <w:bottom w:val="nil"/>
              <w:right w:val="nil"/>
            </w:tcBorders>
            <w:shd w:val="clear" w:color="auto" w:fill="auto"/>
            <w:hideMark/>
          </w:tcPr>
          <w:p w14:paraId="4B0E43F4"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461" w:type="dxa"/>
            <w:tcBorders>
              <w:top w:val="nil"/>
              <w:left w:val="nil"/>
              <w:bottom w:val="nil"/>
              <w:right w:val="nil"/>
            </w:tcBorders>
            <w:shd w:val="clear" w:color="auto" w:fill="auto"/>
            <w:hideMark/>
          </w:tcPr>
          <w:p w14:paraId="7D51D183" w14:textId="77777777" w:rsidR="00732A2B" w:rsidRPr="000C0A1B" w:rsidRDefault="00732A2B" w:rsidP="0011764C">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2E3855DB" w14:textId="77777777" w:rsidTr="005D0D6E">
        <w:trPr>
          <w:cantSplit/>
          <w:trHeight w:val="312"/>
        </w:trPr>
        <w:tc>
          <w:tcPr>
            <w:tcW w:w="1460" w:type="dxa"/>
            <w:tcBorders>
              <w:top w:val="nil"/>
              <w:left w:val="nil"/>
              <w:bottom w:val="nil"/>
              <w:right w:val="nil"/>
            </w:tcBorders>
            <w:shd w:val="clear" w:color="auto" w:fill="000000" w:themeFill="text1"/>
            <w:noWrap/>
            <w:vAlign w:val="bottom"/>
            <w:hideMark/>
          </w:tcPr>
          <w:p w14:paraId="077ECA0E" w14:textId="77777777" w:rsidR="00732A2B" w:rsidRPr="0011764C" w:rsidRDefault="00732A2B" w:rsidP="006330B2">
            <w:pPr>
              <w:spacing w:after="0" w:line="240" w:lineRule="auto"/>
              <w:rPr>
                <w:rFonts w:ascii="Calibri" w:eastAsia="Times New Roman" w:hAnsi="Calibri" w:cs="Calibri"/>
                <w:b/>
                <w:bCs/>
                <w:sz w:val="20"/>
                <w:szCs w:val="20"/>
                <w:lang w:val="en-US"/>
              </w:rPr>
            </w:pPr>
          </w:p>
        </w:tc>
        <w:tc>
          <w:tcPr>
            <w:tcW w:w="1718" w:type="dxa"/>
            <w:tcBorders>
              <w:top w:val="nil"/>
              <w:left w:val="nil"/>
              <w:bottom w:val="nil"/>
              <w:right w:val="nil"/>
            </w:tcBorders>
            <w:shd w:val="clear" w:color="auto" w:fill="000000" w:themeFill="text1"/>
            <w:vAlign w:val="bottom"/>
            <w:hideMark/>
          </w:tcPr>
          <w:p w14:paraId="261A2665" w14:textId="77777777" w:rsidR="00732A2B" w:rsidRPr="005D0D6E" w:rsidRDefault="00732A2B" w:rsidP="006330B2">
            <w:pPr>
              <w:spacing w:after="0" w:line="240" w:lineRule="auto"/>
              <w:rPr>
                <w:rFonts w:ascii="Times New Roman" w:hAnsi="Times New Roman"/>
                <w:b/>
                <w:sz w:val="20"/>
                <w:lang w:val="en-US"/>
              </w:rPr>
            </w:pPr>
          </w:p>
        </w:tc>
        <w:tc>
          <w:tcPr>
            <w:tcW w:w="6461" w:type="dxa"/>
            <w:tcBorders>
              <w:top w:val="nil"/>
              <w:left w:val="nil"/>
              <w:bottom w:val="nil"/>
              <w:right w:val="nil"/>
            </w:tcBorders>
            <w:shd w:val="clear" w:color="auto" w:fill="000000" w:themeFill="text1"/>
            <w:vAlign w:val="center"/>
            <w:hideMark/>
          </w:tcPr>
          <w:p w14:paraId="543FCA14" w14:textId="77777777" w:rsidR="00732A2B" w:rsidRPr="005D0D6E" w:rsidRDefault="00732A2B" w:rsidP="0011764C">
            <w:pPr>
              <w:spacing w:after="0" w:line="240" w:lineRule="auto"/>
              <w:rPr>
                <w:rFonts w:ascii="Calibri" w:hAnsi="Calibri"/>
                <w:b/>
                <w:sz w:val="20"/>
                <w:lang w:val="en-US"/>
              </w:rPr>
            </w:pPr>
            <w:r w:rsidRPr="005D0D6E">
              <w:rPr>
                <w:rFonts w:ascii="Calibri" w:hAnsi="Calibri"/>
                <w:b/>
                <w:sz w:val="20"/>
                <w:lang w:val="en-US"/>
              </w:rPr>
              <w:t>Other medicaments consisting of mixed or unmixed products for therapeutic or prophylactic uses, for retail sale</w:t>
            </w:r>
          </w:p>
        </w:tc>
      </w:tr>
      <w:tr w:rsidR="00732A2B" w:rsidRPr="000C0A1B" w14:paraId="3330C379" w14:textId="77777777" w:rsidTr="005D0D6E">
        <w:trPr>
          <w:cantSplit/>
          <w:trHeight w:val="312"/>
        </w:trPr>
        <w:tc>
          <w:tcPr>
            <w:tcW w:w="1460" w:type="dxa"/>
            <w:tcBorders>
              <w:top w:val="nil"/>
              <w:left w:val="nil"/>
              <w:bottom w:val="nil"/>
              <w:right w:val="nil"/>
            </w:tcBorders>
            <w:shd w:val="clear" w:color="auto" w:fill="auto"/>
            <w:noWrap/>
            <w:vAlign w:val="center"/>
            <w:hideMark/>
          </w:tcPr>
          <w:p w14:paraId="42427E50"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3004.90.1000</w:t>
            </w:r>
          </w:p>
        </w:tc>
        <w:tc>
          <w:tcPr>
            <w:tcW w:w="1718" w:type="dxa"/>
            <w:tcBorders>
              <w:top w:val="nil"/>
              <w:left w:val="nil"/>
              <w:bottom w:val="nil"/>
              <w:right w:val="nil"/>
            </w:tcBorders>
            <w:shd w:val="clear" w:color="auto" w:fill="auto"/>
            <w:noWrap/>
            <w:vAlign w:val="center"/>
            <w:hideMark/>
          </w:tcPr>
          <w:p w14:paraId="0BF48F0B"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40205384"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antigens or hyaluronic acid or its sodium salt</w:t>
            </w:r>
          </w:p>
        </w:tc>
      </w:tr>
      <w:tr w:rsidR="000C0A1B" w:rsidRPr="000C0A1B" w14:paraId="3C3BEDF9" w14:textId="77777777" w:rsidTr="005D0D6E">
        <w:trPr>
          <w:cantSplit/>
          <w:trHeight w:val="312"/>
        </w:trPr>
        <w:tc>
          <w:tcPr>
            <w:tcW w:w="1460" w:type="dxa"/>
            <w:tcBorders>
              <w:top w:val="nil"/>
              <w:left w:val="nil"/>
              <w:bottom w:val="nil"/>
              <w:right w:val="nil"/>
            </w:tcBorders>
            <w:shd w:val="clear" w:color="auto" w:fill="auto"/>
            <w:noWrap/>
            <w:vAlign w:val="center"/>
            <w:hideMark/>
          </w:tcPr>
          <w:p w14:paraId="70C7CE99"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3C4DB506"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3004.90.2000</w:t>
            </w:r>
          </w:p>
        </w:tc>
        <w:tc>
          <w:tcPr>
            <w:tcW w:w="6461" w:type="dxa"/>
            <w:tcBorders>
              <w:top w:val="nil"/>
              <w:left w:val="nil"/>
              <w:bottom w:val="nil"/>
              <w:right w:val="nil"/>
            </w:tcBorders>
            <w:shd w:val="clear" w:color="auto" w:fill="E7E6E6" w:themeFill="background2"/>
            <w:noWrap/>
            <w:vAlign w:val="center"/>
            <w:hideMark/>
          </w:tcPr>
          <w:p w14:paraId="0C26815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[Topical antiseptics] containing mercury compounds</w:t>
            </w:r>
          </w:p>
        </w:tc>
      </w:tr>
      <w:tr w:rsidR="00732A2B" w:rsidRPr="000C0A1B" w14:paraId="6332E7E8" w14:textId="77777777" w:rsidTr="005D0D6E">
        <w:trPr>
          <w:cantSplit/>
          <w:trHeight w:val="312"/>
        </w:trPr>
        <w:tc>
          <w:tcPr>
            <w:tcW w:w="1460" w:type="dxa"/>
            <w:tcBorders>
              <w:top w:val="nil"/>
              <w:left w:val="nil"/>
              <w:bottom w:val="nil"/>
              <w:right w:val="nil"/>
            </w:tcBorders>
            <w:shd w:val="clear" w:color="auto" w:fill="000000" w:themeFill="text1"/>
            <w:noWrap/>
            <w:vAlign w:val="center"/>
            <w:hideMark/>
          </w:tcPr>
          <w:p w14:paraId="1455B25B" w14:textId="77777777" w:rsidR="00732A2B" w:rsidRPr="005D0D6E" w:rsidRDefault="00732A2B" w:rsidP="005D0D6E">
            <w:pPr>
              <w:spacing w:after="0" w:line="240" w:lineRule="auto"/>
              <w:jc w:val="right"/>
              <w:rPr>
                <w:rFonts w:ascii="Times New Roman" w:hAnsi="Times New Roman"/>
                <w:b/>
                <w:sz w:val="20"/>
                <w:lang w:val="en-US"/>
              </w:rPr>
            </w:pPr>
          </w:p>
        </w:tc>
        <w:tc>
          <w:tcPr>
            <w:tcW w:w="1718" w:type="dxa"/>
            <w:tcBorders>
              <w:top w:val="nil"/>
              <w:left w:val="nil"/>
              <w:bottom w:val="nil"/>
              <w:right w:val="nil"/>
            </w:tcBorders>
            <w:shd w:val="clear" w:color="auto" w:fill="000000" w:themeFill="text1"/>
            <w:noWrap/>
            <w:vAlign w:val="center"/>
            <w:hideMark/>
          </w:tcPr>
          <w:p w14:paraId="36A80196" w14:textId="77777777" w:rsidR="00732A2B" w:rsidRPr="005D0D6E" w:rsidRDefault="00732A2B" w:rsidP="005D0D6E">
            <w:pPr>
              <w:spacing w:after="0" w:line="240" w:lineRule="auto"/>
              <w:jc w:val="right"/>
              <w:rPr>
                <w:rFonts w:ascii="Times New Roman" w:hAnsi="Times New Roman"/>
                <w:b/>
                <w:sz w:val="20"/>
                <w:lang w:val="en-US"/>
              </w:rPr>
            </w:pPr>
          </w:p>
        </w:tc>
        <w:tc>
          <w:tcPr>
            <w:tcW w:w="6461" w:type="dxa"/>
            <w:tcBorders>
              <w:top w:val="nil"/>
              <w:left w:val="nil"/>
              <w:bottom w:val="nil"/>
              <w:right w:val="nil"/>
            </w:tcBorders>
            <w:shd w:val="clear" w:color="auto" w:fill="000000" w:themeFill="text1"/>
            <w:vAlign w:val="center"/>
            <w:hideMark/>
          </w:tcPr>
          <w:p w14:paraId="665197A1" w14:textId="77777777" w:rsidR="00732A2B" w:rsidRPr="005D0D6E" w:rsidRDefault="00732A2B" w:rsidP="0011764C">
            <w:pPr>
              <w:spacing w:after="0" w:line="240" w:lineRule="auto"/>
              <w:rPr>
                <w:rFonts w:ascii="Calibri" w:hAnsi="Calibri"/>
                <w:b/>
                <w:sz w:val="20"/>
                <w:lang w:val="en-US"/>
              </w:rPr>
            </w:pPr>
            <w:r w:rsidRPr="005D0D6E">
              <w:rPr>
                <w:rFonts w:ascii="Calibri" w:hAnsi="Calibri"/>
                <w:b/>
                <w:sz w:val="20"/>
                <w:lang w:val="en-US"/>
              </w:rPr>
              <w:t xml:space="preserve">Insecticides, rodenticides, fungicides, herbicides, anti-sprouting products and plant growth regulators, </w:t>
            </w:r>
            <w:proofErr w:type="gramStart"/>
            <w:r w:rsidRPr="005D0D6E">
              <w:rPr>
                <w:rFonts w:ascii="Calibri" w:hAnsi="Calibri"/>
                <w:b/>
                <w:sz w:val="20"/>
                <w:lang w:val="en-US"/>
              </w:rPr>
              <w:t>disinfectants</w:t>
            </w:r>
            <w:proofErr w:type="gramEnd"/>
            <w:r w:rsidRPr="005D0D6E">
              <w:rPr>
                <w:rFonts w:ascii="Calibri" w:hAnsi="Calibri"/>
                <w:b/>
                <w:sz w:val="20"/>
                <w:lang w:val="en-US"/>
              </w:rPr>
              <w:t xml:space="preserve"> and similar products</w:t>
            </w:r>
          </w:p>
        </w:tc>
      </w:tr>
      <w:tr w:rsidR="00732A2B" w:rsidRPr="000C0A1B" w14:paraId="30F9E7CA" w14:textId="77777777" w:rsidTr="005D0D6E">
        <w:trPr>
          <w:cantSplit/>
          <w:trHeight w:val="312"/>
        </w:trPr>
        <w:tc>
          <w:tcPr>
            <w:tcW w:w="1460" w:type="dxa"/>
            <w:tcBorders>
              <w:top w:val="nil"/>
              <w:left w:val="nil"/>
              <w:bottom w:val="nil"/>
              <w:right w:val="nil"/>
            </w:tcBorders>
            <w:shd w:val="clear" w:color="auto" w:fill="auto"/>
            <w:noWrap/>
            <w:hideMark/>
          </w:tcPr>
          <w:p w14:paraId="32F7A91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3808.50.01</w:t>
            </w:r>
          </w:p>
        </w:tc>
        <w:tc>
          <w:tcPr>
            <w:tcW w:w="1718" w:type="dxa"/>
            <w:tcBorders>
              <w:top w:val="nil"/>
              <w:left w:val="nil"/>
              <w:bottom w:val="nil"/>
              <w:right w:val="nil"/>
            </w:tcBorders>
            <w:shd w:val="clear" w:color="auto" w:fill="auto"/>
            <w:noWrap/>
            <w:vAlign w:val="center"/>
            <w:hideMark/>
          </w:tcPr>
          <w:p w14:paraId="621FA4B6"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2FEB886"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Goods containing a range of substances as specified in Subheading Note 1 to Chapter 38, of which one is mercury compounds</w:t>
            </w:r>
          </w:p>
        </w:tc>
      </w:tr>
      <w:tr w:rsidR="00732A2B" w:rsidRPr="000C0A1B" w14:paraId="28867C0F" w14:textId="77777777" w:rsidTr="005D0D6E">
        <w:trPr>
          <w:cantSplit/>
          <w:trHeight w:val="312"/>
        </w:trPr>
        <w:tc>
          <w:tcPr>
            <w:tcW w:w="1460" w:type="dxa"/>
            <w:tcBorders>
              <w:top w:val="nil"/>
              <w:left w:val="nil"/>
              <w:bottom w:val="nil"/>
              <w:right w:val="nil"/>
            </w:tcBorders>
            <w:shd w:val="clear" w:color="auto" w:fill="auto"/>
            <w:noWrap/>
            <w:vAlign w:val="center"/>
            <w:hideMark/>
          </w:tcPr>
          <w:p w14:paraId="7E3DF4A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3808.50.10</w:t>
            </w:r>
          </w:p>
        </w:tc>
        <w:tc>
          <w:tcPr>
            <w:tcW w:w="1718" w:type="dxa"/>
            <w:tcBorders>
              <w:top w:val="nil"/>
              <w:left w:val="nil"/>
              <w:bottom w:val="nil"/>
              <w:right w:val="nil"/>
            </w:tcBorders>
            <w:shd w:val="clear" w:color="auto" w:fill="auto"/>
            <w:noWrap/>
            <w:vAlign w:val="center"/>
            <w:hideMark/>
          </w:tcPr>
          <w:p w14:paraId="29DF23A0"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70668844"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Specified goods containing any aromatic or modified aromatic pesticide</w:t>
            </w:r>
          </w:p>
        </w:tc>
      </w:tr>
      <w:tr w:rsidR="000C0A1B" w:rsidRPr="000C0A1B" w14:paraId="3D713772" w14:textId="77777777" w:rsidTr="005D0D6E">
        <w:trPr>
          <w:cantSplit/>
          <w:trHeight w:val="312"/>
        </w:trPr>
        <w:tc>
          <w:tcPr>
            <w:tcW w:w="1460" w:type="dxa"/>
            <w:tcBorders>
              <w:top w:val="nil"/>
              <w:left w:val="nil"/>
              <w:bottom w:val="nil"/>
              <w:right w:val="nil"/>
            </w:tcBorders>
            <w:shd w:val="clear" w:color="auto" w:fill="auto"/>
            <w:noWrap/>
            <w:vAlign w:val="center"/>
            <w:hideMark/>
          </w:tcPr>
          <w:p w14:paraId="4A521FE5"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4B9E62D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3808.50.10.10</w:t>
            </w:r>
          </w:p>
        </w:tc>
        <w:tc>
          <w:tcPr>
            <w:tcW w:w="6461" w:type="dxa"/>
            <w:tcBorders>
              <w:top w:val="nil"/>
              <w:left w:val="nil"/>
              <w:bottom w:val="nil"/>
              <w:right w:val="nil"/>
            </w:tcBorders>
            <w:shd w:val="clear" w:color="auto" w:fill="E7E6E6" w:themeFill="background2"/>
            <w:vAlign w:val="center"/>
            <w:hideMark/>
          </w:tcPr>
          <w:p w14:paraId="1643ADDA"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2EC67004" w14:textId="77777777" w:rsidTr="005D0D6E">
        <w:trPr>
          <w:cantSplit/>
          <w:trHeight w:val="312"/>
        </w:trPr>
        <w:tc>
          <w:tcPr>
            <w:tcW w:w="1460" w:type="dxa"/>
            <w:tcBorders>
              <w:top w:val="nil"/>
              <w:left w:val="nil"/>
              <w:bottom w:val="nil"/>
              <w:right w:val="nil"/>
            </w:tcBorders>
            <w:shd w:val="clear" w:color="auto" w:fill="auto"/>
            <w:noWrap/>
            <w:vAlign w:val="center"/>
            <w:hideMark/>
          </w:tcPr>
          <w:p w14:paraId="3B68F38B"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44540140"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3808.50.10.90</w:t>
            </w:r>
          </w:p>
        </w:tc>
        <w:tc>
          <w:tcPr>
            <w:tcW w:w="6461" w:type="dxa"/>
            <w:tcBorders>
              <w:top w:val="nil"/>
              <w:left w:val="nil"/>
              <w:bottom w:val="nil"/>
              <w:right w:val="nil"/>
            </w:tcBorders>
            <w:shd w:val="clear" w:color="auto" w:fill="E7E6E6" w:themeFill="background2"/>
            <w:vAlign w:val="center"/>
            <w:hideMark/>
          </w:tcPr>
          <w:p w14:paraId="65C0C159"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r w:rsidR="00732A2B" w:rsidRPr="000C0A1B" w14:paraId="01311EDA" w14:textId="77777777" w:rsidTr="005D0D6E">
        <w:trPr>
          <w:cantSplit/>
          <w:trHeight w:val="312"/>
        </w:trPr>
        <w:tc>
          <w:tcPr>
            <w:tcW w:w="1460" w:type="dxa"/>
            <w:tcBorders>
              <w:top w:val="nil"/>
              <w:left w:val="nil"/>
              <w:bottom w:val="nil"/>
              <w:right w:val="nil"/>
            </w:tcBorders>
            <w:shd w:val="clear" w:color="auto" w:fill="auto"/>
            <w:noWrap/>
            <w:vAlign w:val="center"/>
            <w:hideMark/>
          </w:tcPr>
          <w:p w14:paraId="6D453E3B"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3808.50.50</w:t>
            </w:r>
          </w:p>
        </w:tc>
        <w:tc>
          <w:tcPr>
            <w:tcW w:w="1718" w:type="dxa"/>
            <w:tcBorders>
              <w:top w:val="nil"/>
              <w:left w:val="nil"/>
              <w:bottom w:val="nil"/>
              <w:right w:val="nil"/>
            </w:tcBorders>
            <w:shd w:val="clear" w:color="auto" w:fill="auto"/>
            <w:noWrap/>
            <w:vAlign w:val="center"/>
            <w:hideMark/>
          </w:tcPr>
          <w:p w14:paraId="14715971"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5B810F34"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pesticides</w:t>
            </w:r>
          </w:p>
        </w:tc>
      </w:tr>
      <w:tr w:rsidR="000C0A1B" w:rsidRPr="000C0A1B" w14:paraId="2E3CA3A3" w14:textId="77777777" w:rsidTr="005D0D6E">
        <w:trPr>
          <w:cantSplit/>
          <w:trHeight w:val="312"/>
        </w:trPr>
        <w:tc>
          <w:tcPr>
            <w:tcW w:w="1460" w:type="dxa"/>
            <w:tcBorders>
              <w:top w:val="nil"/>
              <w:left w:val="nil"/>
              <w:bottom w:val="nil"/>
              <w:right w:val="nil"/>
            </w:tcBorders>
            <w:shd w:val="clear" w:color="auto" w:fill="auto"/>
            <w:noWrap/>
            <w:vAlign w:val="center"/>
            <w:hideMark/>
          </w:tcPr>
          <w:p w14:paraId="54794652"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4B8B8950"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3808.50.50.10</w:t>
            </w:r>
          </w:p>
        </w:tc>
        <w:tc>
          <w:tcPr>
            <w:tcW w:w="6461" w:type="dxa"/>
            <w:tcBorders>
              <w:top w:val="nil"/>
              <w:left w:val="nil"/>
              <w:bottom w:val="nil"/>
              <w:right w:val="nil"/>
            </w:tcBorders>
            <w:shd w:val="clear" w:color="auto" w:fill="E7E6E6" w:themeFill="background2"/>
            <w:vAlign w:val="center"/>
            <w:hideMark/>
          </w:tcPr>
          <w:p w14:paraId="431F98F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4E8ABC82" w14:textId="77777777" w:rsidTr="005D0D6E">
        <w:trPr>
          <w:cantSplit/>
          <w:trHeight w:val="312"/>
        </w:trPr>
        <w:tc>
          <w:tcPr>
            <w:tcW w:w="1460" w:type="dxa"/>
            <w:tcBorders>
              <w:top w:val="nil"/>
              <w:left w:val="nil"/>
              <w:bottom w:val="nil"/>
              <w:right w:val="nil"/>
            </w:tcBorders>
            <w:shd w:val="clear" w:color="auto" w:fill="auto"/>
            <w:noWrap/>
            <w:vAlign w:val="center"/>
            <w:hideMark/>
          </w:tcPr>
          <w:p w14:paraId="675E5E82"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A5C8735"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3808.50.50.90</w:t>
            </w:r>
          </w:p>
        </w:tc>
        <w:tc>
          <w:tcPr>
            <w:tcW w:w="6461" w:type="dxa"/>
            <w:tcBorders>
              <w:top w:val="nil"/>
              <w:left w:val="nil"/>
              <w:bottom w:val="nil"/>
              <w:right w:val="nil"/>
            </w:tcBorders>
            <w:shd w:val="clear" w:color="auto" w:fill="E7E6E6" w:themeFill="background2"/>
            <w:vAlign w:val="center"/>
            <w:hideMark/>
          </w:tcPr>
          <w:p w14:paraId="3ABBB7E6"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r w:rsidR="00732A2B" w:rsidRPr="000C0A1B" w14:paraId="0CF93ACF" w14:textId="77777777" w:rsidTr="005D0D6E">
        <w:trPr>
          <w:cantSplit/>
          <w:trHeight w:val="312"/>
        </w:trPr>
        <w:tc>
          <w:tcPr>
            <w:tcW w:w="1460" w:type="dxa"/>
            <w:tcBorders>
              <w:top w:val="nil"/>
              <w:left w:val="nil"/>
              <w:bottom w:val="nil"/>
              <w:right w:val="nil"/>
            </w:tcBorders>
            <w:shd w:val="clear" w:color="auto" w:fill="auto"/>
            <w:noWrap/>
            <w:vAlign w:val="center"/>
            <w:hideMark/>
          </w:tcPr>
          <w:p w14:paraId="1EEBF258"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lastRenderedPageBreak/>
              <w:t>3808.91.00</w:t>
            </w:r>
          </w:p>
        </w:tc>
        <w:tc>
          <w:tcPr>
            <w:tcW w:w="1718" w:type="dxa"/>
            <w:tcBorders>
              <w:top w:val="nil"/>
              <w:left w:val="nil"/>
              <w:bottom w:val="nil"/>
              <w:right w:val="nil"/>
            </w:tcBorders>
            <w:shd w:val="clear" w:color="auto" w:fill="auto"/>
            <w:noWrap/>
            <w:vAlign w:val="center"/>
            <w:hideMark/>
          </w:tcPr>
          <w:p w14:paraId="5CBCED5D"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56EAE8FE"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Insecticides</w:t>
            </w:r>
          </w:p>
        </w:tc>
      </w:tr>
      <w:tr w:rsidR="000C0A1B" w:rsidRPr="000C0A1B" w14:paraId="05F17A2E" w14:textId="77777777" w:rsidTr="005D0D6E">
        <w:trPr>
          <w:cantSplit/>
          <w:trHeight w:val="312"/>
        </w:trPr>
        <w:tc>
          <w:tcPr>
            <w:tcW w:w="1460" w:type="dxa"/>
            <w:tcBorders>
              <w:top w:val="nil"/>
              <w:left w:val="nil"/>
              <w:bottom w:val="nil"/>
              <w:right w:val="nil"/>
            </w:tcBorders>
            <w:shd w:val="clear" w:color="auto" w:fill="auto"/>
            <w:noWrap/>
            <w:vAlign w:val="center"/>
            <w:hideMark/>
          </w:tcPr>
          <w:p w14:paraId="5051C534"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6C0749F5"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3808.91.00.10</w:t>
            </w:r>
          </w:p>
        </w:tc>
        <w:tc>
          <w:tcPr>
            <w:tcW w:w="6461" w:type="dxa"/>
            <w:tcBorders>
              <w:top w:val="nil"/>
              <w:left w:val="nil"/>
              <w:bottom w:val="nil"/>
              <w:right w:val="nil"/>
            </w:tcBorders>
            <w:shd w:val="clear" w:color="auto" w:fill="E7E6E6" w:themeFill="background2"/>
            <w:vAlign w:val="center"/>
            <w:hideMark/>
          </w:tcPr>
          <w:p w14:paraId="6EAD35AF"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5585316A" w14:textId="77777777" w:rsidTr="005D0D6E">
        <w:trPr>
          <w:cantSplit/>
          <w:trHeight w:val="312"/>
        </w:trPr>
        <w:tc>
          <w:tcPr>
            <w:tcW w:w="1460" w:type="dxa"/>
            <w:tcBorders>
              <w:top w:val="nil"/>
              <w:left w:val="nil"/>
              <w:bottom w:val="nil"/>
              <w:right w:val="nil"/>
            </w:tcBorders>
            <w:shd w:val="clear" w:color="auto" w:fill="auto"/>
            <w:noWrap/>
            <w:vAlign w:val="center"/>
            <w:hideMark/>
          </w:tcPr>
          <w:p w14:paraId="1BE8F714"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535B6EDD"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3808.91.00.90</w:t>
            </w:r>
          </w:p>
        </w:tc>
        <w:tc>
          <w:tcPr>
            <w:tcW w:w="6461" w:type="dxa"/>
            <w:tcBorders>
              <w:top w:val="nil"/>
              <w:left w:val="nil"/>
              <w:bottom w:val="nil"/>
              <w:right w:val="nil"/>
            </w:tcBorders>
            <w:shd w:val="clear" w:color="auto" w:fill="E7E6E6" w:themeFill="background2"/>
            <w:vAlign w:val="center"/>
            <w:hideMark/>
          </w:tcPr>
          <w:p w14:paraId="75B901C1"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r w:rsidR="00732A2B" w:rsidRPr="000C0A1B" w14:paraId="2DED64AC" w14:textId="77777777" w:rsidTr="005D0D6E">
        <w:trPr>
          <w:cantSplit/>
          <w:trHeight w:val="312"/>
        </w:trPr>
        <w:tc>
          <w:tcPr>
            <w:tcW w:w="1460" w:type="dxa"/>
            <w:tcBorders>
              <w:top w:val="nil"/>
              <w:left w:val="nil"/>
              <w:bottom w:val="nil"/>
              <w:right w:val="nil"/>
            </w:tcBorders>
            <w:shd w:val="clear" w:color="auto" w:fill="auto"/>
            <w:noWrap/>
            <w:vAlign w:val="center"/>
            <w:hideMark/>
          </w:tcPr>
          <w:p w14:paraId="76C5C59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3808.92.00</w:t>
            </w:r>
          </w:p>
        </w:tc>
        <w:tc>
          <w:tcPr>
            <w:tcW w:w="1718" w:type="dxa"/>
            <w:tcBorders>
              <w:top w:val="nil"/>
              <w:left w:val="nil"/>
              <w:bottom w:val="nil"/>
              <w:right w:val="nil"/>
            </w:tcBorders>
            <w:shd w:val="clear" w:color="auto" w:fill="auto"/>
            <w:noWrap/>
            <w:vAlign w:val="center"/>
            <w:hideMark/>
          </w:tcPr>
          <w:p w14:paraId="1C3B304B"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25B8645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Fungicides</w:t>
            </w:r>
          </w:p>
        </w:tc>
      </w:tr>
      <w:tr w:rsidR="000C0A1B" w:rsidRPr="000C0A1B" w14:paraId="79FFE7C8" w14:textId="77777777" w:rsidTr="005D0D6E">
        <w:trPr>
          <w:cantSplit/>
          <w:trHeight w:val="312"/>
        </w:trPr>
        <w:tc>
          <w:tcPr>
            <w:tcW w:w="1460" w:type="dxa"/>
            <w:tcBorders>
              <w:top w:val="nil"/>
              <w:left w:val="nil"/>
              <w:bottom w:val="nil"/>
              <w:right w:val="nil"/>
            </w:tcBorders>
            <w:shd w:val="clear" w:color="auto" w:fill="auto"/>
            <w:noWrap/>
            <w:vAlign w:val="center"/>
            <w:hideMark/>
          </w:tcPr>
          <w:p w14:paraId="073BEDE2"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121B0F3"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3808.92.00.10</w:t>
            </w:r>
          </w:p>
        </w:tc>
        <w:tc>
          <w:tcPr>
            <w:tcW w:w="6461" w:type="dxa"/>
            <w:tcBorders>
              <w:top w:val="nil"/>
              <w:left w:val="nil"/>
              <w:bottom w:val="nil"/>
              <w:right w:val="nil"/>
            </w:tcBorders>
            <w:shd w:val="clear" w:color="auto" w:fill="E7E6E6" w:themeFill="background2"/>
            <w:vAlign w:val="center"/>
            <w:hideMark/>
          </w:tcPr>
          <w:p w14:paraId="248E167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1DC327B8" w14:textId="77777777" w:rsidTr="005D0D6E">
        <w:trPr>
          <w:cantSplit/>
          <w:trHeight w:val="312"/>
        </w:trPr>
        <w:tc>
          <w:tcPr>
            <w:tcW w:w="1460" w:type="dxa"/>
            <w:tcBorders>
              <w:top w:val="nil"/>
              <w:left w:val="nil"/>
              <w:bottom w:val="nil"/>
              <w:right w:val="nil"/>
            </w:tcBorders>
            <w:shd w:val="clear" w:color="auto" w:fill="auto"/>
            <w:noWrap/>
            <w:vAlign w:val="center"/>
            <w:hideMark/>
          </w:tcPr>
          <w:p w14:paraId="696BD1B9"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68599FF7"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3808.92.00.90</w:t>
            </w:r>
          </w:p>
        </w:tc>
        <w:tc>
          <w:tcPr>
            <w:tcW w:w="6461" w:type="dxa"/>
            <w:tcBorders>
              <w:top w:val="nil"/>
              <w:left w:val="nil"/>
              <w:bottom w:val="nil"/>
              <w:right w:val="nil"/>
            </w:tcBorders>
            <w:shd w:val="clear" w:color="auto" w:fill="E7E6E6" w:themeFill="background2"/>
            <w:vAlign w:val="center"/>
            <w:hideMark/>
          </w:tcPr>
          <w:p w14:paraId="515AA6F0"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r w:rsidR="00732A2B" w:rsidRPr="000C0A1B" w14:paraId="5740E883" w14:textId="77777777" w:rsidTr="005D0D6E">
        <w:trPr>
          <w:cantSplit/>
          <w:trHeight w:val="312"/>
        </w:trPr>
        <w:tc>
          <w:tcPr>
            <w:tcW w:w="1460" w:type="dxa"/>
            <w:tcBorders>
              <w:top w:val="nil"/>
              <w:left w:val="nil"/>
              <w:bottom w:val="nil"/>
              <w:right w:val="nil"/>
            </w:tcBorders>
            <w:shd w:val="clear" w:color="auto" w:fill="auto"/>
            <w:noWrap/>
            <w:vAlign w:val="center"/>
            <w:hideMark/>
          </w:tcPr>
          <w:p w14:paraId="61E13AA2"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3808.93.00</w:t>
            </w:r>
          </w:p>
        </w:tc>
        <w:tc>
          <w:tcPr>
            <w:tcW w:w="1718" w:type="dxa"/>
            <w:tcBorders>
              <w:top w:val="nil"/>
              <w:left w:val="nil"/>
              <w:bottom w:val="nil"/>
              <w:right w:val="nil"/>
            </w:tcBorders>
            <w:shd w:val="clear" w:color="auto" w:fill="auto"/>
            <w:noWrap/>
            <w:vAlign w:val="center"/>
            <w:hideMark/>
          </w:tcPr>
          <w:p w14:paraId="18934A39"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6593195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Herbicides, anti-sprouting products and plant-growth regulators</w:t>
            </w:r>
          </w:p>
        </w:tc>
      </w:tr>
      <w:tr w:rsidR="000C0A1B" w:rsidRPr="000C0A1B" w14:paraId="04CE5BE8" w14:textId="77777777" w:rsidTr="005D0D6E">
        <w:trPr>
          <w:cantSplit/>
          <w:trHeight w:val="312"/>
        </w:trPr>
        <w:tc>
          <w:tcPr>
            <w:tcW w:w="1460" w:type="dxa"/>
            <w:tcBorders>
              <w:top w:val="nil"/>
              <w:left w:val="nil"/>
              <w:bottom w:val="nil"/>
              <w:right w:val="nil"/>
            </w:tcBorders>
            <w:shd w:val="clear" w:color="auto" w:fill="auto"/>
            <w:noWrap/>
            <w:vAlign w:val="center"/>
            <w:hideMark/>
          </w:tcPr>
          <w:p w14:paraId="7024E0B9"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51CE1211"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3808.93.00.10</w:t>
            </w:r>
          </w:p>
        </w:tc>
        <w:tc>
          <w:tcPr>
            <w:tcW w:w="6461" w:type="dxa"/>
            <w:tcBorders>
              <w:top w:val="nil"/>
              <w:left w:val="nil"/>
              <w:bottom w:val="nil"/>
              <w:right w:val="nil"/>
            </w:tcBorders>
            <w:shd w:val="clear" w:color="auto" w:fill="E7E6E6" w:themeFill="background2"/>
            <w:vAlign w:val="center"/>
            <w:hideMark/>
          </w:tcPr>
          <w:p w14:paraId="6997EF90"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27A04703" w14:textId="77777777" w:rsidTr="005D0D6E">
        <w:trPr>
          <w:cantSplit/>
          <w:trHeight w:val="312"/>
        </w:trPr>
        <w:tc>
          <w:tcPr>
            <w:tcW w:w="1460" w:type="dxa"/>
            <w:tcBorders>
              <w:top w:val="nil"/>
              <w:left w:val="nil"/>
              <w:bottom w:val="nil"/>
              <w:right w:val="nil"/>
            </w:tcBorders>
            <w:shd w:val="clear" w:color="auto" w:fill="auto"/>
            <w:noWrap/>
            <w:vAlign w:val="center"/>
            <w:hideMark/>
          </w:tcPr>
          <w:p w14:paraId="7BA878AB"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092A2A77"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3808.93.00.90</w:t>
            </w:r>
          </w:p>
        </w:tc>
        <w:tc>
          <w:tcPr>
            <w:tcW w:w="6461" w:type="dxa"/>
            <w:tcBorders>
              <w:top w:val="nil"/>
              <w:left w:val="nil"/>
              <w:bottom w:val="nil"/>
              <w:right w:val="nil"/>
            </w:tcBorders>
            <w:shd w:val="clear" w:color="auto" w:fill="E7E6E6" w:themeFill="background2"/>
            <w:vAlign w:val="center"/>
            <w:hideMark/>
          </w:tcPr>
          <w:p w14:paraId="31ABD1E7"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r w:rsidR="00732A2B" w:rsidRPr="000C0A1B" w14:paraId="72E8152C" w14:textId="77777777" w:rsidTr="005D0D6E">
        <w:trPr>
          <w:cantSplit/>
          <w:trHeight w:val="312"/>
        </w:trPr>
        <w:tc>
          <w:tcPr>
            <w:tcW w:w="1460" w:type="dxa"/>
            <w:tcBorders>
              <w:top w:val="nil"/>
              <w:left w:val="nil"/>
              <w:bottom w:val="nil"/>
              <w:right w:val="nil"/>
            </w:tcBorders>
            <w:shd w:val="clear" w:color="auto" w:fill="auto"/>
            <w:noWrap/>
            <w:vAlign w:val="center"/>
            <w:hideMark/>
          </w:tcPr>
          <w:p w14:paraId="4E1DF2E6"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3808.99.00</w:t>
            </w:r>
          </w:p>
        </w:tc>
        <w:tc>
          <w:tcPr>
            <w:tcW w:w="1718" w:type="dxa"/>
            <w:tcBorders>
              <w:top w:val="nil"/>
              <w:left w:val="nil"/>
              <w:bottom w:val="nil"/>
              <w:right w:val="nil"/>
            </w:tcBorders>
            <w:shd w:val="clear" w:color="auto" w:fill="auto"/>
            <w:noWrap/>
            <w:vAlign w:val="center"/>
            <w:hideMark/>
          </w:tcPr>
          <w:p w14:paraId="6DFC419C"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461" w:type="dxa"/>
            <w:tcBorders>
              <w:top w:val="nil"/>
              <w:left w:val="nil"/>
              <w:bottom w:val="nil"/>
              <w:right w:val="nil"/>
            </w:tcBorders>
            <w:shd w:val="clear" w:color="auto" w:fill="auto"/>
            <w:vAlign w:val="center"/>
            <w:hideMark/>
          </w:tcPr>
          <w:p w14:paraId="016DF8A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0C0A1B" w:rsidRPr="000C0A1B" w14:paraId="75E6BC75" w14:textId="77777777" w:rsidTr="005D0D6E">
        <w:trPr>
          <w:cantSplit/>
          <w:trHeight w:val="312"/>
        </w:trPr>
        <w:tc>
          <w:tcPr>
            <w:tcW w:w="1460" w:type="dxa"/>
            <w:tcBorders>
              <w:top w:val="nil"/>
              <w:left w:val="nil"/>
              <w:bottom w:val="nil"/>
              <w:right w:val="nil"/>
            </w:tcBorders>
            <w:shd w:val="clear" w:color="auto" w:fill="auto"/>
            <w:noWrap/>
            <w:vAlign w:val="center"/>
            <w:hideMark/>
          </w:tcPr>
          <w:p w14:paraId="4C812D46"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12B2B837"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3808.99.00.10</w:t>
            </w:r>
          </w:p>
        </w:tc>
        <w:tc>
          <w:tcPr>
            <w:tcW w:w="6461" w:type="dxa"/>
            <w:tcBorders>
              <w:top w:val="nil"/>
              <w:left w:val="nil"/>
              <w:bottom w:val="nil"/>
              <w:right w:val="nil"/>
            </w:tcBorders>
            <w:shd w:val="clear" w:color="auto" w:fill="E7E6E6" w:themeFill="background2"/>
            <w:vAlign w:val="center"/>
            <w:hideMark/>
          </w:tcPr>
          <w:p w14:paraId="6D51CB07"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 compounds</w:t>
            </w:r>
          </w:p>
        </w:tc>
      </w:tr>
      <w:tr w:rsidR="000C0A1B" w:rsidRPr="000C0A1B" w14:paraId="26819974" w14:textId="77777777" w:rsidTr="005D0D6E">
        <w:trPr>
          <w:cantSplit/>
          <w:trHeight w:val="312"/>
        </w:trPr>
        <w:tc>
          <w:tcPr>
            <w:tcW w:w="1460" w:type="dxa"/>
            <w:tcBorders>
              <w:top w:val="nil"/>
              <w:left w:val="nil"/>
              <w:bottom w:val="nil"/>
              <w:right w:val="nil"/>
            </w:tcBorders>
            <w:shd w:val="clear" w:color="auto" w:fill="auto"/>
            <w:noWrap/>
            <w:vAlign w:val="center"/>
            <w:hideMark/>
          </w:tcPr>
          <w:p w14:paraId="2FD8CA84"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718" w:type="dxa"/>
            <w:tcBorders>
              <w:top w:val="nil"/>
              <w:left w:val="nil"/>
              <w:bottom w:val="nil"/>
              <w:right w:val="nil"/>
            </w:tcBorders>
            <w:shd w:val="clear" w:color="auto" w:fill="E7E6E6" w:themeFill="background2"/>
            <w:noWrap/>
            <w:vAlign w:val="center"/>
            <w:hideMark/>
          </w:tcPr>
          <w:p w14:paraId="2ADE0717" w14:textId="77777777" w:rsidR="00732A2B" w:rsidRPr="000C0A1B" w:rsidRDefault="00732A2B" w:rsidP="0011764C">
            <w:pPr>
              <w:spacing w:after="0" w:line="240" w:lineRule="auto"/>
              <w:ind w:firstLineChars="100" w:firstLine="200"/>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3808.99.00.90</w:t>
            </w:r>
          </w:p>
        </w:tc>
        <w:tc>
          <w:tcPr>
            <w:tcW w:w="6461" w:type="dxa"/>
            <w:tcBorders>
              <w:top w:val="nil"/>
              <w:left w:val="nil"/>
              <w:bottom w:val="nil"/>
              <w:right w:val="nil"/>
            </w:tcBorders>
            <w:shd w:val="clear" w:color="auto" w:fill="E7E6E6" w:themeFill="background2"/>
            <w:vAlign w:val="center"/>
            <w:hideMark/>
          </w:tcPr>
          <w:p w14:paraId="22C2CEB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Not containing mercury compounds</w:t>
            </w:r>
          </w:p>
        </w:tc>
      </w:tr>
    </w:tbl>
    <w:p w14:paraId="54E8AF7C" w14:textId="77777777" w:rsidR="00732A2B" w:rsidRPr="000C0A1B" w:rsidRDefault="00732A2B" w:rsidP="00732A2B"/>
    <w:p w14:paraId="283C0BD3" w14:textId="70E8C9FA" w:rsidR="00732A2B" w:rsidRPr="000C0A1B" w:rsidRDefault="00732A2B" w:rsidP="000C0A1B">
      <w:pPr>
        <w:pStyle w:val="Caption"/>
      </w:pPr>
      <w:r w:rsidRPr="000C0A1B">
        <w:t>Measuring devices</w:t>
      </w:r>
    </w:p>
    <w:tbl>
      <w:tblPr>
        <w:tblW w:w="9639" w:type="dxa"/>
        <w:tblLook w:val="04A0" w:firstRow="1" w:lastRow="0" w:firstColumn="1" w:lastColumn="0" w:noHBand="0" w:noVBand="1"/>
      </w:tblPr>
      <w:tblGrid>
        <w:gridCol w:w="1460"/>
        <w:gridCol w:w="1660"/>
        <w:gridCol w:w="6519"/>
      </w:tblGrid>
      <w:tr w:rsidR="00732A2B" w:rsidRPr="000C0A1B" w14:paraId="541F7C1F" w14:textId="77777777" w:rsidTr="005D0D6E">
        <w:trPr>
          <w:cantSplit/>
          <w:trHeight w:val="312"/>
        </w:trPr>
        <w:tc>
          <w:tcPr>
            <w:tcW w:w="1460" w:type="dxa"/>
            <w:tcBorders>
              <w:top w:val="nil"/>
              <w:left w:val="nil"/>
              <w:bottom w:val="nil"/>
              <w:right w:val="nil"/>
            </w:tcBorders>
            <w:shd w:val="clear" w:color="auto" w:fill="auto"/>
            <w:hideMark/>
          </w:tcPr>
          <w:p w14:paraId="229E5E05"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30899A6B"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519" w:type="dxa"/>
            <w:tcBorders>
              <w:top w:val="nil"/>
              <w:left w:val="nil"/>
              <w:bottom w:val="nil"/>
              <w:right w:val="nil"/>
            </w:tcBorders>
            <w:shd w:val="clear" w:color="auto" w:fill="auto"/>
            <w:hideMark/>
          </w:tcPr>
          <w:p w14:paraId="29F5C1FB" w14:textId="77777777" w:rsidR="00732A2B" w:rsidRPr="000C0A1B" w:rsidRDefault="00732A2B" w:rsidP="0011764C">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53FE32E3" w14:textId="77777777" w:rsidTr="005D0D6E">
        <w:trPr>
          <w:cantSplit/>
          <w:trHeight w:val="312"/>
        </w:trPr>
        <w:tc>
          <w:tcPr>
            <w:tcW w:w="1460" w:type="dxa"/>
            <w:tcBorders>
              <w:top w:val="nil"/>
              <w:left w:val="nil"/>
              <w:bottom w:val="nil"/>
              <w:right w:val="nil"/>
            </w:tcBorders>
            <w:shd w:val="clear" w:color="auto" w:fill="auto"/>
            <w:noWrap/>
            <w:vAlign w:val="center"/>
            <w:hideMark/>
          </w:tcPr>
          <w:p w14:paraId="56E9851B" w14:textId="77777777" w:rsidR="00732A2B" w:rsidRPr="000C0A1B" w:rsidRDefault="00732A2B" w:rsidP="005D0D6E">
            <w:pPr>
              <w:spacing w:after="0" w:line="240" w:lineRule="auto"/>
              <w:jc w:val="right"/>
              <w:rPr>
                <w:rFonts w:ascii="Calibri" w:eastAsia="Times New Roman" w:hAnsi="Calibri" w:cs="Calibri"/>
                <w:b/>
                <w:bCs/>
                <w:sz w:val="20"/>
                <w:szCs w:val="20"/>
                <w:lang w:val="en-US"/>
              </w:rPr>
            </w:pPr>
          </w:p>
        </w:tc>
        <w:tc>
          <w:tcPr>
            <w:tcW w:w="1660" w:type="dxa"/>
            <w:tcBorders>
              <w:top w:val="nil"/>
              <w:left w:val="nil"/>
              <w:bottom w:val="nil"/>
              <w:right w:val="nil"/>
            </w:tcBorders>
            <w:shd w:val="clear" w:color="auto" w:fill="auto"/>
            <w:noWrap/>
            <w:vAlign w:val="center"/>
            <w:hideMark/>
          </w:tcPr>
          <w:p w14:paraId="57A44076" w14:textId="77777777" w:rsidR="00732A2B" w:rsidRPr="000C0A1B" w:rsidRDefault="00732A2B" w:rsidP="005D0D6E">
            <w:pPr>
              <w:spacing w:after="0" w:line="240" w:lineRule="auto"/>
              <w:jc w:val="right"/>
              <w:rPr>
                <w:rFonts w:ascii="Times New Roman" w:eastAsia="Times New Roman" w:hAnsi="Times New Roman" w:cs="Times New Roman"/>
                <w:sz w:val="20"/>
                <w:szCs w:val="20"/>
                <w:lang w:val="en-US"/>
              </w:rPr>
            </w:pPr>
          </w:p>
        </w:tc>
        <w:tc>
          <w:tcPr>
            <w:tcW w:w="6519" w:type="dxa"/>
            <w:tcBorders>
              <w:top w:val="nil"/>
              <w:left w:val="nil"/>
              <w:bottom w:val="nil"/>
              <w:right w:val="nil"/>
            </w:tcBorders>
            <w:shd w:val="clear" w:color="auto" w:fill="auto"/>
            <w:vAlign w:val="center"/>
            <w:hideMark/>
          </w:tcPr>
          <w:p w14:paraId="5349DF09"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instruments and appliances including sphygmomanometers</w:t>
            </w:r>
          </w:p>
        </w:tc>
      </w:tr>
      <w:tr w:rsidR="00732A2B" w:rsidRPr="000C0A1B" w14:paraId="4F1F92B1" w14:textId="77777777" w:rsidTr="005D0D6E">
        <w:trPr>
          <w:cantSplit/>
          <w:trHeight w:val="312"/>
        </w:trPr>
        <w:tc>
          <w:tcPr>
            <w:tcW w:w="1460" w:type="dxa"/>
            <w:tcBorders>
              <w:top w:val="nil"/>
              <w:left w:val="nil"/>
              <w:bottom w:val="nil"/>
              <w:right w:val="nil"/>
            </w:tcBorders>
            <w:shd w:val="clear" w:color="auto" w:fill="auto"/>
            <w:noWrap/>
            <w:vAlign w:val="center"/>
            <w:hideMark/>
          </w:tcPr>
          <w:p w14:paraId="59F30767"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9018.90.92</w:t>
            </w:r>
          </w:p>
        </w:tc>
        <w:tc>
          <w:tcPr>
            <w:tcW w:w="1660" w:type="dxa"/>
            <w:tcBorders>
              <w:top w:val="nil"/>
              <w:left w:val="nil"/>
              <w:bottom w:val="nil"/>
              <w:right w:val="nil"/>
            </w:tcBorders>
            <w:shd w:val="clear" w:color="auto" w:fill="auto"/>
            <w:noWrap/>
            <w:vAlign w:val="center"/>
            <w:hideMark/>
          </w:tcPr>
          <w:p w14:paraId="5B6FEB8F"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6FACB16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Devices for measuring blood pressure</w:t>
            </w:r>
          </w:p>
        </w:tc>
      </w:tr>
      <w:tr w:rsidR="000C0A1B" w:rsidRPr="000C0A1B" w14:paraId="5AB3D2BA" w14:textId="77777777" w:rsidTr="005D0D6E">
        <w:trPr>
          <w:cantSplit/>
          <w:trHeight w:val="312"/>
        </w:trPr>
        <w:tc>
          <w:tcPr>
            <w:tcW w:w="1460" w:type="dxa"/>
            <w:tcBorders>
              <w:top w:val="nil"/>
              <w:left w:val="nil"/>
              <w:bottom w:val="nil"/>
              <w:right w:val="nil"/>
            </w:tcBorders>
            <w:shd w:val="clear" w:color="auto" w:fill="auto"/>
            <w:noWrap/>
            <w:vAlign w:val="center"/>
            <w:hideMark/>
          </w:tcPr>
          <w:p w14:paraId="094B5FF4"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2BACCA57" w14:textId="5FB30B2B"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9018.90.92.10</w:t>
            </w:r>
          </w:p>
        </w:tc>
        <w:tc>
          <w:tcPr>
            <w:tcW w:w="6519" w:type="dxa"/>
            <w:tcBorders>
              <w:top w:val="nil"/>
              <w:left w:val="nil"/>
              <w:bottom w:val="nil"/>
              <w:right w:val="nil"/>
            </w:tcBorders>
            <w:shd w:val="clear" w:color="auto" w:fill="E7E6E6" w:themeFill="background2"/>
            <w:vAlign w:val="center"/>
            <w:hideMark/>
          </w:tcPr>
          <w:p w14:paraId="1EDB3603"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Sphygmomanometers containing mercury</w:t>
            </w:r>
          </w:p>
        </w:tc>
      </w:tr>
      <w:tr w:rsidR="000C0A1B" w:rsidRPr="000C0A1B" w14:paraId="588D20D1" w14:textId="77777777" w:rsidTr="005D0D6E">
        <w:trPr>
          <w:cantSplit/>
          <w:trHeight w:val="312"/>
        </w:trPr>
        <w:tc>
          <w:tcPr>
            <w:tcW w:w="1460" w:type="dxa"/>
            <w:tcBorders>
              <w:top w:val="nil"/>
              <w:left w:val="nil"/>
              <w:bottom w:val="nil"/>
              <w:right w:val="nil"/>
            </w:tcBorders>
            <w:shd w:val="clear" w:color="auto" w:fill="auto"/>
            <w:noWrap/>
            <w:vAlign w:val="center"/>
            <w:hideMark/>
          </w:tcPr>
          <w:p w14:paraId="3FA807E8"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2C441D0F" w14:textId="72C054A6"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9018.90.92.90</w:t>
            </w:r>
          </w:p>
        </w:tc>
        <w:tc>
          <w:tcPr>
            <w:tcW w:w="6519" w:type="dxa"/>
            <w:tcBorders>
              <w:top w:val="nil"/>
              <w:left w:val="nil"/>
              <w:bottom w:val="nil"/>
              <w:right w:val="nil"/>
            </w:tcBorders>
            <w:shd w:val="clear" w:color="auto" w:fill="E7E6E6" w:themeFill="background2"/>
            <w:vAlign w:val="center"/>
            <w:hideMark/>
          </w:tcPr>
          <w:p w14:paraId="4C1B90C1"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732A2B" w:rsidRPr="000C0A1B" w14:paraId="23BD9B91" w14:textId="77777777" w:rsidTr="005D0D6E">
        <w:trPr>
          <w:cantSplit/>
          <w:trHeight w:val="312"/>
        </w:trPr>
        <w:tc>
          <w:tcPr>
            <w:tcW w:w="1460" w:type="dxa"/>
            <w:tcBorders>
              <w:top w:val="nil"/>
              <w:left w:val="nil"/>
              <w:bottom w:val="nil"/>
              <w:right w:val="nil"/>
            </w:tcBorders>
            <w:shd w:val="clear" w:color="auto" w:fill="auto"/>
            <w:noWrap/>
            <w:vAlign w:val="center"/>
            <w:hideMark/>
          </w:tcPr>
          <w:p w14:paraId="55DC5D5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9025.11.10</w:t>
            </w:r>
          </w:p>
        </w:tc>
        <w:tc>
          <w:tcPr>
            <w:tcW w:w="1660" w:type="dxa"/>
            <w:tcBorders>
              <w:top w:val="nil"/>
              <w:left w:val="nil"/>
              <w:bottom w:val="nil"/>
              <w:right w:val="nil"/>
            </w:tcBorders>
            <w:shd w:val="clear" w:color="auto" w:fill="auto"/>
            <w:noWrap/>
            <w:vAlign w:val="center"/>
            <w:hideMark/>
          </w:tcPr>
          <w:p w14:paraId="01F54379"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392A3846"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Clinical thermometers, liquid filled, for direct reading</w:t>
            </w:r>
          </w:p>
        </w:tc>
      </w:tr>
      <w:tr w:rsidR="000C0A1B" w:rsidRPr="000C0A1B" w14:paraId="481C153C" w14:textId="77777777" w:rsidTr="005D0D6E">
        <w:trPr>
          <w:cantSplit/>
          <w:trHeight w:val="312"/>
        </w:trPr>
        <w:tc>
          <w:tcPr>
            <w:tcW w:w="1460" w:type="dxa"/>
            <w:tcBorders>
              <w:top w:val="nil"/>
              <w:left w:val="nil"/>
              <w:bottom w:val="nil"/>
              <w:right w:val="nil"/>
            </w:tcBorders>
            <w:shd w:val="clear" w:color="auto" w:fill="auto"/>
            <w:noWrap/>
            <w:vAlign w:val="center"/>
            <w:hideMark/>
          </w:tcPr>
          <w:p w14:paraId="3C05D4C1"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6BFCA1A" w14:textId="577C50F3"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9025.11.10.10</w:t>
            </w:r>
          </w:p>
        </w:tc>
        <w:tc>
          <w:tcPr>
            <w:tcW w:w="6519" w:type="dxa"/>
            <w:tcBorders>
              <w:top w:val="nil"/>
              <w:left w:val="nil"/>
              <w:bottom w:val="nil"/>
              <w:right w:val="nil"/>
            </w:tcBorders>
            <w:shd w:val="clear" w:color="auto" w:fill="E7E6E6" w:themeFill="background2"/>
            <w:vAlign w:val="center"/>
            <w:hideMark/>
          </w:tcPr>
          <w:p w14:paraId="46B9270E"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w:t>
            </w:r>
          </w:p>
        </w:tc>
      </w:tr>
      <w:tr w:rsidR="000C0A1B" w:rsidRPr="000C0A1B" w14:paraId="3A946141" w14:textId="77777777" w:rsidTr="005D0D6E">
        <w:trPr>
          <w:cantSplit/>
          <w:trHeight w:val="312"/>
        </w:trPr>
        <w:tc>
          <w:tcPr>
            <w:tcW w:w="1460" w:type="dxa"/>
            <w:tcBorders>
              <w:top w:val="nil"/>
              <w:left w:val="nil"/>
              <w:bottom w:val="nil"/>
              <w:right w:val="nil"/>
            </w:tcBorders>
            <w:shd w:val="clear" w:color="auto" w:fill="auto"/>
            <w:noWrap/>
            <w:vAlign w:val="center"/>
            <w:hideMark/>
          </w:tcPr>
          <w:p w14:paraId="78676DC5"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32EB09A4" w14:textId="573A62CD"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9025.11.10.90</w:t>
            </w:r>
          </w:p>
        </w:tc>
        <w:tc>
          <w:tcPr>
            <w:tcW w:w="6519" w:type="dxa"/>
            <w:tcBorders>
              <w:top w:val="nil"/>
              <w:left w:val="nil"/>
              <w:bottom w:val="nil"/>
              <w:right w:val="nil"/>
            </w:tcBorders>
            <w:shd w:val="clear" w:color="auto" w:fill="E7E6E6" w:themeFill="background2"/>
            <w:vAlign w:val="center"/>
            <w:hideMark/>
          </w:tcPr>
          <w:p w14:paraId="7DDDA1C8"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732A2B" w:rsidRPr="000C0A1B" w14:paraId="7A8BA961" w14:textId="77777777" w:rsidTr="005D0D6E">
        <w:trPr>
          <w:cantSplit/>
          <w:trHeight w:val="312"/>
        </w:trPr>
        <w:tc>
          <w:tcPr>
            <w:tcW w:w="1460" w:type="dxa"/>
            <w:tcBorders>
              <w:top w:val="nil"/>
              <w:left w:val="nil"/>
              <w:bottom w:val="nil"/>
              <w:right w:val="nil"/>
            </w:tcBorders>
            <w:shd w:val="clear" w:color="auto" w:fill="auto"/>
            <w:noWrap/>
            <w:hideMark/>
          </w:tcPr>
          <w:p w14:paraId="5108C268"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9025.11.40</w:t>
            </w:r>
          </w:p>
        </w:tc>
        <w:tc>
          <w:tcPr>
            <w:tcW w:w="1660" w:type="dxa"/>
            <w:tcBorders>
              <w:top w:val="nil"/>
              <w:left w:val="nil"/>
              <w:bottom w:val="nil"/>
              <w:right w:val="nil"/>
            </w:tcBorders>
            <w:shd w:val="clear" w:color="auto" w:fill="auto"/>
            <w:noWrap/>
            <w:vAlign w:val="center"/>
            <w:hideMark/>
          </w:tcPr>
          <w:p w14:paraId="5816E041"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00A5FA9A"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Liquid-filled thermometers, for direct reading, not combined with other instruments, other than clinical thermometers</w:t>
            </w:r>
          </w:p>
        </w:tc>
      </w:tr>
      <w:tr w:rsidR="000C0A1B" w:rsidRPr="000C0A1B" w14:paraId="22FC5285" w14:textId="77777777" w:rsidTr="005D0D6E">
        <w:trPr>
          <w:cantSplit/>
          <w:trHeight w:val="312"/>
        </w:trPr>
        <w:tc>
          <w:tcPr>
            <w:tcW w:w="1460" w:type="dxa"/>
            <w:tcBorders>
              <w:top w:val="nil"/>
              <w:left w:val="nil"/>
              <w:bottom w:val="nil"/>
              <w:right w:val="nil"/>
            </w:tcBorders>
            <w:shd w:val="clear" w:color="auto" w:fill="auto"/>
            <w:noWrap/>
            <w:vAlign w:val="center"/>
            <w:hideMark/>
          </w:tcPr>
          <w:p w14:paraId="5AEDDA5C"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71DEE4FE"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9025.11.40.10</w:t>
            </w:r>
          </w:p>
        </w:tc>
        <w:tc>
          <w:tcPr>
            <w:tcW w:w="6519" w:type="dxa"/>
            <w:tcBorders>
              <w:top w:val="nil"/>
              <w:left w:val="nil"/>
              <w:bottom w:val="nil"/>
              <w:right w:val="nil"/>
            </w:tcBorders>
            <w:shd w:val="clear" w:color="auto" w:fill="E7E6E6" w:themeFill="background2"/>
            <w:vAlign w:val="center"/>
            <w:hideMark/>
          </w:tcPr>
          <w:p w14:paraId="0F03E1DB"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Containing mercury</w:t>
            </w:r>
          </w:p>
        </w:tc>
      </w:tr>
      <w:tr w:rsidR="000C0A1B" w:rsidRPr="000C0A1B" w14:paraId="7EB0EC39" w14:textId="77777777" w:rsidTr="005D0D6E">
        <w:trPr>
          <w:cantSplit/>
          <w:trHeight w:val="312"/>
        </w:trPr>
        <w:tc>
          <w:tcPr>
            <w:tcW w:w="1460" w:type="dxa"/>
            <w:tcBorders>
              <w:top w:val="nil"/>
              <w:left w:val="nil"/>
              <w:bottom w:val="nil"/>
              <w:right w:val="nil"/>
            </w:tcBorders>
            <w:shd w:val="clear" w:color="auto" w:fill="auto"/>
            <w:noWrap/>
            <w:vAlign w:val="center"/>
            <w:hideMark/>
          </w:tcPr>
          <w:p w14:paraId="44F6887D"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0DF0AE3"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9025.11.40.90</w:t>
            </w:r>
          </w:p>
        </w:tc>
        <w:tc>
          <w:tcPr>
            <w:tcW w:w="6519" w:type="dxa"/>
            <w:tcBorders>
              <w:top w:val="nil"/>
              <w:left w:val="nil"/>
              <w:bottom w:val="nil"/>
              <w:right w:val="nil"/>
            </w:tcBorders>
            <w:shd w:val="clear" w:color="auto" w:fill="E7E6E6" w:themeFill="background2"/>
            <w:vAlign w:val="center"/>
            <w:hideMark/>
          </w:tcPr>
          <w:p w14:paraId="47B17A62"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732A2B" w:rsidRPr="000C0A1B" w14:paraId="1527B184" w14:textId="77777777" w:rsidTr="005D0D6E">
        <w:trPr>
          <w:cantSplit/>
          <w:trHeight w:val="312"/>
        </w:trPr>
        <w:tc>
          <w:tcPr>
            <w:tcW w:w="1460" w:type="dxa"/>
            <w:tcBorders>
              <w:top w:val="nil"/>
              <w:left w:val="nil"/>
              <w:bottom w:val="nil"/>
              <w:right w:val="nil"/>
            </w:tcBorders>
            <w:shd w:val="clear" w:color="auto" w:fill="auto"/>
            <w:noWrap/>
            <w:vAlign w:val="center"/>
            <w:hideMark/>
          </w:tcPr>
          <w:p w14:paraId="401F4411"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9025.80.00</w:t>
            </w:r>
          </w:p>
        </w:tc>
        <w:tc>
          <w:tcPr>
            <w:tcW w:w="1660" w:type="dxa"/>
            <w:tcBorders>
              <w:top w:val="nil"/>
              <w:left w:val="nil"/>
              <w:bottom w:val="nil"/>
              <w:right w:val="nil"/>
            </w:tcBorders>
            <w:shd w:val="clear" w:color="auto" w:fill="auto"/>
            <w:noWrap/>
            <w:vAlign w:val="center"/>
            <w:hideMark/>
          </w:tcPr>
          <w:p w14:paraId="0A83179F"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622DE143"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instruments, including barometers</w:t>
            </w:r>
          </w:p>
        </w:tc>
      </w:tr>
      <w:tr w:rsidR="000C0A1B" w:rsidRPr="000C0A1B" w14:paraId="093FCDB2" w14:textId="77777777" w:rsidTr="005D0D6E">
        <w:trPr>
          <w:cantSplit/>
          <w:trHeight w:val="312"/>
        </w:trPr>
        <w:tc>
          <w:tcPr>
            <w:tcW w:w="1460" w:type="dxa"/>
            <w:tcBorders>
              <w:top w:val="nil"/>
              <w:left w:val="nil"/>
              <w:bottom w:val="nil"/>
              <w:right w:val="nil"/>
            </w:tcBorders>
            <w:shd w:val="clear" w:color="auto" w:fill="auto"/>
            <w:noWrap/>
            <w:vAlign w:val="center"/>
            <w:hideMark/>
          </w:tcPr>
          <w:p w14:paraId="2ED1D731"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43393C28"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9025.80.01.10</w:t>
            </w:r>
          </w:p>
        </w:tc>
        <w:tc>
          <w:tcPr>
            <w:tcW w:w="6519" w:type="dxa"/>
            <w:tcBorders>
              <w:top w:val="nil"/>
              <w:left w:val="nil"/>
              <w:bottom w:val="nil"/>
              <w:right w:val="nil"/>
            </w:tcBorders>
            <w:shd w:val="clear" w:color="auto" w:fill="E7E6E6" w:themeFill="background2"/>
            <w:vAlign w:val="center"/>
            <w:hideMark/>
          </w:tcPr>
          <w:p w14:paraId="05C59DB5"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Barometers containing mercury</w:t>
            </w:r>
          </w:p>
        </w:tc>
      </w:tr>
      <w:tr w:rsidR="000C0A1B" w:rsidRPr="000C0A1B" w14:paraId="06128228" w14:textId="77777777" w:rsidTr="005D0D6E">
        <w:trPr>
          <w:cantSplit/>
          <w:trHeight w:val="312"/>
        </w:trPr>
        <w:tc>
          <w:tcPr>
            <w:tcW w:w="1460" w:type="dxa"/>
            <w:tcBorders>
              <w:top w:val="nil"/>
              <w:left w:val="nil"/>
              <w:bottom w:val="nil"/>
              <w:right w:val="nil"/>
            </w:tcBorders>
            <w:shd w:val="clear" w:color="auto" w:fill="auto"/>
            <w:noWrap/>
            <w:vAlign w:val="center"/>
            <w:hideMark/>
          </w:tcPr>
          <w:p w14:paraId="6FC2EE31"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2438C769"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9025.80.01.90</w:t>
            </w:r>
          </w:p>
        </w:tc>
        <w:tc>
          <w:tcPr>
            <w:tcW w:w="6519" w:type="dxa"/>
            <w:tcBorders>
              <w:top w:val="nil"/>
              <w:left w:val="nil"/>
              <w:bottom w:val="nil"/>
              <w:right w:val="nil"/>
            </w:tcBorders>
            <w:shd w:val="clear" w:color="auto" w:fill="E7E6E6" w:themeFill="background2"/>
            <w:vAlign w:val="center"/>
            <w:hideMark/>
          </w:tcPr>
          <w:p w14:paraId="3146D97E"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732A2B" w:rsidRPr="000C0A1B" w14:paraId="5547F02E" w14:textId="77777777" w:rsidTr="005D0D6E">
        <w:trPr>
          <w:cantSplit/>
          <w:trHeight w:val="312"/>
        </w:trPr>
        <w:tc>
          <w:tcPr>
            <w:tcW w:w="1460" w:type="dxa"/>
            <w:tcBorders>
              <w:top w:val="nil"/>
              <w:left w:val="nil"/>
              <w:bottom w:val="nil"/>
              <w:right w:val="nil"/>
            </w:tcBorders>
            <w:shd w:val="clear" w:color="auto" w:fill="auto"/>
            <w:noWrap/>
            <w:vAlign w:val="center"/>
            <w:hideMark/>
          </w:tcPr>
          <w:p w14:paraId="315CB169"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9025.80.02</w:t>
            </w:r>
          </w:p>
        </w:tc>
        <w:tc>
          <w:tcPr>
            <w:tcW w:w="1660" w:type="dxa"/>
            <w:tcBorders>
              <w:top w:val="nil"/>
              <w:left w:val="nil"/>
              <w:bottom w:val="nil"/>
              <w:right w:val="nil"/>
            </w:tcBorders>
            <w:shd w:val="clear" w:color="auto" w:fill="auto"/>
            <w:noWrap/>
            <w:vAlign w:val="center"/>
            <w:hideMark/>
          </w:tcPr>
          <w:p w14:paraId="4C0ED9C4"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70C51F20"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instruments: Hygrometers</w:t>
            </w:r>
          </w:p>
        </w:tc>
      </w:tr>
      <w:tr w:rsidR="000C0A1B" w:rsidRPr="000C0A1B" w14:paraId="52404043" w14:textId="77777777" w:rsidTr="005D0D6E">
        <w:trPr>
          <w:cantSplit/>
          <w:trHeight w:val="312"/>
        </w:trPr>
        <w:tc>
          <w:tcPr>
            <w:tcW w:w="1460" w:type="dxa"/>
            <w:tcBorders>
              <w:top w:val="nil"/>
              <w:left w:val="nil"/>
              <w:bottom w:val="nil"/>
              <w:right w:val="nil"/>
            </w:tcBorders>
            <w:shd w:val="clear" w:color="auto" w:fill="auto"/>
            <w:noWrap/>
            <w:vAlign w:val="center"/>
            <w:hideMark/>
          </w:tcPr>
          <w:p w14:paraId="43D601BB"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040D47CB"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9025.80.02.10</w:t>
            </w:r>
          </w:p>
        </w:tc>
        <w:tc>
          <w:tcPr>
            <w:tcW w:w="6519" w:type="dxa"/>
            <w:tcBorders>
              <w:top w:val="nil"/>
              <w:left w:val="nil"/>
              <w:bottom w:val="nil"/>
              <w:right w:val="nil"/>
            </w:tcBorders>
            <w:shd w:val="clear" w:color="auto" w:fill="E7E6E6" w:themeFill="background2"/>
            <w:vAlign w:val="center"/>
            <w:hideMark/>
          </w:tcPr>
          <w:p w14:paraId="0C87D698"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Hygrometers containing mercury</w:t>
            </w:r>
          </w:p>
        </w:tc>
      </w:tr>
      <w:tr w:rsidR="000C0A1B" w:rsidRPr="000C0A1B" w14:paraId="5A472E49" w14:textId="77777777" w:rsidTr="005D0D6E">
        <w:trPr>
          <w:cantSplit/>
          <w:trHeight w:val="312"/>
        </w:trPr>
        <w:tc>
          <w:tcPr>
            <w:tcW w:w="1460" w:type="dxa"/>
            <w:tcBorders>
              <w:top w:val="nil"/>
              <w:left w:val="nil"/>
              <w:bottom w:val="nil"/>
              <w:right w:val="nil"/>
            </w:tcBorders>
            <w:shd w:val="clear" w:color="auto" w:fill="auto"/>
            <w:noWrap/>
            <w:vAlign w:val="center"/>
            <w:hideMark/>
          </w:tcPr>
          <w:p w14:paraId="05EE2947"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1CB24197"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9025.80.02.90</w:t>
            </w:r>
          </w:p>
        </w:tc>
        <w:tc>
          <w:tcPr>
            <w:tcW w:w="6519" w:type="dxa"/>
            <w:tcBorders>
              <w:top w:val="nil"/>
              <w:left w:val="nil"/>
              <w:bottom w:val="nil"/>
              <w:right w:val="nil"/>
            </w:tcBorders>
            <w:shd w:val="clear" w:color="auto" w:fill="E7E6E6" w:themeFill="background2"/>
            <w:vAlign w:val="center"/>
            <w:hideMark/>
          </w:tcPr>
          <w:p w14:paraId="7D8B0B8D"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732A2B" w:rsidRPr="000C0A1B" w14:paraId="5CF5B776" w14:textId="77777777" w:rsidTr="005D0D6E">
        <w:trPr>
          <w:cantSplit/>
          <w:trHeight w:val="312"/>
        </w:trPr>
        <w:tc>
          <w:tcPr>
            <w:tcW w:w="1460" w:type="dxa"/>
            <w:tcBorders>
              <w:top w:val="nil"/>
              <w:left w:val="nil"/>
              <w:bottom w:val="nil"/>
              <w:right w:val="nil"/>
            </w:tcBorders>
            <w:shd w:val="clear" w:color="auto" w:fill="auto"/>
            <w:noWrap/>
            <w:hideMark/>
          </w:tcPr>
          <w:p w14:paraId="128E3364"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9026.20.10</w:t>
            </w:r>
          </w:p>
        </w:tc>
        <w:tc>
          <w:tcPr>
            <w:tcW w:w="1660" w:type="dxa"/>
            <w:tcBorders>
              <w:top w:val="nil"/>
              <w:left w:val="nil"/>
              <w:bottom w:val="nil"/>
              <w:right w:val="nil"/>
            </w:tcBorders>
            <w:shd w:val="clear" w:color="auto" w:fill="auto"/>
            <w:noWrap/>
            <w:hideMark/>
          </w:tcPr>
          <w:p w14:paraId="74563FDE" w14:textId="77777777" w:rsidR="00732A2B" w:rsidRPr="000C0A1B" w:rsidRDefault="00732A2B" w:rsidP="0011764C">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2BDD1EDC"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Instruments and apparatus for pressure measurement or control, manometers</w:t>
            </w:r>
          </w:p>
        </w:tc>
      </w:tr>
      <w:tr w:rsidR="000C0A1B" w:rsidRPr="000C0A1B" w14:paraId="693B6C6B" w14:textId="77777777" w:rsidTr="005D0D6E">
        <w:trPr>
          <w:cantSplit/>
          <w:trHeight w:val="312"/>
        </w:trPr>
        <w:tc>
          <w:tcPr>
            <w:tcW w:w="1460" w:type="dxa"/>
            <w:tcBorders>
              <w:top w:val="nil"/>
              <w:left w:val="nil"/>
              <w:bottom w:val="nil"/>
              <w:right w:val="nil"/>
            </w:tcBorders>
            <w:shd w:val="clear" w:color="auto" w:fill="auto"/>
            <w:noWrap/>
            <w:vAlign w:val="center"/>
            <w:hideMark/>
          </w:tcPr>
          <w:p w14:paraId="598C0607"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6BD0246A"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9026.20.10.10</w:t>
            </w:r>
          </w:p>
        </w:tc>
        <w:tc>
          <w:tcPr>
            <w:tcW w:w="6519" w:type="dxa"/>
            <w:tcBorders>
              <w:top w:val="nil"/>
              <w:left w:val="nil"/>
              <w:bottom w:val="nil"/>
              <w:right w:val="nil"/>
            </w:tcBorders>
            <w:shd w:val="clear" w:color="auto" w:fill="E7E6E6" w:themeFill="background2"/>
            <w:vAlign w:val="center"/>
            <w:hideMark/>
          </w:tcPr>
          <w:p w14:paraId="2B11E999"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Manometers containing mercury</w:t>
            </w:r>
          </w:p>
        </w:tc>
      </w:tr>
      <w:tr w:rsidR="000C0A1B" w:rsidRPr="000C0A1B" w14:paraId="55F746DE" w14:textId="77777777" w:rsidTr="005D0D6E">
        <w:trPr>
          <w:cantSplit/>
          <w:trHeight w:val="312"/>
        </w:trPr>
        <w:tc>
          <w:tcPr>
            <w:tcW w:w="1460" w:type="dxa"/>
            <w:tcBorders>
              <w:top w:val="nil"/>
              <w:left w:val="nil"/>
              <w:bottom w:val="nil"/>
              <w:right w:val="nil"/>
            </w:tcBorders>
            <w:shd w:val="clear" w:color="auto" w:fill="auto"/>
            <w:noWrap/>
            <w:vAlign w:val="center"/>
            <w:hideMark/>
          </w:tcPr>
          <w:p w14:paraId="27BB3CE8"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551C69AB" w14:textId="77777777" w:rsidR="00732A2B" w:rsidRPr="000C0A1B" w:rsidRDefault="00732A2B" w:rsidP="0011764C">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9026.20.10.90</w:t>
            </w:r>
          </w:p>
        </w:tc>
        <w:tc>
          <w:tcPr>
            <w:tcW w:w="6519" w:type="dxa"/>
            <w:tcBorders>
              <w:top w:val="nil"/>
              <w:left w:val="nil"/>
              <w:bottom w:val="nil"/>
              <w:right w:val="nil"/>
            </w:tcBorders>
            <w:shd w:val="clear" w:color="auto" w:fill="E7E6E6" w:themeFill="background2"/>
            <w:vAlign w:val="center"/>
            <w:hideMark/>
          </w:tcPr>
          <w:p w14:paraId="3E0EB9B6" w14:textId="77777777" w:rsidR="00732A2B" w:rsidRPr="000C0A1B" w:rsidRDefault="00732A2B" w:rsidP="0011764C">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bl>
    <w:p w14:paraId="0A66A4FE" w14:textId="3293F752" w:rsidR="00D62DA7" w:rsidRDefault="00D62DA7" w:rsidP="00732A2B"/>
    <w:p w14:paraId="7183CBF8" w14:textId="77777777" w:rsidR="00D62DA7" w:rsidRDefault="00D62DA7">
      <w:r>
        <w:br w:type="page"/>
      </w:r>
    </w:p>
    <w:p w14:paraId="54456644" w14:textId="15A7DC87" w:rsidR="00732A2B" w:rsidRPr="000C0A1B" w:rsidRDefault="00732A2B" w:rsidP="000C0A1B">
      <w:pPr>
        <w:pStyle w:val="Caption"/>
      </w:pPr>
      <w:r w:rsidRPr="000C0A1B">
        <w:lastRenderedPageBreak/>
        <w:t>Dental amalgam</w:t>
      </w:r>
    </w:p>
    <w:tbl>
      <w:tblPr>
        <w:tblW w:w="9639" w:type="dxa"/>
        <w:tblLook w:val="04A0" w:firstRow="1" w:lastRow="0" w:firstColumn="1" w:lastColumn="0" w:noHBand="0" w:noVBand="1"/>
      </w:tblPr>
      <w:tblGrid>
        <w:gridCol w:w="1460"/>
        <w:gridCol w:w="1660"/>
        <w:gridCol w:w="6519"/>
      </w:tblGrid>
      <w:tr w:rsidR="00732A2B" w:rsidRPr="000C0A1B" w14:paraId="526EC2F6" w14:textId="77777777" w:rsidTr="005D0D6E">
        <w:trPr>
          <w:cantSplit/>
          <w:trHeight w:val="312"/>
        </w:trPr>
        <w:tc>
          <w:tcPr>
            <w:tcW w:w="1460" w:type="dxa"/>
            <w:tcBorders>
              <w:top w:val="nil"/>
              <w:left w:val="nil"/>
              <w:bottom w:val="nil"/>
              <w:right w:val="nil"/>
            </w:tcBorders>
            <w:shd w:val="clear" w:color="auto" w:fill="auto"/>
            <w:hideMark/>
          </w:tcPr>
          <w:p w14:paraId="0571145A"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HS reference</w:t>
            </w:r>
          </w:p>
        </w:tc>
        <w:tc>
          <w:tcPr>
            <w:tcW w:w="1660" w:type="dxa"/>
            <w:tcBorders>
              <w:top w:val="nil"/>
              <w:left w:val="nil"/>
              <w:bottom w:val="nil"/>
              <w:right w:val="nil"/>
            </w:tcBorders>
            <w:shd w:val="clear" w:color="auto" w:fill="auto"/>
            <w:hideMark/>
          </w:tcPr>
          <w:p w14:paraId="5E266569" w14:textId="77777777" w:rsidR="00732A2B" w:rsidRPr="000C0A1B" w:rsidRDefault="00732A2B" w:rsidP="005D0D6E">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Proposed statistical codes</w:t>
            </w:r>
          </w:p>
        </w:tc>
        <w:tc>
          <w:tcPr>
            <w:tcW w:w="6519" w:type="dxa"/>
            <w:tcBorders>
              <w:top w:val="nil"/>
              <w:left w:val="nil"/>
              <w:bottom w:val="nil"/>
              <w:right w:val="nil"/>
            </w:tcBorders>
            <w:shd w:val="clear" w:color="auto" w:fill="auto"/>
            <w:hideMark/>
          </w:tcPr>
          <w:p w14:paraId="020D4723" w14:textId="77777777" w:rsidR="00732A2B" w:rsidRPr="000C0A1B" w:rsidRDefault="00732A2B" w:rsidP="00D62DA7">
            <w:pPr>
              <w:spacing w:after="0" w:line="240" w:lineRule="auto"/>
              <w:rPr>
                <w:rFonts w:ascii="Calibri" w:eastAsia="Times New Roman" w:hAnsi="Calibri" w:cs="Calibri"/>
                <w:b/>
                <w:bCs/>
                <w:sz w:val="20"/>
                <w:szCs w:val="20"/>
                <w:lang w:val="en-US"/>
              </w:rPr>
            </w:pPr>
            <w:r w:rsidRPr="000C0A1B">
              <w:rPr>
                <w:rFonts w:ascii="Calibri" w:eastAsia="Times New Roman" w:hAnsi="Calibri" w:cs="Calibri"/>
                <w:b/>
                <w:bCs/>
                <w:sz w:val="20"/>
                <w:szCs w:val="20"/>
                <w:lang w:val="en-US"/>
              </w:rPr>
              <w:t>Description</w:t>
            </w:r>
          </w:p>
        </w:tc>
      </w:tr>
      <w:tr w:rsidR="00732A2B" w:rsidRPr="000C0A1B" w14:paraId="0E501E6C" w14:textId="77777777" w:rsidTr="005D0D6E">
        <w:trPr>
          <w:cantSplit/>
          <w:trHeight w:val="312"/>
        </w:trPr>
        <w:tc>
          <w:tcPr>
            <w:tcW w:w="1460" w:type="dxa"/>
            <w:tcBorders>
              <w:top w:val="nil"/>
              <w:left w:val="nil"/>
              <w:bottom w:val="nil"/>
              <w:right w:val="nil"/>
            </w:tcBorders>
            <w:shd w:val="clear" w:color="auto" w:fill="auto"/>
            <w:noWrap/>
            <w:vAlign w:val="center"/>
            <w:hideMark/>
          </w:tcPr>
          <w:p w14:paraId="7E3A2883"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2843.90.00</w:t>
            </w:r>
          </w:p>
        </w:tc>
        <w:tc>
          <w:tcPr>
            <w:tcW w:w="1660" w:type="dxa"/>
            <w:tcBorders>
              <w:top w:val="nil"/>
              <w:left w:val="nil"/>
              <w:bottom w:val="nil"/>
              <w:right w:val="nil"/>
            </w:tcBorders>
            <w:shd w:val="clear" w:color="auto" w:fill="auto"/>
            <w:noWrap/>
            <w:vAlign w:val="center"/>
            <w:hideMark/>
          </w:tcPr>
          <w:p w14:paraId="183135EF" w14:textId="77777777" w:rsidR="00732A2B" w:rsidRPr="000C0A1B" w:rsidRDefault="00732A2B" w:rsidP="00D62DA7">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32EECD8B"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Amalgams of precious metals; etc.</w:t>
            </w:r>
          </w:p>
        </w:tc>
      </w:tr>
      <w:tr w:rsidR="000C0A1B" w:rsidRPr="000C0A1B" w14:paraId="2093E900" w14:textId="77777777" w:rsidTr="005D0D6E">
        <w:trPr>
          <w:cantSplit/>
          <w:trHeight w:val="312"/>
        </w:trPr>
        <w:tc>
          <w:tcPr>
            <w:tcW w:w="1460" w:type="dxa"/>
            <w:tcBorders>
              <w:top w:val="nil"/>
              <w:left w:val="nil"/>
              <w:bottom w:val="nil"/>
              <w:right w:val="nil"/>
            </w:tcBorders>
            <w:shd w:val="clear" w:color="auto" w:fill="auto"/>
            <w:noWrap/>
            <w:vAlign w:val="center"/>
            <w:hideMark/>
          </w:tcPr>
          <w:p w14:paraId="32ABCF4E"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043CB46A"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2843.90.00.10</w:t>
            </w:r>
          </w:p>
        </w:tc>
        <w:tc>
          <w:tcPr>
            <w:tcW w:w="6519" w:type="dxa"/>
            <w:tcBorders>
              <w:top w:val="nil"/>
              <w:left w:val="nil"/>
              <w:bottom w:val="nil"/>
              <w:right w:val="nil"/>
            </w:tcBorders>
            <w:shd w:val="clear" w:color="auto" w:fill="E7E6E6" w:themeFill="background2"/>
            <w:vAlign w:val="center"/>
            <w:hideMark/>
          </w:tcPr>
          <w:p w14:paraId="27E1E827"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Amalgams [containing mercury] of precious metals in capsule or other form for dental use</w:t>
            </w:r>
          </w:p>
        </w:tc>
      </w:tr>
      <w:tr w:rsidR="000C0A1B" w:rsidRPr="000C0A1B" w14:paraId="535B3FA5" w14:textId="77777777" w:rsidTr="005D0D6E">
        <w:trPr>
          <w:cantSplit/>
          <w:trHeight w:val="312"/>
        </w:trPr>
        <w:tc>
          <w:tcPr>
            <w:tcW w:w="1460" w:type="dxa"/>
            <w:tcBorders>
              <w:top w:val="nil"/>
              <w:left w:val="nil"/>
              <w:bottom w:val="nil"/>
              <w:right w:val="nil"/>
            </w:tcBorders>
            <w:shd w:val="clear" w:color="auto" w:fill="auto"/>
            <w:noWrap/>
            <w:vAlign w:val="center"/>
            <w:hideMark/>
          </w:tcPr>
          <w:p w14:paraId="655E6DC1"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vAlign w:val="center"/>
            <w:hideMark/>
          </w:tcPr>
          <w:p w14:paraId="72A56D43"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2843.90.00.90</w:t>
            </w:r>
          </w:p>
        </w:tc>
        <w:tc>
          <w:tcPr>
            <w:tcW w:w="6519" w:type="dxa"/>
            <w:tcBorders>
              <w:top w:val="nil"/>
              <w:left w:val="nil"/>
              <w:bottom w:val="nil"/>
              <w:right w:val="nil"/>
            </w:tcBorders>
            <w:shd w:val="clear" w:color="auto" w:fill="E7E6E6" w:themeFill="background2"/>
            <w:vAlign w:val="center"/>
            <w:hideMark/>
          </w:tcPr>
          <w:p w14:paraId="4F5D8F9C"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amalgams of precious metals</w:t>
            </w:r>
          </w:p>
        </w:tc>
      </w:tr>
      <w:tr w:rsidR="00732A2B" w:rsidRPr="000C0A1B" w14:paraId="5B02A2D0" w14:textId="77777777" w:rsidTr="005D0D6E">
        <w:trPr>
          <w:cantSplit/>
          <w:trHeight w:val="312"/>
        </w:trPr>
        <w:tc>
          <w:tcPr>
            <w:tcW w:w="1460" w:type="dxa"/>
            <w:tcBorders>
              <w:top w:val="nil"/>
              <w:left w:val="nil"/>
              <w:bottom w:val="nil"/>
              <w:right w:val="nil"/>
            </w:tcBorders>
            <w:shd w:val="clear" w:color="auto" w:fill="auto"/>
            <w:noWrap/>
            <w:vAlign w:val="center"/>
            <w:hideMark/>
          </w:tcPr>
          <w:p w14:paraId="6EA56CF6"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2853.90.00</w:t>
            </w:r>
          </w:p>
        </w:tc>
        <w:tc>
          <w:tcPr>
            <w:tcW w:w="1660" w:type="dxa"/>
            <w:tcBorders>
              <w:top w:val="nil"/>
              <w:left w:val="nil"/>
              <w:bottom w:val="nil"/>
              <w:right w:val="nil"/>
            </w:tcBorders>
            <w:shd w:val="clear" w:color="auto" w:fill="auto"/>
            <w:noWrap/>
            <w:vAlign w:val="center"/>
            <w:hideMark/>
          </w:tcPr>
          <w:p w14:paraId="5B521945" w14:textId="77777777" w:rsidR="00732A2B" w:rsidRPr="000C0A1B" w:rsidRDefault="00732A2B" w:rsidP="00D62DA7">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77A0484D"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Amalgams, other than amalgams of precious metals; etc.</w:t>
            </w:r>
          </w:p>
        </w:tc>
      </w:tr>
      <w:tr w:rsidR="00732A2B" w:rsidRPr="000C0A1B" w14:paraId="4F240A32" w14:textId="77777777" w:rsidTr="005D0D6E">
        <w:trPr>
          <w:cantSplit/>
          <w:trHeight w:val="312"/>
        </w:trPr>
        <w:tc>
          <w:tcPr>
            <w:tcW w:w="1460" w:type="dxa"/>
            <w:tcBorders>
              <w:top w:val="nil"/>
              <w:left w:val="nil"/>
              <w:bottom w:val="nil"/>
              <w:right w:val="nil"/>
            </w:tcBorders>
            <w:shd w:val="clear" w:color="auto" w:fill="auto"/>
            <w:noWrap/>
            <w:vAlign w:val="center"/>
            <w:hideMark/>
          </w:tcPr>
          <w:p w14:paraId="0F2CF4AF"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2853.90.90</w:t>
            </w:r>
          </w:p>
        </w:tc>
        <w:tc>
          <w:tcPr>
            <w:tcW w:w="1660" w:type="dxa"/>
            <w:tcBorders>
              <w:top w:val="nil"/>
              <w:left w:val="nil"/>
              <w:bottom w:val="nil"/>
              <w:right w:val="nil"/>
            </w:tcBorders>
            <w:shd w:val="clear" w:color="auto" w:fill="auto"/>
            <w:noWrap/>
            <w:vAlign w:val="center"/>
            <w:hideMark/>
          </w:tcPr>
          <w:p w14:paraId="4AB39F5C" w14:textId="77777777" w:rsidR="00732A2B" w:rsidRPr="000C0A1B" w:rsidRDefault="00732A2B" w:rsidP="00D62DA7">
            <w:pPr>
              <w:spacing w:after="0" w:line="240" w:lineRule="auto"/>
              <w:jc w:val="right"/>
              <w:rPr>
                <w:rFonts w:ascii="Calibri" w:eastAsia="Times New Roman" w:hAnsi="Calibri" w:cs="Calibri"/>
                <w:sz w:val="20"/>
                <w:szCs w:val="20"/>
                <w:lang w:val="en-US"/>
              </w:rPr>
            </w:pPr>
          </w:p>
        </w:tc>
        <w:tc>
          <w:tcPr>
            <w:tcW w:w="6519" w:type="dxa"/>
            <w:tcBorders>
              <w:top w:val="nil"/>
              <w:left w:val="nil"/>
              <w:bottom w:val="nil"/>
              <w:right w:val="nil"/>
            </w:tcBorders>
            <w:shd w:val="clear" w:color="auto" w:fill="auto"/>
            <w:vAlign w:val="center"/>
            <w:hideMark/>
          </w:tcPr>
          <w:p w14:paraId="67F578B1"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w:t>
            </w:r>
          </w:p>
        </w:tc>
      </w:tr>
      <w:tr w:rsidR="000C0A1B" w:rsidRPr="000C0A1B" w14:paraId="69732004" w14:textId="77777777" w:rsidTr="005D0D6E">
        <w:trPr>
          <w:cantSplit/>
          <w:trHeight w:val="312"/>
        </w:trPr>
        <w:tc>
          <w:tcPr>
            <w:tcW w:w="1460" w:type="dxa"/>
            <w:tcBorders>
              <w:top w:val="nil"/>
              <w:left w:val="nil"/>
              <w:bottom w:val="nil"/>
              <w:right w:val="nil"/>
            </w:tcBorders>
            <w:shd w:val="clear" w:color="auto" w:fill="auto"/>
            <w:noWrap/>
            <w:vAlign w:val="center"/>
            <w:hideMark/>
          </w:tcPr>
          <w:p w14:paraId="34A80F95"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2E6AA4CA"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2853.90.90.10</w:t>
            </w:r>
          </w:p>
        </w:tc>
        <w:tc>
          <w:tcPr>
            <w:tcW w:w="6519" w:type="dxa"/>
            <w:tcBorders>
              <w:top w:val="nil"/>
              <w:left w:val="nil"/>
              <w:bottom w:val="nil"/>
              <w:right w:val="nil"/>
            </w:tcBorders>
            <w:shd w:val="clear" w:color="auto" w:fill="E7E6E6" w:themeFill="background2"/>
            <w:vAlign w:val="center"/>
            <w:hideMark/>
          </w:tcPr>
          <w:p w14:paraId="4C40B52B"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Amalgams [containing mercury], other than amalgams of precious metals, in capsule or other form for dental use</w:t>
            </w:r>
          </w:p>
        </w:tc>
      </w:tr>
      <w:tr w:rsidR="000C0A1B" w:rsidRPr="000C0A1B" w14:paraId="1D0093D8" w14:textId="77777777" w:rsidTr="005D0D6E">
        <w:trPr>
          <w:cantSplit/>
          <w:trHeight w:val="312"/>
        </w:trPr>
        <w:tc>
          <w:tcPr>
            <w:tcW w:w="1460" w:type="dxa"/>
            <w:tcBorders>
              <w:top w:val="nil"/>
              <w:left w:val="nil"/>
              <w:bottom w:val="nil"/>
              <w:right w:val="nil"/>
            </w:tcBorders>
            <w:shd w:val="clear" w:color="auto" w:fill="auto"/>
            <w:noWrap/>
            <w:vAlign w:val="center"/>
            <w:hideMark/>
          </w:tcPr>
          <w:p w14:paraId="00A01ACA" w14:textId="77777777" w:rsidR="00732A2B" w:rsidRPr="000C0A1B" w:rsidRDefault="00732A2B" w:rsidP="005D0D6E">
            <w:pPr>
              <w:spacing w:after="0" w:line="240" w:lineRule="auto"/>
              <w:jc w:val="right"/>
              <w:rPr>
                <w:rFonts w:ascii="Calibri" w:eastAsia="Times New Roman" w:hAnsi="Calibri" w:cs="Calibri"/>
                <w:sz w:val="20"/>
                <w:szCs w:val="20"/>
                <w:lang w:val="en-US"/>
              </w:rPr>
            </w:pPr>
          </w:p>
        </w:tc>
        <w:tc>
          <w:tcPr>
            <w:tcW w:w="1660" w:type="dxa"/>
            <w:tcBorders>
              <w:top w:val="nil"/>
              <w:left w:val="nil"/>
              <w:bottom w:val="nil"/>
              <w:right w:val="nil"/>
            </w:tcBorders>
            <w:shd w:val="clear" w:color="auto" w:fill="E7E6E6" w:themeFill="background2"/>
            <w:noWrap/>
            <w:hideMark/>
          </w:tcPr>
          <w:p w14:paraId="193068FD" w14:textId="77777777" w:rsidR="00732A2B" w:rsidRPr="000C0A1B" w:rsidRDefault="00732A2B" w:rsidP="00D62DA7">
            <w:pPr>
              <w:spacing w:after="0" w:line="240" w:lineRule="auto"/>
              <w:jc w:val="right"/>
              <w:rPr>
                <w:rFonts w:ascii="Calibri" w:eastAsia="Times New Roman" w:hAnsi="Calibri" w:cs="Calibri"/>
                <w:sz w:val="20"/>
                <w:szCs w:val="20"/>
                <w:lang w:val="en-US"/>
              </w:rPr>
            </w:pPr>
            <w:r w:rsidRPr="000C0A1B">
              <w:rPr>
                <w:rFonts w:ascii="Calibri" w:eastAsia="Times New Roman" w:hAnsi="Calibri" w:cs="Calibri"/>
                <w:sz w:val="20"/>
                <w:szCs w:val="20"/>
                <w:lang w:val="en-US"/>
              </w:rPr>
              <w:t>2853.90.90.90</w:t>
            </w:r>
          </w:p>
        </w:tc>
        <w:tc>
          <w:tcPr>
            <w:tcW w:w="6519" w:type="dxa"/>
            <w:tcBorders>
              <w:top w:val="nil"/>
              <w:left w:val="nil"/>
              <w:bottom w:val="nil"/>
              <w:right w:val="nil"/>
            </w:tcBorders>
            <w:shd w:val="clear" w:color="auto" w:fill="E7E6E6" w:themeFill="background2"/>
            <w:vAlign w:val="center"/>
            <w:hideMark/>
          </w:tcPr>
          <w:p w14:paraId="71386ED3" w14:textId="77777777" w:rsidR="00732A2B" w:rsidRPr="000C0A1B" w:rsidRDefault="00732A2B" w:rsidP="00D62DA7">
            <w:pPr>
              <w:spacing w:after="0" w:line="240" w:lineRule="auto"/>
              <w:rPr>
                <w:rFonts w:ascii="Calibri" w:eastAsia="Times New Roman" w:hAnsi="Calibri" w:cs="Calibri"/>
                <w:sz w:val="20"/>
                <w:szCs w:val="20"/>
                <w:lang w:val="en-US"/>
              </w:rPr>
            </w:pPr>
            <w:r w:rsidRPr="000C0A1B">
              <w:rPr>
                <w:rFonts w:ascii="Calibri" w:eastAsia="Times New Roman" w:hAnsi="Calibri" w:cs="Calibri"/>
                <w:sz w:val="20"/>
                <w:szCs w:val="20"/>
                <w:lang w:val="en-US"/>
              </w:rPr>
              <w:t>Other amalgams not containing precious metals</w:t>
            </w:r>
          </w:p>
        </w:tc>
      </w:tr>
    </w:tbl>
    <w:p w14:paraId="0EDEF63D" w14:textId="77777777" w:rsidR="00732A2B" w:rsidRPr="000C0A1B" w:rsidRDefault="00732A2B" w:rsidP="00732A2B">
      <w:r w:rsidRPr="000C0A1B">
        <w:br w:type="page"/>
      </w:r>
    </w:p>
    <w:p w14:paraId="7D8115DE" w14:textId="2B6F2B1A" w:rsidR="00730488" w:rsidRPr="000D2810" w:rsidRDefault="00D574AE" w:rsidP="002E376B">
      <w:pPr>
        <w:pStyle w:val="Heading1"/>
        <w:rPr>
          <w:lang w:val="en-US"/>
        </w:rPr>
      </w:pPr>
      <w:bookmarkStart w:id="10" w:name="_Toc74820267"/>
      <w:bookmarkStart w:id="11" w:name="_Toc74755289"/>
      <w:r>
        <w:rPr>
          <w:lang w:val="en-US"/>
        </w:rPr>
        <w:lastRenderedPageBreak/>
        <w:t xml:space="preserve">Other </w:t>
      </w:r>
      <w:r w:rsidR="00384CE2">
        <w:rPr>
          <w:lang w:val="en-US"/>
        </w:rPr>
        <w:t>measures</w:t>
      </w:r>
      <w:r>
        <w:rPr>
          <w:lang w:val="en-US"/>
        </w:rPr>
        <w:t xml:space="preserve"> in support of trade provisions</w:t>
      </w:r>
      <w:bookmarkEnd w:id="10"/>
      <w:bookmarkEnd w:id="11"/>
    </w:p>
    <w:p w14:paraId="2422A03B" w14:textId="2A09D9B7" w:rsidR="001E39EF" w:rsidRDefault="001E39EF" w:rsidP="00797079">
      <w:pPr>
        <w:rPr>
          <w:bCs/>
        </w:rPr>
      </w:pPr>
      <w:r>
        <w:rPr>
          <w:bCs/>
        </w:rPr>
        <w:t>C</w:t>
      </w:r>
      <w:r w:rsidR="00974801" w:rsidRPr="00E9738F">
        <w:rPr>
          <w:bCs/>
        </w:rPr>
        <w:t xml:space="preserve">ustoms codes </w:t>
      </w:r>
      <w:r>
        <w:rPr>
          <w:bCs/>
        </w:rPr>
        <w:t xml:space="preserve">may be used </w:t>
      </w:r>
      <w:r w:rsidR="00974801" w:rsidRPr="00E9738F">
        <w:rPr>
          <w:bCs/>
        </w:rPr>
        <w:t xml:space="preserve">to </w:t>
      </w:r>
      <w:r w:rsidR="00974801" w:rsidRPr="00E9738F">
        <w:rPr>
          <w:lang w:val="en-IE"/>
        </w:rPr>
        <w:t>facilitate the implementation of Article 4 of the Convention, improve national reporting under Article 21, and foster better communication among trading partners</w:t>
      </w:r>
      <w:r>
        <w:rPr>
          <w:bCs/>
        </w:rPr>
        <w:t xml:space="preserve">. The use of such codes may also be supplemented </w:t>
      </w:r>
      <w:r w:rsidR="00974801" w:rsidRPr="00E9738F">
        <w:rPr>
          <w:bCs/>
        </w:rPr>
        <w:t xml:space="preserve">with other trade controls </w:t>
      </w:r>
      <w:r>
        <w:rPr>
          <w:bCs/>
        </w:rPr>
        <w:t xml:space="preserve">to </w:t>
      </w:r>
      <w:r w:rsidR="00974801" w:rsidRPr="00E9738F">
        <w:rPr>
          <w:bCs/>
        </w:rPr>
        <w:t xml:space="preserve">help customs authorities to effectively address mercury products that, despite being listed in </w:t>
      </w:r>
      <w:r w:rsidR="00012B1A">
        <w:rPr>
          <w:bCs/>
        </w:rPr>
        <w:t>A</w:t>
      </w:r>
      <w:r w:rsidR="00974801">
        <w:rPr>
          <w:bCs/>
        </w:rPr>
        <w:t>nnex</w:t>
      </w:r>
      <w:r w:rsidR="00974801" w:rsidRPr="00E9738F">
        <w:rPr>
          <w:bCs/>
        </w:rPr>
        <w:t xml:space="preserve"> A, may nevertheless find their way into a Party’s territory.</w:t>
      </w:r>
    </w:p>
    <w:p w14:paraId="1D7063B2" w14:textId="7BAD5497" w:rsidR="008F51F8" w:rsidRDefault="00D574AE">
      <w:r>
        <w:rPr>
          <w:bCs/>
        </w:rPr>
        <w:t xml:space="preserve">The Secretariat has been requested to </w:t>
      </w:r>
      <w:r w:rsidR="001D0D8D">
        <w:rPr>
          <w:bCs/>
        </w:rPr>
        <w:t>provide e</w:t>
      </w:r>
      <w:r w:rsidR="00797079" w:rsidRPr="00E9738F">
        <w:rPr>
          <w:bCs/>
        </w:rPr>
        <w:t xml:space="preserve">xamples of good practices where the use of customs nomenclature codes at the national level have been supplemented </w:t>
      </w:r>
      <w:proofErr w:type="gramStart"/>
      <w:r w:rsidR="00797079" w:rsidRPr="00E9738F">
        <w:rPr>
          <w:bCs/>
        </w:rPr>
        <w:t>by the use of</w:t>
      </w:r>
      <w:proofErr w:type="gramEnd"/>
      <w:r w:rsidR="00797079" w:rsidRPr="00E9738F">
        <w:rPr>
          <w:bCs/>
        </w:rPr>
        <w:t xml:space="preserve"> other control </w:t>
      </w:r>
      <w:r w:rsidR="0098540E">
        <w:rPr>
          <w:bCs/>
        </w:rPr>
        <w:t xml:space="preserve">measures or strategies </w:t>
      </w:r>
      <w:r w:rsidR="00797079" w:rsidRPr="00E9738F">
        <w:rPr>
          <w:bCs/>
        </w:rPr>
        <w:t>for the purpose of implementing trade provisions.</w:t>
      </w:r>
      <w:r w:rsidR="001E39EF">
        <w:t xml:space="preserve"> </w:t>
      </w:r>
    </w:p>
    <w:p w14:paraId="49CC6967" w14:textId="56F21A7F" w:rsidR="00756BAF" w:rsidRDefault="008F51F8" w:rsidP="00756BAF">
      <w:r>
        <w:t xml:space="preserve">Parties that do not have customs codes </w:t>
      </w:r>
      <w:r w:rsidR="00C05761">
        <w:t xml:space="preserve">of </w:t>
      </w:r>
      <w:r>
        <w:t>more than six digits for mercury-added products can still use the list of proposed statistical codes</w:t>
      </w:r>
      <w:r w:rsidR="00C05761">
        <w:t xml:space="preserve"> (i.e., the ten-digit codes above)</w:t>
      </w:r>
      <w:r>
        <w:t xml:space="preserve">. </w:t>
      </w:r>
      <w:r w:rsidR="00C05761">
        <w:t>Thus, if</w:t>
      </w:r>
      <w:r>
        <w:t xml:space="preserve"> customs </w:t>
      </w:r>
      <w:r w:rsidR="00C05761">
        <w:t xml:space="preserve">officials </w:t>
      </w:r>
      <w:r>
        <w:t xml:space="preserve">find import or export of goods with the six-digit codes included in the list, </w:t>
      </w:r>
      <w:r w:rsidR="00C05761">
        <w:t xml:space="preserve">then </w:t>
      </w:r>
      <w:r>
        <w:t>the</w:t>
      </w:r>
      <w:r w:rsidR="00C05761">
        <w:t>y</w:t>
      </w:r>
      <w:r>
        <w:t xml:space="preserve"> may request information from the importers or exporters on whether the goods are mercury-added products listed in Annex A to the Convention. For example, </w:t>
      </w:r>
      <w:r w:rsidR="00C05761">
        <w:t xml:space="preserve">if </w:t>
      </w:r>
      <w:r w:rsidR="00756BAF">
        <w:t>HS code 8539.31 (e</w:t>
      </w:r>
      <w:r w:rsidR="00756BAF" w:rsidRPr="00756BAF">
        <w:t xml:space="preserve">lectric </w:t>
      </w:r>
      <w:r w:rsidR="00756BAF">
        <w:t>d</w:t>
      </w:r>
      <w:r w:rsidR="00756BAF" w:rsidRPr="00756BAF">
        <w:t xml:space="preserve">ischarge </w:t>
      </w:r>
      <w:r w:rsidR="00756BAF">
        <w:t>l</w:t>
      </w:r>
      <w:r w:rsidR="00756BAF" w:rsidRPr="00756BAF">
        <w:t xml:space="preserve">amps (other </w:t>
      </w:r>
      <w:r w:rsidR="00756BAF">
        <w:t>t</w:t>
      </w:r>
      <w:r w:rsidR="00756BAF" w:rsidRPr="00756BAF">
        <w:t xml:space="preserve">han </w:t>
      </w:r>
      <w:r w:rsidR="00756BAF">
        <w:t>u</w:t>
      </w:r>
      <w:r w:rsidR="00756BAF" w:rsidRPr="00756BAF">
        <w:t xml:space="preserve">ltraviolet </w:t>
      </w:r>
      <w:r w:rsidR="00756BAF">
        <w:t>l</w:t>
      </w:r>
      <w:r w:rsidR="00756BAF" w:rsidRPr="00756BAF">
        <w:t xml:space="preserve">amps), </w:t>
      </w:r>
      <w:r w:rsidR="00756BAF">
        <w:t>f</w:t>
      </w:r>
      <w:r w:rsidR="00756BAF" w:rsidRPr="00756BAF">
        <w:t xml:space="preserve">luorescent, </w:t>
      </w:r>
      <w:r w:rsidR="00756BAF">
        <w:t>h</w:t>
      </w:r>
      <w:r w:rsidR="00756BAF" w:rsidRPr="00756BAF">
        <w:t xml:space="preserve">ot </w:t>
      </w:r>
      <w:r w:rsidR="00756BAF">
        <w:t>c</w:t>
      </w:r>
      <w:r w:rsidR="00756BAF" w:rsidRPr="00756BAF">
        <w:t>athode</w:t>
      </w:r>
      <w:r w:rsidR="00756BAF">
        <w:t>)</w:t>
      </w:r>
      <w:r w:rsidR="00C05761">
        <w:t xml:space="preserve"> is encountered</w:t>
      </w:r>
      <w:r w:rsidR="00756BAF">
        <w:t xml:space="preserve">, </w:t>
      </w:r>
      <w:r w:rsidR="00C05761">
        <w:t xml:space="preserve">then </w:t>
      </w:r>
      <w:r w:rsidR="00756BAF">
        <w:t xml:space="preserve">customs </w:t>
      </w:r>
      <w:r w:rsidR="00C05761">
        <w:t xml:space="preserve">officials </w:t>
      </w:r>
      <w:r w:rsidR="00756BAF">
        <w:t xml:space="preserve">may request information on whether they are compact fluorescent lamps for general lighting purposes </w:t>
      </w:r>
      <w:r w:rsidR="00756BAF" w:rsidRPr="00756BAF">
        <w:t xml:space="preserve">&lt; 30 watts with a mercury content </w:t>
      </w:r>
      <w:r w:rsidR="00756BAF">
        <w:t>exceeding</w:t>
      </w:r>
      <w:r w:rsidR="00756BAF" w:rsidRPr="00756BAF">
        <w:t xml:space="preserve"> 5 mg per lamp </w:t>
      </w:r>
      <w:r w:rsidR="00C05761">
        <w:t>(i.e., the nomenclature used in Annex A)</w:t>
      </w:r>
      <w:r w:rsidR="00756BAF">
        <w:t>.</w:t>
      </w:r>
    </w:p>
    <w:p w14:paraId="10DEDFDB" w14:textId="123A908D" w:rsidR="005C1909" w:rsidRDefault="005C1909">
      <w:pPr>
        <w:rPr>
          <w:lang w:val="en-US"/>
        </w:rPr>
      </w:pPr>
    </w:p>
    <w:p w14:paraId="10B7F596" w14:textId="0F762CFC" w:rsidR="00D431F2" w:rsidRPr="002E376B" w:rsidRDefault="00D431F2" w:rsidP="002E376B">
      <w:pPr>
        <w:pStyle w:val="Heading1"/>
      </w:pPr>
      <w:bookmarkStart w:id="12" w:name="_Toc74755290"/>
      <w:bookmarkStart w:id="13" w:name="_Toc74820268"/>
      <w:bookmarkStart w:id="14" w:name="_Toc74755291"/>
      <w:bookmarkEnd w:id="12"/>
      <w:r w:rsidRPr="002E376B">
        <w:t xml:space="preserve">Follow-up assessment of </w:t>
      </w:r>
      <w:r w:rsidR="00923A39">
        <w:t>six</w:t>
      </w:r>
      <w:r w:rsidRPr="002E376B">
        <w:t>-digit HS codes</w:t>
      </w:r>
      <w:bookmarkEnd w:id="13"/>
      <w:bookmarkEnd w:id="14"/>
    </w:p>
    <w:p w14:paraId="6B744A42" w14:textId="39669CE7" w:rsidR="002E376B" w:rsidRDefault="002E376B" w:rsidP="00A54E70">
      <w:r>
        <w:t xml:space="preserve">Decision MC 3/3 requests an assessment of whether the development of six-digit harmonized codes for mercury-added products </w:t>
      </w:r>
      <w:proofErr w:type="gramStart"/>
      <w:r>
        <w:t>would be a useful complement to the listing of possible customs codes of more than six digits</w:t>
      </w:r>
      <w:proofErr w:type="gramEnd"/>
      <w:r>
        <w:t>.</w:t>
      </w:r>
      <w:r w:rsidR="00A54E70">
        <w:t xml:space="preserve"> That decision requested that, </w:t>
      </w:r>
      <w:r>
        <w:t xml:space="preserve">where possible, </w:t>
      </w:r>
      <w:r w:rsidR="00A54E70">
        <w:t xml:space="preserve">the assessment </w:t>
      </w:r>
      <w:r>
        <w:t xml:space="preserve">should include several examples of the use of such codes for both listed and unlisted mercury-added products, </w:t>
      </w:r>
      <w:proofErr w:type="gramStart"/>
      <w:r>
        <w:t>taking into account</w:t>
      </w:r>
      <w:proofErr w:type="gramEnd"/>
      <w:r>
        <w:t xml:space="preserve"> experience concerning such codes under other international environmental conventions.</w:t>
      </w:r>
    </w:p>
    <w:p w14:paraId="0116E684" w14:textId="0B2E5B14" w:rsidR="009C681B" w:rsidRDefault="00093A9A" w:rsidP="009C681B">
      <w:r>
        <w:t>A</w:t>
      </w:r>
      <w:r w:rsidR="002E376B">
        <w:t xml:space="preserve">n assessment </w:t>
      </w:r>
      <w:r>
        <w:t>based on information on the process for developing six-digit harmonized codes and examples of their use in other conventions is presented</w:t>
      </w:r>
      <w:r w:rsidR="002E376B">
        <w:t xml:space="preserve"> in App</w:t>
      </w:r>
      <w:r w:rsidR="00582A18">
        <w:t xml:space="preserve">endix </w:t>
      </w:r>
      <w:r>
        <w:t>3</w:t>
      </w:r>
      <w:r w:rsidR="002E376B">
        <w:t>.</w:t>
      </w:r>
    </w:p>
    <w:p w14:paraId="17B70421" w14:textId="3B48D8C6" w:rsidR="002643D3" w:rsidRDefault="002643D3">
      <w:r>
        <w:br w:type="page"/>
      </w:r>
    </w:p>
    <w:p w14:paraId="25EC1542" w14:textId="309E20D6" w:rsidR="0082128C" w:rsidRDefault="00A52C50" w:rsidP="002E376B">
      <w:pPr>
        <w:pStyle w:val="Heading1"/>
        <w:numPr>
          <w:ilvl w:val="0"/>
          <w:numId w:val="0"/>
        </w:numPr>
      </w:pPr>
      <w:bookmarkStart w:id="15" w:name="_Toc74820269"/>
      <w:bookmarkStart w:id="16" w:name="_Toc74755292"/>
      <w:r>
        <w:lastRenderedPageBreak/>
        <w:t xml:space="preserve">Appendix </w:t>
      </w:r>
      <w:r w:rsidR="00A54E70">
        <w:t>1</w:t>
      </w:r>
      <w:r w:rsidR="0082128C">
        <w:t xml:space="preserve"> – </w:t>
      </w:r>
      <w:r w:rsidR="009403E5" w:rsidRPr="009403E5">
        <w:t xml:space="preserve">As identified by Parties, mercury-added products other than those in </w:t>
      </w:r>
      <w:r w:rsidR="00012B1A">
        <w:t>A</w:t>
      </w:r>
      <w:r w:rsidR="00174707">
        <w:t>nnex</w:t>
      </w:r>
      <w:r w:rsidR="009403E5" w:rsidRPr="009403E5">
        <w:t xml:space="preserve"> A</w:t>
      </w:r>
      <w:bookmarkEnd w:id="15"/>
      <w:bookmarkEnd w:id="16"/>
    </w:p>
    <w:p w14:paraId="58D38E8B" w14:textId="6CF846FC" w:rsidR="00C24529" w:rsidRPr="00C24529" w:rsidRDefault="00D24D0E">
      <w:pPr>
        <w:rPr>
          <w:b/>
          <w:bCs/>
          <w:sz w:val="24"/>
          <w:szCs w:val="24"/>
        </w:rPr>
      </w:pPr>
      <w:r w:rsidRPr="00D24D0E">
        <w:rPr>
          <w:b/>
          <w:bCs/>
          <w:sz w:val="24"/>
          <w:szCs w:val="24"/>
        </w:rPr>
        <w:t>(Customs codes based on the Harmonized System)</w:t>
      </w:r>
    </w:p>
    <w:p w14:paraId="5A367994" w14:textId="15F34B59" w:rsidR="00C24529" w:rsidRDefault="00C24529"/>
    <w:p w14:paraId="215053E1" w14:textId="77777777" w:rsidR="00722E1D" w:rsidRDefault="00722E1D" w:rsidP="008379EF">
      <w:pPr>
        <w:pStyle w:val="Caption"/>
      </w:pPr>
      <w:r w:rsidRPr="00D24D0E">
        <w:t>Miscellaneous chemical products</w:t>
      </w:r>
    </w:p>
    <w:tbl>
      <w:tblPr>
        <w:tblW w:w="9640" w:type="dxa"/>
        <w:tblLook w:val="04A0" w:firstRow="1" w:lastRow="0" w:firstColumn="1" w:lastColumn="0" w:noHBand="0" w:noVBand="1"/>
      </w:tblPr>
      <w:tblGrid>
        <w:gridCol w:w="1120"/>
        <w:gridCol w:w="1380"/>
        <w:gridCol w:w="5722"/>
        <w:gridCol w:w="1418"/>
      </w:tblGrid>
      <w:tr w:rsidR="00722E1D" w:rsidRPr="00225B02" w14:paraId="44DF21AA" w14:textId="77777777" w:rsidTr="005D0D6E">
        <w:trPr>
          <w:cantSplit/>
        </w:trPr>
        <w:tc>
          <w:tcPr>
            <w:tcW w:w="1120" w:type="dxa"/>
            <w:tcBorders>
              <w:top w:val="nil"/>
              <w:left w:val="nil"/>
              <w:bottom w:val="nil"/>
              <w:right w:val="nil"/>
            </w:tcBorders>
            <w:shd w:val="clear" w:color="auto" w:fill="auto"/>
            <w:hideMark/>
          </w:tcPr>
          <w:p w14:paraId="21AEB31C" w14:textId="77777777" w:rsidR="00722E1D" w:rsidRPr="00225B02" w:rsidRDefault="00722E1D"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HS reference</w:t>
            </w:r>
          </w:p>
        </w:tc>
        <w:tc>
          <w:tcPr>
            <w:tcW w:w="1380" w:type="dxa"/>
            <w:tcBorders>
              <w:top w:val="nil"/>
              <w:left w:val="nil"/>
              <w:bottom w:val="nil"/>
              <w:right w:val="nil"/>
            </w:tcBorders>
            <w:shd w:val="clear" w:color="auto" w:fill="auto"/>
            <w:hideMark/>
          </w:tcPr>
          <w:p w14:paraId="461A00E1" w14:textId="77777777" w:rsidR="00722E1D" w:rsidRPr="00225B02" w:rsidRDefault="00722E1D"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hideMark/>
          </w:tcPr>
          <w:p w14:paraId="6EA08B0E" w14:textId="77777777" w:rsidR="00722E1D" w:rsidRPr="00225B02" w:rsidRDefault="00722E1D"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hideMark/>
          </w:tcPr>
          <w:p w14:paraId="200397B1" w14:textId="77777777" w:rsidR="00722E1D" w:rsidRPr="00225B02" w:rsidRDefault="00722E1D"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Reference</w:t>
            </w:r>
          </w:p>
        </w:tc>
      </w:tr>
      <w:tr w:rsidR="00722E1D" w:rsidRPr="00225B02" w14:paraId="3E1B4925" w14:textId="77777777" w:rsidTr="005D0D6E">
        <w:trPr>
          <w:cantSplit/>
        </w:trPr>
        <w:tc>
          <w:tcPr>
            <w:tcW w:w="1120" w:type="dxa"/>
            <w:tcBorders>
              <w:top w:val="nil"/>
              <w:left w:val="nil"/>
              <w:bottom w:val="nil"/>
              <w:right w:val="nil"/>
            </w:tcBorders>
            <w:shd w:val="clear" w:color="auto" w:fill="auto"/>
            <w:noWrap/>
            <w:hideMark/>
          </w:tcPr>
          <w:p w14:paraId="3F1B51B9"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3808.6</w:t>
            </w:r>
          </w:p>
        </w:tc>
        <w:tc>
          <w:tcPr>
            <w:tcW w:w="1380" w:type="dxa"/>
            <w:tcBorders>
              <w:top w:val="nil"/>
              <w:left w:val="nil"/>
              <w:bottom w:val="nil"/>
              <w:right w:val="nil"/>
            </w:tcBorders>
            <w:shd w:val="clear" w:color="auto" w:fill="auto"/>
            <w:noWrap/>
            <w:vAlign w:val="center"/>
            <w:hideMark/>
          </w:tcPr>
          <w:p w14:paraId="161AED51"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220EFE5D"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Goods specified in Subheading Note 2 to this Chapter: "Subheadings 3808.61 to 3808.69 cover only goods of heading 3808, containing alpha-cypermethrin (ISO), bendiocarb (ISO), bifenthrin (ISO), chlorfenapyr (ISO), cyfluthrin (ISO), deltamethrin (INN, ISO), etofenprox (INN), fenitrothion (ISO), lambda-cyhalothrin (ISO), malathion (ISO), pirimiphos-methyl (ISO) or propoxur (ISO)."</w:t>
            </w:r>
          </w:p>
        </w:tc>
        <w:tc>
          <w:tcPr>
            <w:tcW w:w="1418" w:type="dxa"/>
            <w:tcBorders>
              <w:top w:val="nil"/>
              <w:left w:val="nil"/>
              <w:bottom w:val="nil"/>
              <w:right w:val="nil"/>
            </w:tcBorders>
            <w:shd w:val="clear" w:color="auto" w:fill="auto"/>
            <w:hideMark/>
          </w:tcPr>
          <w:p w14:paraId="344109A2"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4A838284" w14:textId="77777777" w:rsidTr="005D0D6E">
        <w:trPr>
          <w:cantSplit/>
        </w:trPr>
        <w:tc>
          <w:tcPr>
            <w:tcW w:w="1120" w:type="dxa"/>
            <w:tcBorders>
              <w:top w:val="nil"/>
              <w:left w:val="nil"/>
              <w:bottom w:val="nil"/>
              <w:right w:val="nil"/>
            </w:tcBorders>
            <w:shd w:val="clear" w:color="auto" w:fill="auto"/>
            <w:noWrap/>
            <w:vAlign w:val="center"/>
            <w:hideMark/>
          </w:tcPr>
          <w:p w14:paraId="37D1DA3F"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3808.61</w:t>
            </w:r>
          </w:p>
        </w:tc>
        <w:tc>
          <w:tcPr>
            <w:tcW w:w="1380" w:type="dxa"/>
            <w:tcBorders>
              <w:top w:val="nil"/>
              <w:left w:val="nil"/>
              <w:bottom w:val="nil"/>
              <w:right w:val="nil"/>
            </w:tcBorders>
            <w:shd w:val="clear" w:color="auto" w:fill="auto"/>
            <w:noWrap/>
            <w:vAlign w:val="center"/>
            <w:hideMark/>
          </w:tcPr>
          <w:p w14:paraId="08AE7982"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287822CE"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In packings of a net weight content not exceeding 300 g</w:t>
            </w:r>
          </w:p>
        </w:tc>
        <w:tc>
          <w:tcPr>
            <w:tcW w:w="1418" w:type="dxa"/>
            <w:tcBorders>
              <w:top w:val="nil"/>
              <w:left w:val="nil"/>
              <w:bottom w:val="nil"/>
              <w:right w:val="nil"/>
            </w:tcBorders>
            <w:shd w:val="clear" w:color="auto" w:fill="auto"/>
            <w:vAlign w:val="center"/>
            <w:hideMark/>
          </w:tcPr>
          <w:p w14:paraId="23DC039E"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68138C18" w14:textId="77777777" w:rsidTr="005D0D6E">
        <w:trPr>
          <w:cantSplit/>
        </w:trPr>
        <w:tc>
          <w:tcPr>
            <w:tcW w:w="1120" w:type="dxa"/>
            <w:tcBorders>
              <w:top w:val="nil"/>
              <w:left w:val="nil"/>
              <w:bottom w:val="nil"/>
              <w:right w:val="nil"/>
            </w:tcBorders>
            <w:shd w:val="clear" w:color="auto" w:fill="auto"/>
            <w:noWrap/>
            <w:hideMark/>
          </w:tcPr>
          <w:p w14:paraId="3232CBAF"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3808.62</w:t>
            </w:r>
          </w:p>
        </w:tc>
        <w:tc>
          <w:tcPr>
            <w:tcW w:w="1380" w:type="dxa"/>
            <w:tcBorders>
              <w:top w:val="nil"/>
              <w:left w:val="nil"/>
              <w:bottom w:val="nil"/>
              <w:right w:val="nil"/>
            </w:tcBorders>
            <w:shd w:val="clear" w:color="auto" w:fill="auto"/>
            <w:noWrap/>
            <w:vAlign w:val="center"/>
            <w:hideMark/>
          </w:tcPr>
          <w:p w14:paraId="61BCC839"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225A0FC5"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In packings of a net weight content exceeding 300 g but not exceeding 7.5 kg</w:t>
            </w:r>
          </w:p>
        </w:tc>
        <w:tc>
          <w:tcPr>
            <w:tcW w:w="1418" w:type="dxa"/>
            <w:tcBorders>
              <w:top w:val="nil"/>
              <w:left w:val="nil"/>
              <w:bottom w:val="nil"/>
              <w:right w:val="nil"/>
            </w:tcBorders>
            <w:shd w:val="clear" w:color="auto" w:fill="auto"/>
            <w:hideMark/>
          </w:tcPr>
          <w:p w14:paraId="741BC2F8"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42D75474" w14:textId="77777777" w:rsidTr="005D0D6E">
        <w:trPr>
          <w:cantSplit/>
        </w:trPr>
        <w:tc>
          <w:tcPr>
            <w:tcW w:w="1120" w:type="dxa"/>
            <w:tcBorders>
              <w:top w:val="nil"/>
              <w:left w:val="nil"/>
              <w:bottom w:val="nil"/>
              <w:right w:val="nil"/>
            </w:tcBorders>
            <w:shd w:val="clear" w:color="auto" w:fill="auto"/>
            <w:noWrap/>
            <w:vAlign w:val="center"/>
            <w:hideMark/>
          </w:tcPr>
          <w:p w14:paraId="50F2530E"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3808.69</w:t>
            </w:r>
          </w:p>
        </w:tc>
        <w:tc>
          <w:tcPr>
            <w:tcW w:w="1380" w:type="dxa"/>
            <w:tcBorders>
              <w:top w:val="nil"/>
              <w:left w:val="nil"/>
              <w:bottom w:val="nil"/>
              <w:right w:val="nil"/>
            </w:tcBorders>
            <w:shd w:val="clear" w:color="auto" w:fill="auto"/>
            <w:noWrap/>
            <w:vAlign w:val="center"/>
            <w:hideMark/>
          </w:tcPr>
          <w:p w14:paraId="7B690DDC"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08459F98"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vAlign w:val="center"/>
            <w:hideMark/>
          </w:tcPr>
          <w:p w14:paraId="720848A2"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5B85B466" w14:textId="77777777" w:rsidTr="005D0D6E">
        <w:trPr>
          <w:cantSplit/>
        </w:trPr>
        <w:tc>
          <w:tcPr>
            <w:tcW w:w="1120" w:type="dxa"/>
            <w:tcBorders>
              <w:top w:val="nil"/>
              <w:left w:val="nil"/>
              <w:bottom w:val="nil"/>
              <w:right w:val="nil"/>
            </w:tcBorders>
            <w:shd w:val="clear" w:color="auto" w:fill="auto"/>
            <w:noWrap/>
            <w:hideMark/>
          </w:tcPr>
          <w:p w14:paraId="6997C9C7"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3815.19</w:t>
            </w:r>
          </w:p>
        </w:tc>
        <w:tc>
          <w:tcPr>
            <w:tcW w:w="1380" w:type="dxa"/>
            <w:tcBorders>
              <w:top w:val="nil"/>
              <w:left w:val="nil"/>
              <w:bottom w:val="nil"/>
              <w:right w:val="nil"/>
            </w:tcBorders>
            <w:shd w:val="clear" w:color="auto" w:fill="auto"/>
            <w:noWrap/>
            <w:vAlign w:val="center"/>
            <w:hideMark/>
          </w:tcPr>
          <w:p w14:paraId="7F24CFD9"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4246C200"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Reaction initiators, reaction accelerators and catalytic preparations, involving catalysts other than nickel or precious metals and their compounds as active substance</w:t>
            </w:r>
          </w:p>
        </w:tc>
        <w:tc>
          <w:tcPr>
            <w:tcW w:w="1418" w:type="dxa"/>
            <w:tcBorders>
              <w:top w:val="nil"/>
              <w:left w:val="nil"/>
              <w:bottom w:val="nil"/>
              <w:right w:val="nil"/>
            </w:tcBorders>
            <w:shd w:val="clear" w:color="auto" w:fill="auto"/>
            <w:hideMark/>
          </w:tcPr>
          <w:p w14:paraId="2F8D51BE"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112FC3CA" w14:textId="77777777" w:rsidTr="005D0D6E">
        <w:trPr>
          <w:cantSplit/>
        </w:trPr>
        <w:tc>
          <w:tcPr>
            <w:tcW w:w="1120" w:type="dxa"/>
            <w:tcBorders>
              <w:top w:val="nil"/>
              <w:left w:val="nil"/>
              <w:bottom w:val="nil"/>
              <w:right w:val="nil"/>
            </w:tcBorders>
            <w:shd w:val="clear" w:color="auto" w:fill="auto"/>
            <w:noWrap/>
            <w:hideMark/>
          </w:tcPr>
          <w:p w14:paraId="336686BF"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3815.9</w:t>
            </w:r>
          </w:p>
        </w:tc>
        <w:tc>
          <w:tcPr>
            <w:tcW w:w="1380" w:type="dxa"/>
            <w:tcBorders>
              <w:top w:val="nil"/>
              <w:left w:val="nil"/>
              <w:bottom w:val="nil"/>
              <w:right w:val="nil"/>
            </w:tcBorders>
            <w:shd w:val="clear" w:color="auto" w:fill="auto"/>
            <w:noWrap/>
            <w:vAlign w:val="center"/>
            <w:hideMark/>
          </w:tcPr>
          <w:p w14:paraId="7F4C111E"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2439B3E5"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reaction initiators, reaction accelerators and catalytic preparations</w:t>
            </w:r>
          </w:p>
        </w:tc>
        <w:tc>
          <w:tcPr>
            <w:tcW w:w="1418" w:type="dxa"/>
            <w:tcBorders>
              <w:top w:val="nil"/>
              <w:left w:val="nil"/>
              <w:bottom w:val="nil"/>
              <w:right w:val="nil"/>
            </w:tcBorders>
            <w:shd w:val="clear" w:color="auto" w:fill="auto"/>
            <w:hideMark/>
          </w:tcPr>
          <w:p w14:paraId="54B725BE"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Schedule B</w:t>
            </w:r>
          </w:p>
        </w:tc>
      </w:tr>
      <w:tr w:rsidR="00722E1D" w:rsidRPr="00225B02" w14:paraId="4F3A51B2" w14:textId="77777777" w:rsidTr="005D0D6E">
        <w:trPr>
          <w:cantSplit/>
        </w:trPr>
        <w:tc>
          <w:tcPr>
            <w:tcW w:w="1120" w:type="dxa"/>
            <w:tcBorders>
              <w:top w:val="nil"/>
              <w:left w:val="nil"/>
              <w:bottom w:val="nil"/>
              <w:right w:val="nil"/>
            </w:tcBorders>
            <w:shd w:val="clear" w:color="auto" w:fill="auto"/>
            <w:noWrap/>
            <w:vAlign w:val="center"/>
            <w:hideMark/>
          </w:tcPr>
          <w:p w14:paraId="7076E715" w14:textId="77777777" w:rsidR="00722E1D" w:rsidRPr="00225B02" w:rsidRDefault="00722E1D"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1C8C1481"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3815.90.10</w:t>
            </w:r>
          </w:p>
        </w:tc>
        <w:tc>
          <w:tcPr>
            <w:tcW w:w="5722" w:type="dxa"/>
            <w:tcBorders>
              <w:top w:val="nil"/>
              <w:left w:val="nil"/>
              <w:bottom w:val="nil"/>
              <w:right w:val="nil"/>
            </w:tcBorders>
            <w:shd w:val="clear" w:color="auto" w:fill="E7E6E6" w:themeFill="background2"/>
            <w:vAlign w:val="bottom"/>
            <w:hideMark/>
          </w:tcPr>
          <w:p w14:paraId="44FB66B7"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For petroleum cracking</w:t>
            </w:r>
          </w:p>
        </w:tc>
        <w:tc>
          <w:tcPr>
            <w:tcW w:w="1418" w:type="dxa"/>
            <w:tcBorders>
              <w:top w:val="nil"/>
              <w:left w:val="nil"/>
              <w:bottom w:val="nil"/>
              <w:right w:val="nil"/>
            </w:tcBorders>
            <w:shd w:val="clear" w:color="auto" w:fill="E7E6E6" w:themeFill="background2"/>
            <w:vAlign w:val="center"/>
            <w:hideMark/>
          </w:tcPr>
          <w:p w14:paraId="7BA049C0"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65CAE5D8" w14:textId="77777777" w:rsidTr="005D0D6E">
        <w:trPr>
          <w:cantSplit/>
        </w:trPr>
        <w:tc>
          <w:tcPr>
            <w:tcW w:w="1120" w:type="dxa"/>
            <w:tcBorders>
              <w:top w:val="nil"/>
              <w:left w:val="nil"/>
              <w:bottom w:val="nil"/>
              <w:right w:val="nil"/>
            </w:tcBorders>
            <w:shd w:val="clear" w:color="auto" w:fill="auto"/>
            <w:noWrap/>
            <w:vAlign w:val="center"/>
            <w:hideMark/>
          </w:tcPr>
          <w:p w14:paraId="0B5CF8C0" w14:textId="77777777" w:rsidR="00722E1D" w:rsidRPr="00225B02" w:rsidRDefault="00722E1D"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08BFA47C"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3815.90.99</w:t>
            </w:r>
          </w:p>
        </w:tc>
        <w:tc>
          <w:tcPr>
            <w:tcW w:w="5722" w:type="dxa"/>
            <w:tcBorders>
              <w:top w:val="nil"/>
              <w:left w:val="nil"/>
              <w:bottom w:val="nil"/>
              <w:right w:val="nil"/>
            </w:tcBorders>
            <w:shd w:val="clear" w:color="auto" w:fill="E7E6E6" w:themeFill="background2"/>
            <w:vAlign w:val="bottom"/>
            <w:hideMark/>
          </w:tcPr>
          <w:p w14:paraId="3B15EE82"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For other purposes</w:t>
            </w:r>
          </w:p>
        </w:tc>
        <w:tc>
          <w:tcPr>
            <w:tcW w:w="1418" w:type="dxa"/>
            <w:tcBorders>
              <w:top w:val="nil"/>
              <w:left w:val="nil"/>
              <w:bottom w:val="nil"/>
              <w:right w:val="nil"/>
            </w:tcBorders>
            <w:shd w:val="clear" w:color="auto" w:fill="E7E6E6" w:themeFill="background2"/>
            <w:vAlign w:val="center"/>
            <w:hideMark/>
          </w:tcPr>
          <w:p w14:paraId="536BB350"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722E1D" w:rsidRPr="00225B02" w14:paraId="4AE56E3C" w14:textId="77777777" w:rsidTr="005D0D6E">
        <w:trPr>
          <w:cantSplit/>
        </w:trPr>
        <w:tc>
          <w:tcPr>
            <w:tcW w:w="1120" w:type="dxa"/>
            <w:tcBorders>
              <w:top w:val="nil"/>
              <w:left w:val="nil"/>
              <w:bottom w:val="nil"/>
              <w:right w:val="nil"/>
            </w:tcBorders>
            <w:shd w:val="clear" w:color="auto" w:fill="auto"/>
            <w:noWrap/>
            <w:vAlign w:val="center"/>
            <w:hideMark/>
          </w:tcPr>
          <w:p w14:paraId="4488F42D"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3822</w:t>
            </w:r>
          </w:p>
        </w:tc>
        <w:tc>
          <w:tcPr>
            <w:tcW w:w="1380" w:type="dxa"/>
            <w:tcBorders>
              <w:top w:val="nil"/>
              <w:left w:val="nil"/>
              <w:bottom w:val="nil"/>
              <w:right w:val="nil"/>
            </w:tcBorders>
            <w:shd w:val="clear" w:color="auto" w:fill="auto"/>
            <w:noWrap/>
            <w:vAlign w:val="center"/>
            <w:hideMark/>
          </w:tcPr>
          <w:p w14:paraId="550C4434" w14:textId="77777777" w:rsidR="00722E1D" w:rsidRPr="00225B02" w:rsidRDefault="00722E1D"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bottom"/>
            <w:hideMark/>
          </w:tcPr>
          <w:p w14:paraId="52A16145" w14:textId="77777777" w:rsidR="00722E1D" w:rsidRPr="00225B02" w:rsidRDefault="00722E1D" w:rsidP="00776720">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Diagnostic or laboratory reagents</w:t>
            </w:r>
          </w:p>
        </w:tc>
        <w:tc>
          <w:tcPr>
            <w:tcW w:w="1418" w:type="dxa"/>
            <w:tcBorders>
              <w:top w:val="nil"/>
              <w:left w:val="nil"/>
              <w:bottom w:val="nil"/>
              <w:right w:val="nil"/>
            </w:tcBorders>
            <w:shd w:val="clear" w:color="auto" w:fill="auto"/>
            <w:vAlign w:val="center"/>
            <w:hideMark/>
          </w:tcPr>
          <w:p w14:paraId="141D80DE" w14:textId="77777777" w:rsidR="00722E1D" w:rsidRPr="00225B02" w:rsidRDefault="00722E1D"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Canada</w:t>
            </w:r>
          </w:p>
        </w:tc>
      </w:tr>
    </w:tbl>
    <w:p w14:paraId="5EC2C65E" w14:textId="77777777" w:rsidR="00722E1D" w:rsidRDefault="00722E1D" w:rsidP="00722E1D"/>
    <w:p w14:paraId="2918AB4E" w14:textId="4F6C57B1" w:rsidR="00C24529" w:rsidRDefault="00D24D0E" w:rsidP="008379EF">
      <w:pPr>
        <w:pStyle w:val="Caption"/>
      </w:pPr>
      <w:r>
        <w:t>Batteries</w:t>
      </w:r>
    </w:p>
    <w:tbl>
      <w:tblPr>
        <w:tblW w:w="9640" w:type="dxa"/>
        <w:tblLook w:val="04A0" w:firstRow="1" w:lastRow="0" w:firstColumn="1" w:lastColumn="0" w:noHBand="0" w:noVBand="1"/>
      </w:tblPr>
      <w:tblGrid>
        <w:gridCol w:w="1120"/>
        <w:gridCol w:w="1380"/>
        <w:gridCol w:w="5722"/>
        <w:gridCol w:w="1418"/>
      </w:tblGrid>
      <w:tr w:rsidR="00D24D0E" w:rsidRPr="00D24D0E" w14:paraId="2A214842" w14:textId="77777777" w:rsidTr="005D0D6E">
        <w:trPr>
          <w:cantSplit/>
        </w:trPr>
        <w:tc>
          <w:tcPr>
            <w:tcW w:w="1120" w:type="dxa"/>
            <w:tcBorders>
              <w:top w:val="nil"/>
              <w:left w:val="nil"/>
              <w:bottom w:val="nil"/>
              <w:right w:val="nil"/>
            </w:tcBorders>
            <w:shd w:val="clear" w:color="auto" w:fill="auto"/>
            <w:hideMark/>
          </w:tcPr>
          <w:p w14:paraId="5A6EB6C9" w14:textId="77777777" w:rsidR="00D24D0E" w:rsidRPr="00D24D0E" w:rsidRDefault="00D24D0E" w:rsidP="005D0D6E">
            <w:pPr>
              <w:spacing w:before="20" w:after="20" w:line="240" w:lineRule="auto"/>
              <w:rPr>
                <w:rFonts w:ascii="Calibri" w:eastAsia="Times New Roman" w:hAnsi="Calibri" w:cs="Calibri"/>
                <w:b/>
                <w:bCs/>
                <w:color w:val="000000"/>
                <w:sz w:val="20"/>
                <w:szCs w:val="20"/>
                <w:lang w:val="en-US"/>
              </w:rPr>
            </w:pPr>
            <w:r w:rsidRPr="00D24D0E">
              <w:rPr>
                <w:rFonts w:ascii="Calibri" w:eastAsia="Times New Roman" w:hAnsi="Calibri" w:cs="Calibri"/>
                <w:b/>
                <w:bCs/>
                <w:color w:val="000000"/>
                <w:sz w:val="20"/>
                <w:szCs w:val="20"/>
                <w:lang w:val="en-US"/>
              </w:rPr>
              <w:t>HS reference</w:t>
            </w:r>
          </w:p>
        </w:tc>
        <w:tc>
          <w:tcPr>
            <w:tcW w:w="1380" w:type="dxa"/>
            <w:tcBorders>
              <w:top w:val="nil"/>
              <w:left w:val="nil"/>
              <w:bottom w:val="nil"/>
              <w:right w:val="nil"/>
            </w:tcBorders>
            <w:shd w:val="clear" w:color="auto" w:fill="auto"/>
            <w:hideMark/>
          </w:tcPr>
          <w:p w14:paraId="64672099" w14:textId="77777777" w:rsidR="00D24D0E" w:rsidRPr="00D24D0E" w:rsidRDefault="00D24D0E" w:rsidP="005D0D6E">
            <w:pPr>
              <w:spacing w:before="20" w:after="20" w:line="240" w:lineRule="auto"/>
              <w:rPr>
                <w:rFonts w:ascii="Calibri" w:eastAsia="Times New Roman" w:hAnsi="Calibri" w:cs="Calibri"/>
                <w:b/>
                <w:bCs/>
                <w:color w:val="000000"/>
                <w:sz w:val="20"/>
                <w:szCs w:val="20"/>
                <w:lang w:val="en-US"/>
              </w:rPr>
            </w:pPr>
            <w:r w:rsidRPr="00D24D0E">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hideMark/>
          </w:tcPr>
          <w:p w14:paraId="635A76C8" w14:textId="77777777" w:rsidR="00D24D0E" w:rsidRPr="00D24D0E" w:rsidRDefault="00D24D0E" w:rsidP="00D62DA7">
            <w:pPr>
              <w:spacing w:before="20" w:after="20" w:line="240" w:lineRule="auto"/>
              <w:rPr>
                <w:rFonts w:ascii="Calibri" w:eastAsia="Times New Roman" w:hAnsi="Calibri" w:cs="Calibri"/>
                <w:b/>
                <w:bCs/>
                <w:color w:val="000000"/>
                <w:sz w:val="20"/>
                <w:szCs w:val="20"/>
                <w:lang w:val="en-US"/>
              </w:rPr>
            </w:pPr>
            <w:r w:rsidRPr="00D24D0E">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hideMark/>
          </w:tcPr>
          <w:p w14:paraId="208BB166" w14:textId="77777777" w:rsidR="00D24D0E" w:rsidRPr="00D24D0E" w:rsidRDefault="00D24D0E" w:rsidP="00D62DA7">
            <w:pPr>
              <w:spacing w:before="20" w:after="20" w:line="240" w:lineRule="auto"/>
              <w:rPr>
                <w:rFonts w:ascii="Calibri" w:eastAsia="Times New Roman" w:hAnsi="Calibri" w:cs="Calibri"/>
                <w:b/>
                <w:bCs/>
                <w:color w:val="000000"/>
                <w:sz w:val="20"/>
                <w:szCs w:val="20"/>
                <w:lang w:val="en-US"/>
              </w:rPr>
            </w:pPr>
            <w:r w:rsidRPr="00D24D0E">
              <w:rPr>
                <w:rFonts w:ascii="Calibri" w:eastAsia="Times New Roman" w:hAnsi="Calibri" w:cs="Calibri"/>
                <w:b/>
                <w:bCs/>
                <w:color w:val="000000"/>
                <w:sz w:val="20"/>
                <w:szCs w:val="20"/>
                <w:lang w:val="en-US"/>
              </w:rPr>
              <w:t>Reference</w:t>
            </w:r>
          </w:p>
        </w:tc>
      </w:tr>
      <w:tr w:rsidR="00D24D0E" w:rsidRPr="00D24D0E" w14:paraId="03D276A8" w14:textId="77777777" w:rsidTr="005D0D6E">
        <w:trPr>
          <w:cantSplit/>
        </w:trPr>
        <w:tc>
          <w:tcPr>
            <w:tcW w:w="1120" w:type="dxa"/>
            <w:tcBorders>
              <w:top w:val="nil"/>
              <w:left w:val="nil"/>
              <w:bottom w:val="nil"/>
              <w:right w:val="nil"/>
            </w:tcBorders>
            <w:shd w:val="clear" w:color="auto" w:fill="auto"/>
            <w:noWrap/>
            <w:vAlign w:val="center"/>
            <w:hideMark/>
          </w:tcPr>
          <w:p w14:paraId="59DDDA46" w14:textId="77777777" w:rsidR="00D24D0E" w:rsidRPr="00D24D0E" w:rsidRDefault="00D24D0E" w:rsidP="00D62DA7">
            <w:pPr>
              <w:spacing w:before="20" w:after="20" w:line="240" w:lineRule="auto"/>
              <w:jc w:val="right"/>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8506.9</w:t>
            </w:r>
          </w:p>
        </w:tc>
        <w:tc>
          <w:tcPr>
            <w:tcW w:w="1380" w:type="dxa"/>
            <w:tcBorders>
              <w:top w:val="nil"/>
              <w:left w:val="nil"/>
              <w:bottom w:val="nil"/>
              <w:right w:val="nil"/>
            </w:tcBorders>
            <w:shd w:val="clear" w:color="auto" w:fill="auto"/>
            <w:noWrap/>
            <w:vAlign w:val="center"/>
            <w:hideMark/>
          </w:tcPr>
          <w:p w14:paraId="2F0BA884" w14:textId="77777777" w:rsidR="00D24D0E" w:rsidRPr="00D24D0E"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6D4C97CF" w14:textId="77777777" w:rsidR="00D24D0E" w:rsidRPr="00D24D0E" w:rsidRDefault="00D24D0E" w:rsidP="00D62DA7">
            <w:pPr>
              <w:spacing w:before="20" w:after="20" w:line="240" w:lineRule="auto"/>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Parts of primary cells and primary batteries</w:t>
            </w:r>
          </w:p>
        </w:tc>
        <w:tc>
          <w:tcPr>
            <w:tcW w:w="1418" w:type="dxa"/>
            <w:tcBorders>
              <w:top w:val="nil"/>
              <w:left w:val="nil"/>
              <w:bottom w:val="nil"/>
              <w:right w:val="nil"/>
            </w:tcBorders>
            <w:shd w:val="clear" w:color="auto" w:fill="auto"/>
            <w:noWrap/>
            <w:vAlign w:val="center"/>
            <w:hideMark/>
          </w:tcPr>
          <w:p w14:paraId="2E68C175" w14:textId="77777777" w:rsidR="00D24D0E" w:rsidRPr="00D24D0E" w:rsidRDefault="00D24D0E" w:rsidP="00D62DA7">
            <w:pPr>
              <w:spacing w:before="20" w:after="20" w:line="240" w:lineRule="auto"/>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Argentina</w:t>
            </w:r>
          </w:p>
        </w:tc>
      </w:tr>
      <w:tr w:rsidR="00D24D0E" w:rsidRPr="00D24D0E" w14:paraId="143A33F1" w14:textId="77777777" w:rsidTr="005D0D6E">
        <w:trPr>
          <w:cantSplit/>
        </w:trPr>
        <w:tc>
          <w:tcPr>
            <w:tcW w:w="1120" w:type="dxa"/>
            <w:tcBorders>
              <w:top w:val="nil"/>
              <w:left w:val="nil"/>
              <w:bottom w:val="nil"/>
              <w:right w:val="nil"/>
            </w:tcBorders>
            <w:shd w:val="clear" w:color="auto" w:fill="auto"/>
            <w:noWrap/>
            <w:vAlign w:val="center"/>
            <w:hideMark/>
          </w:tcPr>
          <w:p w14:paraId="3C1EB3A5" w14:textId="77777777" w:rsidR="00D24D0E" w:rsidRPr="00D24D0E" w:rsidRDefault="00D24D0E"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00DE85A8" w14:textId="77777777" w:rsidR="00D24D0E" w:rsidRPr="00D24D0E" w:rsidRDefault="00D24D0E" w:rsidP="00D62DA7">
            <w:pPr>
              <w:spacing w:before="20" w:after="20" w:line="240" w:lineRule="auto"/>
              <w:jc w:val="right"/>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8548.10.01</w:t>
            </w:r>
          </w:p>
        </w:tc>
        <w:tc>
          <w:tcPr>
            <w:tcW w:w="5722" w:type="dxa"/>
            <w:tcBorders>
              <w:top w:val="nil"/>
              <w:left w:val="nil"/>
              <w:bottom w:val="nil"/>
              <w:right w:val="nil"/>
            </w:tcBorders>
            <w:shd w:val="clear" w:color="auto" w:fill="E7E6E6" w:themeFill="background2"/>
            <w:vAlign w:val="center"/>
            <w:hideMark/>
          </w:tcPr>
          <w:p w14:paraId="73BA20CC" w14:textId="77777777" w:rsidR="00D24D0E" w:rsidRPr="00D24D0E" w:rsidRDefault="00D24D0E" w:rsidP="00D62DA7">
            <w:pPr>
              <w:spacing w:before="20" w:after="20" w:line="240" w:lineRule="auto"/>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 xml:space="preserve">Waste and scrap of primary cells, primary </w:t>
            </w:r>
            <w:proofErr w:type="gramStart"/>
            <w:r w:rsidRPr="00D24D0E">
              <w:rPr>
                <w:rFonts w:ascii="Calibri" w:eastAsia="Times New Roman" w:hAnsi="Calibri" w:cs="Calibri"/>
                <w:color w:val="000000"/>
                <w:sz w:val="20"/>
                <w:szCs w:val="20"/>
                <w:lang w:val="en-US"/>
              </w:rPr>
              <w:t>batteries</w:t>
            </w:r>
            <w:proofErr w:type="gramEnd"/>
            <w:r w:rsidRPr="00D24D0E">
              <w:rPr>
                <w:rFonts w:ascii="Calibri" w:eastAsia="Times New Roman" w:hAnsi="Calibri" w:cs="Calibri"/>
                <w:color w:val="000000"/>
                <w:sz w:val="20"/>
                <w:szCs w:val="20"/>
                <w:lang w:val="en-US"/>
              </w:rPr>
              <w:t xml:space="preserve"> and electric storage batteries; spent primary cells, spent primary batteries and spent electric storage batteries</w:t>
            </w:r>
          </w:p>
        </w:tc>
        <w:tc>
          <w:tcPr>
            <w:tcW w:w="1418" w:type="dxa"/>
            <w:tcBorders>
              <w:top w:val="nil"/>
              <w:left w:val="nil"/>
              <w:bottom w:val="nil"/>
              <w:right w:val="nil"/>
            </w:tcBorders>
            <w:shd w:val="clear" w:color="auto" w:fill="E7E6E6" w:themeFill="background2"/>
            <w:hideMark/>
          </w:tcPr>
          <w:p w14:paraId="468916BD" w14:textId="77777777" w:rsidR="00D24D0E" w:rsidRPr="00D24D0E" w:rsidRDefault="00D24D0E" w:rsidP="00D62DA7">
            <w:pPr>
              <w:spacing w:before="20" w:after="20" w:line="240" w:lineRule="auto"/>
              <w:rPr>
                <w:rFonts w:ascii="Calibri" w:eastAsia="Times New Roman" w:hAnsi="Calibri" w:cs="Calibri"/>
                <w:color w:val="000000"/>
                <w:sz w:val="20"/>
                <w:szCs w:val="20"/>
                <w:lang w:val="en-US"/>
              </w:rPr>
            </w:pPr>
            <w:r w:rsidRPr="00D24D0E">
              <w:rPr>
                <w:rFonts w:ascii="Calibri" w:eastAsia="Times New Roman" w:hAnsi="Calibri" w:cs="Calibri"/>
                <w:color w:val="000000"/>
                <w:sz w:val="20"/>
                <w:szCs w:val="20"/>
                <w:lang w:val="en-US"/>
              </w:rPr>
              <w:t>Mexico</w:t>
            </w:r>
          </w:p>
        </w:tc>
      </w:tr>
    </w:tbl>
    <w:p w14:paraId="6447C81F" w14:textId="3DDC79BE" w:rsidR="00E47DA0" w:rsidRDefault="00E47DA0">
      <w:r>
        <w:br w:type="page"/>
      </w:r>
    </w:p>
    <w:p w14:paraId="7D18D8CD" w14:textId="07FC2512" w:rsidR="00C24529" w:rsidRDefault="00D24D0E" w:rsidP="008379EF">
      <w:pPr>
        <w:pStyle w:val="Caption"/>
      </w:pPr>
      <w:bookmarkStart w:id="17" w:name="_Hlk62605140"/>
      <w:r w:rsidRPr="00D24D0E">
        <w:lastRenderedPageBreak/>
        <w:t>Electrical/electronic apparatus and equipment</w:t>
      </w:r>
    </w:p>
    <w:tbl>
      <w:tblPr>
        <w:tblW w:w="9640" w:type="dxa"/>
        <w:tblLook w:val="04A0" w:firstRow="1" w:lastRow="0" w:firstColumn="1" w:lastColumn="0" w:noHBand="0" w:noVBand="1"/>
      </w:tblPr>
      <w:tblGrid>
        <w:gridCol w:w="1120"/>
        <w:gridCol w:w="1380"/>
        <w:gridCol w:w="5722"/>
        <w:gridCol w:w="1418"/>
      </w:tblGrid>
      <w:tr w:rsidR="00D24D0E" w:rsidRPr="00225B02" w14:paraId="2C0508C6" w14:textId="77777777" w:rsidTr="005D0D6E">
        <w:trPr>
          <w:cantSplit/>
        </w:trPr>
        <w:tc>
          <w:tcPr>
            <w:tcW w:w="1120" w:type="dxa"/>
            <w:tcBorders>
              <w:top w:val="nil"/>
              <w:left w:val="nil"/>
              <w:bottom w:val="nil"/>
              <w:right w:val="nil"/>
            </w:tcBorders>
            <w:shd w:val="clear" w:color="auto" w:fill="auto"/>
            <w:hideMark/>
          </w:tcPr>
          <w:bookmarkEnd w:id="17"/>
          <w:p w14:paraId="68ECA0A2"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HS reference</w:t>
            </w:r>
          </w:p>
        </w:tc>
        <w:tc>
          <w:tcPr>
            <w:tcW w:w="1380" w:type="dxa"/>
            <w:tcBorders>
              <w:top w:val="nil"/>
              <w:left w:val="nil"/>
              <w:bottom w:val="nil"/>
              <w:right w:val="nil"/>
            </w:tcBorders>
            <w:shd w:val="clear" w:color="auto" w:fill="auto"/>
            <w:hideMark/>
          </w:tcPr>
          <w:p w14:paraId="58DB5EE3"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hideMark/>
          </w:tcPr>
          <w:p w14:paraId="72D403DA"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hideMark/>
          </w:tcPr>
          <w:p w14:paraId="4AA4B6C9"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Reference</w:t>
            </w:r>
          </w:p>
        </w:tc>
      </w:tr>
      <w:tr w:rsidR="00D24D0E" w:rsidRPr="00225B02" w14:paraId="154A8C45" w14:textId="77777777" w:rsidTr="005D0D6E">
        <w:trPr>
          <w:cantSplit/>
        </w:trPr>
        <w:tc>
          <w:tcPr>
            <w:tcW w:w="1120" w:type="dxa"/>
            <w:tcBorders>
              <w:top w:val="nil"/>
              <w:left w:val="nil"/>
              <w:bottom w:val="nil"/>
              <w:right w:val="nil"/>
            </w:tcBorders>
            <w:shd w:val="clear" w:color="auto" w:fill="auto"/>
            <w:noWrap/>
            <w:hideMark/>
          </w:tcPr>
          <w:p w14:paraId="582E5FE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8471.3</w:t>
            </w:r>
          </w:p>
        </w:tc>
        <w:tc>
          <w:tcPr>
            <w:tcW w:w="1380" w:type="dxa"/>
            <w:tcBorders>
              <w:top w:val="nil"/>
              <w:left w:val="nil"/>
              <w:bottom w:val="nil"/>
              <w:right w:val="nil"/>
            </w:tcBorders>
            <w:shd w:val="clear" w:color="auto" w:fill="auto"/>
            <w:noWrap/>
            <w:hideMark/>
          </w:tcPr>
          <w:p w14:paraId="0622282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676BA7C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Laptops (Portable automatic data processing machines, consisting of at least a central processing unit, a </w:t>
            </w:r>
            <w:proofErr w:type="gramStart"/>
            <w:r w:rsidRPr="00225B02">
              <w:rPr>
                <w:rFonts w:ascii="Calibri" w:eastAsia="Times New Roman" w:hAnsi="Calibri" w:cs="Calibri"/>
                <w:color w:val="000000"/>
                <w:sz w:val="20"/>
                <w:szCs w:val="20"/>
                <w:lang w:val="en-US"/>
              </w:rPr>
              <w:t>keyboard</w:t>
            </w:r>
            <w:proofErr w:type="gramEnd"/>
            <w:r w:rsidRPr="00225B02">
              <w:rPr>
                <w:rFonts w:ascii="Calibri" w:eastAsia="Times New Roman" w:hAnsi="Calibri" w:cs="Calibri"/>
                <w:color w:val="000000"/>
                <w:sz w:val="20"/>
                <w:szCs w:val="20"/>
                <w:lang w:val="en-US"/>
              </w:rPr>
              <w:t xml:space="preserve"> and a display)</w:t>
            </w:r>
          </w:p>
        </w:tc>
        <w:tc>
          <w:tcPr>
            <w:tcW w:w="1418" w:type="dxa"/>
            <w:tcBorders>
              <w:top w:val="nil"/>
              <w:left w:val="nil"/>
              <w:bottom w:val="nil"/>
              <w:right w:val="nil"/>
            </w:tcBorders>
            <w:shd w:val="clear" w:color="auto" w:fill="auto"/>
            <w:hideMark/>
          </w:tcPr>
          <w:p w14:paraId="281052F0"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52ACBEBD" w14:textId="77777777" w:rsidTr="005D0D6E">
        <w:trPr>
          <w:cantSplit/>
        </w:trPr>
        <w:tc>
          <w:tcPr>
            <w:tcW w:w="1120" w:type="dxa"/>
            <w:tcBorders>
              <w:top w:val="nil"/>
              <w:left w:val="nil"/>
              <w:bottom w:val="nil"/>
              <w:right w:val="nil"/>
            </w:tcBorders>
            <w:shd w:val="clear" w:color="auto" w:fill="auto"/>
            <w:noWrap/>
            <w:vAlign w:val="center"/>
            <w:hideMark/>
          </w:tcPr>
          <w:p w14:paraId="45BCFD9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8504.4</w:t>
            </w:r>
          </w:p>
        </w:tc>
        <w:tc>
          <w:tcPr>
            <w:tcW w:w="1380" w:type="dxa"/>
            <w:tcBorders>
              <w:top w:val="nil"/>
              <w:left w:val="nil"/>
              <w:bottom w:val="nil"/>
              <w:right w:val="nil"/>
            </w:tcBorders>
            <w:shd w:val="clear" w:color="auto" w:fill="auto"/>
            <w:noWrap/>
            <w:vAlign w:val="center"/>
            <w:hideMark/>
          </w:tcPr>
          <w:p w14:paraId="7E58DBF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31FCBF8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Static convertors</w:t>
            </w:r>
          </w:p>
        </w:tc>
        <w:tc>
          <w:tcPr>
            <w:tcW w:w="1418" w:type="dxa"/>
            <w:tcBorders>
              <w:top w:val="nil"/>
              <w:left w:val="nil"/>
              <w:bottom w:val="nil"/>
              <w:right w:val="nil"/>
            </w:tcBorders>
            <w:shd w:val="clear" w:color="auto" w:fill="auto"/>
            <w:vAlign w:val="center"/>
            <w:hideMark/>
          </w:tcPr>
          <w:p w14:paraId="484D25B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Schedule B</w:t>
            </w:r>
          </w:p>
        </w:tc>
      </w:tr>
      <w:tr w:rsidR="00D24D0E" w:rsidRPr="00225B02" w14:paraId="2929C3A8" w14:textId="77777777" w:rsidTr="005D0D6E">
        <w:trPr>
          <w:cantSplit/>
        </w:trPr>
        <w:tc>
          <w:tcPr>
            <w:tcW w:w="1120" w:type="dxa"/>
            <w:tcBorders>
              <w:top w:val="nil"/>
              <w:left w:val="nil"/>
              <w:bottom w:val="nil"/>
              <w:right w:val="nil"/>
            </w:tcBorders>
            <w:shd w:val="clear" w:color="auto" w:fill="auto"/>
            <w:noWrap/>
            <w:vAlign w:val="center"/>
            <w:hideMark/>
          </w:tcPr>
          <w:p w14:paraId="481E29A8"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4830F96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8504.40.99</w:t>
            </w:r>
          </w:p>
        </w:tc>
        <w:tc>
          <w:tcPr>
            <w:tcW w:w="5722" w:type="dxa"/>
            <w:tcBorders>
              <w:top w:val="nil"/>
              <w:left w:val="nil"/>
              <w:bottom w:val="nil"/>
              <w:right w:val="nil"/>
            </w:tcBorders>
            <w:shd w:val="clear" w:color="auto" w:fill="E7E6E6" w:themeFill="background2"/>
            <w:vAlign w:val="center"/>
            <w:hideMark/>
          </w:tcPr>
          <w:p w14:paraId="19DDE44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Static convertors: other</w:t>
            </w:r>
          </w:p>
        </w:tc>
        <w:tc>
          <w:tcPr>
            <w:tcW w:w="1418" w:type="dxa"/>
            <w:tcBorders>
              <w:top w:val="nil"/>
              <w:left w:val="nil"/>
              <w:bottom w:val="nil"/>
              <w:right w:val="nil"/>
            </w:tcBorders>
            <w:shd w:val="clear" w:color="auto" w:fill="E7E6E6" w:themeFill="background2"/>
            <w:vAlign w:val="center"/>
            <w:hideMark/>
          </w:tcPr>
          <w:p w14:paraId="708B402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52690F51" w14:textId="77777777" w:rsidTr="005D0D6E">
        <w:trPr>
          <w:cantSplit/>
        </w:trPr>
        <w:tc>
          <w:tcPr>
            <w:tcW w:w="1120" w:type="dxa"/>
            <w:tcBorders>
              <w:top w:val="nil"/>
              <w:left w:val="nil"/>
              <w:bottom w:val="nil"/>
              <w:right w:val="nil"/>
            </w:tcBorders>
            <w:shd w:val="clear" w:color="auto" w:fill="auto"/>
            <w:noWrap/>
            <w:hideMark/>
          </w:tcPr>
          <w:p w14:paraId="4DB0BD8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8517.12</w:t>
            </w:r>
          </w:p>
        </w:tc>
        <w:tc>
          <w:tcPr>
            <w:tcW w:w="1380" w:type="dxa"/>
            <w:tcBorders>
              <w:top w:val="nil"/>
              <w:left w:val="nil"/>
              <w:bottom w:val="nil"/>
              <w:right w:val="nil"/>
            </w:tcBorders>
            <w:shd w:val="clear" w:color="auto" w:fill="auto"/>
            <w:noWrap/>
            <w:vAlign w:val="center"/>
            <w:hideMark/>
          </w:tcPr>
          <w:p w14:paraId="1063649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5015F2E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Cell phones (Telephones for cellular networks or for other wireless networks)</w:t>
            </w:r>
          </w:p>
        </w:tc>
        <w:tc>
          <w:tcPr>
            <w:tcW w:w="1418" w:type="dxa"/>
            <w:tcBorders>
              <w:top w:val="nil"/>
              <w:left w:val="nil"/>
              <w:bottom w:val="nil"/>
              <w:right w:val="nil"/>
            </w:tcBorders>
            <w:shd w:val="clear" w:color="auto" w:fill="auto"/>
            <w:hideMark/>
          </w:tcPr>
          <w:p w14:paraId="75156FA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12FCE332" w14:textId="77777777" w:rsidTr="005D0D6E">
        <w:trPr>
          <w:cantSplit/>
        </w:trPr>
        <w:tc>
          <w:tcPr>
            <w:tcW w:w="1120" w:type="dxa"/>
            <w:tcBorders>
              <w:top w:val="nil"/>
              <w:left w:val="nil"/>
              <w:bottom w:val="nil"/>
              <w:right w:val="nil"/>
            </w:tcBorders>
            <w:shd w:val="clear" w:color="auto" w:fill="auto"/>
            <w:noWrap/>
            <w:hideMark/>
          </w:tcPr>
          <w:p w14:paraId="54562556"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8528.59</w:t>
            </w:r>
          </w:p>
        </w:tc>
        <w:tc>
          <w:tcPr>
            <w:tcW w:w="1380" w:type="dxa"/>
            <w:tcBorders>
              <w:top w:val="nil"/>
              <w:left w:val="nil"/>
              <w:bottom w:val="nil"/>
              <w:right w:val="nil"/>
            </w:tcBorders>
            <w:shd w:val="clear" w:color="auto" w:fill="auto"/>
            <w:noWrap/>
            <w:hideMark/>
          </w:tcPr>
          <w:p w14:paraId="07E3433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349648D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LCD Screens (monitors other than cathode ray tube monitors, and not directly connecting to or designed for use with an automatic data processing machine</w:t>
            </w:r>
          </w:p>
        </w:tc>
        <w:tc>
          <w:tcPr>
            <w:tcW w:w="1418" w:type="dxa"/>
            <w:tcBorders>
              <w:top w:val="nil"/>
              <w:left w:val="nil"/>
              <w:bottom w:val="nil"/>
              <w:right w:val="nil"/>
            </w:tcBorders>
            <w:shd w:val="clear" w:color="auto" w:fill="auto"/>
            <w:hideMark/>
          </w:tcPr>
          <w:p w14:paraId="0474E188"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796E9A9E" w14:textId="77777777" w:rsidTr="005D0D6E">
        <w:trPr>
          <w:cantSplit/>
        </w:trPr>
        <w:tc>
          <w:tcPr>
            <w:tcW w:w="1120" w:type="dxa"/>
            <w:tcBorders>
              <w:top w:val="nil"/>
              <w:left w:val="nil"/>
              <w:bottom w:val="nil"/>
              <w:right w:val="nil"/>
            </w:tcBorders>
            <w:shd w:val="clear" w:color="auto" w:fill="auto"/>
            <w:noWrap/>
            <w:vAlign w:val="center"/>
            <w:hideMark/>
          </w:tcPr>
          <w:p w14:paraId="0AA49EE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8528.73</w:t>
            </w:r>
          </w:p>
        </w:tc>
        <w:tc>
          <w:tcPr>
            <w:tcW w:w="1380" w:type="dxa"/>
            <w:tcBorders>
              <w:top w:val="nil"/>
              <w:left w:val="nil"/>
              <w:bottom w:val="nil"/>
              <w:right w:val="nil"/>
            </w:tcBorders>
            <w:shd w:val="clear" w:color="auto" w:fill="auto"/>
            <w:noWrap/>
            <w:vAlign w:val="center"/>
            <w:hideMark/>
          </w:tcPr>
          <w:p w14:paraId="6870BE0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483843D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Television reception apparatus</w:t>
            </w:r>
          </w:p>
        </w:tc>
        <w:tc>
          <w:tcPr>
            <w:tcW w:w="1418" w:type="dxa"/>
            <w:tcBorders>
              <w:top w:val="nil"/>
              <w:left w:val="nil"/>
              <w:bottom w:val="nil"/>
              <w:right w:val="nil"/>
            </w:tcBorders>
            <w:shd w:val="clear" w:color="auto" w:fill="auto"/>
            <w:vAlign w:val="center"/>
            <w:hideMark/>
          </w:tcPr>
          <w:p w14:paraId="318FEC72"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Schedule B</w:t>
            </w:r>
          </w:p>
        </w:tc>
      </w:tr>
      <w:tr w:rsidR="00D24D0E" w:rsidRPr="00225B02" w14:paraId="2D1436F4" w14:textId="77777777" w:rsidTr="005D0D6E">
        <w:trPr>
          <w:cantSplit/>
        </w:trPr>
        <w:tc>
          <w:tcPr>
            <w:tcW w:w="1120" w:type="dxa"/>
            <w:tcBorders>
              <w:top w:val="nil"/>
              <w:left w:val="nil"/>
              <w:bottom w:val="nil"/>
              <w:right w:val="nil"/>
            </w:tcBorders>
            <w:shd w:val="clear" w:color="auto" w:fill="auto"/>
            <w:noWrap/>
            <w:vAlign w:val="center"/>
            <w:hideMark/>
          </w:tcPr>
          <w:p w14:paraId="232E8AFF"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4B972C2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8528.73.90</w:t>
            </w:r>
          </w:p>
        </w:tc>
        <w:tc>
          <w:tcPr>
            <w:tcW w:w="5722" w:type="dxa"/>
            <w:tcBorders>
              <w:top w:val="nil"/>
              <w:left w:val="nil"/>
              <w:bottom w:val="nil"/>
              <w:right w:val="nil"/>
            </w:tcBorders>
            <w:shd w:val="clear" w:color="auto" w:fill="E7E6E6" w:themeFill="background2"/>
            <w:noWrap/>
            <w:vAlign w:val="center"/>
            <w:hideMark/>
          </w:tcPr>
          <w:p w14:paraId="0186CED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LC Screens</w:t>
            </w:r>
          </w:p>
        </w:tc>
        <w:tc>
          <w:tcPr>
            <w:tcW w:w="1418" w:type="dxa"/>
            <w:tcBorders>
              <w:top w:val="nil"/>
              <w:left w:val="nil"/>
              <w:bottom w:val="nil"/>
              <w:right w:val="nil"/>
            </w:tcBorders>
            <w:shd w:val="clear" w:color="auto" w:fill="E7E6E6" w:themeFill="background2"/>
            <w:vAlign w:val="center"/>
            <w:hideMark/>
          </w:tcPr>
          <w:p w14:paraId="2BBA81D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5F2A7C53" w14:textId="77777777" w:rsidTr="005D0D6E">
        <w:trPr>
          <w:cantSplit/>
        </w:trPr>
        <w:tc>
          <w:tcPr>
            <w:tcW w:w="1120" w:type="dxa"/>
            <w:tcBorders>
              <w:top w:val="nil"/>
              <w:left w:val="nil"/>
              <w:bottom w:val="nil"/>
              <w:right w:val="nil"/>
            </w:tcBorders>
            <w:shd w:val="clear" w:color="auto" w:fill="auto"/>
            <w:noWrap/>
            <w:hideMark/>
          </w:tcPr>
          <w:p w14:paraId="7480988C"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8535.1</w:t>
            </w:r>
          </w:p>
        </w:tc>
        <w:tc>
          <w:tcPr>
            <w:tcW w:w="1380" w:type="dxa"/>
            <w:tcBorders>
              <w:top w:val="nil"/>
              <w:left w:val="nil"/>
              <w:bottom w:val="nil"/>
              <w:right w:val="nil"/>
            </w:tcBorders>
            <w:shd w:val="clear" w:color="auto" w:fill="auto"/>
            <w:noWrap/>
            <w:vAlign w:val="center"/>
            <w:hideMark/>
          </w:tcPr>
          <w:p w14:paraId="04693BC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54262F8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Fuses and circuit breakers for a voltage exceeding 1,000 V</w:t>
            </w:r>
          </w:p>
        </w:tc>
        <w:tc>
          <w:tcPr>
            <w:tcW w:w="1418" w:type="dxa"/>
            <w:tcBorders>
              <w:top w:val="nil"/>
              <w:left w:val="nil"/>
              <w:bottom w:val="nil"/>
              <w:right w:val="nil"/>
            </w:tcBorders>
            <w:shd w:val="clear" w:color="auto" w:fill="auto"/>
            <w:vAlign w:val="center"/>
            <w:hideMark/>
          </w:tcPr>
          <w:p w14:paraId="57FB4F9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6B4798D9" w14:textId="77777777" w:rsidTr="005D0D6E">
        <w:trPr>
          <w:cantSplit/>
        </w:trPr>
        <w:tc>
          <w:tcPr>
            <w:tcW w:w="1120" w:type="dxa"/>
            <w:tcBorders>
              <w:top w:val="nil"/>
              <w:left w:val="nil"/>
              <w:bottom w:val="nil"/>
              <w:right w:val="nil"/>
            </w:tcBorders>
            <w:shd w:val="clear" w:color="auto" w:fill="auto"/>
            <w:noWrap/>
            <w:hideMark/>
          </w:tcPr>
          <w:p w14:paraId="7BF055C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8535.21</w:t>
            </w:r>
          </w:p>
        </w:tc>
        <w:tc>
          <w:tcPr>
            <w:tcW w:w="1380" w:type="dxa"/>
            <w:tcBorders>
              <w:top w:val="nil"/>
              <w:left w:val="nil"/>
              <w:bottom w:val="nil"/>
              <w:right w:val="nil"/>
            </w:tcBorders>
            <w:shd w:val="clear" w:color="auto" w:fill="auto"/>
            <w:noWrap/>
            <w:vAlign w:val="center"/>
            <w:hideMark/>
          </w:tcPr>
          <w:p w14:paraId="4E17235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68B359B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Automatic circuit breakers, for a voltage of less than 72.5 kV, but exceeding 1,000 V</w:t>
            </w:r>
          </w:p>
        </w:tc>
        <w:tc>
          <w:tcPr>
            <w:tcW w:w="1418" w:type="dxa"/>
            <w:tcBorders>
              <w:top w:val="nil"/>
              <w:left w:val="nil"/>
              <w:bottom w:val="nil"/>
              <w:right w:val="nil"/>
            </w:tcBorders>
            <w:shd w:val="clear" w:color="auto" w:fill="auto"/>
            <w:hideMark/>
          </w:tcPr>
          <w:p w14:paraId="438548D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036D6933" w14:textId="77777777" w:rsidTr="005D0D6E">
        <w:trPr>
          <w:cantSplit/>
        </w:trPr>
        <w:tc>
          <w:tcPr>
            <w:tcW w:w="1120" w:type="dxa"/>
            <w:tcBorders>
              <w:top w:val="nil"/>
              <w:left w:val="nil"/>
              <w:bottom w:val="nil"/>
              <w:right w:val="nil"/>
            </w:tcBorders>
            <w:shd w:val="clear" w:color="auto" w:fill="auto"/>
            <w:noWrap/>
            <w:vAlign w:val="center"/>
            <w:hideMark/>
          </w:tcPr>
          <w:p w14:paraId="34BFA0A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8535.29</w:t>
            </w:r>
          </w:p>
        </w:tc>
        <w:tc>
          <w:tcPr>
            <w:tcW w:w="1380" w:type="dxa"/>
            <w:tcBorders>
              <w:top w:val="nil"/>
              <w:left w:val="nil"/>
              <w:bottom w:val="nil"/>
              <w:right w:val="nil"/>
            </w:tcBorders>
            <w:shd w:val="clear" w:color="auto" w:fill="auto"/>
            <w:noWrap/>
            <w:vAlign w:val="center"/>
            <w:hideMark/>
          </w:tcPr>
          <w:p w14:paraId="368264F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4367D96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Automatic circuit breakers, for a voltage of 72.5 kV or more</w:t>
            </w:r>
          </w:p>
        </w:tc>
        <w:tc>
          <w:tcPr>
            <w:tcW w:w="1418" w:type="dxa"/>
            <w:tcBorders>
              <w:top w:val="nil"/>
              <w:left w:val="nil"/>
              <w:bottom w:val="nil"/>
              <w:right w:val="nil"/>
            </w:tcBorders>
            <w:shd w:val="clear" w:color="auto" w:fill="auto"/>
            <w:vAlign w:val="center"/>
            <w:hideMark/>
          </w:tcPr>
          <w:p w14:paraId="020B37E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4A9B2349" w14:textId="77777777" w:rsidTr="005D0D6E">
        <w:trPr>
          <w:cantSplit/>
        </w:trPr>
        <w:tc>
          <w:tcPr>
            <w:tcW w:w="1120" w:type="dxa"/>
            <w:tcBorders>
              <w:top w:val="nil"/>
              <w:left w:val="nil"/>
              <w:bottom w:val="nil"/>
              <w:right w:val="nil"/>
            </w:tcBorders>
            <w:shd w:val="clear" w:color="auto" w:fill="auto"/>
            <w:noWrap/>
            <w:hideMark/>
          </w:tcPr>
          <w:p w14:paraId="176984C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8535.4</w:t>
            </w:r>
          </w:p>
        </w:tc>
        <w:tc>
          <w:tcPr>
            <w:tcW w:w="1380" w:type="dxa"/>
            <w:tcBorders>
              <w:top w:val="nil"/>
              <w:left w:val="nil"/>
              <w:bottom w:val="nil"/>
              <w:right w:val="nil"/>
            </w:tcBorders>
            <w:shd w:val="clear" w:color="auto" w:fill="auto"/>
            <w:noWrap/>
            <w:vAlign w:val="center"/>
            <w:hideMark/>
          </w:tcPr>
          <w:p w14:paraId="46186A94"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31BD909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Lightning arresters, voltage limiters and surge suppressors, for a voltage exceeding 1,000 V</w:t>
            </w:r>
          </w:p>
        </w:tc>
        <w:tc>
          <w:tcPr>
            <w:tcW w:w="1418" w:type="dxa"/>
            <w:tcBorders>
              <w:top w:val="nil"/>
              <w:left w:val="nil"/>
              <w:bottom w:val="nil"/>
              <w:right w:val="nil"/>
            </w:tcBorders>
            <w:shd w:val="clear" w:color="auto" w:fill="auto"/>
            <w:hideMark/>
          </w:tcPr>
          <w:p w14:paraId="506194E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Schedule B</w:t>
            </w:r>
          </w:p>
        </w:tc>
      </w:tr>
      <w:tr w:rsidR="00D24D0E" w:rsidRPr="00225B02" w14:paraId="74375495" w14:textId="77777777" w:rsidTr="005D0D6E">
        <w:trPr>
          <w:cantSplit/>
        </w:trPr>
        <w:tc>
          <w:tcPr>
            <w:tcW w:w="1120" w:type="dxa"/>
            <w:tcBorders>
              <w:top w:val="nil"/>
              <w:left w:val="nil"/>
              <w:bottom w:val="nil"/>
              <w:right w:val="nil"/>
            </w:tcBorders>
            <w:shd w:val="clear" w:color="auto" w:fill="auto"/>
            <w:noWrap/>
            <w:vAlign w:val="center"/>
            <w:hideMark/>
          </w:tcPr>
          <w:p w14:paraId="3CA58388"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34B3D45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8535.40.10</w:t>
            </w:r>
          </w:p>
        </w:tc>
        <w:tc>
          <w:tcPr>
            <w:tcW w:w="5722" w:type="dxa"/>
            <w:tcBorders>
              <w:top w:val="nil"/>
              <w:left w:val="nil"/>
              <w:bottom w:val="nil"/>
              <w:right w:val="nil"/>
            </w:tcBorders>
            <w:shd w:val="clear" w:color="auto" w:fill="E7E6E6" w:themeFill="background2"/>
            <w:vAlign w:val="center"/>
            <w:hideMark/>
          </w:tcPr>
          <w:p w14:paraId="71E608E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Lightning rod for protection of electricity transmission lines</w:t>
            </w:r>
          </w:p>
        </w:tc>
        <w:tc>
          <w:tcPr>
            <w:tcW w:w="1418" w:type="dxa"/>
            <w:tcBorders>
              <w:top w:val="nil"/>
              <w:left w:val="nil"/>
              <w:bottom w:val="nil"/>
              <w:right w:val="nil"/>
            </w:tcBorders>
            <w:shd w:val="clear" w:color="auto" w:fill="E7E6E6" w:themeFill="background2"/>
            <w:vAlign w:val="center"/>
            <w:hideMark/>
          </w:tcPr>
          <w:p w14:paraId="20F1B848"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78034B07" w14:textId="77777777" w:rsidTr="005D0D6E">
        <w:trPr>
          <w:cantSplit/>
        </w:trPr>
        <w:tc>
          <w:tcPr>
            <w:tcW w:w="1120" w:type="dxa"/>
            <w:tcBorders>
              <w:top w:val="nil"/>
              <w:left w:val="nil"/>
              <w:bottom w:val="nil"/>
              <w:right w:val="nil"/>
            </w:tcBorders>
            <w:shd w:val="clear" w:color="auto" w:fill="auto"/>
            <w:noWrap/>
            <w:vAlign w:val="center"/>
            <w:hideMark/>
          </w:tcPr>
          <w:p w14:paraId="09B4BB56"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vAlign w:val="center"/>
            <w:hideMark/>
          </w:tcPr>
          <w:p w14:paraId="75839899"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8535.40.90</w:t>
            </w:r>
          </w:p>
        </w:tc>
        <w:tc>
          <w:tcPr>
            <w:tcW w:w="5722" w:type="dxa"/>
            <w:tcBorders>
              <w:top w:val="nil"/>
              <w:left w:val="nil"/>
              <w:bottom w:val="nil"/>
              <w:right w:val="nil"/>
            </w:tcBorders>
            <w:shd w:val="clear" w:color="auto" w:fill="E7E6E6" w:themeFill="background2"/>
            <w:vAlign w:val="center"/>
            <w:hideMark/>
          </w:tcPr>
          <w:p w14:paraId="548214E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Voltage limiters and transient surge suppressors</w:t>
            </w:r>
          </w:p>
        </w:tc>
        <w:tc>
          <w:tcPr>
            <w:tcW w:w="1418" w:type="dxa"/>
            <w:tcBorders>
              <w:top w:val="nil"/>
              <w:left w:val="nil"/>
              <w:bottom w:val="nil"/>
              <w:right w:val="nil"/>
            </w:tcBorders>
            <w:shd w:val="clear" w:color="auto" w:fill="E7E6E6" w:themeFill="background2"/>
            <w:vAlign w:val="center"/>
            <w:hideMark/>
          </w:tcPr>
          <w:p w14:paraId="1D699EF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4B433C4B" w14:textId="77777777" w:rsidTr="005D0D6E">
        <w:trPr>
          <w:cantSplit/>
        </w:trPr>
        <w:tc>
          <w:tcPr>
            <w:tcW w:w="1120" w:type="dxa"/>
            <w:tcBorders>
              <w:top w:val="nil"/>
              <w:left w:val="nil"/>
              <w:bottom w:val="nil"/>
              <w:right w:val="nil"/>
            </w:tcBorders>
            <w:shd w:val="clear" w:color="auto" w:fill="auto"/>
            <w:noWrap/>
            <w:vAlign w:val="center"/>
            <w:hideMark/>
          </w:tcPr>
          <w:p w14:paraId="10C1588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8536.1</w:t>
            </w:r>
          </w:p>
        </w:tc>
        <w:tc>
          <w:tcPr>
            <w:tcW w:w="1380" w:type="dxa"/>
            <w:tcBorders>
              <w:top w:val="nil"/>
              <w:left w:val="nil"/>
              <w:bottom w:val="nil"/>
              <w:right w:val="nil"/>
            </w:tcBorders>
            <w:shd w:val="clear" w:color="auto" w:fill="auto"/>
            <w:noWrap/>
            <w:vAlign w:val="center"/>
            <w:hideMark/>
          </w:tcPr>
          <w:p w14:paraId="646E775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7CE5B3F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Fuses, for a voltage not exceeding 1,000 V</w:t>
            </w:r>
          </w:p>
        </w:tc>
        <w:tc>
          <w:tcPr>
            <w:tcW w:w="1418" w:type="dxa"/>
            <w:tcBorders>
              <w:top w:val="nil"/>
              <w:left w:val="nil"/>
              <w:bottom w:val="nil"/>
              <w:right w:val="nil"/>
            </w:tcBorders>
            <w:shd w:val="clear" w:color="auto" w:fill="auto"/>
            <w:vAlign w:val="center"/>
            <w:hideMark/>
          </w:tcPr>
          <w:p w14:paraId="13374AF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056C0CFB" w14:textId="77777777" w:rsidTr="005D0D6E">
        <w:trPr>
          <w:cantSplit/>
        </w:trPr>
        <w:tc>
          <w:tcPr>
            <w:tcW w:w="1120" w:type="dxa"/>
            <w:tcBorders>
              <w:top w:val="nil"/>
              <w:left w:val="nil"/>
              <w:bottom w:val="nil"/>
              <w:right w:val="nil"/>
            </w:tcBorders>
            <w:shd w:val="clear" w:color="auto" w:fill="auto"/>
            <w:noWrap/>
            <w:vAlign w:val="center"/>
            <w:hideMark/>
          </w:tcPr>
          <w:p w14:paraId="6D6CF84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8536.2</w:t>
            </w:r>
          </w:p>
        </w:tc>
        <w:tc>
          <w:tcPr>
            <w:tcW w:w="1380" w:type="dxa"/>
            <w:tcBorders>
              <w:top w:val="nil"/>
              <w:left w:val="nil"/>
              <w:bottom w:val="nil"/>
              <w:right w:val="nil"/>
            </w:tcBorders>
            <w:shd w:val="clear" w:color="auto" w:fill="auto"/>
            <w:noWrap/>
            <w:vAlign w:val="center"/>
            <w:hideMark/>
          </w:tcPr>
          <w:p w14:paraId="087E101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673B264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Automatic circuit breakers, for a voltage not exceeding 1,000 V</w:t>
            </w:r>
          </w:p>
        </w:tc>
        <w:tc>
          <w:tcPr>
            <w:tcW w:w="1418" w:type="dxa"/>
            <w:tcBorders>
              <w:top w:val="nil"/>
              <w:left w:val="nil"/>
              <w:bottom w:val="nil"/>
              <w:right w:val="nil"/>
            </w:tcBorders>
            <w:shd w:val="clear" w:color="auto" w:fill="auto"/>
            <w:vAlign w:val="center"/>
            <w:hideMark/>
          </w:tcPr>
          <w:p w14:paraId="63386448"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A9AFDE2" w14:textId="77777777" w:rsidTr="005D0D6E">
        <w:trPr>
          <w:cantSplit/>
        </w:trPr>
        <w:tc>
          <w:tcPr>
            <w:tcW w:w="1120" w:type="dxa"/>
            <w:tcBorders>
              <w:top w:val="nil"/>
              <w:left w:val="nil"/>
              <w:bottom w:val="nil"/>
              <w:right w:val="nil"/>
            </w:tcBorders>
            <w:shd w:val="clear" w:color="auto" w:fill="auto"/>
            <w:noWrap/>
            <w:vAlign w:val="center"/>
            <w:hideMark/>
          </w:tcPr>
          <w:p w14:paraId="1D3A9F1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8536.3</w:t>
            </w:r>
          </w:p>
        </w:tc>
        <w:tc>
          <w:tcPr>
            <w:tcW w:w="1380" w:type="dxa"/>
            <w:tcBorders>
              <w:top w:val="nil"/>
              <w:left w:val="nil"/>
              <w:bottom w:val="nil"/>
              <w:right w:val="nil"/>
            </w:tcBorders>
            <w:shd w:val="clear" w:color="auto" w:fill="auto"/>
            <w:noWrap/>
            <w:vAlign w:val="center"/>
            <w:hideMark/>
          </w:tcPr>
          <w:p w14:paraId="6CF65879"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41AD045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apparatus for protecting electrical circuits</w:t>
            </w:r>
          </w:p>
        </w:tc>
        <w:tc>
          <w:tcPr>
            <w:tcW w:w="1418" w:type="dxa"/>
            <w:tcBorders>
              <w:top w:val="nil"/>
              <w:left w:val="nil"/>
              <w:bottom w:val="nil"/>
              <w:right w:val="nil"/>
            </w:tcBorders>
            <w:shd w:val="clear" w:color="auto" w:fill="auto"/>
            <w:vAlign w:val="center"/>
            <w:hideMark/>
          </w:tcPr>
          <w:p w14:paraId="258CEE3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7AE46925" w14:textId="77777777" w:rsidTr="005D0D6E">
        <w:trPr>
          <w:cantSplit/>
        </w:trPr>
        <w:tc>
          <w:tcPr>
            <w:tcW w:w="1120" w:type="dxa"/>
            <w:tcBorders>
              <w:top w:val="nil"/>
              <w:left w:val="nil"/>
              <w:bottom w:val="nil"/>
              <w:right w:val="nil"/>
            </w:tcBorders>
            <w:shd w:val="clear" w:color="auto" w:fill="auto"/>
            <w:noWrap/>
            <w:hideMark/>
          </w:tcPr>
          <w:p w14:paraId="170A9B66"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8536.6</w:t>
            </w:r>
          </w:p>
        </w:tc>
        <w:tc>
          <w:tcPr>
            <w:tcW w:w="1380" w:type="dxa"/>
            <w:tcBorders>
              <w:top w:val="nil"/>
              <w:left w:val="nil"/>
              <w:bottom w:val="nil"/>
              <w:right w:val="nil"/>
            </w:tcBorders>
            <w:shd w:val="clear" w:color="auto" w:fill="auto"/>
            <w:noWrap/>
            <w:hideMark/>
          </w:tcPr>
          <w:p w14:paraId="0CF858CC"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2E733B30" w14:textId="312F53F1"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Lamp-holders, plugs and sockets, for a voltage not exceeding 1,000 V</w:t>
            </w:r>
          </w:p>
        </w:tc>
        <w:tc>
          <w:tcPr>
            <w:tcW w:w="1418" w:type="dxa"/>
            <w:tcBorders>
              <w:top w:val="nil"/>
              <w:left w:val="nil"/>
              <w:bottom w:val="nil"/>
              <w:right w:val="nil"/>
            </w:tcBorders>
            <w:shd w:val="clear" w:color="auto" w:fill="auto"/>
            <w:hideMark/>
          </w:tcPr>
          <w:p w14:paraId="15B2794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86FE72C" w14:textId="77777777" w:rsidTr="005D0D6E">
        <w:trPr>
          <w:cantSplit/>
        </w:trPr>
        <w:tc>
          <w:tcPr>
            <w:tcW w:w="1120" w:type="dxa"/>
            <w:tcBorders>
              <w:top w:val="nil"/>
              <w:left w:val="nil"/>
              <w:bottom w:val="nil"/>
              <w:right w:val="nil"/>
            </w:tcBorders>
            <w:shd w:val="clear" w:color="auto" w:fill="auto"/>
            <w:noWrap/>
            <w:vAlign w:val="center"/>
            <w:hideMark/>
          </w:tcPr>
          <w:p w14:paraId="27A2990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8536.61</w:t>
            </w:r>
          </w:p>
        </w:tc>
        <w:tc>
          <w:tcPr>
            <w:tcW w:w="1380" w:type="dxa"/>
            <w:tcBorders>
              <w:top w:val="nil"/>
              <w:left w:val="nil"/>
              <w:bottom w:val="nil"/>
              <w:right w:val="nil"/>
            </w:tcBorders>
            <w:shd w:val="clear" w:color="auto" w:fill="auto"/>
            <w:noWrap/>
            <w:vAlign w:val="center"/>
            <w:hideMark/>
          </w:tcPr>
          <w:p w14:paraId="23D6045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6471C3D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proofErr w:type="spellStart"/>
            <w:r w:rsidRPr="00225B02">
              <w:rPr>
                <w:rFonts w:ascii="Calibri" w:eastAsia="Times New Roman" w:hAnsi="Calibri" w:cs="Calibri"/>
                <w:color w:val="000000"/>
                <w:sz w:val="20"/>
                <w:szCs w:val="20"/>
                <w:lang w:val="en-US"/>
              </w:rPr>
              <w:t>Lampholders</w:t>
            </w:r>
            <w:proofErr w:type="spellEnd"/>
          </w:p>
        </w:tc>
        <w:tc>
          <w:tcPr>
            <w:tcW w:w="1418" w:type="dxa"/>
            <w:tcBorders>
              <w:top w:val="nil"/>
              <w:left w:val="nil"/>
              <w:bottom w:val="nil"/>
              <w:right w:val="nil"/>
            </w:tcBorders>
            <w:shd w:val="clear" w:color="auto" w:fill="auto"/>
            <w:vAlign w:val="center"/>
            <w:hideMark/>
          </w:tcPr>
          <w:p w14:paraId="7B73E6F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51D2F37D" w14:textId="77777777" w:rsidTr="005D0D6E">
        <w:trPr>
          <w:cantSplit/>
        </w:trPr>
        <w:tc>
          <w:tcPr>
            <w:tcW w:w="1120" w:type="dxa"/>
            <w:tcBorders>
              <w:top w:val="nil"/>
              <w:left w:val="nil"/>
              <w:bottom w:val="nil"/>
              <w:right w:val="nil"/>
            </w:tcBorders>
            <w:shd w:val="clear" w:color="auto" w:fill="auto"/>
            <w:noWrap/>
            <w:vAlign w:val="center"/>
            <w:hideMark/>
          </w:tcPr>
          <w:p w14:paraId="6804563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8536.69</w:t>
            </w:r>
          </w:p>
        </w:tc>
        <w:tc>
          <w:tcPr>
            <w:tcW w:w="1380" w:type="dxa"/>
            <w:tcBorders>
              <w:top w:val="nil"/>
              <w:left w:val="nil"/>
              <w:bottom w:val="nil"/>
              <w:right w:val="nil"/>
            </w:tcBorders>
            <w:shd w:val="clear" w:color="auto" w:fill="auto"/>
            <w:noWrap/>
            <w:vAlign w:val="center"/>
            <w:hideMark/>
          </w:tcPr>
          <w:p w14:paraId="096CE7B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3201CF2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vAlign w:val="center"/>
            <w:hideMark/>
          </w:tcPr>
          <w:p w14:paraId="0A7551E2"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521FA5DE" w14:textId="77777777" w:rsidTr="005D0D6E">
        <w:trPr>
          <w:cantSplit/>
        </w:trPr>
        <w:tc>
          <w:tcPr>
            <w:tcW w:w="1120" w:type="dxa"/>
            <w:tcBorders>
              <w:top w:val="nil"/>
              <w:left w:val="nil"/>
              <w:bottom w:val="nil"/>
              <w:right w:val="nil"/>
            </w:tcBorders>
            <w:shd w:val="clear" w:color="auto" w:fill="auto"/>
            <w:noWrap/>
            <w:vAlign w:val="center"/>
            <w:hideMark/>
          </w:tcPr>
          <w:p w14:paraId="24D3D894"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8536.7</w:t>
            </w:r>
          </w:p>
        </w:tc>
        <w:tc>
          <w:tcPr>
            <w:tcW w:w="1380" w:type="dxa"/>
            <w:tcBorders>
              <w:top w:val="nil"/>
              <w:left w:val="nil"/>
              <w:bottom w:val="nil"/>
              <w:right w:val="nil"/>
            </w:tcBorders>
            <w:shd w:val="clear" w:color="auto" w:fill="auto"/>
            <w:noWrap/>
            <w:vAlign w:val="center"/>
            <w:hideMark/>
          </w:tcPr>
          <w:p w14:paraId="6E287B4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220D767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Connectors for optical </w:t>
            </w:r>
            <w:proofErr w:type="spellStart"/>
            <w:r w:rsidRPr="00225B02">
              <w:rPr>
                <w:rFonts w:ascii="Calibri" w:eastAsia="Times New Roman" w:hAnsi="Calibri" w:cs="Calibri"/>
                <w:color w:val="000000"/>
                <w:sz w:val="20"/>
                <w:szCs w:val="20"/>
                <w:lang w:val="en-US"/>
              </w:rPr>
              <w:t>fibres</w:t>
            </w:r>
            <w:proofErr w:type="spellEnd"/>
            <w:r w:rsidRPr="00225B02">
              <w:rPr>
                <w:rFonts w:ascii="Calibri" w:eastAsia="Times New Roman" w:hAnsi="Calibri" w:cs="Calibri"/>
                <w:color w:val="000000"/>
                <w:sz w:val="20"/>
                <w:szCs w:val="20"/>
                <w:lang w:val="en-US"/>
              </w:rPr>
              <w:t xml:space="preserve">, optical </w:t>
            </w:r>
            <w:proofErr w:type="spellStart"/>
            <w:r w:rsidRPr="00225B02">
              <w:rPr>
                <w:rFonts w:ascii="Calibri" w:eastAsia="Times New Roman" w:hAnsi="Calibri" w:cs="Calibri"/>
                <w:color w:val="000000"/>
                <w:sz w:val="20"/>
                <w:szCs w:val="20"/>
                <w:lang w:val="en-US"/>
              </w:rPr>
              <w:t>fibre</w:t>
            </w:r>
            <w:proofErr w:type="spellEnd"/>
            <w:r w:rsidRPr="00225B02">
              <w:rPr>
                <w:rFonts w:ascii="Calibri" w:eastAsia="Times New Roman" w:hAnsi="Calibri" w:cs="Calibri"/>
                <w:color w:val="000000"/>
                <w:sz w:val="20"/>
                <w:szCs w:val="20"/>
                <w:lang w:val="en-US"/>
              </w:rPr>
              <w:t xml:space="preserve"> bundles or cables</w:t>
            </w:r>
          </w:p>
        </w:tc>
        <w:tc>
          <w:tcPr>
            <w:tcW w:w="1418" w:type="dxa"/>
            <w:tcBorders>
              <w:top w:val="nil"/>
              <w:left w:val="nil"/>
              <w:bottom w:val="nil"/>
              <w:right w:val="nil"/>
            </w:tcBorders>
            <w:shd w:val="clear" w:color="auto" w:fill="auto"/>
            <w:vAlign w:val="center"/>
            <w:hideMark/>
          </w:tcPr>
          <w:p w14:paraId="79872EE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0B466B5F" w14:textId="77777777" w:rsidTr="005D0D6E">
        <w:trPr>
          <w:cantSplit/>
        </w:trPr>
        <w:tc>
          <w:tcPr>
            <w:tcW w:w="1120" w:type="dxa"/>
            <w:tcBorders>
              <w:top w:val="nil"/>
              <w:left w:val="nil"/>
              <w:bottom w:val="nil"/>
              <w:right w:val="nil"/>
            </w:tcBorders>
            <w:shd w:val="clear" w:color="auto" w:fill="auto"/>
            <w:noWrap/>
            <w:vAlign w:val="center"/>
            <w:hideMark/>
          </w:tcPr>
          <w:p w14:paraId="232B0DF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8536.9</w:t>
            </w:r>
          </w:p>
        </w:tc>
        <w:tc>
          <w:tcPr>
            <w:tcW w:w="1380" w:type="dxa"/>
            <w:tcBorders>
              <w:top w:val="nil"/>
              <w:left w:val="nil"/>
              <w:bottom w:val="nil"/>
              <w:right w:val="nil"/>
            </w:tcBorders>
            <w:shd w:val="clear" w:color="auto" w:fill="auto"/>
            <w:noWrap/>
            <w:vAlign w:val="center"/>
            <w:hideMark/>
          </w:tcPr>
          <w:p w14:paraId="45C482A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vAlign w:val="center"/>
            <w:hideMark/>
          </w:tcPr>
          <w:p w14:paraId="1ED5B93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electrical apparatus</w:t>
            </w:r>
          </w:p>
        </w:tc>
        <w:tc>
          <w:tcPr>
            <w:tcW w:w="1418" w:type="dxa"/>
            <w:tcBorders>
              <w:top w:val="nil"/>
              <w:left w:val="nil"/>
              <w:bottom w:val="nil"/>
              <w:right w:val="nil"/>
            </w:tcBorders>
            <w:shd w:val="clear" w:color="auto" w:fill="auto"/>
            <w:vAlign w:val="center"/>
            <w:hideMark/>
          </w:tcPr>
          <w:p w14:paraId="082EECF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bl>
    <w:p w14:paraId="141D7B3B" w14:textId="54C70FC5" w:rsidR="00E47DA0" w:rsidRDefault="00E47DA0">
      <w:r>
        <w:br w:type="page"/>
      </w:r>
    </w:p>
    <w:p w14:paraId="7C89C23D" w14:textId="55C676D5" w:rsidR="00C24529" w:rsidRDefault="00D24D0E" w:rsidP="008379EF">
      <w:pPr>
        <w:pStyle w:val="Caption"/>
      </w:pPr>
      <w:r>
        <w:lastRenderedPageBreak/>
        <w:t>Lamps</w:t>
      </w:r>
    </w:p>
    <w:tbl>
      <w:tblPr>
        <w:tblW w:w="9642" w:type="dxa"/>
        <w:tblLook w:val="04A0" w:firstRow="1" w:lastRow="0" w:firstColumn="1" w:lastColumn="0" w:noHBand="0" w:noVBand="1"/>
      </w:tblPr>
      <w:tblGrid>
        <w:gridCol w:w="1120"/>
        <w:gridCol w:w="1382"/>
        <w:gridCol w:w="5720"/>
        <w:gridCol w:w="1420"/>
      </w:tblGrid>
      <w:tr w:rsidR="00D24D0E" w:rsidRPr="00225B02" w14:paraId="2B921B78" w14:textId="77777777" w:rsidTr="005D0D6E">
        <w:trPr>
          <w:cantSplit/>
        </w:trPr>
        <w:tc>
          <w:tcPr>
            <w:tcW w:w="1120" w:type="dxa"/>
            <w:tcBorders>
              <w:top w:val="nil"/>
              <w:left w:val="nil"/>
              <w:bottom w:val="nil"/>
              <w:right w:val="nil"/>
            </w:tcBorders>
            <w:shd w:val="clear" w:color="auto" w:fill="auto"/>
            <w:hideMark/>
          </w:tcPr>
          <w:p w14:paraId="6A6EE80F"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HS reference</w:t>
            </w:r>
          </w:p>
        </w:tc>
        <w:tc>
          <w:tcPr>
            <w:tcW w:w="1382" w:type="dxa"/>
            <w:tcBorders>
              <w:top w:val="nil"/>
              <w:left w:val="nil"/>
              <w:bottom w:val="nil"/>
              <w:right w:val="nil"/>
            </w:tcBorders>
            <w:shd w:val="clear" w:color="auto" w:fill="auto"/>
            <w:hideMark/>
          </w:tcPr>
          <w:p w14:paraId="3BC98255"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0" w:type="dxa"/>
            <w:tcBorders>
              <w:top w:val="nil"/>
              <w:left w:val="nil"/>
              <w:bottom w:val="nil"/>
              <w:right w:val="nil"/>
            </w:tcBorders>
            <w:shd w:val="clear" w:color="auto" w:fill="auto"/>
            <w:hideMark/>
          </w:tcPr>
          <w:p w14:paraId="3C99CC86"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20" w:type="dxa"/>
            <w:tcBorders>
              <w:top w:val="nil"/>
              <w:left w:val="nil"/>
              <w:bottom w:val="nil"/>
              <w:right w:val="nil"/>
            </w:tcBorders>
            <w:shd w:val="clear" w:color="auto" w:fill="auto"/>
            <w:hideMark/>
          </w:tcPr>
          <w:p w14:paraId="7347FBC1"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Reference</w:t>
            </w:r>
          </w:p>
        </w:tc>
      </w:tr>
      <w:tr w:rsidR="00D24D0E" w:rsidRPr="00225B02" w14:paraId="392A182D" w14:textId="77777777" w:rsidTr="005D0D6E">
        <w:trPr>
          <w:cantSplit/>
        </w:trPr>
        <w:tc>
          <w:tcPr>
            <w:tcW w:w="1120" w:type="dxa"/>
            <w:tcBorders>
              <w:top w:val="nil"/>
              <w:left w:val="nil"/>
              <w:bottom w:val="nil"/>
              <w:right w:val="nil"/>
            </w:tcBorders>
            <w:shd w:val="clear" w:color="auto" w:fill="auto"/>
            <w:noWrap/>
            <w:hideMark/>
          </w:tcPr>
          <w:p w14:paraId="1F3483E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w:t>
            </w:r>
          </w:p>
        </w:tc>
        <w:tc>
          <w:tcPr>
            <w:tcW w:w="1382" w:type="dxa"/>
            <w:tcBorders>
              <w:top w:val="nil"/>
              <w:left w:val="nil"/>
              <w:bottom w:val="nil"/>
              <w:right w:val="nil"/>
            </w:tcBorders>
            <w:shd w:val="clear" w:color="auto" w:fill="auto"/>
            <w:noWrap/>
            <w:hideMark/>
          </w:tcPr>
          <w:p w14:paraId="3CB58020"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1A01167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Electric filament or discharge lamps, including sealed beam lamp units and ultraviolet or infrared lamps; arc lamps; light-emitting diode (LED) lamps; parts</w:t>
            </w:r>
          </w:p>
        </w:tc>
        <w:tc>
          <w:tcPr>
            <w:tcW w:w="1420" w:type="dxa"/>
            <w:tcBorders>
              <w:top w:val="nil"/>
              <w:left w:val="nil"/>
              <w:bottom w:val="nil"/>
              <w:right w:val="nil"/>
            </w:tcBorders>
            <w:shd w:val="clear" w:color="auto" w:fill="auto"/>
            <w:vAlign w:val="center"/>
            <w:hideMark/>
          </w:tcPr>
          <w:p w14:paraId="36C831C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p>
        </w:tc>
      </w:tr>
      <w:tr w:rsidR="00D24D0E" w:rsidRPr="00225B02" w14:paraId="7CD8E08B" w14:textId="77777777" w:rsidTr="005D0D6E">
        <w:trPr>
          <w:cantSplit/>
        </w:trPr>
        <w:tc>
          <w:tcPr>
            <w:tcW w:w="1120" w:type="dxa"/>
            <w:tcBorders>
              <w:top w:val="nil"/>
              <w:left w:val="nil"/>
              <w:bottom w:val="nil"/>
              <w:right w:val="nil"/>
            </w:tcBorders>
            <w:shd w:val="clear" w:color="auto" w:fill="auto"/>
            <w:noWrap/>
            <w:hideMark/>
          </w:tcPr>
          <w:p w14:paraId="1EEE4660"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8539.1</w:t>
            </w:r>
          </w:p>
        </w:tc>
        <w:tc>
          <w:tcPr>
            <w:tcW w:w="1382" w:type="dxa"/>
            <w:tcBorders>
              <w:top w:val="nil"/>
              <w:left w:val="nil"/>
              <w:bottom w:val="nil"/>
              <w:right w:val="nil"/>
            </w:tcBorders>
            <w:shd w:val="clear" w:color="auto" w:fill="auto"/>
            <w:noWrap/>
            <w:hideMark/>
          </w:tcPr>
          <w:p w14:paraId="360E840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hideMark/>
          </w:tcPr>
          <w:p w14:paraId="65ECC2E2"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Sealed beam lamp units</w:t>
            </w:r>
          </w:p>
        </w:tc>
        <w:tc>
          <w:tcPr>
            <w:tcW w:w="1420" w:type="dxa"/>
            <w:tcBorders>
              <w:top w:val="nil"/>
              <w:left w:val="nil"/>
              <w:bottom w:val="nil"/>
              <w:right w:val="nil"/>
            </w:tcBorders>
            <w:shd w:val="clear" w:color="auto" w:fill="auto"/>
            <w:hideMark/>
          </w:tcPr>
          <w:p w14:paraId="46FD41F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 Canada</w:t>
            </w:r>
          </w:p>
        </w:tc>
      </w:tr>
      <w:tr w:rsidR="00D24D0E" w:rsidRPr="00225B02" w14:paraId="32CF3DE1" w14:textId="77777777" w:rsidTr="005D0D6E">
        <w:trPr>
          <w:cantSplit/>
        </w:trPr>
        <w:tc>
          <w:tcPr>
            <w:tcW w:w="1120" w:type="dxa"/>
            <w:tcBorders>
              <w:top w:val="nil"/>
              <w:left w:val="nil"/>
              <w:bottom w:val="nil"/>
              <w:right w:val="nil"/>
            </w:tcBorders>
            <w:shd w:val="clear" w:color="auto" w:fill="auto"/>
            <w:noWrap/>
            <w:vAlign w:val="center"/>
            <w:hideMark/>
          </w:tcPr>
          <w:p w14:paraId="265A0A1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8539.2</w:t>
            </w:r>
          </w:p>
        </w:tc>
        <w:tc>
          <w:tcPr>
            <w:tcW w:w="1382" w:type="dxa"/>
            <w:tcBorders>
              <w:top w:val="nil"/>
              <w:left w:val="nil"/>
              <w:bottom w:val="nil"/>
              <w:right w:val="nil"/>
            </w:tcBorders>
            <w:shd w:val="clear" w:color="auto" w:fill="auto"/>
            <w:noWrap/>
            <w:vAlign w:val="center"/>
            <w:hideMark/>
          </w:tcPr>
          <w:p w14:paraId="6741E0A1"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65537D3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filament lamps, excluding ultra-violet or infra-red lamps</w:t>
            </w:r>
          </w:p>
        </w:tc>
        <w:tc>
          <w:tcPr>
            <w:tcW w:w="1420" w:type="dxa"/>
            <w:tcBorders>
              <w:top w:val="nil"/>
              <w:left w:val="nil"/>
              <w:bottom w:val="nil"/>
              <w:right w:val="nil"/>
            </w:tcBorders>
            <w:shd w:val="clear" w:color="auto" w:fill="auto"/>
            <w:vAlign w:val="center"/>
            <w:hideMark/>
          </w:tcPr>
          <w:p w14:paraId="4EF89DE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32F4877" w14:textId="77777777" w:rsidTr="005D0D6E">
        <w:trPr>
          <w:cantSplit/>
        </w:trPr>
        <w:tc>
          <w:tcPr>
            <w:tcW w:w="1120" w:type="dxa"/>
            <w:tcBorders>
              <w:top w:val="nil"/>
              <w:left w:val="nil"/>
              <w:bottom w:val="nil"/>
              <w:right w:val="nil"/>
            </w:tcBorders>
            <w:shd w:val="clear" w:color="auto" w:fill="auto"/>
            <w:noWrap/>
            <w:vAlign w:val="center"/>
            <w:hideMark/>
          </w:tcPr>
          <w:p w14:paraId="53859DB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8539.21</w:t>
            </w:r>
          </w:p>
        </w:tc>
        <w:tc>
          <w:tcPr>
            <w:tcW w:w="1382" w:type="dxa"/>
            <w:tcBorders>
              <w:top w:val="nil"/>
              <w:left w:val="nil"/>
              <w:bottom w:val="nil"/>
              <w:right w:val="nil"/>
            </w:tcBorders>
            <w:shd w:val="clear" w:color="auto" w:fill="auto"/>
            <w:noWrap/>
            <w:vAlign w:val="center"/>
            <w:hideMark/>
          </w:tcPr>
          <w:p w14:paraId="4800E33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651A0F2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Tungsten halogen</w:t>
            </w:r>
          </w:p>
        </w:tc>
        <w:tc>
          <w:tcPr>
            <w:tcW w:w="1420" w:type="dxa"/>
            <w:tcBorders>
              <w:top w:val="nil"/>
              <w:left w:val="nil"/>
              <w:bottom w:val="nil"/>
              <w:right w:val="nil"/>
            </w:tcBorders>
            <w:shd w:val="clear" w:color="auto" w:fill="auto"/>
            <w:vAlign w:val="center"/>
            <w:hideMark/>
          </w:tcPr>
          <w:p w14:paraId="33C4E26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56FFCBE8" w14:textId="77777777" w:rsidTr="005D0D6E">
        <w:trPr>
          <w:cantSplit/>
        </w:trPr>
        <w:tc>
          <w:tcPr>
            <w:tcW w:w="1120" w:type="dxa"/>
            <w:tcBorders>
              <w:top w:val="nil"/>
              <w:left w:val="nil"/>
              <w:bottom w:val="nil"/>
              <w:right w:val="nil"/>
            </w:tcBorders>
            <w:shd w:val="clear" w:color="auto" w:fill="auto"/>
            <w:noWrap/>
            <w:hideMark/>
          </w:tcPr>
          <w:p w14:paraId="67FBC10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8539.22</w:t>
            </w:r>
          </w:p>
        </w:tc>
        <w:tc>
          <w:tcPr>
            <w:tcW w:w="1382" w:type="dxa"/>
            <w:tcBorders>
              <w:top w:val="nil"/>
              <w:left w:val="nil"/>
              <w:bottom w:val="nil"/>
              <w:right w:val="nil"/>
            </w:tcBorders>
            <w:shd w:val="clear" w:color="auto" w:fill="auto"/>
            <w:noWrap/>
            <w:hideMark/>
          </w:tcPr>
          <w:p w14:paraId="4029853C"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hideMark/>
          </w:tcPr>
          <w:p w14:paraId="13E91828"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of a power not exceeding 200 W and for a voltage exceeding 100</w:t>
            </w:r>
          </w:p>
        </w:tc>
        <w:tc>
          <w:tcPr>
            <w:tcW w:w="1420" w:type="dxa"/>
            <w:tcBorders>
              <w:top w:val="nil"/>
              <w:left w:val="nil"/>
              <w:bottom w:val="nil"/>
              <w:right w:val="nil"/>
            </w:tcBorders>
            <w:shd w:val="clear" w:color="auto" w:fill="auto"/>
            <w:hideMark/>
          </w:tcPr>
          <w:p w14:paraId="7050635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61430C10" w14:textId="77777777" w:rsidTr="005D0D6E">
        <w:trPr>
          <w:cantSplit/>
        </w:trPr>
        <w:tc>
          <w:tcPr>
            <w:tcW w:w="1120" w:type="dxa"/>
            <w:tcBorders>
              <w:top w:val="nil"/>
              <w:left w:val="nil"/>
              <w:bottom w:val="nil"/>
              <w:right w:val="nil"/>
            </w:tcBorders>
            <w:shd w:val="clear" w:color="auto" w:fill="auto"/>
            <w:noWrap/>
            <w:vAlign w:val="center"/>
            <w:hideMark/>
          </w:tcPr>
          <w:p w14:paraId="2E3E7240"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8539.29</w:t>
            </w:r>
          </w:p>
        </w:tc>
        <w:tc>
          <w:tcPr>
            <w:tcW w:w="1382" w:type="dxa"/>
            <w:tcBorders>
              <w:top w:val="nil"/>
              <w:left w:val="nil"/>
              <w:bottom w:val="nil"/>
              <w:right w:val="nil"/>
            </w:tcBorders>
            <w:shd w:val="clear" w:color="auto" w:fill="auto"/>
            <w:noWrap/>
            <w:vAlign w:val="center"/>
            <w:hideMark/>
          </w:tcPr>
          <w:p w14:paraId="2CB1DB7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3E3D3262"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20" w:type="dxa"/>
            <w:tcBorders>
              <w:top w:val="nil"/>
              <w:left w:val="nil"/>
              <w:bottom w:val="nil"/>
              <w:right w:val="nil"/>
            </w:tcBorders>
            <w:shd w:val="clear" w:color="auto" w:fill="auto"/>
            <w:vAlign w:val="center"/>
            <w:hideMark/>
          </w:tcPr>
          <w:p w14:paraId="4CC29E6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3B169388" w14:textId="77777777" w:rsidTr="005D0D6E">
        <w:trPr>
          <w:cantSplit/>
        </w:trPr>
        <w:tc>
          <w:tcPr>
            <w:tcW w:w="1120" w:type="dxa"/>
            <w:tcBorders>
              <w:top w:val="nil"/>
              <w:left w:val="nil"/>
              <w:bottom w:val="nil"/>
              <w:right w:val="nil"/>
            </w:tcBorders>
            <w:shd w:val="clear" w:color="auto" w:fill="auto"/>
            <w:noWrap/>
            <w:vAlign w:val="center"/>
            <w:hideMark/>
          </w:tcPr>
          <w:p w14:paraId="2893F549"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8539.31</w:t>
            </w:r>
          </w:p>
        </w:tc>
        <w:tc>
          <w:tcPr>
            <w:tcW w:w="1382" w:type="dxa"/>
            <w:tcBorders>
              <w:top w:val="nil"/>
              <w:left w:val="nil"/>
              <w:bottom w:val="nil"/>
              <w:right w:val="nil"/>
            </w:tcBorders>
            <w:shd w:val="clear" w:color="auto" w:fill="auto"/>
            <w:noWrap/>
            <w:vAlign w:val="center"/>
            <w:hideMark/>
          </w:tcPr>
          <w:p w14:paraId="4F35B94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5B12994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Fluorescent, hot cathode discharge lamps, other than ultraviolet lamps</w:t>
            </w:r>
          </w:p>
        </w:tc>
        <w:tc>
          <w:tcPr>
            <w:tcW w:w="1420" w:type="dxa"/>
            <w:tcBorders>
              <w:top w:val="nil"/>
              <w:left w:val="nil"/>
              <w:bottom w:val="nil"/>
              <w:right w:val="nil"/>
            </w:tcBorders>
            <w:shd w:val="clear" w:color="auto" w:fill="auto"/>
            <w:vAlign w:val="center"/>
            <w:hideMark/>
          </w:tcPr>
          <w:p w14:paraId="738E747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Diverse</w:t>
            </w:r>
          </w:p>
        </w:tc>
      </w:tr>
      <w:tr w:rsidR="00D24D0E" w:rsidRPr="00225B02" w14:paraId="6D2A9F28" w14:textId="77777777" w:rsidTr="005D0D6E">
        <w:trPr>
          <w:cantSplit/>
        </w:trPr>
        <w:tc>
          <w:tcPr>
            <w:tcW w:w="1120" w:type="dxa"/>
            <w:tcBorders>
              <w:top w:val="nil"/>
              <w:left w:val="nil"/>
              <w:bottom w:val="nil"/>
              <w:right w:val="nil"/>
            </w:tcBorders>
            <w:shd w:val="clear" w:color="auto" w:fill="auto"/>
            <w:noWrap/>
            <w:hideMark/>
          </w:tcPr>
          <w:p w14:paraId="6C2698F4"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hideMark/>
          </w:tcPr>
          <w:p w14:paraId="1FC6AC99" w14:textId="77777777" w:rsidR="00D24D0E" w:rsidRPr="00225B02" w:rsidRDefault="00D24D0E" w:rsidP="00D62DA7">
            <w:pPr>
              <w:spacing w:before="20" w:after="20" w:line="240" w:lineRule="auto"/>
              <w:jc w:val="right"/>
              <w:rPr>
                <w:rFonts w:ascii="Calibri" w:eastAsia="Times New Roman" w:hAnsi="Calibri" w:cs="Calibri"/>
                <w:sz w:val="20"/>
                <w:szCs w:val="20"/>
                <w:lang w:val="en-US"/>
              </w:rPr>
            </w:pPr>
            <w:r w:rsidRPr="00225B02">
              <w:rPr>
                <w:rFonts w:ascii="Calibri" w:eastAsia="Times New Roman" w:hAnsi="Calibri" w:cs="Calibri"/>
                <w:sz w:val="20"/>
                <w:szCs w:val="20"/>
                <w:lang w:val="en-US"/>
              </w:rPr>
              <w:t>8539.31.00.20</w:t>
            </w:r>
          </w:p>
        </w:tc>
        <w:tc>
          <w:tcPr>
            <w:tcW w:w="5720" w:type="dxa"/>
            <w:tcBorders>
              <w:top w:val="nil"/>
              <w:left w:val="nil"/>
              <w:bottom w:val="nil"/>
              <w:right w:val="nil"/>
            </w:tcBorders>
            <w:shd w:val="clear" w:color="auto" w:fill="E7E6E6" w:themeFill="background2"/>
            <w:hideMark/>
          </w:tcPr>
          <w:p w14:paraId="23D8290C" w14:textId="77777777" w:rsidR="00D24D0E" w:rsidRPr="00225B02" w:rsidRDefault="00D24D0E" w:rsidP="00D62DA7">
            <w:pPr>
              <w:spacing w:before="20" w:after="20" w:line="240" w:lineRule="auto"/>
              <w:rPr>
                <w:rFonts w:ascii="Calibri" w:eastAsia="Times New Roman" w:hAnsi="Calibri" w:cs="Calibri"/>
                <w:sz w:val="20"/>
                <w:szCs w:val="20"/>
                <w:lang w:val="en-US"/>
              </w:rPr>
            </w:pPr>
            <w:r w:rsidRPr="00225B02">
              <w:rPr>
                <w:rFonts w:ascii="Calibri" w:eastAsia="Times New Roman" w:hAnsi="Calibri" w:cs="Calibri"/>
                <w:sz w:val="20"/>
                <w:szCs w:val="20"/>
                <w:lang w:val="en-US"/>
              </w:rPr>
              <w:t>Lamps for general lighting purposes incorporated with other equipment, and including an E 27 socket</w:t>
            </w:r>
          </w:p>
        </w:tc>
        <w:tc>
          <w:tcPr>
            <w:tcW w:w="1420" w:type="dxa"/>
            <w:tcBorders>
              <w:top w:val="nil"/>
              <w:left w:val="nil"/>
              <w:bottom w:val="nil"/>
              <w:right w:val="nil"/>
            </w:tcBorders>
            <w:shd w:val="clear" w:color="auto" w:fill="E7E6E6" w:themeFill="background2"/>
            <w:hideMark/>
          </w:tcPr>
          <w:p w14:paraId="36AB856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53EE4455" w14:textId="77777777" w:rsidTr="005D0D6E">
        <w:trPr>
          <w:cantSplit/>
        </w:trPr>
        <w:tc>
          <w:tcPr>
            <w:tcW w:w="1120" w:type="dxa"/>
            <w:tcBorders>
              <w:top w:val="nil"/>
              <w:left w:val="nil"/>
              <w:bottom w:val="nil"/>
              <w:right w:val="nil"/>
            </w:tcBorders>
            <w:shd w:val="clear" w:color="auto" w:fill="auto"/>
            <w:noWrap/>
            <w:hideMark/>
          </w:tcPr>
          <w:p w14:paraId="1728A557"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hideMark/>
          </w:tcPr>
          <w:p w14:paraId="0D5BABFD" w14:textId="77777777" w:rsidR="00D24D0E" w:rsidRPr="00225B02" w:rsidRDefault="00D24D0E" w:rsidP="00D62DA7">
            <w:pPr>
              <w:spacing w:before="20" w:after="20" w:line="240" w:lineRule="auto"/>
              <w:jc w:val="right"/>
              <w:rPr>
                <w:rFonts w:ascii="Calibri" w:eastAsia="Times New Roman" w:hAnsi="Calibri" w:cs="Calibri"/>
                <w:sz w:val="20"/>
                <w:szCs w:val="20"/>
                <w:lang w:val="en-US"/>
              </w:rPr>
            </w:pPr>
            <w:r w:rsidRPr="00225B02">
              <w:rPr>
                <w:rFonts w:ascii="Calibri" w:eastAsia="Times New Roman" w:hAnsi="Calibri" w:cs="Calibri"/>
                <w:sz w:val="20"/>
                <w:szCs w:val="20"/>
                <w:lang w:val="en-US"/>
              </w:rPr>
              <w:t>8539.31.00.30</w:t>
            </w:r>
          </w:p>
        </w:tc>
        <w:tc>
          <w:tcPr>
            <w:tcW w:w="5720" w:type="dxa"/>
            <w:tcBorders>
              <w:top w:val="nil"/>
              <w:left w:val="nil"/>
              <w:bottom w:val="nil"/>
              <w:right w:val="nil"/>
            </w:tcBorders>
            <w:shd w:val="clear" w:color="auto" w:fill="E7E6E6" w:themeFill="background2"/>
            <w:hideMark/>
          </w:tcPr>
          <w:p w14:paraId="10E1B0ED" w14:textId="77777777" w:rsidR="00D24D0E" w:rsidRPr="00225B02" w:rsidRDefault="00D24D0E" w:rsidP="00D62DA7">
            <w:pPr>
              <w:spacing w:before="20" w:after="20" w:line="240" w:lineRule="auto"/>
              <w:rPr>
                <w:rFonts w:ascii="Calibri" w:eastAsia="Times New Roman" w:hAnsi="Calibri" w:cs="Calibri"/>
                <w:sz w:val="20"/>
                <w:szCs w:val="20"/>
                <w:lang w:val="en-US"/>
              </w:rPr>
            </w:pPr>
            <w:r w:rsidRPr="00225B02">
              <w:rPr>
                <w:rFonts w:ascii="Calibri" w:eastAsia="Times New Roman" w:hAnsi="Calibri" w:cs="Calibri"/>
                <w:sz w:val="20"/>
                <w:szCs w:val="20"/>
                <w:lang w:val="en-US"/>
              </w:rPr>
              <w:t>Lamps for general lighting purposes incorporated with other equipment, and including E 14 and E 40 sockets</w:t>
            </w:r>
          </w:p>
        </w:tc>
        <w:tc>
          <w:tcPr>
            <w:tcW w:w="1420" w:type="dxa"/>
            <w:tcBorders>
              <w:top w:val="nil"/>
              <w:left w:val="nil"/>
              <w:bottom w:val="nil"/>
              <w:right w:val="nil"/>
            </w:tcBorders>
            <w:shd w:val="clear" w:color="auto" w:fill="E7E6E6" w:themeFill="background2"/>
            <w:hideMark/>
          </w:tcPr>
          <w:p w14:paraId="3D4D276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7245A912" w14:textId="77777777" w:rsidTr="005D0D6E">
        <w:trPr>
          <w:cantSplit/>
        </w:trPr>
        <w:tc>
          <w:tcPr>
            <w:tcW w:w="1120" w:type="dxa"/>
            <w:tcBorders>
              <w:top w:val="nil"/>
              <w:left w:val="nil"/>
              <w:bottom w:val="nil"/>
              <w:right w:val="nil"/>
            </w:tcBorders>
            <w:shd w:val="clear" w:color="auto" w:fill="auto"/>
            <w:noWrap/>
            <w:vAlign w:val="center"/>
            <w:hideMark/>
          </w:tcPr>
          <w:p w14:paraId="76C05282"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4B2A3911"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8539.31.00.19</w:t>
            </w:r>
          </w:p>
        </w:tc>
        <w:tc>
          <w:tcPr>
            <w:tcW w:w="5720" w:type="dxa"/>
            <w:tcBorders>
              <w:top w:val="nil"/>
              <w:left w:val="nil"/>
              <w:bottom w:val="nil"/>
              <w:right w:val="nil"/>
            </w:tcBorders>
            <w:shd w:val="clear" w:color="auto" w:fill="E7E6E6" w:themeFill="background2"/>
            <w:vAlign w:val="center"/>
            <w:hideMark/>
          </w:tcPr>
          <w:p w14:paraId="2DDC141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Others</w:t>
            </w:r>
          </w:p>
        </w:tc>
        <w:tc>
          <w:tcPr>
            <w:tcW w:w="1420" w:type="dxa"/>
            <w:tcBorders>
              <w:top w:val="nil"/>
              <w:left w:val="nil"/>
              <w:bottom w:val="nil"/>
              <w:right w:val="nil"/>
            </w:tcBorders>
            <w:shd w:val="clear" w:color="auto" w:fill="E7E6E6" w:themeFill="background2"/>
            <w:vAlign w:val="center"/>
            <w:hideMark/>
          </w:tcPr>
          <w:p w14:paraId="6EFCC60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2DE618BD" w14:textId="77777777" w:rsidTr="005D0D6E">
        <w:trPr>
          <w:cantSplit/>
        </w:trPr>
        <w:tc>
          <w:tcPr>
            <w:tcW w:w="1120" w:type="dxa"/>
            <w:tcBorders>
              <w:top w:val="nil"/>
              <w:left w:val="nil"/>
              <w:bottom w:val="nil"/>
              <w:right w:val="nil"/>
            </w:tcBorders>
            <w:shd w:val="clear" w:color="auto" w:fill="auto"/>
            <w:noWrap/>
            <w:vAlign w:val="center"/>
            <w:hideMark/>
          </w:tcPr>
          <w:p w14:paraId="75741019"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009A72F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8539.31.01</w:t>
            </w:r>
          </w:p>
        </w:tc>
        <w:tc>
          <w:tcPr>
            <w:tcW w:w="5720" w:type="dxa"/>
            <w:tcBorders>
              <w:top w:val="nil"/>
              <w:left w:val="nil"/>
              <w:bottom w:val="nil"/>
              <w:right w:val="nil"/>
            </w:tcBorders>
            <w:shd w:val="clear" w:color="auto" w:fill="E7E6E6" w:themeFill="background2"/>
            <w:vAlign w:val="center"/>
            <w:hideMark/>
          </w:tcPr>
          <w:p w14:paraId="4039262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Fluorescent lamps or tubes in the form of an “O” or a “U”</w:t>
            </w:r>
          </w:p>
        </w:tc>
        <w:tc>
          <w:tcPr>
            <w:tcW w:w="1420" w:type="dxa"/>
            <w:tcBorders>
              <w:top w:val="nil"/>
              <w:left w:val="nil"/>
              <w:bottom w:val="nil"/>
              <w:right w:val="nil"/>
            </w:tcBorders>
            <w:shd w:val="clear" w:color="auto" w:fill="E7E6E6" w:themeFill="background2"/>
            <w:vAlign w:val="center"/>
            <w:hideMark/>
          </w:tcPr>
          <w:p w14:paraId="6B79776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5314A74B" w14:textId="77777777" w:rsidTr="005D0D6E">
        <w:trPr>
          <w:cantSplit/>
        </w:trPr>
        <w:tc>
          <w:tcPr>
            <w:tcW w:w="1120" w:type="dxa"/>
            <w:tcBorders>
              <w:top w:val="nil"/>
              <w:left w:val="nil"/>
              <w:bottom w:val="nil"/>
              <w:right w:val="nil"/>
            </w:tcBorders>
            <w:shd w:val="clear" w:color="auto" w:fill="auto"/>
            <w:noWrap/>
            <w:vAlign w:val="center"/>
            <w:hideMark/>
          </w:tcPr>
          <w:p w14:paraId="6F4FC33A"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62018D9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8539.31.99</w:t>
            </w:r>
          </w:p>
        </w:tc>
        <w:tc>
          <w:tcPr>
            <w:tcW w:w="5720" w:type="dxa"/>
            <w:tcBorders>
              <w:top w:val="nil"/>
              <w:left w:val="nil"/>
              <w:bottom w:val="nil"/>
              <w:right w:val="nil"/>
            </w:tcBorders>
            <w:shd w:val="clear" w:color="auto" w:fill="E7E6E6" w:themeFill="background2"/>
            <w:vAlign w:val="center"/>
            <w:hideMark/>
          </w:tcPr>
          <w:p w14:paraId="70A1CE1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hot cathode fluorescent lamps</w:t>
            </w:r>
          </w:p>
        </w:tc>
        <w:tc>
          <w:tcPr>
            <w:tcW w:w="1420" w:type="dxa"/>
            <w:tcBorders>
              <w:top w:val="nil"/>
              <w:left w:val="nil"/>
              <w:bottom w:val="nil"/>
              <w:right w:val="nil"/>
            </w:tcBorders>
            <w:shd w:val="clear" w:color="auto" w:fill="E7E6E6" w:themeFill="background2"/>
            <w:vAlign w:val="center"/>
            <w:hideMark/>
          </w:tcPr>
          <w:p w14:paraId="0A6B57D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78F6D6A5" w14:textId="77777777" w:rsidTr="005D0D6E">
        <w:trPr>
          <w:cantSplit/>
        </w:trPr>
        <w:tc>
          <w:tcPr>
            <w:tcW w:w="1120" w:type="dxa"/>
            <w:tcBorders>
              <w:top w:val="nil"/>
              <w:left w:val="nil"/>
              <w:bottom w:val="nil"/>
              <w:right w:val="nil"/>
            </w:tcBorders>
            <w:shd w:val="clear" w:color="auto" w:fill="auto"/>
            <w:noWrap/>
            <w:vAlign w:val="center"/>
            <w:hideMark/>
          </w:tcPr>
          <w:p w14:paraId="30227084"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8539.32</w:t>
            </w:r>
          </w:p>
        </w:tc>
        <w:tc>
          <w:tcPr>
            <w:tcW w:w="1382" w:type="dxa"/>
            <w:tcBorders>
              <w:top w:val="nil"/>
              <w:left w:val="nil"/>
              <w:bottom w:val="nil"/>
              <w:right w:val="nil"/>
            </w:tcBorders>
            <w:shd w:val="clear" w:color="auto" w:fill="auto"/>
            <w:noWrap/>
            <w:vAlign w:val="center"/>
            <w:hideMark/>
          </w:tcPr>
          <w:p w14:paraId="344343C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vAlign w:val="center"/>
            <w:hideMark/>
          </w:tcPr>
          <w:p w14:paraId="138C229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Mercury or sodium vapor lamps; metal halide lamps</w:t>
            </w:r>
          </w:p>
        </w:tc>
        <w:tc>
          <w:tcPr>
            <w:tcW w:w="1420" w:type="dxa"/>
            <w:tcBorders>
              <w:top w:val="nil"/>
              <w:left w:val="nil"/>
              <w:bottom w:val="nil"/>
              <w:right w:val="nil"/>
            </w:tcBorders>
            <w:shd w:val="clear" w:color="auto" w:fill="auto"/>
            <w:vAlign w:val="center"/>
            <w:hideMark/>
          </w:tcPr>
          <w:p w14:paraId="02184AB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Diverse</w:t>
            </w:r>
          </w:p>
        </w:tc>
      </w:tr>
      <w:tr w:rsidR="00D24D0E" w:rsidRPr="00225B02" w14:paraId="49F1DF17" w14:textId="77777777" w:rsidTr="005D0D6E">
        <w:trPr>
          <w:cantSplit/>
        </w:trPr>
        <w:tc>
          <w:tcPr>
            <w:tcW w:w="1120" w:type="dxa"/>
            <w:tcBorders>
              <w:top w:val="nil"/>
              <w:left w:val="nil"/>
              <w:bottom w:val="nil"/>
              <w:right w:val="nil"/>
            </w:tcBorders>
            <w:shd w:val="clear" w:color="auto" w:fill="auto"/>
            <w:noWrap/>
            <w:vAlign w:val="center"/>
            <w:hideMark/>
          </w:tcPr>
          <w:p w14:paraId="3095706E"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7006F98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8539.32.00.20</w:t>
            </w:r>
          </w:p>
        </w:tc>
        <w:tc>
          <w:tcPr>
            <w:tcW w:w="5720" w:type="dxa"/>
            <w:tcBorders>
              <w:top w:val="nil"/>
              <w:left w:val="nil"/>
              <w:bottom w:val="nil"/>
              <w:right w:val="nil"/>
            </w:tcBorders>
            <w:shd w:val="clear" w:color="auto" w:fill="E7E6E6" w:themeFill="background2"/>
            <w:vAlign w:val="center"/>
            <w:hideMark/>
          </w:tcPr>
          <w:p w14:paraId="569EF05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Sodium </w:t>
            </w:r>
            <w:proofErr w:type="spellStart"/>
            <w:r w:rsidRPr="00225B02">
              <w:rPr>
                <w:rFonts w:ascii="Calibri" w:eastAsia="Times New Roman" w:hAnsi="Calibri" w:cs="Calibri"/>
                <w:color w:val="000000"/>
                <w:sz w:val="20"/>
                <w:szCs w:val="20"/>
                <w:lang w:val="en-US"/>
              </w:rPr>
              <w:t>vapour</w:t>
            </w:r>
            <w:proofErr w:type="spellEnd"/>
            <w:r w:rsidRPr="00225B02">
              <w:rPr>
                <w:rFonts w:ascii="Calibri" w:eastAsia="Times New Roman" w:hAnsi="Calibri" w:cs="Calibri"/>
                <w:color w:val="000000"/>
                <w:sz w:val="20"/>
                <w:szCs w:val="20"/>
                <w:lang w:val="en-US"/>
              </w:rPr>
              <w:t xml:space="preserve"> lamps</w:t>
            </w:r>
          </w:p>
        </w:tc>
        <w:tc>
          <w:tcPr>
            <w:tcW w:w="1420" w:type="dxa"/>
            <w:tcBorders>
              <w:top w:val="nil"/>
              <w:left w:val="nil"/>
              <w:bottom w:val="nil"/>
              <w:right w:val="nil"/>
            </w:tcBorders>
            <w:shd w:val="clear" w:color="auto" w:fill="E7E6E6" w:themeFill="background2"/>
            <w:vAlign w:val="center"/>
            <w:hideMark/>
          </w:tcPr>
          <w:p w14:paraId="2A779DE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0145ABD2" w14:textId="77777777" w:rsidTr="005D0D6E">
        <w:trPr>
          <w:cantSplit/>
        </w:trPr>
        <w:tc>
          <w:tcPr>
            <w:tcW w:w="1120" w:type="dxa"/>
            <w:tcBorders>
              <w:top w:val="nil"/>
              <w:left w:val="nil"/>
              <w:bottom w:val="nil"/>
              <w:right w:val="nil"/>
            </w:tcBorders>
            <w:shd w:val="clear" w:color="auto" w:fill="auto"/>
            <w:noWrap/>
            <w:vAlign w:val="center"/>
            <w:hideMark/>
          </w:tcPr>
          <w:p w14:paraId="5F086153"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5F8AA38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8539.32.00.30</w:t>
            </w:r>
          </w:p>
        </w:tc>
        <w:tc>
          <w:tcPr>
            <w:tcW w:w="5720" w:type="dxa"/>
            <w:tcBorders>
              <w:top w:val="nil"/>
              <w:left w:val="nil"/>
              <w:bottom w:val="nil"/>
              <w:right w:val="nil"/>
            </w:tcBorders>
            <w:shd w:val="clear" w:color="auto" w:fill="E7E6E6" w:themeFill="background2"/>
            <w:vAlign w:val="center"/>
            <w:hideMark/>
          </w:tcPr>
          <w:p w14:paraId="64B0BEA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Metal halide lamps</w:t>
            </w:r>
          </w:p>
        </w:tc>
        <w:tc>
          <w:tcPr>
            <w:tcW w:w="1420" w:type="dxa"/>
            <w:tcBorders>
              <w:top w:val="nil"/>
              <w:left w:val="nil"/>
              <w:bottom w:val="nil"/>
              <w:right w:val="nil"/>
            </w:tcBorders>
            <w:shd w:val="clear" w:color="auto" w:fill="E7E6E6" w:themeFill="background2"/>
            <w:vAlign w:val="center"/>
            <w:hideMark/>
          </w:tcPr>
          <w:p w14:paraId="6B8FA8A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47561BC8" w14:textId="77777777" w:rsidTr="005D0D6E">
        <w:trPr>
          <w:cantSplit/>
        </w:trPr>
        <w:tc>
          <w:tcPr>
            <w:tcW w:w="1120" w:type="dxa"/>
            <w:tcBorders>
              <w:top w:val="nil"/>
              <w:left w:val="nil"/>
              <w:bottom w:val="nil"/>
              <w:right w:val="nil"/>
            </w:tcBorders>
            <w:shd w:val="clear" w:color="auto" w:fill="auto"/>
            <w:noWrap/>
            <w:vAlign w:val="center"/>
            <w:hideMark/>
          </w:tcPr>
          <w:p w14:paraId="68DD3DBA"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0A95E962"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8539.32.00.90</w:t>
            </w:r>
          </w:p>
        </w:tc>
        <w:tc>
          <w:tcPr>
            <w:tcW w:w="5720" w:type="dxa"/>
            <w:tcBorders>
              <w:top w:val="nil"/>
              <w:left w:val="nil"/>
              <w:bottom w:val="nil"/>
              <w:right w:val="nil"/>
            </w:tcBorders>
            <w:shd w:val="clear" w:color="auto" w:fill="E7E6E6" w:themeFill="background2"/>
            <w:vAlign w:val="center"/>
            <w:hideMark/>
          </w:tcPr>
          <w:p w14:paraId="3427074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Others</w:t>
            </w:r>
          </w:p>
        </w:tc>
        <w:tc>
          <w:tcPr>
            <w:tcW w:w="1420" w:type="dxa"/>
            <w:tcBorders>
              <w:top w:val="nil"/>
              <w:left w:val="nil"/>
              <w:bottom w:val="nil"/>
              <w:right w:val="nil"/>
            </w:tcBorders>
            <w:shd w:val="clear" w:color="auto" w:fill="E7E6E6" w:themeFill="background2"/>
            <w:vAlign w:val="center"/>
            <w:hideMark/>
          </w:tcPr>
          <w:p w14:paraId="584E1A5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30F594E5" w14:textId="77777777" w:rsidTr="005D0D6E">
        <w:trPr>
          <w:cantSplit/>
        </w:trPr>
        <w:tc>
          <w:tcPr>
            <w:tcW w:w="1120" w:type="dxa"/>
            <w:tcBorders>
              <w:top w:val="nil"/>
              <w:left w:val="nil"/>
              <w:bottom w:val="nil"/>
              <w:right w:val="nil"/>
            </w:tcBorders>
            <w:shd w:val="clear" w:color="auto" w:fill="auto"/>
            <w:noWrap/>
            <w:vAlign w:val="center"/>
            <w:hideMark/>
          </w:tcPr>
          <w:p w14:paraId="4D7491C3"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0C08B1F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8539.32.99</w:t>
            </w:r>
          </w:p>
        </w:tc>
        <w:tc>
          <w:tcPr>
            <w:tcW w:w="5720" w:type="dxa"/>
            <w:tcBorders>
              <w:top w:val="nil"/>
              <w:left w:val="nil"/>
              <w:bottom w:val="nil"/>
              <w:right w:val="nil"/>
            </w:tcBorders>
            <w:shd w:val="clear" w:color="auto" w:fill="E7E6E6" w:themeFill="background2"/>
            <w:vAlign w:val="center"/>
            <w:hideMark/>
          </w:tcPr>
          <w:p w14:paraId="44A03F8D"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Others</w:t>
            </w:r>
          </w:p>
        </w:tc>
        <w:tc>
          <w:tcPr>
            <w:tcW w:w="1420" w:type="dxa"/>
            <w:tcBorders>
              <w:top w:val="nil"/>
              <w:left w:val="nil"/>
              <w:bottom w:val="nil"/>
              <w:right w:val="nil"/>
            </w:tcBorders>
            <w:shd w:val="clear" w:color="auto" w:fill="E7E6E6" w:themeFill="background2"/>
            <w:vAlign w:val="center"/>
            <w:hideMark/>
          </w:tcPr>
          <w:p w14:paraId="52B2D080"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2A675D3D" w14:textId="77777777" w:rsidTr="005D0D6E">
        <w:trPr>
          <w:cantSplit/>
        </w:trPr>
        <w:tc>
          <w:tcPr>
            <w:tcW w:w="1120" w:type="dxa"/>
            <w:tcBorders>
              <w:top w:val="nil"/>
              <w:left w:val="nil"/>
              <w:bottom w:val="nil"/>
              <w:right w:val="nil"/>
            </w:tcBorders>
            <w:shd w:val="clear" w:color="auto" w:fill="auto"/>
            <w:noWrap/>
            <w:hideMark/>
          </w:tcPr>
          <w:p w14:paraId="5B0E11A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w:t>
            </w:r>
          </w:p>
        </w:tc>
        <w:tc>
          <w:tcPr>
            <w:tcW w:w="1382" w:type="dxa"/>
            <w:tcBorders>
              <w:top w:val="nil"/>
              <w:left w:val="nil"/>
              <w:bottom w:val="nil"/>
              <w:right w:val="nil"/>
            </w:tcBorders>
            <w:shd w:val="clear" w:color="auto" w:fill="auto"/>
            <w:noWrap/>
            <w:hideMark/>
          </w:tcPr>
          <w:p w14:paraId="45C77314"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0" w:type="dxa"/>
            <w:tcBorders>
              <w:top w:val="nil"/>
              <w:left w:val="nil"/>
              <w:bottom w:val="nil"/>
              <w:right w:val="nil"/>
            </w:tcBorders>
            <w:shd w:val="clear" w:color="auto" w:fill="auto"/>
            <w:hideMark/>
          </w:tcPr>
          <w:p w14:paraId="0F96B07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Electrical discharge lamps, other than fluorescent (hot cathode), mercury or sodium vapor, metal halide or ultraviolet lamps</w:t>
            </w:r>
          </w:p>
        </w:tc>
        <w:tc>
          <w:tcPr>
            <w:tcW w:w="1420" w:type="dxa"/>
            <w:tcBorders>
              <w:top w:val="nil"/>
              <w:left w:val="nil"/>
              <w:bottom w:val="nil"/>
              <w:right w:val="nil"/>
            </w:tcBorders>
            <w:shd w:val="clear" w:color="auto" w:fill="auto"/>
            <w:hideMark/>
          </w:tcPr>
          <w:p w14:paraId="22FBA14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688CE5DB" w14:textId="77777777" w:rsidTr="005D0D6E">
        <w:trPr>
          <w:cantSplit/>
        </w:trPr>
        <w:tc>
          <w:tcPr>
            <w:tcW w:w="1120" w:type="dxa"/>
            <w:tcBorders>
              <w:top w:val="nil"/>
              <w:left w:val="nil"/>
              <w:bottom w:val="nil"/>
              <w:right w:val="nil"/>
            </w:tcBorders>
            <w:shd w:val="clear" w:color="auto" w:fill="auto"/>
            <w:noWrap/>
            <w:vAlign w:val="center"/>
            <w:hideMark/>
          </w:tcPr>
          <w:p w14:paraId="5A70C054"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328F482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8539.39.00.90</w:t>
            </w:r>
          </w:p>
        </w:tc>
        <w:tc>
          <w:tcPr>
            <w:tcW w:w="5720" w:type="dxa"/>
            <w:tcBorders>
              <w:top w:val="nil"/>
              <w:left w:val="nil"/>
              <w:bottom w:val="nil"/>
              <w:right w:val="nil"/>
            </w:tcBorders>
            <w:shd w:val="clear" w:color="auto" w:fill="E7E6E6" w:themeFill="background2"/>
            <w:vAlign w:val="center"/>
            <w:hideMark/>
          </w:tcPr>
          <w:p w14:paraId="3DD0FB9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20" w:type="dxa"/>
            <w:tcBorders>
              <w:top w:val="nil"/>
              <w:left w:val="nil"/>
              <w:bottom w:val="nil"/>
              <w:right w:val="nil"/>
            </w:tcBorders>
            <w:shd w:val="clear" w:color="auto" w:fill="E7E6E6" w:themeFill="background2"/>
            <w:vAlign w:val="center"/>
            <w:hideMark/>
          </w:tcPr>
          <w:p w14:paraId="15513C8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Uruguay</w:t>
            </w:r>
          </w:p>
        </w:tc>
      </w:tr>
      <w:tr w:rsidR="00D24D0E" w:rsidRPr="00225B02" w14:paraId="251550AF" w14:textId="77777777" w:rsidTr="005D0D6E">
        <w:trPr>
          <w:cantSplit/>
        </w:trPr>
        <w:tc>
          <w:tcPr>
            <w:tcW w:w="1120" w:type="dxa"/>
            <w:tcBorders>
              <w:top w:val="nil"/>
              <w:left w:val="nil"/>
              <w:bottom w:val="nil"/>
              <w:right w:val="nil"/>
            </w:tcBorders>
            <w:shd w:val="clear" w:color="auto" w:fill="auto"/>
            <w:noWrap/>
            <w:vAlign w:val="center"/>
            <w:hideMark/>
          </w:tcPr>
          <w:p w14:paraId="005AED56"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3B4FA980"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8539.39.02</w:t>
            </w:r>
          </w:p>
        </w:tc>
        <w:tc>
          <w:tcPr>
            <w:tcW w:w="5720" w:type="dxa"/>
            <w:tcBorders>
              <w:top w:val="nil"/>
              <w:left w:val="nil"/>
              <w:bottom w:val="nil"/>
              <w:right w:val="nil"/>
            </w:tcBorders>
            <w:shd w:val="clear" w:color="auto" w:fill="E7E6E6" w:themeFill="background2"/>
            <w:vAlign w:val="center"/>
            <w:hideMark/>
          </w:tcPr>
          <w:p w14:paraId="7A26623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Certified for aircraft</w:t>
            </w:r>
          </w:p>
        </w:tc>
        <w:tc>
          <w:tcPr>
            <w:tcW w:w="1420" w:type="dxa"/>
            <w:tcBorders>
              <w:top w:val="nil"/>
              <w:left w:val="nil"/>
              <w:bottom w:val="nil"/>
              <w:right w:val="nil"/>
            </w:tcBorders>
            <w:shd w:val="clear" w:color="auto" w:fill="E7E6E6" w:themeFill="background2"/>
            <w:vAlign w:val="center"/>
            <w:hideMark/>
          </w:tcPr>
          <w:p w14:paraId="2D9415C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50A1A964" w14:textId="77777777" w:rsidTr="005D0D6E">
        <w:trPr>
          <w:cantSplit/>
        </w:trPr>
        <w:tc>
          <w:tcPr>
            <w:tcW w:w="1120" w:type="dxa"/>
            <w:tcBorders>
              <w:top w:val="nil"/>
              <w:left w:val="nil"/>
              <w:bottom w:val="nil"/>
              <w:right w:val="nil"/>
            </w:tcBorders>
            <w:shd w:val="clear" w:color="auto" w:fill="auto"/>
            <w:noWrap/>
            <w:vAlign w:val="center"/>
            <w:hideMark/>
          </w:tcPr>
          <w:p w14:paraId="3DC5230A"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4EDE0BD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8539.39.03</w:t>
            </w:r>
          </w:p>
        </w:tc>
        <w:tc>
          <w:tcPr>
            <w:tcW w:w="5720" w:type="dxa"/>
            <w:tcBorders>
              <w:top w:val="nil"/>
              <w:left w:val="nil"/>
              <w:bottom w:val="nil"/>
              <w:right w:val="nil"/>
            </w:tcBorders>
            <w:shd w:val="clear" w:color="auto" w:fill="E7E6E6" w:themeFill="background2"/>
            <w:vAlign w:val="center"/>
            <w:hideMark/>
          </w:tcPr>
          <w:p w14:paraId="37788BA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Tubular fluorescent lamps in the shape of an "O" or "U"</w:t>
            </w:r>
          </w:p>
        </w:tc>
        <w:tc>
          <w:tcPr>
            <w:tcW w:w="1420" w:type="dxa"/>
            <w:tcBorders>
              <w:top w:val="nil"/>
              <w:left w:val="nil"/>
              <w:bottom w:val="nil"/>
              <w:right w:val="nil"/>
            </w:tcBorders>
            <w:shd w:val="clear" w:color="auto" w:fill="E7E6E6" w:themeFill="background2"/>
            <w:vAlign w:val="center"/>
            <w:hideMark/>
          </w:tcPr>
          <w:p w14:paraId="26922BA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602A9134" w14:textId="77777777" w:rsidTr="005D0D6E">
        <w:trPr>
          <w:cantSplit/>
        </w:trPr>
        <w:tc>
          <w:tcPr>
            <w:tcW w:w="1120" w:type="dxa"/>
            <w:tcBorders>
              <w:top w:val="nil"/>
              <w:left w:val="nil"/>
              <w:bottom w:val="nil"/>
              <w:right w:val="nil"/>
            </w:tcBorders>
            <w:shd w:val="clear" w:color="auto" w:fill="auto"/>
            <w:noWrap/>
            <w:vAlign w:val="center"/>
            <w:hideMark/>
          </w:tcPr>
          <w:p w14:paraId="64EC479A"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5783DCD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8539.39.05</w:t>
            </w:r>
          </w:p>
        </w:tc>
        <w:tc>
          <w:tcPr>
            <w:tcW w:w="5720" w:type="dxa"/>
            <w:tcBorders>
              <w:top w:val="nil"/>
              <w:left w:val="nil"/>
              <w:bottom w:val="nil"/>
              <w:right w:val="nil"/>
            </w:tcBorders>
            <w:shd w:val="clear" w:color="auto" w:fill="E7E6E6" w:themeFill="background2"/>
            <w:vAlign w:val="center"/>
            <w:hideMark/>
          </w:tcPr>
          <w:p w14:paraId="78BB6A7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The others: Neon lamps</w:t>
            </w:r>
          </w:p>
        </w:tc>
        <w:tc>
          <w:tcPr>
            <w:tcW w:w="1420" w:type="dxa"/>
            <w:tcBorders>
              <w:top w:val="nil"/>
              <w:left w:val="nil"/>
              <w:bottom w:val="nil"/>
              <w:right w:val="nil"/>
            </w:tcBorders>
            <w:shd w:val="clear" w:color="auto" w:fill="E7E6E6" w:themeFill="background2"/>
            <w:vAlign w:val="center"/>
            <w:hideMark/>
          </w:tcPr>
          <w:p w14:paraId="48F0FD1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0804DD68" w14:textId="77777777" w:rsidTr="005D0D6E">
        <w:trPr>
          <w:cantSplit/>
        </w:trPr>
        <w:tc>
          <w:tcPr>
            <w:tcW w:w="1120" w:type="dxa"/>
            <w:tcBorders>
              <w:top w:val="nil"/>
              <w:left w:val="nil"/>
              <w:bottom w:val="nil"/>
              <w:right w:val="nil"/>
            </w:tcBorders>
            <w:shd w:val="clear" w:color="auto" w:fill="auto"/>
            <w:noWrap/>
            <w:vAlign w:val="center"/>
            <w:hideMark/>
          </w:tcPr>
          <w:p w14:paraId="5C117206"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hideMark/>
          </w:tcPr>
          <w:p w14:paraId="24502CD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8539.39.06</w:t>
            </w:r>
          </w:p>
        </w:tc>
        <w:tc>
          <w:tcPr>
            <w:tcW w:w="5720" w:type="dxa"/>
            <w:tcBorders>
              <w:top w:val="nil"/>
              <w:left w:val="nil"/>
              <w:bottom w:val="nil"/>
              <w:right w:val="nil"/>
            </w:tcBorders>
            <w:shd w:val="clear" w:color="auto" w:fill="E7E6E6" w:themeFill="background2"/>
            <w:hideMark/>
          </w:tcPr>
          <w:p w14:paraId="32D60E9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Other: Exclusively mixed or combined metal gas discharge lamps, </w:t>
            </w:r>
            <w:proofErr w:type="spellStart"/>
            <w:r w:rsidRPr="00225B02">
              <w:rPr>
                <w:rFonts w:ascii="Calibri" w:eastAsia="Times New Roman" w:hAnsi="Calibri" w:cs="Calibri"/>
                <w:color w:val="000000"/>
                <w:sz w:val="20"/>
                <w:szCs w:val="20"/>
                <w:lang w:val="en-US"/>
              </w:rPr>
              <w:t>multivapor</w:t>
            </w:r>
            <w:proofErr w:type="spellEnd"/>
            <w:r w:rsidRPr="00225B02">
              <w:rPr>
                <w:rFonts w:ascii="Calibri" w:eastAsia="Times New Roman" w:hAnsi="Calibri" w:cs="Calibri"/>
                <w:color w:val="000000"/>
                <w:sz w:val="20"/>
                <w:szCs w:val="20"/>
                <w:lang w:val="en-US"/>
              </w:rPr>
              <w:t xml:space="preserve"> type or similar</w:t>
            </w:r>
          </w:p>
        </w:tc>
        <w:tc>
          <w:tcPr>
            <w:tcW w:w="1420" w:type="dxa"/>
            <w:tcBorders>
              <w:top w:val="nil"/>
              <w:left w:val="nil"/>
              <w:bottom w:val="nil"/>
              <w:right w:val="nil"/>
            </w:tcBorders>
            <w:shd w:val="clear" w:color="auto" w:fill="E7E6E6" w:themeFill="background2"/>
            <w:hideMark/>
          </w:tcPr>
          <w:p w14:paraId="58F9F3A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24D0E" w:rsidRPr="00225B02" w14:paraId="3C7365D5" w14:textId="77777777" w:rsidTr="005D0D6E">
        <w:trPr>
          <w:cantSplit/>
        </w:trPr>
        <w:tc>
          <w:tcPr>
            <w:tcW w:w="1120" w:type="dxa"/>
            <w:tcBorders>
              <w:top w:val="nil"/>
              <w:left w:val="nil"/>
              <w:bottom w:val="nil"/>
              <w:right w:val="nil"/>
            </w:tcBorders>
            <w:shd w:val="clear" w:color="auto" w:fill="auto"/>
            <w:noWrap/>
            <w:vAlign w:val="center"/>
            <w:hideMark/>
          </w:tcPr>
          <w:p w14:paraId="3DAE97CD"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6E02761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8539.39.10</w:t>
            </w:r>
          </w:p>
        </w:tc>
        <w:tc>
          <w:tcPr>
            <w:tcW w:w="5720" w:type="dxa"/>
            <w:tcBorders>
              <w:top w:val="nil"/>
              <w:left w:val="nil"/>
              <w:bottom w:val="nil"/>
              <w:right w:val="nil"/>
            </w:tcBorders>
            <w:shd w:val="clear" w:color="auto" w:fill="E7E6E6" w:themeFill="background2"/>
            <w:vAlign w:val="center"/>
            <w:hideMark/>
          </w:tcPr>
          <w:p w14:paraId="6F78B89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Low energy consumption lamps</w:t>
            </w:r>
          </w:p>
        </w:tc>
        <w:tc>
          <w:tcPr>
            <w:tcW w:w="1420" w:type="dxa"/>
            <w:tcBorders>
              <w:top w:val="nil"/>
              <w:left w:val="nil"/>
              <w:bottom w:val="nil"/>
              <w:right w:val="nil"/>
            </w:tcBorders>
            <w:shd w:val="clear" w:color="auto" w:fill="E7E6E6" w:themeFill="background2"/>
            <w:vAlign w:val="center"/>
            <w:hideMark/>
          </w:tcPr>
          <w:p w14:paraId="054ED5F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408D0D25" w14:textId="77777777" w:rsidTr="005D0D6E">
        <w:trPr>
          <w:cantSplit/>
        </w:trPr>
        <w:tc>
          <w:tcPr>
            <w:tcW w:w="1120" w:type="dxa"/>
            <w:tcBorders>
              <w:top w:val="nil"/>
              <w:left w:val="nil"/>
              <w:bottom w:val="nil"/>
              <w:right w:val="nil"/>
            </w:tcBorders>
            <w:shd w:val="clear" w:color="auto" w:fill="auto"/>
            <w:noWrap/>
            <w:hideMark/>
          </w:tcPr>
          <w:p w14:paraId="321674F2"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hideMark/>
          </w:tcPr>
          <w:p w14:paraId="2291363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8539.39.90</w:t>
            </w:r>
          </w:p>
        </w:tc>
        <w:tc>
          <w:tcPr>
            <w:tcW w:w="5720" w:type="dxa"/>
            <w:tcBorders>
              <w:top w:val="nil"/>
              <w:left w:val="nil"/>
              <w:bottom w:val="nil"/>
              <w:right w:val="nil"/>
            </w:tcBorders>
            <w:shd w:val="clear" w:color="auto" w:fill="E7E6E6" w:themeFill="background2"/>
            <w:hideMark/>
          </w:tcPr>
          <w:p w14:paraId="37D9AEB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Discharge lamps, other than ultra-violet, low energy and fluorescent lamps</w:t>
            </w:r>
          </w:p>
        </w:tc>
        <w:tc>
          <w:tcPr>
            <w:tcW w:w="1420" w:type="dxa"/>
            <w:tcBorders>
              <w:top w:val="nil"/>
              <w:left w:val="nil"/>
              <w:bottom w:val="nil"/>
              <w:right w:val="nil"/>
            </w:tcBorders>
            <w:shd w:val="clear" w:color="auto" w:fill="E7E6E6" w:themeFill="background2"/>
            <w:hideMark/>
          </w:tcPr>
          <w:p w14:paraId="350FF73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24D0E" w:rsidRPr="00225B02" w14:paraId="4E16BA16" w14:textId="77777777" w:rsidTr="005D0D6E">
        <w:trPr>
          <w:cantSplit/>
        </w:trPr>
        <w:tc>
          <w:tcPr>
            <w:tcW w:w="1120" w:type="dxa"/>
            <w:tcBorders>
              <w:top w:val="nil"/>
              <w:left w:val="nil"/>
              <w:bottom w:val="nil"/>
              <w:right w:val="nil"/>
            </w:tcBorders>
            <w:shd w:val="clear" w:color="auto" w:fill="auto"/>
            <w:noWrap/>
            <w:vAlign w:val="center"/>
            <w:hideMark/>
          </w:tcPr>
          <w:p w14:paraId="7E3E156F" w14:textId="77777777" w:rsidR="00D24D0E" w:rsidRPr="00225B02" w:rsidRDefault="00D24D0E" w:rsidP="005D0D6E">
            <w:pPr>
              <w:spacing w:before="20" w:after="20" w:line="240" w:lineRule="auto"/>
              <w:jc w:val="right"/>
              <w:rPr>
                <w:rFonts w:ascii="Calibri" w:eastAsia="Times New Roman" w:hAnsi="Calibri" w:cs="Calibri"/>
                <w:color w:val="000000"/>
                <w:sz w:val="20"/>
                <w:szCs w:val="20"/>
                <w:lang w:val="en-US"/>
              </w:rPr>
            </w:pPr>
          </w:p>
        </w:tc>
        <w:tc>
          <w:tcPr>
            <w:tcW w:w="1382" w:type="dxa"/>
            <w:tcBorders>
              <w:top w:val="nil"/>
              <w:left w:val="nil"/>
              <w:bottom w:val="nil"/>
              <w:right w:val="nil"/>
            </w:tcBorders>
            <w:shd w:val="clear" w:color="auto" w:fill="E7E6E6" w:themeFill="background2"/>
            <w:noWrap/>
            <w:vAlign w:val="center"/>
            <w:hideMark/>
          </w:tcPr>
          <w:p w14:paraId="2EC9511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8539.39.99</w:t>
            </w:r>
          </w:p>
        </w:tc>
        <w:tc>
          <w:tcPr>
            <w:tcW w:w="5720" w:type="dxa"/>
            <w:tcBorders>
              <w:top w:val="nil"/>
              <w:left w:val="nil"/>
              <w:bottom w:val="nil"/>
              <w:right w:val="nil"/>
            </w:tcBorders>
            <w:shd w:val="clear" w:color="auto" w:fill="E7E6E6" w:themeFill="background2"/>
            <w:vAlign w:val="center"/>
            <w:hideMark/>
          </w:tcPr>
          <w:p w14:paraId="7C38AC4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Other</w:t>
            </w:r>
          </w:p>
        </w:tc>
        <w:tc>
          <w:tcPr>
            <w:tcW w:w="1420" w:type="dxa"/>
            <w:tcBorders>
              <w:top w:val="nil"/>
              <w:left w:val="nil"/>
              <w:bottom w:val="nil"/>
              <w:right w:val="nil"/>
            </w:tcBorders>
            <w:shd w:val="clear" w:color="auto" w:fill="E7E6E6" w:themeFill="background2"/>
            <w:vAlign w:val="center"/>
            <w:hideMark/>
          </w:tcPr>
          <w:p w14:paraId="25371B1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bl>
    <w:p w14:paraId="072D398D" w14:textId="1E1C0E6F" w:rsidR="00E47DA0" w:rsidRDefault="00E47DA0">
      <w:r>
        <w:br w:type="page"/>
      </w:r>
    </w:p>
    <w:p w14:paraId="084F8BE7" w14:textId="6E652AD0" w:rsidR="00C24529" w:rsidRDefault="00D24D0E" w:rsidP="008379EF">
      <w:pPr>
        <w:pStyle w:val="Caption"/>
      </w:pPr>
      <w:r w:rsidRPr="00D24D0E">
        <w:lastRenderedPageBreak/>
        <w:t>Thermionic, cold cathode or photocathode tubes and parts</w:t>
      </w:r>
    </w:p>
    <w:tbl>
      <w:tblPr>
        <w:tblW w:w="9640" w:type="dxa"/>
        <w:tblLook w:val="04A0" w:firstRow="1" w:lastRow="0" w:firstColumn="1" w:lastColumn="0" w:noHBand="0" w:noVBand="1"/>
      </w:tblPr>
      <w:tblGrid>
        <w:gridCol w:w="1120"/>
        <w:gridCol w:w="1380"/>
        <w:gridCol w:w="5722"/>
        <w:gridCol w:w="1418"/>
      </w:tblGrid>
      <w:tr w:rsidR="00D24D0E" w:rsidRPr="00225B02" w14:paraId="5B5FF631" w14:textId="77777777" w:rsidTr="005D0D6E">
        <w:trPr>
          <w:cantSplit/>
        </w:trPr>
        <w:tc>
          <w:tcPr>
            <w:tcW w:w="1120" w:type="dxa"/>
            <w:tcBorders>
              <w:top w:val="nil"/>
              <w:left w:val="nil"/>
              <w:bottom w:val="nil"/>
              <w:right w:val="nil"/>
            </w:tcBorders>
            <w:shd w:val="clear" w:color="auto" w:fill="auto"/>
            <w:hideMark/>
          </w:tcPr>
          <w:p w14:paraId="68D06D9D"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HS reference</w:t>
            </w:r>
          </w:p>
        </w:tc>
        <w:tc>
          <w:tcPr>
            <w:tcW w:w="1380" w:type="dxa"/>
            <w:tcBorders>
              <w:top w:val="nil"/>
              <w:left w:val="nil"/>
              <w:bottom w:val="nil"/>
              <w:right w:val="nil"/>
            </w:tcBorders>
            <w:shd w:val="clear" w:color="auto" w:fill="auto"/>
            <w:hideMark/>
          </w:tcPr>
          <w:p w14:paraId="1F0A1AD8" w14:textId="77777777" w:rsidR="00D24D0E" w:rsidRPr="00225B02" w:rsidRDefault="00D24D0E"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hideMark/>
          </w:tcPr>
          <w:p w14:paraId="61B49F24"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hideMark/>
          </w:tcPr>
          <w:p w14:paraId="694A1DA3" w14:textId="77777777" w:rsidR="00D24D0E" w:rsidRPr="00225B02" w:rsidRDefault="00D24D0E"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Reference</w:t>
            </w:r>
          </w:p>
        </w:tc>
      </w:tr>
      <w:tr w:rsidR="00D24D0E" w:rsidRPr="00225B02" w14:paraId="3CB0E158" w14:textId="77777777" w:rsidTr="005D0D6E">
        <w:trPr>
          <w:cantSplit/>
        </w:trPr>
        <w:tc>
          <w:tcPr>
            <w:tcW w:w="1120" w:type="dxa"/>
            <w:tcBorders>
              <w:top w:val="nil"/>
              <w:left w:val="nil"/>
              <w:bottom w:val="nil"/>
              <w:right w:val="nil"/>
            </w:tcBorders>
            <w:shd w:val="clear" w:color="auto" w:fill="auto"/>
            <w:noWrap/>
            <w:hideMark/>
          </w:tcPr>
          <w:p w14:paraId="0B7498E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w:t>
            </w:r>
          </w:p>
        </w:tc>
        <w:tc>
          <w:tcPr>
            <w:tcW w:w="1380" w:type="dxa"/>
            <w:tcBorders>
              <w:top w:val="nil"/>
              <w:left w:val="nil"/>
              <w:bottom w:val="nil"/>
              <w:right w:val="nil"/>
            </w:tcBorders>
            <w:shd w:val="clear" w:color="auto" w:fill="auto"/>
            <w:noWrap/>
            <w:hideMark/>
          </w:tcPr>
          <w:p w14:paraId="131BC83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BDCB31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Thermionic, cold cathode or photocathode tubes (for example, vacuum or vapor or gas filled tubes, mercury arc rectifying tubes, cathode-ray tubes, television camera tubes); parts</w:t>
            </w:r>
          </w:p>
        </w:tc>
        <w:tc>
          <w:tcPr>
            <w:tcW w:w="1418" w:type="dxa"/>
            <w:tcBorders>
              <w:top w:val="nil"/>
              <w:left w:val="nil"/>
              <w:bottom w:val="nil"/>
              <w:right w:val="nil"/>
            </w:tcBorders>
            <w:shd w:val="clear" w:color="auto" w:fill="auto"/>
            <w:hideMark/>
          </w:tcPr>
          <w:p w14:paraId="4CCF02F2"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p>
        </w:tc>
      </w:tr>
      <w:tr w:rsidR="00D24D0E" w:rsidRPr="00225B02" w14:paraId="44D4E2B4" w14:textId="77777777" w:rsidTr="005D0D6E">
        <w:trPr>
          <w:cantSplit/>
        </w:trPr>
        <w:tc>
          <w:tcPr>
            <w:tcW w:w="1120" w:type="dxa"/>
            <w:tcBorders>
              <w:top w:val="nil"/>
              <w:left w:val="nil"/>
              <w:bottom w:val="nil"/>
              <w:right w:val="nil"/>
            </w:tcBorders>
            <w:shd w:val="clear" w:color="auto" w:fill="auto"/>
            <w:noWrap/>
            <w:hideMark/>
          </w:tcPr>
          <w:p w14:paraId="68C1C83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8540.1</w:t>
            </w:r>
          </w:p>
        </w:tc>
        <w:tc>
          <w:tcPr>
            <w:tcW w:w="1380" w:type="dxa"/>
            <w:tcBorders>
              <w:top w:val="nil"/>
              <w:left w:val="nil"/>
              <w:bottom w:val="nil"/>
              <w:right w:val="nil"/>
            </w:tcBorders>
            <w:shd w:val="clear" w:color="auto" w:fill="auto"/>
            <w:noWrap/>
            <w:hideMark/>
          </w:tcPr>
          <w:p w14:paraId="6D2B6269"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46B545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Cathode-ray television picture tubes, including video monitor cathode-ray tubes</w:t>
            </w:r>
          </w:p>
        </w:tc>
        <w:tc>
          <w:tcPr>
            <w:tcW w:w="1418" w:type="dxa"/>
            <w:tcBorders>
              <w:top w:val="nil"/>
              <w:left w:val="nil"/>
              <w:bottom w:val="nil"/>
              <w:right w:val="nil"/>
            </w:tcBorders>
            <w:shd w:val="clear" w:color="auto" w:fill="auto"/>
            <w:hideMark/>
          </w:tcPr>
          <w:p w14:paraId="148EC980"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493C7CC8" w14:textId="77777777" w:rsidTr="005D0D6E">
        <w:trPr>
          <w:cantSplit/>
        </w:trPr>
        <w:tc>
          <w:tcPr>
            <w:tcW w:w="1120" w:type="dxa"/>
            <w:tcBorders>
              <w:top w:val="nil"/>
              <w:left w:val="nil"/>
              <w:bottom w:val="nil"/>
              <w:right w:val="nil"/>
            </w:tcBorders>
            <w:shd w:val="clear" w:color="auto" w:fill="auto"/>
            <w:noWrap/>
            <w:hideMark/>
          </w:tcPr>
          <w:p w14:paraId="3609FDD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8540.11</w:t>
            </w:r>
          </w:p>
        </w:tc>
        <w:tc>
          <w:tcPr>
            <w:tcW w:w="1380" w:type="dxa"/>
            <w:tcBorders>
              <w:top w:val="nil"/>
              <w:left w:val="nil"/>
              <w:bottom w:val="nil"/>
              <w:right w:val="nil"/>
            </w:tcBorders>
            <w:shd w:val="clear" w:color="auto" w:fill="auto"/>
            <w:noWrap/>
            <w:hideMark/>
          </w:tcPr>
          <w:p w14:paraId="385CE56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ED932E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Color</w:t>
            </w:r>
          </w:p>
        </w:tc>
        <w:tc>
          <w:tcPr>
            <w:tcW w:w="1418" w:type="dxa"/>
            <w:tcBorders>
              <w:top w:val="nil"/>
              <w:left w:val="nil"/>
              <w:bottom w:val="nil"/>
              <w:right w:val="nil"/>
            </w:tcBorders>
            <w:shd w:val="clear" w:color="auto" w:fill="auto"/>
            <w:hideMark/>
          </w:tcPr>
          <w:p w14:paraId="4D8382C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4F369B06" w14:textId="77777777" w:rsidTr="005D0D6E">
        <w:trPr>
          <w:cantSplit/>
        </w:trPr>
        <w:tc>
          <w:tcPr>
            <w:tcW w:w="1120" w:type="dxa"/>
            <w:tcBorders>
              <w:top w:val="nil"/>
              <w:left w:val="nil"/>
              <w:bottom w:val="nil"/>
              <w:right w:val="nil"/>
            </w:tcBorders>
            <w:shd w:val="clear" w:color="auto" w:fill="auto"/>
            <w:noWrap/>
            <w:hideMark/>
          </w:tcPr>
          <w:p w14:paraId="308BEDD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8540.12</w:t>
            </w:r>
          </w:p>
        </w:tc>
        <w:tc>
          <w:tcPr>
            <w:tcW w:w="1380" w:type="dxa"/>
            <w:tcBorders>
              <w:top w:val="nil"/>
              <w:left w:val="nil"/>
              <w:bottom w:val="nil"/>
              <w:right w:val="nil"/>
            </w:tcBorders>
            <w:shd w:val="clear" w:color="auto" w:fill="auto"/>
            <w:noWrap/>
            <w:hideMark/>
          </w:tcPr>
          <w:p w14:paraId="0330C54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10DCD2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Monochrome</w:t>
            </w:r>
          </w:p>
        </w:tc>
        <w:tc>
          <w:tcPr>
            <w:tcW w:w="1418" w:type="dxa"/>
            <w:tcBorders>
              <w:top w:val="nil"/>
              <w:left w:val="nil"/>
              <w:bottom w:val="nil"/>
              <w:right w:val="nil"/>
            </w:tcBorders>
            <w:shd w:val="clear" w:color="auto" w:fill="auto"/>
            <w:hideMark/>
          </w:tcPr>
          <w:p w14:paraId="098505A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1F6B5E81" w14:textId="77777777" w:rsidTr="005D0D6E">
        <w:trPr>
          <w:cantSplit/>
        </w:trPr>
        <w:tc>
          <w:tcPr>
            <w:tcW w:w="1120" w:type="dxa"/>
            <w:tcBorders>
              <w:top w:val="nil"/>
              <w:left w:val="nil"/>
              <w:bottom w:val="nil"/>
              <w:right w:val="nil"/>
            </w:tcBorders>
            <w:shd w:val="clear" w:color="auto" w:fill="auto"/>
            <w:noWrap/>
            <w:hideMark/>
          </w:tcPr>
          <w:p w14:paraId="7CE60734"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8540.2</w:t>
            </w:r>
          </w:p>
        </w:tc>
        <w:tc>
          <w:tcPr>
            <w:tcW w:w="1380" w:type="dxa"/>
            <w:tcBorders>
              <w:top w:val="nil"/>
              <w:left w:val="nil"/>
              <w:bottom w:val="nil"/>
              <w:right w:val="nil"/>
            </w:tcBorders>
            <w:shd w:val="clear" w:color="auto" w:fill="auto"/>
            <w:noWrap/>
            <w:hideMark/>
          </w:tcPr>
          <w:p w14:paraId="1FAF59F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51C21B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Television camera tubes; image converters and intensifiers; other photo-cathode tubes</w:t>
            </w:r>
          </w:p>
        </w:tc>
        <w:tc>
          <w:tcPr>
            <w:tcW w:w="1418" w:type="dxa"/>
            <w:tcBorders>
              <w:top w:val="nil"/>
              <w:left w:val="nil"/>
              <w:bottom w:val="nil"/>
              <w:right w:val="nil"/>
            </w:tcBorders>
            <w:shd w:val="clear" w:color="auto" w:fill="auto"/>
            <w:hideMark/>
          </w:tcPr>
          <w:p w14:paraId="43473FE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4E80EDD1" w14:textId="77777777" w:rsidTr="005D0D6E">
        <w:trPr>
          <w:cantSplit/>
        </w:trPr>
        <w:tc>
          <w:tcPr>
            <w:tcW w:w="1120" w:type="dxa"/>
            <w:tcBorders>
              <w:top w:val="nil"/>
              <w:left w:val="nil"/>
              <w:bottom w:val="nil"/>
              <w:right w:val="nil"/>
            </w:tcBorders>
            <w:shd w:val="clear" w:color="auto" w:fill="auto"/>
            <w:noWrap/>
            <w:hideMark/>
          </w:tcPr>
          <w:p w14:paraId="75154FA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8540.4</w:t>
            </w:r>
          </w:p>
        </w:tc>
        <w:tc>
          <w:tcPr>
            <w:tcW w:w="1380" w:type="dxa"/>
            <w:tcBorders>
              <w:top w:val="nil"/>
              <w:left w:val="nil"/>
              <w:bottom w:val="nil"/>
              <w:right w:val="nil"/>
            </w:tcBorders>
            <w:shd w:val="clear" w:color="auto" w:fill="auto"/>
            <w:noWrap/>
            <w:hideMark/>
          </w:tcPr>
          <w:p w14:paraId="4D9EB7B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CFB3B9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Data/graphic display tubes, monochrome; data/graphic display tubes, color, with a phosphor dot screen pitch smaller than 0.4 mm</w:t>
            </w:r>
          </w:p>
        </w:tc>
        <w:tc>
          <w:tcPr>
            <w:tcW w:w="1418" w:type="dxa"/>
            <w:tcBorders>
              <w:top w:val="nil"/>
              <w:left w:val="nil"/>
              <w:bottom w:val="nil"/>
              <w:right w:val="nil"/>
            </w:tcBorders>
            <w:shd w:val="clear" w:color="auto" w:fill="auto"/>
            <w:hideMark/>
          </w:tcPr>
          <w:p w14:paraId="2D2A6567"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B18B9A3" w14:textId="77777777" w:rsidTr="005D0D6E">
        <w:trPr>
          <w:cantSplit/>
        </w:trPr>
        <w:tc>
          <w:tcPr>
            <w:tcW w:w="1120" w:type="dxa"/>
            <w:tcBorders>
              <w:top w:val="nil"/>
              <w:left w:val="nil"/>
              <w:bottom w:val="nil"/>
              <w:right w:val="nil"/>
            </w:tcBorders>
            <w:shd w:val="clear" w:color="auto" w:fill="auto"/>
            <w:noWrap/>
            <w:hideMark/>
          </w:tcPr>
          <w:p w14:paraId="43305D1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8540.6</w:t>
            </w:r>
          </w:p>
        </w:tc>
        <w:tc>
          <w:tcPr>
            <w:tcW w:w="1380" w:type="dxa"/>
            <w:tcBorders>
              <w:top w:val="nil"/>
              <w:left w:val="nil"/>
              <w:bottom w:val="nil"/>
              <w:right w:val="nil"/>
            </w:tcBorders>
            <w:shd w:val="clear" w:color="auto" w:fill="auto"/>
            <w:noWrap/>
            <w:hideMark/>
          </w:tcPr>
          <w:p w14:paraId="31711AD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B1FAD3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cathode-ray tubes</w:t>
            </w:r>
          </w:p>
        </w:tc>
        <w:tc>
          <w:tcPr>
            <w:tcW w:w="1418" w:type="dxa"/>
            <w:tcBorders>
              <w:top w:val="nil"/>
              <w:left w:val="nil"/>
              <w:bottom w:val="nil"/>
              <w:right w:val="nil"/>
            </w:tcBorders>
            <w:shd w:val="clear" w:color="auto" w:fill="auto"/>
            <w:hideMark/>
          </w:tcPr>
          <w:p w14:paraId="69458553"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3387B2AB" w14:textId="77777777" w:rsidTr="005D0D6E">
        <w:trPr>
          <w:cantSplit/>
        </w:trPr>
        <w:tc>
          <w:tcPr>
            <w:tcW w:w="1120" w:type="dxa"/>
            <w:tcBorders>
              <w:top w:val="nil"/>
              <w:left w:val="nil"/>
              <w:bottom w:val="nil"/>
              <w:right w:val="nil"/>
            </w:tcBorders>
            <w:shd w:val="clear" w:color="auto" w:fill="auto"/>
            <w:noWrap/>
            <w:hideMark/>
          </w:tcPr>
          <w:p w14:paraId="6E967F0C"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8540.7</w:t>
            </w:r>
          </w:p>
        </w:tc>
        <w:tc>
          <w:tcPr>
            <w:tcW w:w="1380" w:type="dxa"/>
            <w:tcBorders>
              <w:top w:val="nil"/>
              <w:left w:val="nil"/>
              <w:bottom w:val="nil"/>
              <w:right w:val="nil"/>
            </w:tcBorders>
            <w:shd w:val="clear" w:color="auto" w:fill="auto"/>
            <w:noWrap/>
            <w:hideMark/>
          </w:tcPr>
          <w:p w14:paraId="1E94F196"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304D5A4"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Microwave tubes (for example, magnetrons, klystrons, travelling wave tubes, </w:t>
            </w:r>
            <w:proofErr w:type="spellStart"/>
            <w:r w:rsidRPr="00225B02">
              <w:rPr>
                <w:rFonts w:ascii="Calibri" w:eastAsia="Times New Roman" w:hAnsi="Calibri" w:cs="Calibri"/>
                <w:color w:val="000000"/>
                <w:sz w:val="20"/>
                <w:szCs w:val="20"/>
                <w:lang w:val="en-US"/>
              </w:rPr>
              <w:t>carcinotrons</w:t>
            </w:r>
            <w:proofErr w:type="spellEnd"/>
            <w:r w:rsidRPr="00225B02">
              <w:rPr>
                <w:rFonts w:ascii="Calibri" w:eastAsia="Times New Roman" w:hAnsi="Calibri" w:cs="Calibri"/>
                <w:color w:val="000000"/>
                <w:sz w:val="20"/>
                <w:szCs w:val="20"/>
                <w:lang w:val="en-US"/>
              </w:rPr>
              <w:t>), excluding grid-controlled tubes</w:t>
            </w:r>
          </w:p>
        </w:tc>
        <w:tc>
          <w:tcPr>
            <w:tcW w:w="1418" w:type="dxa"/>
            <w:tcBorders>
              <w:top w:val="nil"/>
              <w:left w:val="nil"/>
              <w:bottom w:val="nil"/>
              <w:right w:val="nil"/>
            </w:tcBorders>
            <w:shd w:val="clear" w:color="auto" w:fill="auto"/>
            <w:hideMark/>
          </w:tcPr>
          <w:p w14:paraId="7B84DFB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3B735BBE" w14:textId="77777777" w:rsidTr="005D0D6E">
        <w:trPr>
          <w:cantSplit/>
        </w:trPr>
        <w:tc>
          <w:tcPr>
            <w:tcW w:w="1120" w:type="dxa"/>
            <w:tcBorders>
              <w:top w:val="nil"/>
              <w:left w:val="nil"/>
              <w:bottom w:val="nil"/>
              <w:right w:val="nil"/>
            </w:tcBorders>
            <w:shd w:val="clear" w:color="auto" w:fill="auto"/>
            <w:noWrap/>
            <w:hideMark/>
          </w:tcPr>
          <w:p w14:paraId="77DE2AB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8540.71</w:t>
            </w:r>
          </w:p>
        </w:tc>
        <w:tc>
          <w:tcPr>
            <w:tcW w:w="1380" w:type="dxa"/>
            <w:tcBorders>
              <w:top w:val="nil"/>
              <w:left w:val="nil"/>
              <w:bottom w:val="nil"/>
              <w:right w:val="nil"/>
            </w:tcBorders>
            <w:shd w:val="clear" w:color="auto" w:fill="auto"/>
            <w:noWrap/>
            <w:hideMark/>
          </w:tcPr>
          <w:p w14:paraId="21191A6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B16A12E"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Magnetrons</w:t>
            </w:r>
          </w:p>
        </w:tc>
        <w:tc>
          <w:tcPr>
            <w:tcW w:w="1418" w:type="dxa"/>
            <w:tcBorders>
              <w:top w:val="nil"/>
              <w:left w:val="nil"/>
              <w:bottom w:val="nil"/>
              <w:right w:val="nil"/>
            </w:tcBorders>
            <w:shd w:val="clear" w:color="auto" w:fill="auto"/>
            <w:hideMark/>
          </w:tcPr>
          <w:p w14:paraId="0E3251A8"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0047D696" w14:textId="77777777" w:rsidTr="005D0D6E">
        <w:trPr>
          <w:cantSplit/>
        </w:trPr>
        <w:tc>
          <w:tcPr>
            <w:tcW w:w="1120" w:type="dxa"/>
            <w:tcBorders>
              <w:top w:val="nil"/>
              <w:left w:val="nil"/>
              <w:bottom w:val="nil"/>
              <w:right w:val="nil"/>
            </w:tcBorders>
            <w:shd w:val="clear" w:color="auto" w:fill="auto"/>
            <w:noWrap/>
            <w:hideMark/>
          </w:tcPr>
          <w:p w14:paraId="53936D5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8540.79</w:t>
            </w:r>
          </w:p>
        </w:tc>
        <w:tc>
          <w:tcPr>
            <w:tcW w:w="1380" w:type="dxa"/>
            <w:tcBorders>
              <w:top w:val="nil"/>
              <w:left w:val="nil"/>
              <w:bottom w:val="nil"/>
              <w:right w:val="nil"/>
            </w:tcBorders>
            <w:shd w:val="clear" w:color="auto" w:fill="auto"/>
            <w:noWrap/>
            <w:hideMark/>
          </w:tcPr>
          <w:p w14:paraId="59D5F92B"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0C4D5A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hideMark/>
          </w:tcPr>
          <w:p w14:paraId="1A45BBF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33E9E39A" w14:textId="77777777" w:rsidTr="005D0D6E">
        <w:trPr>
          <w:cantSplit/>
        </w:trPr>
        <w:tc>
          <w:tcPr>
            <w:tcW w:w="1120" w:type="dxa"/>
            <w:tcBorders>
              <w:top w:val="nil"/>
              <w:left w:val="nil"/>
              <w:bottom w:val="nil"/>
              <w:right w:val="nil"/>
            </w:tcBorders>
            <w:shd w:val="clear" w:color="auto" w:fill="auto"/>
            <w:noWrap/>
            <w:hideMark/>
          </w:tcPr>
          <w:p w14:paraId="5EFFE2CA"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8540.8</w:t>
            </w:r>
          </w:p>
        </w:tc>
        <w:tc>
          <w:tcPr>
            <w:tcW w:w="1380" w:type="dxa"/>
            <w:tcBorders>
              <w:top w:val="nil"/>
              <w:left w:val="nil"/>
              <w:bottom w:val="nil"/>
              <w:right w:val="nil"/>
            </w:tcBorders>
            <w:shd w:val="clear" w:color="auto" w:fill="auto"/>
            <w:noWrap/>
            <w:hideMark/>
          </w:tcPr>
          <w:p w14:paraId="19AC3A9D"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7F514D55"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valves and tubes</w:t>
            </w:r>
          </w:p>
        </w:tc>
        <w:tc>
          <w:tcPr>
            <w:tcW w:w="1418" w:type="dxa"/>
            <w:tcBorders>
              <w:top w:val="nil"/>
              <w:left w:val="nil"/>
              <w:bottom w:val="nil"/>
              <w:right w:val="nil"/>
            </w:tcBorders>
            <w:shd w:val="clear" w:color="auto" w:fill="auto"/>
            <w:hideMark/>
          </w:tcPr>
          <w:p w14:paraId="6D10ADD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76B6995" w14:textId="77777777" w:rsidTr="005D0D6E">
        <w:trPr>
          <w:cantSplit/>
        </w:trPr>
        <w:tc>
          <w:tcPr>
            <w:tcW w:w="1120" w:type="dxa"/>
            <w:tcBorders>
              <w:top w:val="nil"/>
              <w:left w:val="nil"/>
              <w:bottom w:val="nil"/>
              <w:right w:val="nil"/>
            </w:tcBorders>
            <w:shd w:val="clear" w:color="auto" w:fill="auto"/>
            <w:noWrap/>
            <w:hideMark/>
          </w:tcPr>
          <w:p w14:paraId="2ECD6456"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8540.81</w:t>
            </w:r>
          </w:p>
        </w:tc>
        <w:tc>
          <w:tcPr>
            <w:tcW w:w="1380" w:type="dxa"/>
            <w:tcBorders>
              <w:top w:val="nil"/>
              <w:left w:val="nil"/>
              <w:bottom w:val="nil"/>
              <w:right w:val="nil"/>
            </w:tcBorders>
            <w:shd w:val="clear" w:color="auto" w:fill="auto"/>
            <w:noWrap/>
            <w:hideMark/>
          </w:tcPr>
          <w:p w14:paraId="188F0578"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41D19859"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Receiver or amplifier valves and tubes</w:t>
            </w:r>
          </w:p>
        </w:tc>
        <w:tc>
          <w:tcPr>
            <w:tcW w:w="1418" w:type="dxa"/>
            <w:tcBorders>
              <w:top w:val="nil"/>
              <w:left w:val="nil"/>
              <w:bottom w:val="nil"/>
              <w:right w:val="nil"/>
            </w:tcBorders>
            <w:shd w:val="clear" w:color="auto" w:fill="auto"/>
            <w:hideMark/>
          </w:tcPr>
          <w:p w14:paraId="20CE5A50"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517C17F8" w14:textId="77777777" w:rsidTr="005D0D6E">
        <w:trPr>
          <w:cantSplit/>
        </w:trPr>
        <w:tc>
          <w:tcPr>
            <w:tcW w:w="1120" w:type="dxa"/>
            <w:tcBorders>
              <w:top w:val="nil"/>
              <w:left w:val="nil"/>
              <w:bottom w:val="nil"/>
              <w:right w:val="nil"/>
            </w:tcBorders>
            <w:shd w:val="clear" w:color="auto" w:fill="auto"/>
            <w:noWrap/>
            <w:hideMark/>
          </w:tcPr>
          <w:p w14:paraId="5EBE4DA5"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8540.89</w:t>
            </w:r>
          </w:p>
        </w:tc>
        <w:tc>
          <w:tcPr>
            <w:tcW w:w="1380" w:type="dxa"/>
            <w:tcBorders>
              <w:top w:val="nil"/>
              <w:left w:val="nil"/>
              <w:bottom w:val="nil"/>
              <w:right w:val="nil"/>
            </w:tcBorders>
            <w:shd w:val="clear" w:color="auto" w:fill="auto"/>
            <w:noWrap/>
            <w:hideMark/>
          </w:tcPr>
          <w:p w14:paraId="45B5AEF3"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66056B5A"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hideMark/>
          </w:tcPr>
          <w:p w14:paraId="78F45C0B"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03026205" w14:textId="77777777" w:rsidTr="005D0D6E">
        <w:trPr>
          <w:cantSplit/>
        </w:trPr>
        <w:tc>
          <w:tcPr>
            <w:tcW w:w="1120" w:type="dxa"/>
            <w:tcBorders>
              <w:top w:val="nil"/>
              <w:left w:val="nil"/>
              <w:bottom w:val="nil"/>
              <w:right w:val="nil"/>
            </w:tcBorders>
            <w:shd w:val="clear" w:color="auto" w:fill="auto"/>
            <w:noWrap/>
            <w:hideMark/>
          </w:tcPr>
          <w:p w14:paraId="20B0563E"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8540.9</w:t>
            </w:r>
          </w:p>
        </w:tc>
        <w:tc>
          <w:tcPr>
            <w:tcW w:w="1380" w:type="dxa"/>
            <w:tcBorders>
              <w:top w:val="nil"/>
              <w:left w:val="nil"/>
              <w:bottom w:val="nil"/>
              <w:right w:val="nil"/>
            </w:tcBorders>
            <w:shd w:val="clear" w:color="auto" w:fill="auto"/>
            <w:noWrap/>
            <w:hideMark/>
          </w:tcPr>
          <w:p w14:paraId="27E95780"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DCE8E36"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Parts</w:t>
            </w:r>
          </w:p>
        </w:tc>
        <w:tc>
          <w:tcPr>
            <w:tcW w:w="1418" w:type="dxa"/>
            <w:tcBorders>
              <w:top w:val="nil"/>
              <w:left w:val="nil"/>
              <w:bottom w:val="nil"/>
              <w:right w:val="nil"/>
            </w:tcBorders>
            <w:shd w:val="clear" w:color="auto" w:fill="auto"/>
            <w:hideMark/>
          </w:tcPr>
          <w:p w14:paraId="383276B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59F7ECA9" w14:textId="77777777" w:rsidTr="005D0D6E">
        <w:trPr>
          <w:cantSplit/>
        </w:trPr>
        <w:tc>
          <w:tcPr>
            <w:tcW w:w="1120" w:type="dxa"/>
            <w:tcBorders>
              <w:top w:val="nil"/>
              <w:left w:val="nil"/>
              <w:bottom w:val="nil"/>
              <w:right w:val="nil"/>
            </w:tcBorders>
            <w:shd w:val="clear" w:color="auto" w:fill="auto"/>
            <w:noWrap/>
            <w:hideMark/>
          </w:tcPr>
          <w:p w14:paraId="0D770B1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8540.91</w:t>
            </w:r>
          </w:p>
        </w:tc>
        <w:tc>
          <w:tcPr>
            <w:tcW w:w="1380" w:type="dxa"/>
            <w:tcBorders>
              <w:top w:val="nil"/>
              <w:left w:val="nil"/>
              <w:bottom w:val="nil"/>
              <w:right w:val="nil"/>
            </w:tcBorders>
            <w:shd w:val="clear" w:color="auto" w:fill="auto"/>
            <w:noWrap/>
            <w:hideMark/>
          </w:tcPr>
          <w:p w14:paraId="2AF26BAC"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11973E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Of cathode-ray tubes</w:t>
            </w:r>
          </w:p>
        </w:tc>
        <w:tc>
          <w:tcPr>
            <w:tcW w:w="1418" w:type="dxa"/>
            <w:tcBorders>
              <w:top w:val="nil"/>
              <w:left w:val="nil"/>
              <w:bottom w:val="nil"/>
              <w:right w:val="nil"/>
            </w:tcBorders>
            <w:shd w:val="clear" w:color="auto" w:fill="auto"/>
            <w:hideMark/>
          </w:tcPr>
          <w:p w14:paraId="3881787C"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24D0E" w:rsidRPr="00225B02" w14:paraId="22838FE8" w14:textId="77777777" w:rsidTr="005D0D6E">
        <w:trPr>
          <w:cantSplit/>
        </w:trPr>
        <w:tc>
          <w:tcPr>
            <w:tcW w:w="1120" w:type="dxa"/>
            <w:tcBorders>
              <w:top w:val="nil"/>
              <w:left w:val="nil"/>
              <w:bottom w:val="nil"/>
              <w:right w:val="nil"/>
            </w:tcBorders>
            <w:shd w:val="clear" w:color="auto" w:fill="auto"/>
            <w:noWrap/>
            <w:hideMark/>
          </w:tcPr>
          <w:p w14:paraId="173EF167"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8540.99</w:t>
            </w:r>
          </w:p>
        </w:tc>
        <w:tc>
          <w:tcPr>
            <w:tcW w:w="1380" w:type="dxa"/>
            <w:tcBorders>
              <w:top w:val="nil"/>
              <w:left w:val="nil"/>
              <w:bottom w:val="nil"/>
              <w:right w:val="nil"/>
            </w:tcBorders>
            <w:shd w:val="clear" w:color="auto" w:fill="auto"/>
            <w:noWrap/>
            <w:hideMark/>
          </w:tcPr>
          <w:p w14:paraId="64BFC65F" w14:textId="77777777" w:rsidR="00D24D0E" w:rsidRPr="00225B02" w:rsidRDefault="00D24D0E"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C2A0F11"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hideMark/>
          </w:tcPr>
          <w:p w14:paraId="6490CFDF" w14:textId="77777777" w:rsidR="00D24D0E" w:rsidRPr="00225B02" w:rsidRDefault="00D24D0E"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bl>
    <w:p w14:paraId="39B1E4DA" w14:textId="3C8EB3A8" w:rsidR="00E47DA0" w:rsidRDefault="00E47DA0">
      <w:r>
        <w:br w:type="page"/>
      </w:r>
    </w:p>
    <w:p w14:paraId="79D4E4A8" w14:textId="6448A637" w:rsidR="00D24D0E" w:rsidRDefault="00E47DA0" w:rsidP="008379EF">
      <w:pPr>
        <w:pStyle w:val="Caption"/>
      </w:pPr>
      <w:r w:rsidRPr="00E47DA0">
        <w:lastRenderedPageBreak/>
        <w:t>Diagnostic apparatus and measuring/control instruments</w:t>
      </w:r>
    </w:p>
    <w:tbl>
      <w:tblPr>
        <w:tblW w:w="9640" w:type="dxa"/>
        <w:tblLook w:val="04A0" w:firstRow="1" w:lastRow="0" w:firstColumn="1" w:lastColumn="0" w:noHBand="0" w:noVBand="1"/>
      </w:tblPr>
      <w:tblGrid>
        <w:gridCol w:w="1120"/>
        <w:gridCol w:w="1380"/>
        <w:gridCol w:w="5722"/>
        <w:gridCol w:w="1418"/>
      </w:tblGrid>
      <w:tr w:rsidR="00E47DA0" w:rsidRPr="00225B02" w14:paraId="6AFD26F7" w14:textId="77777777" w:rsidTr="005D0D6E">
        <w:trPr>
          <w:tblHeader/>
        </w:trPr>
        <w:tc>
          <w:tcPr>
            <w:tcW w:w="1120" w:type="dxa"/>
            <w:tcBorders>
              <w:top w:val="nil"/>
              <w:left w:val="nil"/>
              <w:bottom w:val="nil"/>
              <w:right w:val="nil"/>
            </w:tcBorders>
            <w:shd w:val="clear" w:color="auto" w:fill="auto"/>
            <w:hideMark/>
          </w:tcPr>
          <w:p w14:paraId="4E9B41B5" w14:textId="77777777" w:rsidR="00E47DA0" w:rsidRPr="00225B02" w:rsidRDefault="00E47DA0"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HS reference</w:t>
            </w:r>
          </w:p>
        </w:tc>
        <w:tc>
          <w:tcPr>
            <w:tcW w:w="1380" w:type="dxa"/>
            <w:tcBorders>
              <w:top w:val="nil"/>
              <w:left w:val="nil"/>
              <w:bottom w:val="nil"/>
              <w:right w:val="nil"/>
            </w:tcBorders>
            <w:shd w:val="clear" w:color="auto" w:fill="auto"/>
            <w:hideMark/>
          </w:tcPr>
          <w:p w14:paraId="3534AC2C" w14:textId="77777777" w:rsidR="00E47DA0" w:rsidRPr="00225B02" w:rsidRDefault="00E47DA0" w:rsidP="005D0D6E">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hideMark/>
          </w:tcPr>
          <w:p w14:paraId="40BDF1A5" w14:textId="77777777" w:rsidR="00E47DA0" w:rsidRPr="00225B02" w:rsidRDefault="00E47DA0"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hideMark/>
          </w:tcPr>
          <w:p w14:paraId="51EC22BA" w14:textId="77777777" w:rsidR="00E47DA0" w:rsidRPr="00225B02" w:rsidRDefault="00E47DA0" w:rsidP="00D62DA7">
            <w:pPr>
              <w:spacing w:before="20" w:after="20" w:line="240" w:lineRule="auto"/>
              <w:rPr>
                <w:rFonts w:ascii="Calibri" w:eastAsia="Times New Roman" w:hAnsi="Calibri" w:cs="Calibri"/>
                <w:b/>
                <w:bCs/>
                <w:color w:val="000000"/>
                <w:sz w:val="20"/>
                <w:szCs w:val="20"/>
                <w:lang w:val="en-US"/>
              </w:rPr>
            </w:pPr>
            <w:r w:rsidRPr="00225B02">
              <w:rPr>
                <w:rFonts w:ascii="Calibri" w:eastAsia="Times New Roman" w:hAnsi="Calibri" w:cs="Calibri"/>
                <w:b/>
                <w:bCs/>
                <w:color w:val="000000"/>
                <w:sz w:val="20"/>
                <w:szCs w:val="20"/>
                <w:lang w:val="en-US"/>
              </w:rPr>
              <w:t>Reference</w:t>
            </w:r>
          </w:p>
        </w:tc>
      </w:tr>
      <w:tr w:rsidR="00E47DA0" w:rsidRPr="00225B02" w14:paraId="71D49011" w14:textId="77777777" w:rsidTr="005D0D6E">
        <w:tc>
          <w:tcPr>
            <w:tcW w:w="1120" w:type="dxa"/>
            <w:tcBorders>
              <w:top w:val="nil"/>
              <w:left w:val="nil"/>
              <w:bottom w:val="nil"/>
              <w:right w:val="nil"/>
            </w:tcBorders>
            <w:shd w:val="clear" w:color="auto" w:fill="auto"/>
            <w:noWrap/>
            <w:hideMark/>
          </w:tcPr>
          <w:p w14:paraId="0CCCB311"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w:t>
            </w:r>
          </w:p>
        </w:tc>
        <w:tc>
          <w:tcPr>
            <w:tcW w:w="1380" w:type="dxa"/>
            <w:tcBorders>
              <w:top w:val="nil"/>
              <w:left w:val="nil"/>
              <w:bottom w:val="nil"/>
              <w:right w:val="nil"/>
            </w:tcBorders>
            <w:shd w:val="clear" w:color="auto" w:fill="auto"/>
            <w:noWrap/>
            <w:hideMark/>
          </w:tcPr>
          <w:p w14:paraId="23FE44DB"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6CA44971"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Electro-diagnostic apparatus (including apparatus for functional exploratory examination or for checking physiological parameters)</w:t>
            </w:r>
          </w:p>
        </w:tc>
        <w:tc>
          <w:tcPr>
            <w:tcW w:w="1418" w:type="dxa"/>
            <w:tcBorders>
              <w:top w:val="nil"/>
              <w:left w:val="nil"/>
              <w:bottom w:val="nil"/>
              <w:right w:val="nil"/>
            </w:tcBorders>
            <w:shd w:val="clear" w:color="auto" w:fill="auto"/>
            <w:hideMark/>
          </w:tcPr>
          <w:p w14:paraId="75A2639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72B45306" w14:textId="77777777" w:rsidTr="005D0D6E">
        <w:tc>
          <w:tcPr>
            <w:tcW w:w="1120" w:type="dxa"/>
            <w:tcBorders>
              <w:top w:val="nil"/>
              <w:left w:val="nil"/>
              <w:bottom w:val="nil"/>
              <w:right w:val="nil"/>
            </w:tcBorders>
            <w:shd w:val="clear" w:color="auto" w:fill="auto"/>
            <w:noWrap/>
            <w:hideMark/>
          </w:tcPr>
          <w:p w14:paraId="02A7DD2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9018.11</w:t>
            </w:r>
          </w:p>
        </w:tc>
        <w:tc>
          <w:tcPr>
            <w:tcW w:w="1380" w:type="dxa"/>
            <w:tcBorders>
              <w:top w:val="nil"/>
              <w:left w:val="nil"/>
              <w:bottom w:val="nil"/>
              <w:right w:val="nil"/>
            </w:tcBorders>
            <w:shd w:val="clear" w:color="auto" w:fill="auto"/>
            <w:noWrap/>
            <w:hideMark/>
          </w:tcPr>
          <w:p w14:paraId="7CDB05B0"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797634CF"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Electro-cardiographs</w:t>
            </w:r>
          </w:p>
        </w:tc>
        <w:tc>
          <w:tcPr>
            <w:tcW w:w="1418" w:type="dxa"/>
            <w:tcBorders>
              <w:top w:val="nil"/>
              <w:left w:val="nil"/>
              <w:bottom w:val="nil"/>
              <w:right w:val="nil"/>
            </w:tcBorders>
            <w:shd w:val="clear" w:color="auto" w:fill="auto"/>
            <w:hideMark/>
          </w:tcPr>
          <w:p w14:paraId="46D4F47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61C27D8D" w14:textId="77777777" w:rsidTr="005D0D6E">
        <w:tc>
          <w:tcPr>
            <w:tcW w:w="1120" w:type="dxa"/>
            <w:tcBorders>
              <w:top w:val="nil"/>
              <w:left w:val="nil"/>
              <w:bottom w:val="nil"/>
              <w:right w:val="nil"/>
            </w:tcBorders>
            <w:shd w:val="clear" w:color="auto" w:fill="auto"/>
            <w:noWrap/>
            <w:hideMark/>
          </w:tcPr>
          <w:p w14:paraId="0AE1F170"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9018.12</w:t>
            </w:r>
          </w:p>
        </w:tc>
        <w:tc>
          <w:tcPr>
            <w:tcW w:w="1380" w:type="dxa"/>
            <w:tcBorders>
              <w:top w:val="nil"/>
              <w:left w:val="nil"/>
              <w:bottom w:val="nil"/>
              <w:right w:val="nil"/>
            </w:tcBorders>
            <w:shd w:val="clear" w:color="auto" w:fill="auto"/>
            <w:noWrap/>
            <w:hideMark/>
          </w:tcPr>
          <w:p w14:paraId="18F80AAA"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7EBDDF57"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Ultrasonic scanning apparatus</w:t>
            </w:r>
          </w:p>
        </w:tc>
        <w:tc>
          <w:tcPr>
            <w:tcW w:w="1418" w:type="dxa"/>
            <w:tcBorders>
              <w:top w:val="nil"/>
              <w:left w:val="nil"/>
              <w:bottom w:val="nil"/>
              <w:right w:val="nil"/>
            </w:tcBorders>
            <w:shd w:val="clear" w:color="auto" w:fill="auto"/>
            <w:hideMark/>
          </w:tcPr>
          <w:p w14:paraId="552E06AA"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4D4C98BE" w14:textId="77777777" w:rsidTr="005D0D6E">
        <w:tc>
          <w:tcPr>
            <w:tcW w:w="1120" w:type="dxa"/>
            <w:tcBorders>
              <w:top w:val="nil"/>
              <w:left w:val="nil"/>
              <w:bottom w:val="nil"/>
              <w:right w:val="nil"/>
            </w:tcBorders>
            <w:shd w:val="clear" w:color="auto" w:fill="auto"/>
            <w:noWrap/>
            <w:hideMark/>
          </w:tcPr>
          <w:p w14:paraId="7D57633C"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9018.13</w:t>
            </w:r>
          </w:p>
        </w:tc>
        <w:tc>
          <w:tcPr>
            <w:tcW w:w="1380" w:type="dxa"/>
            <w:tcBorders>
              <w:top w:val="nil"/>
              <w:left w:val="nil"/>
              <w:bottom w:val="nil"/>
              <w:right w:val="nil"/>
            </w:tcBorders>
            <w:shd w:val="clear" w:color="auto" w:fill="auto"/>
            <w:noWrap/>
            <w:hideMark/>
          </w:tcPr>
          <w:p w14:paraId="1C86ECE9"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7F3B60B6"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Magnetic resonance imaging apparatus</w:t>
            </w:r>
          </w:p>
        </w:tc>
        <w:tc>
          <w:tcPr>
            <w:tcW w:w="1418" w:type="dxa"/>
            <w:tcBorders>
              <w:top w:val="nil"/>
              <w:left w:val="nil"/>
              <w:bottom w:val="nil"/>
              <w:right w:val="nil"/>
            </w:tcBorders>
            <w:shd w:val="clear" w:color="auto" w:fill="auto"/>
            <w:hideMark/>
          </w:tcPr>
          <w:p w14:paraId="23FA1D8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7F4E19FE" w14:textId="77777777" w:rsidTr="005D0D6E">
        <w:tc>
          <w:tcPr>
            <w:tcW w:w="1120" w:type="dxa"/>
            <w:tcBorders>
              <w:top w:val="nil"/>
              <w:left w:val="nil"/>
              <w:bottom w:val="nil"/>
              <w:right w:val="nil"/>
            </w:tcBorders>
            <w:shd w:val="clear" w:color="auto" w:fill="auto"/>
            <w:noWrap/>
            <w:hideMark/>
          </w:tcPr>
          <w:p w14:paraId="0E8C87CB"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9018.14</w:t>
            </w:r>
          </w:p>
        </w:tc>
        <w:tc>
          <w:tcPr>
            <w:tcW w:w="1380" w:type="dxa"/>
            <w:tcBorders>
              <w:top w:val="nil"/>
              <w:left w:val="nil"/>
              <w:bottom w:val="nil"/>
              <w:right w:val="nil"/>
            </w:tcBorders>
            <w:shd w:val="clear" w:color="auto" w:fill="auto"/>
            <w:noWrap/>
            <w:hideMark/>
          </w:tcPr>
          <w:p w14:paraId="4042374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474EC7E0"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proofErr w:type="spellStart"/>
            <w:r w:rsidRPr="00225B02">
              <w:rPr>
                <w:rFonts w:ascii="Calibri" w:eastAsia="Times New Roman" w:hAnsi="Calibri" w:cs="Calibri"/>
                <w:color w:val="000000"/>
                <w:sz w:val="20"/>
                <w:szCs w:val="20"/>
                <w:lang w:val="en-US"/>
              </w:rPr>
              <w:t>Scintigraphic</w:t>
            </w:r>
            <w:proofErr w:type="spellEnd"/>
            <w:r w:rsidRPr="00225B02">
              <w:rPr>
                <w:rFonts w:ascii="Calibri" w:eastAsia="Times New Roman" w:hAnsi="Calibri" w:cs="Calibri"/>
                <w:color w:val="000000"/>
                <w:sz w:val="20"/>
                <w:szCs w:val="20"/>
                <w:lang w:val="en-US"/>
              </w:rPr>
              <w:t xml:space="preserve"> apparatus</w:t>
            </w:r>
          </w:p>
        </w:tc>
        <w:tc>
          <w:tcPr>
            <w:tcW w:w="1418" w:type="dxa"/>
            <w:tcBorders>
              <w:top w:val="nil"/>
              <w:left w:val="nil"/>
              <w:bottom w:val="nil"/>
              <w:right w:val="nil"/>
            </w:tcBorders>
            <w:shd w:val="clear" w:color="auto" w:fill="auto"/>
            <w:hideMark/>
          </w:tcPr>
          <w:p w14:paraId="3456C19B"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40CF5530" w14:textId="77777777" w:rsidTr="005D0D6E">
        <w:tc>
          <w:tcPr>
            <w:tcW w:w="1120" w:type="dxa"/>
            <w:tcBorders>
              <w:top w:val="nil"/>
              <w:left w:val="nil"/>
              <w:bottom w:val="nil"/>
              <w:right w:val="nil"/>
            </w:tcBorders>
            <w:shd w:val="clear" w:color="auto" w:fill="auto"/>
            <w:noWrap/>
            <w:hideMark/>
          </w:tcPr>
          <w:p w14:paraId="7248186F"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9018.19</w:t>
            </w:r>
          </w:p>
        </w:tc>
        <w:tc>
          <w:tcPr>
            <w:tcW w:w="1380" w:type="dxa"/>
            <w:tcBorders>
              <w:top w:val="nil"/>
              <w:left w:val="nil"/>
              <w:bottom w:val="nil"/>
              <w:right w:val="nil"/>
            </w:tcBorders>
            <w:shd w:val="clear" w:color="auto" w:fill="auto"/>
            <w:noWrap/>
            <w:hideMark/>
          </w:tcPr>
          <w:p w14:paraId="52DE619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851F2A2"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Medical, </w:t>
            </w:r>
            <w:proofErr w:type="gramStart"/>
            <w:r w:rsidRPr="00225B02">
              <w:rPr>
                <w:rFonts w:ascii="Calibri" w:eastAsia="Times New Roman" w:hAnsi="Calibri" w:cs="Calibri"/>
                <w:color w:val="000000"/>
                <w:sz w:val="20"/>
                <w:szCs w:val="20"/>
                <w:lang w:val="en-US"/>
              </w:rPr>
              <w:t>surgical</w:t>
            </w:r>
            <w:proofErr w:type="gramEnd"/>
            <w:r w:rsidRPr="00225B02">
              <w:rPr>
                <w:rFonts w:ascii="Calibri" w:eastAsia="Times New Roman" w:hAnsi="Calibri" w:cs="Calibri"/>
                <w:color w:val="000000"/>
                <w:sz w:val="20"/>
                <w:szCs w:val="20"/>
                <w:lang w:val="en-US"/>
              </w:rPr>
              <w:t xml:space="preserve"> and veterinary instruments other than electro-diagnostic apparatus</w:t>
            </w:r>
          </w:p>
        </w:tc>
        <w:tc>
          <w:tcPr>
            <w:tcW w:w="1418" w:type="dxa"/>
            <w:tcBorders>
              <w:top w:val="nil"/>
              <w:left w:val="nil"/>
              <w:bottom w:val="nil"/>
              <w:right w:val="nil"/>
            </w:tcBorders>
            <w:shd w:val="clear" w:color="auto" w:fill="auto"/>
            <w:hideMark/>
          </w:tcPr>
          <w:p w14:paraId="3AD60D77"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25A51324" w14:textId="77777777" w:rsidTr="005D0D6E">
        <w:tc>
          <w:tcPr>
            <w:tcW w:w="1120" w:type="dxa"/>
            <w:tcBorders>
              <w:top w:val="nil"/>
              <w:left w:val="nil"/>
              <w:bottom w:val="nil"/>
              <w:right w:val="nil"/>
            </w:tcBorders>
            <w:shd w:val="clear" w:color="auto" w:fill="auto"/>
            <w:noWrap/>
            <w:hideMark/>
          </w:tcPr>
          <w:p w14:paraId="6D03ECCC"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9018.2</w:t>
            </w:r>
          </w:p>
        </w:tc>
        <w:tc>
          <w:tcPr>
            <w:tcW w:w="1380" w:type="dxa"/>
            <w:tcBorders>
              <w:top w:val="nil"/>
              <w:left w:val="nil"/>
              <w:bottom w:val="nil"/>
              <w:right w:val="nil"/>
            </w:tcBorders>
            <w:shd w:val="clear" w:color="auto" w:fill="auto"/>
            <w:noWrap/>
            <w:hideMark/>
          </w:tcPr>
          <w:p w14:paraId="4AA0508F"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33F60EF"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Ultraviolet or infrared ray apparatus [used in medical, surgical, </w:t>
            </w:r>
            <w:proofErr w:type="gramStart"/>
            <w:r w:rsidRPr="00225B02">
              <w:rPr>
                <w:rFonts w:ascii="Calibri" w:eastAsia="Times New Roman" w:hAnsi="Calibri" w:cs="Calibri"/>
                <w:color w:val="000000"/>
                <w:sz w:val="20"/>
                <w:szCs w:val="20"/>
                <w:lang w:val="en-US"/>
              </w:rPr>
              <w:t>dental</w:t>
            </w:r>
            <w:proofErr w:type="gramEnd"/>
            <w:r w:rsidRPr="00225B02">
              <w:rPr>
                <w:rFonts w:ascii="Calibri" w:eastAsia="Times New Roman" w:hAnsi="Calibri" w:cs="Calibri"/>
                <w:color w:val="000000"/>
                <w:sz w:val="20"/>
                <w:szCs w:val="20"/>
                <w:lang w:val="en-US"/>
              </w:rPr>
              <w:t xml:space="preserve"> or veterinary sciences]</w:t>
            </w:r>
          </w:p>
        </w:tc>
        <w:tc>
          <w:tcPr>
            <w:tcW w:w="1418" w:type="dxa"/>
            <w:tcBorders>
              <w:top w:val="nil"/>
              <w:left w:val="nil"/>
              <w:bottom w:val="nil"/>
              <w:right w:val="nil"/>
            </w:tcBorders>
            <w:shd w:val="clear" w:color="auto" w:fill="auto"/>
            <w:hideMark/>
          </w:tcPr>
          <w:p w14:paraId="31766247"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219465E1" w14:textId="77777777" w:rsidTr="005D0D6E">
        <w:tc>
          <w:tcPr>
            <w:tcW w:w="1120" w:type="dxa"/>
            <w:tcBorders>
              <w:top w:val="nil"/>
              <w:left w:val="nil"/>
              <w:bottom w:val="nil"/>
              <w:right w:val="nil"/>
            </w:tcBorders>
            <w:shd w:val="clear" w:color="auto" w:fill="auto"/>
            <w:noWrap/>
            <w:hideMark/>
          </w:tcPr>
          <w:p w14:paraId="48DC1249"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9018.3</w:t>
            </w:r>
          </w:p>
        </w:tc>
        <w:tc>
          <w:tcPr>
            <w:tcW w:w="1380" w:type="dxa"/>
            <w:tcBorders>
              <w:top w:val="nil"/>
              <w:left w:val="nil"/>
              <w:bottom w:val="nil"/>
              <w:right w:val="nil"/>
            </w:tcBorders>
            <w:shd w:val="clear" w:color="auto" w:fill="auto"/>
            <w:noWrap/>
            <w:hideMark/>
          </w:tcPr>
          <w:p w14:paraId="3DB65BED"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17F17209"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Syringes, needles, catheters, </w:t>
            </w:r>
            <w:proofErr w:type="spellStart"/>
            <w:r w:rsidRPr="00225B02">
              <w:rPr>
                <w:rFonts w:ascii="Calibri" w:eastAsia="Times New Roman" w:hAnsi="Calibri" w:cs="Calibri"/>
                <w:color w:val="000000"/>
                <w:sz w:val="20"/>
                <w:szCs w:val="20"/>
                <w:lang w:val="en-US"/>
              </w:rPr>
              <w:t>cannulae</w:t>
            </w:r>
            <w:proofErr w:type="spellEnd"/>
            <w:r w:rsidRPr="00225B02">
              <w:rPr>
                <w:rFonts w:ascii="Calibri" w:eastAsia="Times New Roman" w:hAnsi="Calibri" w:cs="Calibri"/>
                <w:color w:val="000000"/>
                <w:sz w:val="20"/>
                <w:szCs w:val="20"/>
                <w:lang w:val="en-US"/>
              </w:rPr>
              <w:t xml:space="preserve"> and the </w:t>
            </w:r>
            <w:proofErr w:type="gramStart"/>
            <w:r w:rsidRPr="00225B02">
              <w:rPr>
                <w:rFonts w:ascii="Calibri" w:eastAsia="Times New Roman" w:hAnsi="Calibri" w:cs="Calibri"/>
                <w:color w:val="000000"/>
                <w:sz w:val="20"/>
                <w:szCs w:val="20"/>
                <w:lang w:val="en-US"/>
              </w:rPr>
              <w:t>like :</w:t>
            </w:r>
            <w:proofErr w:type="gramEnd"/>
          </w:p>
        </w:tc>
        <w:tc>
          <w:tcPr>
            <w:tcW w:w="1418" w:type="dxa"/>
            <w:tcBorders>
              <w:top w:val="nil"/>
              <w:left w:val="nil"/>
              <w:bottom w:val="nil"/>
              <w:right w:val="nil"/>
            </w:tcBorders>
            <w:shd w:val="clear" w:color="auto" w:fill="auto"/>
            <w:hideMark/>
          </w:tcPr>
          <w:p w14:paraId="24B07C11"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29861BDE" w14:textId="77777777" w:rsidTr="005D0D6E">
        <w:tc>
          <w:tcPr>
            <w:tcW w:w="1120" w:type="dxa"/>
            <w:tcBorders>
              <w:top w:val="nil"/>
              <w:left w:val="nil"/>
              <w:bottom w:val="nil"/>
              <w:right w:val="nil"/>
            </w:tcBorders>
            <w:shd w:val="clear" w:color="auto" w:fill="auto"/>
            <w:noWrap/>
            <w:hideMark/>
          </w:tcPr>
          <w:p w14:paraId="55152A13"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9018.31</w:t>
            </w:r>
          </w:p>
        </w:tc>
        <w:tc>
          <w:tcPr>
            <w:tcW w:w="1380" w:type="dxa"/>
            <w:tcBorders>
              <w:top w:val="nil"/>
              <w:left w:val="nil"/>
              <w:bottom w:val="nil"/>
              <w:right w:val="nil"/>
            </w:tcBorders>
            <w:shd w:val="clear" w:color="auto" w:fill="auto"/>
            <w:noWrap/>
            <w:hideMark/>
          </w:tcPr>
          <w:p w14:paraId="27FC03BB"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A27D4D5"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Syringes, with or without needles</w:t>
            </w:r>
          </w:p>
        </w:tc>
        <w:tc>
          <w:tcPr>
            <w:tcW w:w="1418" w:type="dxa"/>
            <w:tcBorders>
              <w:top w:val="nil"/>
              <w:left w:val="nil"/>
              <w:bottom w:val="nil"/>
              <w:right w:val="nil"/>
            </w:tcBorders>
            <w:shd w:val="clear" w:color="auto" w:fill="auto"/>
            <w:hideMark/>
          </w:tcPr>
          <w:p w14:paraId="351CB630"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4AA1877C" w14:textId="77777777" w:rsidTr="005D0D6E">
        <w:tc>
          <w:tcPr>
            <w:tcW w:w="1120" w:type="dxa"/>
            <w:tcBorders>
              <w:top w:val="nil"/>
              <w:left w:val="nil"/>
              <w:bottom w:val="nil"/>
              <w:right w:val="nil"/>
            </w:tcBorders>
            <w:shd w:val="clear" w:color="auto" w:fill="auto"/>
            <w:noWrap/>
            <w:hideMark/>
          </w:tcPr>
          <w:p w14:paraId="18E7D19E"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9018.32</w:t>
            </w:r>
          </w:p>
        </w:tc>
        <w:tc>
          <w:tcPr>
            <w:tcW w:w="1380" w:type="dxa"/>
            <w:tcBorders>
              <w:top w:val="nil"/>
              <w:left w:val="nil"/>
              <w:bottom w:val="nil"/>
              <w:right w:val="nil"/>
            </w:tcBorders>
            <w:shd w:val="clear" w:color="auto" w:fill="auto"/>
            <w:noWrap/>
            <w:hideMark/>
          </w:tcPr>
          <w:p w14:paraId="1061563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1346DB2"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Tubular metal needles and needles for sutures</w:t>
            </w:r>
          </w:p>
        </w:tc>
        <w:tc>
          <w:tcPr>
            <w:tcW w:w="1418" w:type="dxa"/>
            <w:tcBorders>
              <w:top w:val="nil"/>
              <w:left w:val="nil"/>
              <w:bottom w:val="nil"/>
              <w:right w:val="nil"/>
            </w:tcBorders>
            <w:shd w:val="clear" w:color="auto" w:fill="auto"/>
            <w:hideMark/>
          </w:tcPr>
          <w:p w14:paraId="5360FB9D"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0E3A1951" w14:textId="77777777" w:rsidTr="005D0D6E">
        <w:tc>
          <w:tcPr>
            <w:tcW w:w="1120" w:type="dxa"/>
            <w:tcBorders>
              <w:top w:val="nil"/>
              <w:left w:val="nil"/>
              <w:bottom w:val="nil"/>
              <w:right w:val="nil"/>
            </w:tcBorders>
            <w:shd w:val="clear" w:color="auto" w:fill="auto"/>
            <w:noWrap/>
            <w:hideMark/>
          </w:tcPr>
          <w:p w14:paraId="31D76FFF"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9018.39</w:t>
            </w:r>
          </w:p>
        </w:tc>
        <w:tc>
          <w:tcPr>
            <w:tcW w:w="1380" w:type="dxa"/>
            <w:tcBorders>
              <w:top w:val="nil"/>
              <w:left w:val="nil"/>
              <w:bottom w:val="nil"/>
              <w:right w:val="nil"/>
            </w:tcBorders>
            <w:shd w:val="clear" w:color="auto" w:fill="auto"/>
            <w:noWrap/>
            <w:hideMark/>
          </w:tcPr>
          <w:p w14:paraId="30F05C35"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100E3D8A"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Other: Catheters, </w:t>
            </w:r>
            <w:proofErr w:type="spellStart"/>
            <w:r w:rsidRPr="00225B02">
              <w:rPr>
                <w:rFonts w:ascii="Calibri" w:eastAsia="Times New Roman" w:hAnsi="Calibri" w:cs="Calibri"/>
                <w:color w:val="000000"/>
                <w:sz w:val="20"/>
                <w:szCs w:val="20"/>
                <w:lang w:val="en-US"/>
              </w:rPr>
              <w:t>cannulae</w:t>
            </w:r>
            <w:proofErr w:type="spellEnd"/>
            <w:r w:rsidRPr="00225B02">
              <w:rPr>
                <w:rFonts w:ascii="Calibri" w:eastAsia="Times New Roman" w:hAnsi="Calibri" w:cs="Calibri"/>
                <w:color w:val="000000"/>
                <w:sz w:val="20"/>
                <w:szCs w:val="20"/>
                <w:lang w:val="en-US"/>
              </w:rPr>
              <w:t>, bougies and the like</w:t>
            </w:r>
          </w:p>
        </w:tc>
        <w:tc>
          <w:tcPr>
            <w:tcW w:w="1418" w:type="dxa"/>
            <w:tcBorders>
              <w:top w:val="nil"/>
              <w:left w:val="nil"/>
              <w:bottom w:val="nil"/>
              <w:right w:val="nil"/>
            </w:tcBorders>
            <w:shd w:val="clear" w:color="auto" w:fill="auto"/>
            <w:hideMark/>
          </w:tcPr>
          <w:p w14:paraId="0D5B9A46"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295F31C3" w14:textId="77777777" w:rsidTr="005D0D6E">
        <w:tc>
          <w:tcPr>
            <w:tcW w:w="1120" w:type="dxa"/>
            <w:tcBorders>
              <w:top w:val="nil"/>
              <w:left w:val="nil"/>
              <w:bottom w:val="nil"/>
              <w:right w:val="nil"/>
            </w:tcBorders>
            <w:shd w:val="clear" w:color="auto" w:fill="auto"/>
            <w:noWrap/>
            <w:hideMark/>
          </w:tcPr>
          <w:p w14:paraId="65EA0081"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9018.4</w:t>
            </w:r>
          </w:p>
        </w:tc>
        <w:tc>
          <w:tcPr>
            <w:tcW w:w="1380" w:type="dxa"/>
            <w:tcBorders>
              <w:top w:val="nil"/>
              <w:left w:val="nil"/>
              <w:bottom w:val="nil"/>
              <w:right w:val="nil"/>
            </w:tcBorders>
            <w:shd w:val="clear" w:color="auto" w:fill="auto"/>
            <w:noWrap/>
            <w:hideMark/>
          </w:tcPr>
          <w:p w14:paraId="5D224B06"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7A5102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instruments and appliances, used in dental sciences</w:t>
            </w:r>
          </w:p>
        </w:tc>
        <w:tc>
          <w:tcPr>
            <w:tcW w:w="1418" w:type="dxa"/>
            <w:tcBorders>
              <w:top w:val="nil"/>
              <w:left w:val="nil"/>
              <w:bottom w:val="nil"/>
              <w:right w:val="nil"/>
            </w:tcBorders>
            <w:shd w:val="clear" w:color="auto" w:fill="auto"/>
            <w:hideMark/>
          </w:tcPr>
          <w:p w14:paraId="626A76DF"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59B1535B" w14:textId="77777777" w:rsidTr="005D0D6E">
        <w:tc>
          <w:tcPr>
            <w:tcW w:w="1120" w:type="dxa"/>
            <w:tcBorders>
              <w:top w:val="nil"/>
              <w:left w:val="nil"/>
              <w:bottom w:val="nil"/>
              <w:right w:val="nil"/>
            </w:tcBorders>
            <w:shd w:val="clear" w:color="auto" w:fill="auto"/>
            <w:noWrap/>
            <w:hideMark/>
          </w:tcPr>
          <w:p w14:paraId="4404DD2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9018.41</w:t>
            </w:r>
          </w:p>
        </w:tc>
        <w:tc>
          <w:tcPr>
            <w:tcW w:w="1380" w:type="dxa"/>
            <w:tcBorders>
              <w:top w:val="nil"/>
              <w:left w:val="nil"/>
              <w:bottom w:val="nil"/>
              <w:right w:val="nil"/>
            </w:tcBorders>
            <w:shd w:val="clear" w:color="auto" w:fill="auto"/>
            <w:noWrap/>
            <w:hideMark/>
          </w:tcPr>
          <w:p w14:paraId="09A42C49"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7A439235"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Dental drill engines, </w:t>
            </w:r>
            <w:proofErr w:type="gramStart"/>
            <w:r w:rsidRPr="00225B02">
              <w:rPr>
                <w:rFonts w:ascii="Calibri" w:eastAsia="Times New Roman" w:hAnsi="Calibri" w:cs="Calibri"/>
                <w:color w:val="000000"/>
                <w:sz w:val="20"/>
                <w:szCs w:val="20"/>
                <w:lang w:val="en-US"/>
              </w:rPr>
              <w:t>whether or not</w:t>
            </w:r>
            <w:proofErr w:type="gramEnd"/>
            <w:r w:rsidRPr="00225B02">
              <w:rPr>
                <w:rFonts w:ascii="Calibri" w:eastAsia="Times New Roman" w:hAnsi="Calibri" w:cs="Calibri"/>
                <w:color w:val="000000"/>
                <w:sz w:val="20"/>
                <w:szCs w:val="20"/>
                <w:lang w:val="en-US"/>
              </w:rPr>
              <w:t xml:space="preserve"> combined on a single base with other dental equipment</w:t>
            </w:r>
          </w:p>
        </w:tc>
        <w:tc>
          <w:tcPr>
            <w:tcW w:w="1418" w:type="dxa"/>
            <w:tcBorders>
              <w:top w:val="nil"/>
              <w:left w:val="nil"/>
              <w:bottom w:val="nil"/>
              <w:right w:val="nil"/>
            </w:tcBorders>
            <w:shd w:val="clear" w:color="auto" w:fill="auto"/>
            <w:hideMark/>
          </w:tcPr>
          <w:p w14:paraId="0D4CE31C"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3756B295" w14:textId="77777777" w:rsidTr="005D0D6E">
        <w:tc>
          <w:tcPr>
            <w:tcW w:w="1120" w:type="dxa"/>
            <w:tcBorders>
              <w:top w:val="nil"/>
              <w:left w:val="nil"/>
              <w:bottom w:val="nil"/>
              <w:right w:val="nil"/>
            </w:tcBorders>
            <w:shd w:val="clear" w:color="auto" w:fill="auto"/>
            <w:noWrap/>
            <w:hideMark/>
          </w:tcPr>
          <w:p w14:paraId="02D7AE04"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9018.49</w:t>
            </w:r>
          </w:p>
        </w:tc>
        <w:tc>
          <w:tcPr>
            <w:tcW w:w="1380" w:type="dxa"/>
            <w:tcBorders>
              <w:top w:val="nil"/>
              <w:left w:val="nil"/>
              <w:bottom w:val="nil"/>
              <w:right w:val="nil"/>
            </w:tcBorders>
            <w:shd w:val="clear" w:color="auto" w:fill="auto"/>
            <w:noWrap/>
            <w:hideMark/>
          </w:tcPr>
          <w:p w14:paraId="273B8EC5"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2E0E1B4"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w:t>
            </w:r>
          </w:p>
        </w:tc>
        <w:tc>
          <w:tcPr>
            <w:tcW w:w="1418" w:type="dxa"/>
            <w:tcBorders>
              <w:top w:val="nil"/>
              <w:left w:val="nil"/>
              <w:bottom w:val="nil"/>
              <w:right w:val="nil"/>
            </w:tcBorders>
            <w:shd w:val="clear" w:color="auto" w:fill="auto"/>
            <w:hideMark/>
          </w:tcPr>
          <w:p w14:paraId="783F8177"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12D11602" w14:textId="77777777" w:rsidTr="005D0D6E">
        <w:tc>
          <w:tcPr>
            <w:tcW w:w="1120" w:type="dxa"/>
            <w:tcBorders>
              <w:top w:val="nil"/>
              <w:left w:val="nil"/>
              <w:bottom w:val="nil"/>
              <w:right w:val="nil"/>
            </w:tcBorders>
            <w:shd w:val="clear" w:color="auto" w:fill="auto"/>
            <w:noWrap/>
            <w:hideMark/>
          </w:tcPr>
          <w:p w14:paraId="58C5D231"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9025.19</w:t>
            </w:r>
          </w:p>
        </w:tc>
        <w:tc>
          <w:tcPr>
            <w:tcW w:w="1380" w:type="dxa"/>
            <w:tcBorders>
              <w:top w:val="nil"/>
              <w:left w:val="nil"/>
              <w:bottom w:val="nil"/>
              <w:right w:val="nil"/>
            </w:tcBorders>
            <w:shd w:val="clear" w:color="auto" w:fill="auto"/>
            <w:noWrap/>
            <w:hideMark/>
          </w:tcPr>
          <w:p w14:paraId="381D7BB7"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E1FF41E" w14:textId="77777777" w:rsidR="00E47DA0" w:rsidRPr="00225B02" w:rsidRDefault="00E47DA0" w:rsidP="00D62DA7">
            <w:pPr>
              <w:spacing w:before="20" w:after="20" w:line="240" w:lineRule="auto"/>
              <w:rPr>
                <w:rFonts w:ascii="Calibri" w:eastAsia="Times New Roman" w:hAnsi="Calibri" w:cs="Calibri"/>
                <w:sz w:val="20"/>
                <w:szCs w:val="20"/>
                <w:lang w:val="en-US"/>
              </w:rPr>
            </w:pPr>
            <w:r w:rsidRPr="00225B02">
              <w:rPr>
                <w:rFonts w:ascii="Calibri" w:eastAsia="Times New Roman" w:hAnsi="Calibri" w:cs="Calibri"/>
                <w:sz w:val="20"/>
                <w:szCs w:val="20"/>
                <w:lang w:val="en-US"/>
              </w:rPr>
              <w:t>Thermometers and pyrometers, not combined with other instruments</w:t>
            </w:r>
          </w:p>
        </w:tc>
        <w:tc>
          <w:tcPr>
            <w:tcW w:w="1418" w:type="dxa"/>
            <w:tcBorders>
              <w:top w:val="nil"/>
              <w:left w:val="nil"/>
              <w:bottom w:val="nil"/>
              <w:right w:val="nil"/>
            </w:tcBorders>
            <w:shd w:val="clear" w:color="auto" w:fill="auto"/>
            <w:hideMark/>
          </w:tcPr>
          <w:p w14:paraId="0AE51E89"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77921620" w14:textId="77777777" w:rsidTr="005D0D6E">
        <w:tc>
          <w:tcPr>
            <w:tcW w:w="1120" w:type="dxa"/>
            <w:tcBorders>
              <w:top w:val="nil"/>
              <w:left w:val="nil"/>
              <w:bottom w:val="nil"/>
              <w:right w:val="nil"/>
            </w:tcBorders>
            <w:shd w:val="clear" w:color="auto" w:fill="auto"/>
            <w:noWrap/>
            <w:hideMark/>
          </w:tcPr>
          <w:p w14:paraId="7A4612F4"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6D521EBD"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9025.19.01</w:t>
            </w:r>
          </w:p>
        </w:tc>
        <w:tc>
          <w:tcPr>
            <w:tcW w:w="5722" w:type="dxa"/>
            <w:tcBorders>
              <w:top w:val="nil"/>
              <w:left w:val="nil"/>
              <w:bottom w:val="nil"/>
              <w:right w:val="nil"/>
            </w:tcBorders>
            <w:shd w:val="clear" w:color="auto" w:fill="E7E6E6" w:themeFill="background2"/>
            <w:hideMark/>
          </w:tcPr>
          <w:p w14:paraId="02721B7F"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For motor vehicles</w:t>
            </w:r>
          </w:p>
        </w:tc>
        <w:tc>
          <w:tcPr>
            <w:tcW w:w="1418" w:type="dxa"/>
            <w:tcBorders>
              <w:top w:val="nil"/>
              <w:left w:val="nil"/>
              <w:bottom w:val="nil"/>
              <w:right w:val="nil"/>
            </w:tcBorders>
            <w:shd w:val="clear" w:color="auto" w:fill="E7E6E6" w:themeFill="background2"/>
            <w:hideMark/>
          </w:tcPr>
          <w:p w14:paraId="6E957ABA"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E47DA0" w:rsidRPr="00225B02" w14:paraId="283E6EB0" w14:textId="77777777" w:rsidTr="005D0D6E">
        <w:tc>
          <w:tcPr>
            <w:tcW w:w="1120" w:type="dxa"/>
            <w:tcBorders>
              <w:top w:val="nil"/>
              <w:left w:val="nil"/>
              <w:bottom w:val="nil"/>
              <w:right w:val="nil"/>
            </w:tcBorders>
            <w:shd w:val="clear" w:color="auto" w:fill="auto"/>
            <w:noWrap/>
            <w:hideMark/>
          </w:tcPr>
          <w:p w14:paraId="3A67B167"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370D85EC"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9025.19.02</w:t>
            </w:r>
          </w:p>
        </w:tc>
        <w:tc>
          <w:tcPr>
            <w:tcW w:w="5722" w:type="dxa"/>
            <w:tcBorders>
              <w:top w:val="nil"/>
              <w:left w:val="nil"/>
              <w:bottom w:val="nil"/>
              <w:right w:val="nil"/>
            </w:tcBorders>
            <w:shd w:val="clear" w:color="auto" w:fill="E7E6E6" w:themeFill="background2"/>
            <w:hideMark/>
          </w:tcPr>
          <w:p w14:paraId="1CD78FD8"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Certified for aircraft</w:t>
            </w:r>
          </w:p>
        </w:tc>
        <w:tc>
          <w:tcPr>
            <w:tcW w:w="1418" w:type="dxa"/>
            <w:tcBorders>
              <w:top w:val="nil"/>
              <w:left w:val="nil"/>
              <w:bottom w:val="nil"/>
              <w:right w:val="nil"/>
            </w:tcBorders>
            <w:shd w:val="clear" w:color="auto" w:fill="E7E6E6" w:themeFill="background2"/>
            <w:hideMark/>
          </w:tcPr>
          <w:p w14:paraId="14B61488"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E47DA0" w:rsidRPr="00225B02" w14:paraId="00344429" w14:textId="77777777" w:rsidTr="005D0D6E">
        <w:tc>
          <w:tcPr>
            <w:tcW w:w="1120" w:type="dxa"/>
            <w:tcBorders>
              <w:top w:val="nil"/>
              <w:left w:val="nil"/>
              <w:bottom w:val="nil"/>
              <w:right w:val="nil"/>
            </w:tcBorders>
            <w:shd w:val="clear" w:color="auto" w:fill="auto"/>
            <w:noWrap/>
            <w:hideMark/>
          </w:tcPr>
          <w:p w14:paraId="7E292223"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0B0F8E81"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9025.19.20</w:t>
            </w:r>
          </w:p>
        </w:tc>
        <w:tc>
          <w:tcPr>
            <w:tcW w:w="5722" w:type="dxa"/>
            <w:tcBorders>
              <w:top w:val="nil"/>
              <w:left w:val="nil"/>
              <w:bottom w:val="nil"/>
              <w:right w:val="nil"/>
            </w:tcBorders>
            <w:shd w:val="clear" w:color="auto" w:fill="E7E6E6" w:themeFill="background2"/>
            <w:hideMark/>
          </w:tcPr>
          <w:p w14:paraId="6EDAB304"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Mercury-free clinical thermometers, ambient air thermometers and glass thermometers for laboratories</w:t>
            </w:r>
          </w:p>
        </w:tc>
        <w:tc>
          <w:tcPr>
            <w:tcW w:w="1418" w:type="dxa"/>
            <w:tcBorders>
              <w:top w:val="nil"/>
              <w:left w:val="nil"/>
              <w:bottom w:val="nil"/>
              <w:right w:val="nil"/>
            </w:tcBorders>
            <w:shd w:val="clear" w:color="auto" w:fill="E7E6E6" w:themeFill="background2"/>
            <w:hideMark/>
          </w:tcPr>
          <w:p w14:paraId="57129D95"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E47DA0" w:rsidRPr="00225B02" w14:paraId="2404CD08" w14:textId="77777777" w:rsidTr="005D0D6E">
        <w:tc>
          <w:tcPr>
            <w:tcW w:w="1120" w:type="dxa"/>
            <w:tcBorders>
              <w:top w:val="nil"/>
              <w:left w:val="nil"/>
              <w:bottom w:val="nil"/>
              <w:right w:val="nil"/>
            </w:tcBorders>
            <w:shd w:val="clear" w:color="auto" w:fill="auto"/>
            <w:noWrap/>
            <w:hideMark/>
          </w:tcPr>
          <w:p w14:paraId="70278300"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36D99A5A"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9025.19.99</w:t>
            </w:r>
          </w:p>
        </w:tc>
        <w:tc>
          <w:tcPr>
            <w:tcW w:w="5722" w:type="dxa"/>
            <w:tcBorders>
              <w:top w:val="nil"/>
              <w:left w:val="nil"/>
              <w:bottom w:val="nil"/>
              <w:right w:val="nil"/>
            </w:tcBorders>
            <w:shd w:val="clear" w:color="auto" w:fill="E7E6E6" w:themeFill="background2"/>
            <w:hideMark/>
          </w:tcPr>
          <w:p w14:paraId="55034097"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Other</w:t>
            </w:r>
          </w:p>
        </w:tc>
        <w:tc>
          <w:tcPr>
            <w:tcW w:w="1418" w:type="dxa"/>
            <w:tcBorders>
              <w:top w:val="nil"/>
              <w:left w:val="nil"/>
              <w:bottom w:val="nil"/>
              <w:right w:val="nil"/>
            </w:tcBorders>
            <w:shd w:val="clear" w:color="auto" w:fill="E7E6E6" w:themeFill="background2"/>
            <w:hideMark/>
          </w:tcPr>
          <w:p w14:paraId="78D1CF26"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E47DA0" w:rsidRPr="00225B02" w14:paraId="7E3AA529" w14:textId="77777777" w:rsidTr="005D0D6E">
        <w:tc>
          <w:tcPr>
            <w:tcW w:w="1120" w:type="dxa"/>
            <w:tcBorders>
              <w:top w:val="nil"/>
              <w:left w:val="nil"/>
              <w:bottom w:val="nil"/>
              <w:right w:val="nil"/>
            </w:tcBorders>
            <w:shd w:val="clear" w:color="auto" w:fill="auto"/>
            <w:noWrap/>
            <w:hideMark/>
          </w:tcPr>
          <w:p w14:paraId="673A78DB"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9025.8</w:t>
            </w:r>
          </w:p>
        </w:tc>
        <w:tc>
          <w:tcPr>
            <w:tcW w:w="1380" w:type="dxa"/>
            <w:tcBorders>
              <w:top w:val="nil"/>
              <w:left w:val="nil"/>
              <w:bottom w:val="nil"/>
              <w:right w:val="nil"/>
            </w:tcBorders>
            <w:shd w:val="clear" w:color="auto" w:fill="auto"/>
            <w:noWrap/>
            <w:hideMark/>
          </w:tcPr>
          <w:p w14:paraId="493B584D"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4B76DA6"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instruments, including barometers</w:t>
            </w:r>
          </w:p>
        </w:tc>
        <w:tc>
          <w:tcPr>
            <w:tcW w:w="1418" w:type="dxa"/>
            <w:tcBorders>
              <w:top w:val="nil"/>
              <w:left w:val="nil"/>
              <w:bottom w:val="nil"/>
              <w:right w:val="nil"/>
            </w:tcBorders>
            <w:shd w:val="clear" w:color="auto" w:fill="auto"/>
            <w:hideMark/>
          </w:tcPr>
          <w:p w14:paraId="0BF62D75"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p>
        </w:tc>
      </w:tr>
      <w:tr w:rsidR="00E47DA0" w:rsidRPr="00225B02" w14:paraId="597B4992" w14:textId="77777777" w:rsidTr="005D0D6E">
        <w:tc>
          <w:tcPr>
            <w:tcW w:w="1120" w:type="dxa"/>
            <w:tcBorders>
              <w:top w:val="nil"/>
              <w:left w:val="nil"/>
              <w:bottom w:val="nil"/>
              <w:right w:val="nil"/>
            </w:tcBorders>
            <w:shd w:val="clear" w:color="auto" w:fill="auto"/>
            <w:noWrap/>
            <w:hideMark/>
          </w:tcPr>
          <w:p w14:paraId="2ADF16EC" w14:textId="77777777" w:rsidR="00E47DA0" w:rsidRPr="00225B02" w:rsidRDefault="00E47DA0" w:rsidP="005D0D6E">
            <w:pPr>
              <w:spacing w:before="20" w:after="20" w:line="240" w:lineRule="auto"/>
              <w:jc w:val="right"/>
              <w:rPr>
                <w:rFonts w:ascii="Times New Roman" w:eastAsia="Times New Roman" w:hAnsi="Times New Roman" w:cs="Times New Roman"/>
                <w:sz w:val="20"/>
                <w:szCs w:val="20"/>
                <w:lang w:val="en-US"/>
              </w:rPr>
            </w:pPr>
          </w:p>
        </w:tc>
        <w:tc>
          <w:tcPr>
            <w:tcW w:w="1380" w:type="dxa"/>
            <w:tcBorders>
              <w:top w:val="nil"/>
              <w:left w:val="nil"/>
              <w:bottom w:val="nil"/>
              <w:right w:val="nil"/>
            </w:tcBorders>
            <w:shd w:val="clear" w:color="auto" w:fill="E7E6E6" w:themeFill="background2"/>
            <w:noWrap/>
            <w:hideMark/>
          </w:tcPr>
          <w:p w14:paraId="4B7F2D7B"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9025.80.03</w:t>
            </w:r>
          </w:p>
        </w:tc>
        <w:tc>
          <w:tcPr>
            <w:tcW w:w="5722" w:type="dxa"/>
            <w:tcBorders>
              <w:top w:val="nil"/>
              <w:left w:val="nil"/>
              <w:bottom w:val="nil"/>
              <w:right w:val="nil"/>
            </w:tcBorders>
            <w:shd w:val="clear" w:color="auto" w:fill="E7E6E6" w:themeFill="background2"/>
            <w:hideMark/>
          </w:tcPr>
          <w:p w14:paraId="6900A80A"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instruments: Certified for aircraft</w:t>
            </w:r>
          </w:p>
        </w:tc>
        <w:tc>
          <w:tcPr>
            <w:tcW w:w="1418" w:type="dxa"/>
            <w:tcBorders>
              <w:top w:val="nil"/>
              <w:left w:val="nil"/>
              <w:bottom w:val="nil"/>
              <w:right w:val="nil"/>
            </w:tcBorders>
            <w:shd w:val="clear" w:color="auto" w:fill="E7E6E6" w:themeFill="background2"/>
            <w:hideMark/>
          </w:tcPr>
          <w:p w14:paraId="593B7819"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E47DA0" w:rsidRPr="00225B02" w14:paraId="64298BB5" w14:textId="77777777" w:rsidTr="005D0D6E">
        <w:tc>
          <w:tcPr>
            <w:tcW w:w="1120" w:type="dxa"/>
            <w:tcBorders>
              <w:top w:val="nil"/>
              <w:left w:val="nil"/>
              <w:bottom w:val="nil"/>
              <w:right w:val="nil"/>
            </w:tcBorders>
            <w:shd w:val="clear" w:color="auto" w:fill="auto"/>
            <w:noWrap/>
            <w:hideMark/>
          </w:tcPr>
          <w:p w14:paraId="69C254DB"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5F3E4833"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9025.80.40</w:t>
            </w:r>
          </w:p>
        </w:tc>
        <w:tc>
          <w:tcPr>
            <w:tcW w:w="5722" w:type="dxa"/>
            <w:tcBorders>
              <w:top w:val="nil"/>
              <w:left w:val="nil"/>
              <w:bottom w:val="nil"/>
              <w:right w:val="nil"/>
            </w:tcBorders>
            <w:shd w:val="clear" w:color="auto" w:fill="E7E6E6" w:themeFill="background2"/>
            <w:hideMark/>
          </w:tcPr>
          <w:p w14:paraId="7364A2EB"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Hydrometers, pyrometers, hygrometers, etc., mercury free and combinations</w:t>
            </w:r>
          </w:p>
        </w:tc>
        <w:tc>
          <w:tcPr>
            <w:tcW w:w="1418" w:type="dxa"/>
            <w:tcBorders>
              <w:top w:val="nil"/>
              <w:left w:val="nil"/>
              <w:bottom w:val="nil"/>
              <w:right w:val="nil"/>
            </w:tcBorders>
            <w:shd w:val="clear" w:color="auto" w:fill="E7E6E6" w:themeFill="background2"/>
            <w:hideMark/>
          </w:tcPr>
          <w:p w14:paraId="76CAFBC4"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E47DA0" w:rsidRPr="00225B02" w14:paraId="275B79F8" w14:textId="77777777" w:rsidTr="005D0D6E">
        <w:tc>
          <w:tcPr>
            <w:tcW w:w="1120" w:type="dxa"/>
            <w:tcBorders>
              <w:top w:val="nil"/>
              <w:left w:val="nil"/>
              <w:bottom w:val="nil"/>
              <w:right w:val="nil"/>
            </w:tcBorders>
            <w:shd w:val="clear" w:color="auto" w:fill="auto"/>
            <w:noWrap/>
            <w:hideMark/>
          </w:tcPr>
          <w:p w14:paraId="28E1822F"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6E4C2056"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9025.80.80</w:t>
            </w:r>
          </w:p>
        </w:tc>
        <w:tc>
          <w:tcPr>
            <w:tcW w:w="5722" w:type="dxa"/>
            <w:tcBorders>
              <w:top w:val="nil"/>
              <w:left w:val="nil"/>
              <w:bottom w:val="nil"/>
              <w:right w:val="nil"/>
            </w:tcBorders>
            <w:shd w:val="clear" w:color="auto" w:fill="E7E6E6" w:themeFill="background2"/>
            <w:hideMark/>
          </w:tcPr>
          <w:p w14:paraId="79816638"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Hydrometers, pyrometers, hygrometers, etc., containing mercury and combinations</w:t>
            </w:r>
          </w:p>
        </w:tc>
        <w:tc>
          <w:tcPr>
            <w:tcW w:w="1418" w:type="dxa"/>
            <w:tcBorders>
              <w:top w:val="nil"/>
              <w:left w:val="nil"/>
              <w:bottom w:val="nil"/>
              <w:right w:val="nil"/>
            </w:tcBorders>
            <w:shd w:val="clear" w:color="auto" w:fill="E7E6E6" w:themeFill="background2"/>
            <w:hideMark/>
          </w:tcPr>
          <w:p w14:paraId="743B7098"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E47DA0" w:rsidRPr="00225B02" w14:paraId="345A8E54" w14:textId="77777777" w:rsidTr="005D0D6E">
        <w:tc>
          <w:tcPr>
            <w:tcW w:w="1120" w:type="dxa"/>
            <w:tcBorders>
              <w:top w:val="nil"/>
              <w:left w:val="nil"/>
              <w:bottom w:val="nil"/>
              <w:right w:val="nil"/>
            </w:tcBorders>
            <w:shd w:val="clear" w:color="auto" w:fill="auto"/>
            <w:noWrap/>
            <w:hideMark/>
          </w:tcPr>
          <w:p w14:paraId="7B62F795"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1EC0FCD4"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9025.80.99</w:t>
            </w:r>
          </w:p>
        </w:tc>
        <w:tc>
          <w:tcPr>
            <w:tcW w:w="5722" w:type="dxa"/>
            <w:tcBorders>
              <w:top w:val="nil"/>
              <w:left w:val="nil"/>
              <w:bottom w:val="nil"/>
              <w:right w:val="nil"/>
            </w:tcBorders>
            <w:shd w:val="clear" w:color="auto" w:fill="E7E6E6" w:themeFill="background2"/>
            <w:hideMark/>
          </w:tcPr>
          <w:p w14:paraId="6CB0017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instruments: Other</w:t>
            </w:r>
          </w:p>
        </w:tc>
        <w:tc>
          <w:tcPr>
            <w:tcW w:w="1418" w:type="dxa"/>
            <w:tcBorders>
              <w:top w:val="nil"/>
              <w:left w:val="nil"/>
              <w:bottom w:val="nil"/>
              <w:right w:val="nil"/>
            </w:tcBorders>
            <w:shd w:val="clear" w:color="auto" w:fill="E7E6E6" w:themeFill="background2"/>
            <w:hideMark/>
          </w:tcPr>
          <w:p w14:paraId="37362C9F"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E47DA0" w:rsidRPr="00225B02" w14:paraId="591CEEA2" w14:textId="77777777" w:rsidTr="005D0D6E">
        <w:tc>
          <w:tcPr>
            <w:tcW w:w="1120" w:type="dxa"/>
            <w:tcBorders>
              <w:top w:val="nil"/>
              <w:left w:val="nil"/>
              <w:bottom w:val="nil"/>
              <w:right w:val="nil"/>
            </w:tcBorders>
            <w:shd w:val="clear" w:color="auto" w:fill="auto"/>
            <w:noWrap/>
            <w:hideMark/>
          </w:tcPr>
          <w:p w14:paraId="1112F9B2"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9025.9</w:t>
            </w:r>
          </w:p>
        </w:tc>
        <w:tc>
          <w:tcPr>
            <w:tcW w:w="1380" w:type="dxa"/>
            <w:tcBorders>
              <w:top w:val="nil"/>
              <w:left w:val="nil"/>
              <w:bottom w:val="nil"/>
              <w:right w:val="nil"/>
            </w:tcBorders>
            <w:shd w:val="clear" w:color="auto" w:fill="auto"/>
            <w:noWrap/>
            <w:hideMark/>
          </w:tcPr>
          <w:p w14:paraId="2001D897"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01DED1C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Parts &amp; accessories of hydrometers &amp; like floating instruments, thermometers, pyrometers, barometers, hygrometers, psychrometers &amp; combinations</w:t>
            </w:r>
          </w:p>
        </w:tc>
        <w:tc>
          <w:tcPr>
            <w:tcW w:w="1418" w:type="dxa"/>
            <w:tcBorders>
              <w:top w:val="nil"/>
              <w:left w:val="nil"/>
              <w:bottom w:val="nil"/>
              <w:right w:val="nil"/>
            </w:tcBorders>
            <w:shd w:val="clear" w:color="auto" w:fill="auto"/>
            <w:hideMark/>
          </w:tcPr>
          <w:p w14:paraId="5C23811C"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641FC10B" w14:textId="77777777" w:rsidTr="005D0D6E">
        <w:tc>
          <w:tcPr>
            <w:tcW w:w="1120" w:type="dxa"/>
            <w:tcBorders>
              <w:top w:val="nil"/>
              <w:left w:val="nil"/>
              <w:bottom w:val="nil"/>
              <w:right w:val="nil"/>
            </w:tcBorders>
            <w:shd w:val="clear" w:color="auto" w:fill="auto"/>
            <w:noWrap/>
            <w:hideMark/>
          </w:tcPr>
          <w:p w14:paraId="45FB9711" w14:textId="77777777" w:rsidR="00E47DA0" w:rsidRPr="00225B02" w:rsidRDefault="00E47DA0"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5FDF3553"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9025.90.90</w:t>
            </w:r>
          </w:p>
        </w:tc>
        <w:tc>
          <w:tcPr>
            <w:tcW w:w="5722" w:type="dxa"/>
            <w:tcBorders>
              <w:top w:val="nil"/>
              <w:left w:val="nil"/>
              <w:bottom w:val="nil"/>
              <w:right w:val="nil"/>
            </w:tcBorders>
            <w:shd w:val="clear" w:color="auto" w:fill="E7E6E6" w:themeFill="background2"/>
            <w:hideMark/>
          </w:tcPr>
          <w:p w14:paraId="110D9C4E"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Parts and accessories of density meters, </w:t>
            </w:r>
            <w:proofErr w:type="spellStart"/>
            <w:r w:rsidRPr="00225B02">
              <w:rPr>
                <w:rFonts w:ascii="Calibri" w:eastAsia="Times New Roman" w:hAnsi="Calibri" w:cs="Calibri"/>
                <w:color w:val="000000"/>
                <w:sz w:val="20"/>
                <w:szCs w:val="20"/>
                <w:lang w:val="en-US"/>
              </w:rPr>
              <w:t>areometers</w:t>
            </w:r>
            <w:proofErr w:type="spellEnd"/>
            <w:r w:rsidRPr="00225B02">
              <w:rPr>
                <w:rFonts w:ascii="Calibri" w:eastAsia="Times New Roman" w:hAnsi="Calibri" w:cs="Calibri"/>
                <w:color w:val="000000"/>
                <w:sz w:val="20"/>
                <w:szCs w:val="20"/>
                <w:lang w:val="en-US"/>
              </w:rPr>
              <w:t>, weighing liquids and similar floating instruments, pyrometers, barometers, hygrometers and psychrometers</w:t>
            </w:r>
          </w:p>
        </w:tc>
        <w:tc>
          <w:tcPr>
            <w:tcW w:w="1418" w:type="dxa"/>
            <w:tcBorders>
              <w:top w:val="nil"/>
              <w:left w:val="nil"/>
              <w:bottom w:val="nil"/>
              <w:right w:val="nil"/>
            </w:tcBorders>
            <w:shd w:val="clear" w:color="auto" w:fill="E7E6E6" w:themeFill="background2"/>
            <w:hideMark/>
          </w:tcPr>
          <w:p w14:paraId="52320612"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E47DA0" w:rsidRPr="00225B02" w14:paraId="2D02C12B" w14:textId="77777777" w:rsidTr="005D0D6E">
        <w:tc>
          <w:tcPr>
            <w:tcW w:w="1120" w:type="dxa"/>
            <w:tcBorders>
              <w:top w:val="nil"/>
              <w:left w:val="nil"/>
              <w:bottom w:val="nil"/>
              <w:right w:val="nil"/>
            </w:tcBorders>
            <w:shd w:val="clear" w:color="auto" w:fill="auto"/>
            <w:noWrap/>
            <w:hideMark/>
          </w:tcPr>
          <w:p w14:paraId="24F6D978"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9026.1</w:t>
            </w:r>
          </w:p>
        </w:tc>
        <w:tc>
          <w:tcPr>
            <w:tcW w:w="1380" w:type="dxa"/>
            <w:tcBorders>
              <w:top w:val="nil"/>
              <w:left w:val="nil"/>
              <w:bottom w:val="nil"/>
              <w:right w:val="nil"/>
            </w:tcBorders>
            <w:shd w:val="clear" w:color="auto" w:fill="auto"/>
            <w:noWrap/>
            <w:hideMark/>
          </w:tcPr>
          <w:p w14:paraId="2D018485" w14:textId="77777777" w:rsidR="00E47DA0" w:rsidRPr="00225B02" w:rsidRDefault="00E47DA0"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E45B770"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Instruments and apparatus for measuring or checking the flow or level of liquids</w:t>
            </w:r>
          </w:p>
        </w:tc>
        <w:tc>
          <w:tcPr>
            <w:tcW w:w="1418" w:type="dxa"/>
            <w:tcBorders>
              <w:top w:val="nil"/>
              <w:left w:val="nil"/>
              <w:bottom w:val="nil"/>
              <w:right w:val="nil"/>
            </w:tcBorders>
            <w:shd w:val="clear" w:color="auto" w:fill="auto"/>
            <w:hideMark/>
          </w:tcPr>
          <w:p w14:paraId="439B045A" w14:textId="77777777" w:rsidR="00E47DA0" w:rsidRPr="00225B02" w:rsidRDefault="00E47DA0"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Vietnam</w:t>
            </w:r>
          </w:p>
        </w:tc>
      </w:tr>
    </w:tbl>
    <w:p w14:paraId="1B7F3A57" w14:textId="77777777" w:rsidR="00D62DA7" w:rsidRDefault="00D62DA7">
      <w:r>
        <w:br w:type="page"/>
      </w:r>
    </w:p>
    <w:tbl>
      <w:tblPr>
        <w:tblW w:w="9640" w:type="dxa"/>
        <w:tblLook w:val="04A0" w:firstRow="1" w:lastRow="0" w:firstColumn="1" w:lastColumn="0" w:noHBand="0" w:noVBand="1"/>
      </w:tblPr>
      <w:tblGrid>
        <w:gridCol w:w="1120"/>
        <w:gridCol w:w="1380"/>
        <w:gridCol w:w="5722"/>
        <w:gridCol w:w="1418"/>
      </w:tblGrid>
      <w:tr w:rsidR="00D62DA7" w:rsidRPr="00225B02" w14:paraId="3008B8C3" w14:textId="77777777" w:rsidTr="00D62DA7">
        <w:tc>
          <w:tcPr>
            <w:tcW w:w="1120" w:type="dxa"/>
            <w:tcBorders>
              <w:top w:val="nil"/>
              <w:left w:val="nil"/>
              <w:bottom w:val="nil"/>
              <w:right w:val="nil"/>
            </w:tcBorders>
            <w:shd w:val="clear" w:color="auto" w:fill="auto"/>
            <w:noWrap/>
          </w:tcPr>
          <w:p w14:paraId="34E33849" w14:textId="737103B6"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b/>
                <w:bCs/>
                <w:color w:val="000000"/>
                <w:sz w:val="20"/>
                <w:szCs w:val="20"/>
                <w:lang w:val="en-US"/>
              </w:rPr>
              <w:lastRenderedPageBreak/>
              <w:t>HS reference</w:t>
            </w:r>
          </w:p>
        </w:tc>
        <w:tc>
          <w:tcPr>
            <w:tcW w:w="1380" w:type="dxa"/>
            <w:tcBorders>
              <w:top w:val="nil"/>
              <w:left w:val="nil"/>
              <w:bottom w:val="nil"/>
              <w:right w:val="nil"/>
            </w:tcBorders>
            <w:shd w:val="clear" w:color="auto" w:fill="auto"/>
            <w:noWrap/>
          </w:tcPr>
          <w:p w14:paraId="0BF31121" w14:textId="51A8571A"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b/>
                <w:bCs/>
                <w:color w:val="000000"/>
                <w:sz w:val="20"/>
                <w:szCs w:val="20"/>
                <w:lang w:val="en-US"/>
              </w:rPr>
              <w:t>Further subheading</w:t>
            </w:r>
          </w:p>
        </w:tc>
        <w:tc>
          <w:tcPr>
            <w:tcW w:w="5722" w:type="dxa"/>
            <w:tcBorders>
              <w:top w:val="nil"/>
              <w:left w:val="nil"/>
              <w:bottom w:val="nil"/>
              <w:right w:val="nil"/>
            </w:tcBorders>
            <w:shd w:val="clear" w:color="auto" w:fill="auto"/>
          </w:tcPr>
          <w:p w14:paraId="06E4D2D8" w14:textId="42224F32"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b/>
                <w:bCs/>
                <w:color w:val="000000"/>
                <w:sz w:val="20"/>
                <w:szCs w:val="20"/>
                <w:lang w:val="en-US"/>
              </w:rPr>
              <w:t>Description</w:t>
            </w:r>
          </w:p>
        </w:tc>
        <w:tc>
          <w:tcPr>
            <w:tcW w:w="1418" w:type="dxa"/>
            <w:tcBorders>
              <w:top w:val="nil"/>
              <w:left w:val="nil"/>
              <w:bottom w:val="nil"/>
              <w:right w:val="nil"/>
            </w:tcBorders>
            <w:shd w:val="clear" w:color="auto" w:fill="auto"/>
          </w:tcPr>
          <w:p w14:paraId="13795042" w14:textId="39450755"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b/>
                <w:bCs/>
                <w:color w:val="000000"/>
                <w:sz w:val="20"/>
                <w:szCs w:val="20"/>
                <w:lang w:val="en-US"/>
              </w:rPr>
              <w:t>Reference</w:t>
            </w:r>
          </w:p>
        </w:tc>
      </w:tr>
      <w:tr w:rsidR="00D62DA7" w:rsidRPr="00225B02" w14:paraId="2DDD6688" w14:textId="77777777" w:rsidTr="005D0D6E">
        <w:tc>
          <w:tcPr>
            <w:tcW w:w="1120" w:type="dxa"/>
            <w:tcBorders>
              <w:top w:val="nil"/>
              <w:left w:val="nil"/>
              <w:bottom w:val="nil"/>
              <w:right w:val="nil"/>
            </w:tcBorders>
            <w:shd w:val="clear" w:color="auto" w:fill="auto"/>
            <w:noWrap/>
            <w:hideMark/>
          </w:tcPr>
          <w:p w14:paraId="5DB96B9B" w14:textId="11F5BDCE"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9026.2</w:t>
            </w:r>
          </w:p>
        </w:tc>
        <w:tc>
          <w:tcPr>
            <w:tcW w:w="1380" w:type="dxa"/>
            <w:tcBorders>
              <w:top w:val="nil"/>
              <w:left w:val="nil"/>
              <w:bottom w:val="nil"/>
              <w:right w:val="nil"/>
            </w:tcBorders>
            <w:shd w:val="clear" w:color="auto" w:fill="auto"/>
            <w:noWrap/>
            <w:hideMark/>
          </w:tcPr>
          <w:p w14:paraId="2D62031C"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41E0EEF"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Instruments and apparatus for measuring or checking pressure</w:t>
            </w:r>
          </w:p>
        </w:tc>
        <w:tc>
          <w:tcPr>
            <w:tcW w:w="1418" w:type="dxa"/>
            <w:tcBorders>
              <w:top w:val="nil"/>
              <w:left w:val="nil"/>
              <w:bottom w:val="nil"/>
              <w:right w:val="nil"/>
            </w:tcBorders>
            <w:shd w:val="clear" w:color="auto" w:fill="auto"/>
            <w:hideMark/>
          </w:tcPr>
          <w:p w14:paraId="302F9E6C"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62DA7" w:rsidRPr="00225B02" w14:paraId="0553B201" w14:textId="77777777" w:rsidTr="005D0D6E">
        <w:tc>
          <w:tcPr>
            <w:tcW w:w="1120" w:type="dxa"/>
            <w:tcBorders>
              <w:top w:val="nil"/>
              <w:left w:val="nil"/>
              <w:bottom w:val="nil"/>
              <w:right w:val="nil"/>
            </w:tcBorders>
            <w:shd w:val="clear" w:color="auto" w:fill="auto"/>
            <w:noWrap/>
            <w:hideMark/>
          </w:tcPr>
          <w:p w14:paraId="21B34C52" w14:textId="77777777" w:rsidR="00D62DA7" w:rsidRPr="00225B02" w:rsidRDefault="00D62DA7"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7683A241"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9026.20.02</w:t>
            </w:r>
          </w:p>
        </w:tc>
        <w:tc>
          <w:tcPr>
            <w:tcW w:w="5722" w:type="dxa"/>
            <w:tcBorders>
              <w:top w:val="nil"/>
              <w:left w:val="nil"/>
              <w:bottom w:val="nil"/>
              <w:right w:val="nil"/>
            </w:tcBorders>
            <w:shd w:val="clear" w:color="auto" w:fill="E7E6E6" w:themeFill="background2"/>
            <w:hideMark/>
          </w:tcPr>
          <w:p w14:paraId="32F487DB"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Pressure gauges, vacuum gauges or </w:t>
            </w:r>
            <w:proofErr w:type="spellStart"/>
            <w:r w:rsidRPr="00225B02">
              <w:rPr>
                <w:rFonts w:ascii="Calibri" w:eastAsia="Times New Roman" w:hAnsi="Calibri" w:cs="Calibri"/>
                <w:color w:val="000000"/>
                <w:sz w:val="20"/>
                <w:szCs w:val="20"/>
                <w:lang w:val="en-US"/>
              </w:rPr>
              <w:t>manovacuometers</w:t>
            </w:r>
            <w:proofErr w:type="spellEnd"/>
            <w:r w:rsidRPr="00225B02">
              <w:rPr>
                <w:rFonts w:ascii="Calibri" w:eastAsia="Times New Roman" w:hAnsi="Calibri" w:cs="Calibri"/>
                <w:color w:val="000000"/>
                <w:sz w:val="20"/>
                <w:szCs w:val="20"/>
                <w:lang w:val="en-US"/>
              </w:rPr>
              <w:t xml:space="preserve"> with a measuring range equal to or less than 700 Kg / cm2 with a tube detection element and dial diameter equal to or less than 305 mm, except for automotive use.</w:t>
            </w:r>
          </w:p>
        </w:tc>
        <w:tc>
          <w:tcPr>
            <w:tcW w:w="1418" w:type="dxa"/>
            <w:tcBorders>
              <w:top w:val="nil"/>
              <w:left w:val="nil"/>
              <w:bottom w:val="nil"/>
              <w:right w:val="nil"/>
            </w:tcBorders>
            <w:shd w:val="clear" w:color="auto" w:fill="E7E6E6" w:themeFill="background2"/>
            <w:hideMark/>
          </w:tcPr>
          <w:p w14:paraId="6A0CBA4B"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62DA7" w:rsidRPr="00225B02" w14:paraId="6678C03C" w14:textId="77777777" w:rsidTr="005D0D6E">
        <w:tc>
          <w:tcPr>
            <w:tcW w:w="1120" w:type="dxa"/>
            <w:tcBorders>
              <w:top w:val="nil"/>
              <w:left w:val="nil"/>
              <w:bottom w:val="nil"/>
              <w:right w:val="nil"/>
            </w:tcBorders>
            <w:shd w:val="clear" w:color="auto" w:fill="auto"/>
            <w:noWrap/>
            <w:hideMark/>
          </w:tcPr>
          <w:p w14:paraId="76E09345" w14:textId="77777777" w:rsidR="00D62DA7" w:rsidRPr="00225B02" w:rsidRDefault="00D62DA7"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207EC623"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9026.20.05</w:t>
            </w:r>
          </w:p>
        </w:tc>
        <w:tc>
          <w:tcPr>
            <w:tcW w:w="5722" w:type="dxa"/>
            <w:tcBorders>
              <w:top w:val="nil"/>
              <w:left w:val="nil"/>
              <w:bottom w:val="nil"/>
              <w:right w:val="nil"/>
            </w:tcBorders>
            <w:shd w:val="clear" w:color="auto" w:fill="E7E6E6" w:themeFill="background2"/>
            <w:hideMark/>
          </w:tcPr>
          <w:p w14:paraId="3A840129"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Certified for aircraft</w:t>
            </w:r>
          </w:p>
        </w:tc>
        <w:tc>
          <w:tcPr>
            <w:tcW w:w="1418" w:type="dxa"/>
            <w:tcBorders>
              <w:top w:val="nil"/>
              <w:left w:val="nil"/>
              <w:bottom w:val="nil"/>
              <w:right w:val="nil"/>
            </w:tcBorders>
            <w:shd w:val="clear" w:color="auto" w:fill="E7E6E6" w:themeFill="background2"/>
            <w:hideMark/>
          </w:tcPr>
          <w:p w14:paraId="752D5091"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62DA7" w:rsidRPr="00225B02" w14:paraId="5402BDF5" w14:textId="77777777" w:rsidTr="005D0D6E">
        <w:tc>
          <w:tcPr>
            <w:tcW w:w="1120" w:type="dxa"/>
            <w:tcBorders>
              <w:top w:val="nil"/>
              <w:left w:val="nil"/>
              <w:bottom w:val="nil"/>
              <w:right w:val="nil"/>
            </w:tcBorders>
            <w:shd w:val="clear" w:color="auto" w:fill="auto"/>
            <w:noWrap/>
            <w:hideMark/>
          </w:tcPr>
          <w:p w14:paraId="4173BDD9" w14:textId="77777777" w:rsidR="00D62DA7" w:rsidRPr="00225B02" w:rsidRDefault="00D62DA7"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104717EF"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9026.20.06</w:t>
            </w:r>
          </w:p>
        </w:tc>
        <w:tc>
          <w:tcPr>
            <w:tcW w:w="5722" w:type="dxa"/>
            <w:tcBorders>
              <w:top w:val="nil"/>
              <w:left w:val="nil"/>
              <w:bottom w:val="nil"/>
              <w:right w:val="nil"/>
            </w:tcBorders>
            <w:shd w:val="clear" w:color="auto" w:fill="E7E6E6" w:themeFill="background2"/>
            <w:hideMark/>
          </w:tcPr>
          <w:p w14:paraId="126DE718"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Pressure gauges, vacuum gauges or </w:t>
            </w:r>
            <w:proofErr w:type="spellStart"/>
            <w:r w:rsidRPr="00225B02">
              <w:rPr>
                <w:rFonts w:ascii="Calibri" w:eastAsia="Times New Roman" w:hAnsi="Calibri" w:cs="Calibri"/>
                <w:color w:val="000000"/>
                <w:sz w:val="20"/>
                <w:szCs w:val="20"/>
                <w:lang w:val="en-US"/>
              </w:rPr>
              <w:t>manovacuometers</w:t>
            </w:r>
            <w:proofErr w:type="spellEnd"/>
            <w:r w:rsidRPr="00225B02">
              <w:rPr>
                <w:rFonts w:ascii="Calibri" w:eastAsia="Times New Roman" w:hAnsi="Calibri" w:cs="Calibri"/>
                <w:color w:val="000000"/>
                <w:sz w:val="20"/>
                <w:szCs w:val="20"/>
                <w:lang w:val="en-US"/>
              </w:rPr>
              <w:t>, other than those included in sections 9026.20.01 [electrical or electronic operation] and 9026.20.02.</w:t>
            </w:r>
          </w:p>
        </w:tc>
        <w:tc>
          <w:tcPr>
            <w:tcW w:w="1418" w:type="dxa"/>
            <w:tcBorders>
              <w:top w:val="nil"/>
              <w:left w:val="nil"/>
              <w:bottom w:val="nil"/>
              <w:right w:val="nil"/>
            </w:tcBorders>
            <w:shd w:val="clear" w:color="auto" w:fill="E7E6E6" w:themeFill="background2"/>
            <w:hideMark/>
          </w:tcPr>
          <w:p w14:paraId="1D475132"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Mexico</w:t>
            </w:r>
          </w:p>
        </w:tc>
      </w:tr>
      <w:tr w:rsidR="00D62DA7" w:rsidRPr="00225B02" w14:paraId="3EBA81BA" w14:textId="77777777" w:rsidTr="005D0D6E">
        <w:tc>
          <w:tcPr>
            <w:tcW w:w="1120" w:type="dxa"/>
            <w:tcBorders>
              <w:top w:val="nil"/>
              <w:left w:val="nil"/>
              <w:bottom w:val="nil"/>
              <w:right w:val="nil"/>
            </w:tcBorders>
            <w:shd w:val="clear" w:color="auto" w:fill="auto"/>
            <w:noWrap/>
            <w:hideMark/>
          </w:tcPr>
          <w:p w14:paraId="083E5532"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9026.8</w:t>
            </w:r>
          </w:p>
        </w:tc>
        <w:tc>
          <w:tcPr>
            <w:tcW w:w="1380" w:type="dxa"/>
            <w:tcBorders>
              <w:top w:val="nil"/>
              <w:left w:val="nil"/>
              <w:bottom w:val="nil"/>
              <w:right w:val="nil"/>
            </w:tcBorders>
            <w:shd w:val="clear" w:color="auto" w:fill="auto"/>
            <w:noWrap/>
            <w:hideMark/>
          </w:tcPr>
          <w:p w14:paraId="5A5715EF"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9F1698F"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Other instruments and apparatus for measuring or checking other variables of liquids or gases</w:t>
            </w:r>
          </w:p>
        </w:tc>
        <w:tc>
          <w:tcPr>
            <w:tcW w:w="1418" w:type="dxa"/>
            <w:tcBorders>
              <w:top w:val="nil"/>
              <w:left w:val="nil"/>
              <w:bottom w:val="nil"/>
              <w:right w:val="nil"/>
            </w:tcBorders>
            <w:shd w:val="clear" w:color="auto" w:fill="auto"/>
            <w:hideMark/>
          </w:tcPr>
          <w:p w14:paraId="1D6B76D5"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62DA7" w:rsidRPr="00225B02" w14:paraId="3D835CAB" w14:textId="77777777" w:rsidTr="005D0D6E">
        <w:tc>
          <w:tcPr>
            <w:tcW w:w="1120" w:type="dxa"/>
            <w:tcBorders>
              <w:top w:val="nil"/>
              <w:left w:val="nil"/>
              <w:bottom w:val="nil"/>
              <w:right w:val="nil"/>
            </w:tcBorders>
            <w:shd w:val="clear" w:color="auto" w:fill="auto"/>
            <w:noWrap/>
            <w:hideMark/>
          </w:tcPr>
          <w:p w14:paraId="140F86D4" w14:textId="77777777" w:rsidR="00D62DA7" w:rsidRPr="00225B02" w:rsidRDefault="00D62DA7" w:rsidP="005D0D6E">
            <w:pPr>
              <w:spacing w:before="20" w:after="20" w:line="240" w:lineRule="auto"/>
              <w:jc w:val="right"/>
              <w:rPr>
                <w:rFonts w:ascii="Calibri" w:eastAsia="Times New Roman" w:hAnsi="Calibri" w:cs="Calibri"/>
                <w:color w:val="000000"/>
                <w:sz w:val="20"/>
                <w:szCs w:val="20"/>
                <w:lang w:val="en-US"/>
              </w:rPr>
            </w:pPr>
          </w:p>
        </w:tc>
        <w:tc>
          <w:tcPr>
            <w:tcW w:w="1380" w:type="dxa"/>
            <w:tcBorders>
              <w:top w:val="nil"/>
              <w:left w:val="nil"/>
              <w:bottom w:val="nil"/>
              <w:right w:val="nil"/>
            </w:tcBorders>
            <w:shd w:val="clear" w:color="auto" w:fill="E7E6E6" w:themeFill="background2"/>
            <w:noWrap/>
            <w:hideMark/>
          </w:tcPr>
          <w:p w14:paraId="32B426B8"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9026.80.60</w:t>
            </w:r>
          </w:p>
        </w:tc>
        <w:tc>
          <w:tcPr>
            <w:tcW w:w="5722" w:type="dxa"/>
            <w:tcBorders>
              <w:top w:val="nil"/>
              <w:left w:val="nil"/>
              <w:bottom w:val="nil"/>
              <w:right w:val="nil"/>
            </w:tcBorders>
            <w:shd w:val="clear" w:color="auto" w:fill="E7E6E6" w:themeFill="background2"/>
            <w:hideMark/>
          </w:tcPr>
          <w:p w14:paraId="443E210F"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Nonelectrical instruments and apparatus for measuring or checking variables of liquids or gases</w:t>
            </w:r>
          </w:p>
        </w:tc>
        <w:tc>
          <w:tcPr>
            <w:tcW w:w="1418" w:type="dxa"/>
            <w:tcBorders>
              <w:top w:val="nil"/>
              <w:left w:val="nil"/>
              <w:bottom w:val="nil"/>
              <w:right w:val="nil"/>
            </w:tcBorders>
            <w:shd w:val="clear" w:color="auto" w:fill="E7E6E6" w:themeFill="background2"/>
            <w:hideMark/>
          </w:tcPr>
          <w:p w14:paraId="1E87097A"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62DA7" w:rsidRPr="00225B02" w14:paraId="2CFC64F4" w14:textId="77777777" w:rsidTr="005D0D6E">
        <w:tc>
          <w:tcPr>
            <w:tcW w:w="1120" w:type="dxa"/>
            <w:tcBorders>
              <w:top w:val="nil"/>
              <w:left w:val="nil"/>
              <w:bottom w:val="nil"/>
              <w:right w:val="nil"/>
            </w:tcBorders>
            <w:shd w:val="clear" w:color="auto" w:fill="auto"/>
            <w:noWrap/>
            <w:hideMark/>
          </w:tcPr>
          <w:p w14:paraId="7386F3AB"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9026.9</w:t>
            </w:r>
          </w:p>
        </w:tc>
        <w:tc>
          <w:tcPr>
            <w:tcW w:w="1380" w:type="dxa"/>
            <w:tcBorders>
              <w:top w:val="nil"/>
              <w:left w:val="nil"/>
              <w:bottom w:val="nil"/>
              <w:right w:val="nil"/>
            </w:tcBorders>
            <w:shd w:val="clear" w:color="auto" w:fill="auto"/>
            <w:noWrap/>
            <w:hideMark/>
          </w:tcPr>
          <w:p w14:paraId="1B3EE860"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7656B16"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Parts and accessories</w:t>
            </w:r>
          </w:p>
        </w:tc>
        <w:tc>
          <w:tcPr>
            <w:tcW w:w="1418" w:type="dxa"/>
            <w:tcBorders>
              <w:top w:val="nil"/>
              <w:left w:val="nil"/>
              <w:bottom w:val="nil"/>
              <w:right w:val="nil"/>
            </w:tcBorders>
            <w:shd w:val="clear" w:color="auto" w:fill="auto"/>
            <w:hideMark/>
          </w:tcPr>
          <w:p w14:paraId="68CA1E61"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Argentina</w:t>
            </w:r>
          </w:p>
        </w:tc>
      </w:tr>
      <w:tr w:rsidR="00D62DA7" w:rsidRPr="00225B02" w14:paraId="6FF89652" w14:textId="77777777" w:rsidTr="005D0D6E">
        <w:tc>
          <w:tcPr>
            <w:tcW w:w="1120" w:type="dxa"/>
            <w:tcBorders>
              <w:top w:val="nil"/>
              <w:left w:val="nil"/>
              <w:bottom w:val="nil"/>
              <w:right w:val="nil"/>
            </w:tcBorders>
            <w:shd w:val="clear" w:color="auto" w:fill="auto"/>
            <w:noWrap/>
            <w:hideMark/>
          </w:tcPr>
          <w:p w14:paraId="4D61A4A8"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9027.3</w:t>
            </w:r>
          </w:p>
        </w:tc>
        <w:tc>
          <w:tcPr>
            <w:tcW w:w="1380" w:type="dxa"/>
            <w:tcBorders>
              <w:top w:val="nil"/>
              <w:left w:val="nil"/>
              <w:bottom w:val="nil"/>
              <w:right w:val="nil"/>
            </w:tcBorders>
            <w:shd w:val="clear" w:color="auto" w:fill="auto"/>
            <w:noWrap/>
            <w:hideMark/>
          </w:tcPr>
          <w:p w14:paraId="35F69F71"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514F86CB"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 xml:space="preserve">Spectrometers, </w:t>
            </w:r>
            <w:proofErr w:type="gramStart"/>
            <w:r w:rsidRPr="00225B02">
              <w:rPr>
                <w:rFonts w:ascii="Calibri" w:eastAsia="Times New Roman" w:hAnsi="Calibri" w:cs="Calibri"/>
                <w:color w:val="000000"/>
                <w:sz w:val="20"/>
                <w:szCs w:val="20"/>
                <w:lang w:val="en-US"/>
              </w:rPr>
              <w:t>spectrophotometers</w:t>
            </w:r>
            <w:proofErr w:type="gramEnd"/>
            <w:r w:rsidRPr="00225B02">
              <w:rPr>
                <w:rFonts w:ascii="Calibri" w:eastAsia="Times New Roman" w:hAnsi="Calibri" w:cs="Calibri"/>
                <w:color w:val="000000"/>
                <w:sz w:val="20"/>
                <w:szCs w:val="20"/>
                <w:lang w:val="en-US"/>
              </w:rPr>
              <w:t xml:space="preserve"> and spectrographs using optical radiation, such as UV, visible, IR</w:t>
            </w:r>
          </w:p>
        </w:tc>
        <w:tc>
          <w:tcPr>
            <w:tcW w:w="1418" w:type="dxa"/>
            <w:tcBorders>
              <w:top w:val="nil"/>
              <w:left w:val="nil"/>
              <w:bottom w:val="nil"/>
              <w:right w:val="nil"/>
            </w:tcBorders>
            <w:shd w:val="clear" w:color="auto" w:fill="auto"/>
            <w:hideMark/>
          </w:tcPr>
          <w:p w14:paraId="72F3044B"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62DA7" w:rsidRPr="00225B02" w14:paraId="21653BE9" w14:textId="77777777" w:rsidTr="005D0D6E">
        <w:tc>
          <w:tcPr>
            <w:tcW w:w="1120" w:type="dxa"/>
            <w:tcBorders>
              <w:top w:val="nil"/>
              <w:left w:val="nil"/>
              <w:bottom w:val="nil"/>
              <w:right w:val="nil"/>
            </w:tcBorders>
            <w:shd w:val="clear" w:color="auto" w:fill="auto"/>
            <w:noWrap/>
            <w:hideMark/>
          </w:tcPr>
          <w:p w14:paraId="2EABC957"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9027.5</w:t>
            </w:r>
          </w:p>
        </w:tc>
        <w:tc>
          <w:tcPr>
            <w:tcW w:w="1380" w:type="dxa"/>
            <w:tcBorders>
              <w:top w:val="nil"/>
              <w:left w:val="nil"/>
              <w:bottom w:val="nil"/>
              <w:right w:val="nil"/>
            </w:tcBorders>
            <w:shd w:val="clear" w:color="auto" w:fill="auto"/>
            <w:noWrap/>
            <w:hideMark/>
          </w:tcPr>
          <w:p w14:paraId="0F57EAB2"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3AD36B35"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Instruments and apparatus for physical or chemical analysis, using UV, visible or IR optical radiations (excl. spectrometers, spectrophotometers, spectrographs and gas or smoke analysis apparatus)</w:t>
            </w:r>
          </w:p>
        </w:tc>
        <w:tc>
          <w:tcPr>
            <w:tcW w:w="1418" w:type="dxa"/>
            <w:tcBorders>
              <w:top w:val="nil"/>
              <w:left w:val="nil"/>
              <w:bottom w:val="nil"/>
              <w:right w:val="nil"/>
            </w:tcBorders>
            <w:shd w:val="clear" w:color="auto" w:fill="auto"/>
            <w:hideMark/>
          </w:tcPr>
          <w:p w14:paraId="5BC4A11A"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r w:rsidR="00D62DA7" w:rsidRPr="00225B02" w14:paraId="5DB992BF" w14:textId="77777777" w:rsidTr="005D0D6E">
        <w:tc>
          <w:tcPr>
            <w:tcW w:w="1120" w:type="dxa"/>
            <w:tcBorders>
              <w:top w:val="nil"/>
              <w:left w:val="nil"/>
              <w:bottom w:val="nil"/>
              <w:right w:val="nil"/>
            </w:tcBorders>
            <w:shd w:val="clear" w:color="auto" w:fill="auto"/>
            <w:noWrap/>
            <w:hideMark/>
          </w:tcPr>
          <w:p w14:paraId="46367A9A"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9032.1</w:t>
            </w:r>
          </w:p>
        </w:tc>
        <w:tc>
          <w:tcPr>
            <w:tcW w:w="1380" w:type="dxa"/>
            <w:tcBorders>
              <w:top w:val="nil"/>
              <w:left w:val="nil"/>
              <w:bottom w:val="nil"/>
              <w:right w:val="nil"/>
            </w:tcBorders>
            <w:shd w:val="clear" w:color="auto" w:fill="auto"/>
            <w:noWrap/>
            <w:hideMark/>
          </w:tcPr>
          <w:p w14:paraId="330A45C8" w14:textId="77777777" w:rsidR="00D62DA7" w:rsidRPr="00225B02" w:rsidRDefault="00D62DA7" w:rsidP="00D62DA7">
            <w:pPr>
              <w:spacing w:before="20" w:after="20" w:line="240" w:lineRule="auto"/>
              <w:jc w:val="right"/>
              <w:rPr>
                <w:rFonts w:ascii="Calibri" w:eastAsia="Times New Roman" w:hAnsi="Calibri" w:cs="Calibri"/>
                <w:color w:val="000000"/>
                <w:sz w:val="20"/>
                <w:szCs w:val="20"/>
                <w:lang w:val="en-US"/>
              </w:rPr>
            </w:pPr>
          </w:p>
        </w:tc>
        <w:tc>
          <w:tcPr>
            <w:tcW w:w="5722" w:type="dxa"/>
            <w:tcBorders>
              <w:top w:val="nil"/>
              <w:left w:val="nil"/>
              <w:bottom w:val="nil"/>
              <w:right w:val="nil"/>
            </w:tcBorders>
            <w:shd w:val="clear" w:color="auto" w:fill="auto"/>
            <w:hideMark/>
          </w:tcPr>
          <w:p w14:paraId="2C23C959"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Thermostats</w:t>
            </w:r>
          </w:p>
        </w:tc>
        <w:tc>
          <w:tcPr>
            <w:tcW w:w="1418" w:type="dxa"/>
            <w:tcBorders>
              <w:top w:val="nil"/>
              <w:left w:val="nil"/>
              <w:bottom w:val="nil"/>
              <w:right w:val="nil"/>
            </w:tcBorders>
            <w:shd w:val="clear" w:color="auto" w:fill="auto"/>
            <w:hideMark/>
          </w:tcPr>
          <w:p w14:paraId="73F01DF1" w14:textId="77777777" w:rsidR="00D62DA7" w:rsidRPr="00225B02" w:rsidRDefault="00D62DA7" w:rsidP="00D62DA7">
            <w:pPr>
              <w:spacing w:before="20" w:after="20" w:line="240" w:lineRule="auto"/>
              <w:rPr>
                <w:rFonts w:ascii="Calibri" w:eastAsia="Times New Roman" w:hAnsi="Calibri" w:cs="Calibri"/>
                <w:color w:val="000000"/>
                <w:sz w:val="20"/>
                <w:szCs w:val="20"/>
                <w:lang w:val="en-US"/>
              </w:rPr>
            </w:pPr>
            <w:r w:rsidRPr="00225B02">
              <w:rPr>
                <w:rFonts w:ascii="Calibri" w:eastAsia="Times New Roman" w:hAnsi="Calibri" w:cs="Calibri"/>
                <w:color w:val="000000"/>
                <w:sz w:val="20"/>
                <w:szCs w:val="20"/>
                <w:lang w:val="en-US"/>
              </w:rPr>
              <w:t>Jamaica MIA</w:t>
            </w:r>
          </w:p>
        </w:tc>
      </w:tr>
    </w:tbl>
    <w:p w14:paraId="1A8EE8BE" w14:textId="0B5B06CB" w:rsidR="00A52C50" w:rsidRDefault="00A52C50">
      <w:r>
        <w:br w:type="page"/>
      </w:r>
    </w:p>
    <w:p w14:paraId="3E20462E" w14:textId="66289883" w:rsidR="00A52C50" w:rsidRDefault="00A52C50" w:rsidP="002E376B">
      <w:pPr>
        <w:pStyle w:val="Heading1"/>
        <w:numPr>
          <w:ilvl w:val="0"/>
          <w:numId w:val="0"/>
        </w:numPr>
      </w:pPr>
      <w:bookmarkStart w:id="18" w:name="_Toc74820270"/>
      <w:bookmarkStart w:id="19" w:name="_Toc74755293"/>
      <w:r>
        <w:lastRenderedPageBreak/>
        <w:t xml:space="preserve">Appendix </w:t>
      </w:r>
      <w:r w:rsidR="00A54E70">
        <w:t>2</w:t>
      </w:r>
      <w:r w:rsidR="0088641F">
        <w:t xml:space="preserve"> – </w:t>
      </w:r>
      <w:r>
        <w:t>All product categories and codes submitted by Parties at COP-3</w:t>
      </w:r>
      <w:bookmarkEnd w:id="18"/>
      <w:bookmarkEnd w:id="19"/>
    </w:p>
    <w:tbl>
      <w:tblPr>
        <w:tblW w:w="10458" w:type="dxa"/>
        <w:tblLook w:val="04A0" w:firstRow="1" w:lastRow="0" w:firstColumn="1" w:lastColumn="0" w:noHBand="0" w:noVBand="1"/>
      </w:tblPr>
      <w:tblGrid>
        <w:gridCol w:w="993"/>
        <w:gridCol w:w="1559"/>
        <w:gridCol w:w="6520"/>
        <w:gridCol w:w="1386"/>
      </w:tblGrid>
      <w:tr w:rsidR="006330B2" w:rsidRPr="005B56E0" w14:paraId="5CB45AAA" w14:textId="77777777" w:rsidTr="005D0D6E">
        <w:trPr>
          <w:cantSplit/>
          <w:tblHeader/>
        </w:trPr>
        <w:tc>
          <w:tcPr>
            <w:tcW w:w="993" w:type="dxa"/>
            <w:tcBorders>
              <w:top w:val="nil"/>
              <w:left w:val="nil"/>
              <w:bottom w:val="nil"/>
              <w:right w:val="nil"/>
            </w:tcBorders>
            <w:shd w:val="clear" w:color="auto" w:fill="auto"/>
            <w:hideMark/>
          </w:tcPr>
          <w:p w14:paraId="3D8F338B" w14:textId="77777777" w:rsidR="006330B2" w:rsidRPr="005B56E0" w:rsidRDefault="006330B2" w:rsidP="005D0D6E">
            <w:pPr>
              <w:spacing w:before="20" w:after="20" w:line="240" w:lineRule="auto"/>
              <w:rPr>
                <w:rFonts w:ascii="Calibri" w:eastAsia="Times New Roman" w:hAnsi="Calibri" w:cs="Calibri"/>
                <w:b/>
                <w:bCs/>
                <w:color w:val="000000"/>
                <w:sz w:val="24"/>
                <w:szCs w:val="24"/>
                <w:lang w:val="en-US"/>
              </w:rPr>
            </w:pPr>
            <w:r w:rsidRPr="005B56E0">
              <w:rPr>
                <w:rFonts w:ascii="Calibri" w:eastAsia="Times New Roman" w:hAnsi="Calibri" w:cs="Calibri"/>
                <w:b/>
                <w:bCs/>
                <w:color w:val="000000"/>
                <w:sz w:val="24"/>
                <w:szCs w:val="24"/>
                <w:lang w:val="en-US"/>
              </w:rPr>
              <w:t>6 digits or less</w:t>
            </w:r>
          </w:p>
        </w:tc>
        <w:tc>
          <w:tcPr>
            <w:tcW w:w="1559" w:type="dxa"/>
            <w:tcBorders>
              <w:top w:val="nil"/>
              <w:left w:val="nil"/>
              <w:bottom w:val="nil"/>
              <w:right w:val="nil"/>
            </w:tcBorders>
            <w:shd w:val="clear" w:color="auto" w:fill="auto"/>
            <w:hideMark/>
          </w:tcPr>
          <w:p w14:paraId="39B91F4F" w14:textId="77777777" w:rsidR="006330B2" w:rsidRPr="005B56E0" w:rsidRDefault="006330B2" w:rsidP="005D0D6E">
            <w:pPr>
              <w:spacing w:before="20" w:after="20" w:line="240" w:lineRule="auto"/>
              <w:rPr>
                <w:rFonts w:ascii="Calibri" w:eastAsia="Times New Roman" w:hAnsi="Calibri" w:cs="Calibri"/>
                <w:b/>
                <w:bCs/>
                <w:color w:val="000000"/>
                <w:sz w:val="24"/>
                <w:szCs w:val="24"/>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hideMark/>
          </w:tcPr>
          <w:p w14:paraId="0DF2DBF0" w14:textId="77777777" w:rsidR="006330B2" w:rsidRPr="005B56E0" w:rsidRDefault="006330B2" w:rsidP="00D62DA7">
            <w:pPr>
              <w:spacing w:before="20" w:after="20" w:line="240" w:lineRule="auto"/>
              <w:rPr>
                <w:rFonts w:ascii="Calibri" w:eastAsia="Times New Roman" w:hAnsi="Calibri" w:cs="Calibri"/>
                <w:b/>
                <w:bCs/>
                <w:color w:val="000000"/>
                <w:sz w:val="24"/>
                <w:szCs w:val="24"/>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hideMark/>
          </w:tcPr>
          <w:p w14:paraId="38EC4F8B" w14:textId="77777777" w:rsidR="006330B2" w:rsidRPr="005B56E0" w:rsidRDefault="006330B2" w:rsidP="00D62DA7">
            <w:pPr>
              <w:spacing w:before="20" w:after="20" w:line="240" w:lineRule="auto"/>
              <w:rPr>
                <w:rFonts w:ascii="Calibri" w:eastAsia="Times New Roman" w:hAnsi="Calibri" w:cs="Calibri"/>
                <w:b/>
                <w:bCs/>
                <w:color w:val="000000"/>
                <w:sz w:val="24"/>
                <w:szCs w:val="24"/>
                <w:lang w:val="en-US"/>
              </w:rPr>
            </w:pPr>
            <w:r w:rsidRPr="005B56E0">
              <w:rPr>
                <w:rFonts w:ascii="Calibri" w:eastAsia="Times New Roman" w:hAnsi="Calibri" w:cs="Calibri"/>
                <w:b/>
                <w:bCs/>
                <w:color w:val="000000"/>
                <w:sz w:val="24"/>
                <w:szCs w:val="24"/>
                <w:lang w:val="en-US"/>
              </w:rPr>
              <w:t>Source</w:t>
            </w:r>
          </w:p>
        </w:tc>
      </w:tr>
      <w:tr w:rsidR="006330B2" w:rsidRPr="008D0C0B" w14:paraId="7ABBF6F2" w14:textId="77777777" w:rsidTr="005D0D6E">
        <w:trPr>
          <w:cantSplit/>
        </w:trPr>
        <w:tc>
          <w:tcPr>
            <w:tcW w:w="993" w:type="dxa"/>
            <w:tcBorders>
              <w:top w:val="nil"/>
              <w:left w:val="nil"/>
              <w:bottom w:val="nil"/>
              <w:right w:val="nil"/>
            </w:tcBorders>
            <w:shd w:val="clear" w:color="auto" w:fill="000000" w:themeFill="text1"/>
          </w:tcPr>
          <w:p w14:paraId="0E071D6D" w14:textId="10D75680" w:rsidR="006330B2" w:rsidRPr="005D0D6E" w:rsidRDefault="006330B2" w:rsidP="00D62DA7">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4200A721" w14:textId="77777777" w:rsidR="006330B2" w:rsidRPr="005D0D6E" w:rsidRDefault="006330B2" w:rsidP="00D62DA7">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2E18703C" w14:textId="77777777" w:rsidR="006330B2" w:rsidRPr="005D0D6E" w:rsidRDefault="006330B2"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Batteries</w:t>
            </w:r>
          </w:p>
        </w:tc>
        <w:tc>
          <w:tcPr>
            <w:tcW w:w="1386" w:type="dxa"/>
            <w:tcBorders>
              <w:top w:val="nil"/>
              <w:left w:val="nil"/>
              <w:bottom w:val="nil"/>
              <w:right w:val="nil"/>
            </w:tcBorders>
            <w:shd w:val="clear" w:color="auto" w:fill="000000" w:themeFill="text1"/>
            <w:hideMark/>
          </w:tcPr>
          <w:p w14:paraId="7A968011" w14:textId="77777777" w:rsidR="006330B2" w:rsidRPr="005D0D6E" w:rsidRDefault="006330B2" w:rsidP="00D62DA7">
            <w:pPr>
              <w:spacing w:before="20" w:after="20" w:line="240" w:lineRule="auto"/>
              <w:rPr>
                <w:rFonts w:ascii="Calibri" w:hAnsi="Calibri"/>
                <w:b/>
                <w:color w:val="FFFFFF" w:themeColor="background1"/>
                <w:lang w:val="en-US"/>
              </w:rPr>
            </w:pPr>
          </w:p>
        </w:tc>
      </w:tr>
      <w:tr w:rsidR="006330B2" w:rsidRPr="006330B2" w14:paraId="49270F23" w14:textId="77777777" w:rsidTr="005D0D6E">
        <w:trPr>
          <w:cantSplit/>
        </w:trPr>
        <w:tc>
          <w:tcPr>
            <w:tcW w:w="993" w:type="dxa"/>
            <w:tcBorders>
              <w:top w:val="nil"/>
              <w:left w:val="nil"/>
              <w:bottom w:val="nil"/>
              <w:right w:val="nil"/>
            </w:tcBorders>
            <w:shd w:val="clear" w:color="auto" w:fill="auto"/>
            <w:noWrap/>
            <w:hideMark/>
          </w:tcPr>
          <w:p w14:paraId="17FD9BFA"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8506.1</w:t>
            </w:r>
          </w:p>
        </w:tc>
        <w:tc>
          <w:tcPr>
            <w:tcW w:w="1559" w:type="dxa"/>
            <w:tcBorders>
              <w:top w:val="nil"/>
              <w:left w:val="nil"/>
              <w:bottom w:val="nil"/>
              <w:right w:val="nil"/>
            </w:tcBorders>
            <w:shd w:val="clear" w:color="auto" w:fill="auto"/>
            <w:noWrap/>
            <w:hideMark/>
          </w:tcPr>
          <w:p w14:paraId="7755753F"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47FF144"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Manganese dioxide primary cells</w:t>
            </w:r>
          </w:p>
        </w:tc>
        <w:tc>
          <w:tcPr>
            <w:tcW w:w="1386" w:type="dxa"/>
            <w:tcBorders>
              <w:top w:val="nil"/>
              <w:left w:val="nil"/>
              <w:bottom w:val="nil"/>
              <w:right w:val="nil"/>
            </w:tcBorders>
            <w:shd w:val="clear" w:color="auto" w:fill="auto"/>
            <w:hideMark/>
          </w:tcPr>
          <w:p w14:paraId="5B578F73"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54F7B423" w14:textId="77777777" w:rsidTr="005D0D6E">
        <w:trPr>
          <w:cantSplit/>
        </w:trPr>
        <w:tc>
          <w:tcPr>
            <w:tcW w:w="993" w:type="dxa"/>
            <w:tcBorders>
              <w:top w:val="nil"/>
              <w:left w:val="nil"/>
              <w:bottom w:val="nil"/>
              <w:right w:val="nil"/>
            </w:tcBorders>
            <w:shd w:val="clear" w:color="auto" w:fill="auto"/>
            <w:noWrap/>
            <w:hideMark/>
          </w:tcPr>
          <w:p w14:paraId="7A7C7BD1" w14:textId="77777777" w:rsidR="006330B2" w:rsidRPr="006330B2" w:rsidRDefault="006330B2"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14A6F36B"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8506.10.10</w:t>
            </w:r>
          </w:p>
        </w:tc>
        <w:tc>
          <w:tcPr>
            <w:tcW w:w="6520" w:type="dxa"/>
            <w:tcBorders>
              <w:top w:val="nil"/>
              <w:left w:val="nil"/>
              <w:bottom w:val="nil"/>
              <w:right w:val="nil"/>
            </w:tcBorders>
            <w:shd w:val="clear" w:color="auto" w:fill="E7E6E6" w:themeFill="background2"/>
            <w:hideMark/>
          </w:tcPr>
          <w:p w14:paraId="63D51853"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Alkaline manganese dioxide primary cells</w:t>
            </w:r>
          </w:p>
        </w:tc>
        <w:tc>
          <w:tcPr>
            <w:tcW w:w="1386" w:type="dxa"/>
            <w:tcBorders>
              <w:top w:val="nil"/>
              <w:left w:val="nil"/>
              <w:bottom w:val="nil"/>
              <w:right w:val="nil"/>
            </w:tcBorders>
            <w:shd w:val="clear" w:color="auto" w:fill="E7E6E6" w:themeFill="background2"/>
            <w:hideMark/>
          </w:tcPr>
          <w:p w14:paraId="01131ACC"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45B2FC33" w14:textId="77777777" w:rsidTr="005D0D6E">
        <w:trPr>
          <w:cantSplit/>
        </w:trPr>
        <w:tc>
          <w:tcPr>
            <w:tcW w:w="993" w:type="dxa"/>
            <w:tcBorders>
              <w:top w:val="nil"/>
              <w:left w:val="nil"/>
              <w:bottom w:val="nil"/>
              <w:right w:val="nil"/>
            </w:tcBorders>
            <w:shd w:val="clear" w:color="auto" w:fill="auto"/>
            <w:noWrap/>
            <w:hideMark/>
          </w:tcPr>
          <w:p w14:paraId="3DC68D1D"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5207425"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8506.10.20</w:t>
            </w:r>
          </w:p>
        </w:tc>
        <w:tc>
          <w:tcPr>
            <w:tcW w:w="6520" w:type="dxa"/>
            <w:tcBorders>
              <w:top w:val="nil"/>
              <w:left w:val="nil"/>
              <w:bottom w:val="nil"/>
              <w:right w:val="nil"/>
            </w:tcBorders>
            <w:shd w:val="clear" w:color="auto" w:fill="E7E6E6" w:themeFill="background2"/>
            <w:hideMark/>
          </w:tcPr>
          <w:p w14:paraId="4914646A"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manganese dioxide primary cells</w:t>
            </w:r>
          </w:p>
        </w:tc>
        <w:tc>
          <w:tcPr>
            <w:tcW w:w="1386" w:type="dxa"/>
            <w:tcBorders>
              <w:top w:val="nil"/>
              <w:left w:val="nil"/>
              <w:bottom w:val="nil"/>
              <w:right w:val="nil"/>
            </w:tcBorders>
            <w:shd w:val="clear" w:color="auto" w:fill="E7E6E6" w:themeFill="background2"/>
            <w:hideMark/>
          </w:tcPr>
          <w:p w14:paraId="2E5D2075"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0722BC0A" w14:textId="77777777" w:rsidTr="005D0D6E">
        <w:trPr>
          <w:cantSplit/>
        </w:trPr>
        <w:tc>
          <w:tcPr>
            <w:tcW w:w="993" w:type="dxa"/>
            <w:tcBorders>
              <w:top w:val="nil"/>
              <w:left w:val="nil"/>
              <w:bottom w:val="nil"/>
              <w:right w:val="nil"/>
            </w:tcBorders>
            <w:shd w:val="clear" w:color="auto" w:fill="auto"/>
            <w:noWrap/>
            <w:hideMark/>
          </w:tcPr>
          <w:p w14:paraId="7E82063E"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D3670EF"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8506.10.30</w:t>
            </w:r>
          </w:p>
        </w:tc>
        <w:tc>
          <w:tcPr>
            <w:tcW w:w="6520" w:type="dxa"/>
            <w:tcBorders>
              <w:top w:val="nil"/>
              <w:left w:val="nil"/>
              <w:bottom w:val="nil"/>
              <w:right w:val="nil"/>
            </w:tcBorders>
            <w:shd w:val="clear" w:color="auto" w:fill="E7E6E6" w:themeFill="background2"/>
            <w:hideMark/>
          </w:tcPr>
          <w:p w14:paraId="0C9756C5"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Manganese dioxide batteries</w:t>
            </w:r>
          </w:p>
        </w:tc>
        <w:tc>
          <w:tcPr>
            <w:tcW w:w="1386" w:type="dxa"/>
            <w:tcBorders>
              <w:top w:val="nil"/>
              <w:left w:val="nil"/>
              <w:bottom w:val="nil"/>
              <w:right w:val="nil"/>
            </w:tcBorders>
            <w:shd w:val="clear" w:color="auto" w:fill="E7E6E6" w:themeFill="background2"/>
            <w:hideMark/>
          </w:tcPr>
          <w:p w14:paraId="24E88428"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6725F359" w14:textId="77777777" w:rsidTr="005D0D6E">
        <w:trPr>
          <w:cantSplit/>
        </w:trPr>
        <w:tc>
          <w:tcPr>
            <w:tcW w:w="993" w:type="dxa"/>
            <w:tcBorders>
              <w:top w:val="nil"/>
              <w:left w:val="nil"/>
              <w:bottom w:val="nil"/>
              <w:right w:val="nil"/>
            </w:tcBorders>
            <w:shd w:val="clear" w:color="auto" w:fill="auto"/>
            <w:noWrap/>
            <w:hideMark/>
          </w:tcPr>
          <w:p w14:paraId="5A948660"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8506.3</w:t>
            </w:r>
          </w:p>
        </w:tc>
        <w:tc>
          <w:tcPr>
            <w:tcW w:w="1559" w:type="dxa"/>
            <w:tcBorders>
              <w:top w:val="nil"/>
              <w:left w:val="nil"/>
              <w:bottom w:val="nil"/>
              <w:right w:val="nil"/>
            </w:tcBorders>
            <w:shd w:val="clear" w:color="auto" w:fill="auto"/>
            <w:noWrap/>
            <w:hideMark/>
          </w:tcPr>
          <w:p w14:paraId="0EF3FA4D"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0D62541"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Mercuric oxide primary cells and batteries (excl. spent)</w:t>
            </w:r>
          </w:p>
        </w:tc>
        <w:tc>
          <w:tcPr>
            <w:tcW w:w="1386" w:type="dxa"/>
            <w:tcBorders>
              <w:top w:val="nil"/>
              <w:left w:val="nil"/>
              <w:bottom w:val="nil"/>
              <w:right w:val="nil"/>
            </w:tcBorders>
            <w:shd w:val="clear" w:color="auto" w:fill="auto"/>
            <w:hideMark/>
          </w:tcPr>
          <w:p w14:paraId="725FFAD0"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31957F77" w14:textId="77777777" w:rsidTr="005D0D6E">
        <w:trPr>
          <w:cantSplit/>
        </w:trPr>
        <w:tc>
          <w:tcPr>
            <w:tcW w:w="993" w:type="dxa"/>
            <w:tcBorders>
              <w:top w:val="nil"/>
              <w:left w:val="nil"/>
              <w:bottom w:val="nil"/>
              <w:right w:val="nil"/>
            </w:tcBorders>
            <w:shd w:val="clear" w:color="auto" w:fill="auto"/>
            <w:noWrap/>
            <w:hideMark/>
          </w:tcPr>
          <w:p w14:paraId="35F58BDA" w14:textId="77777777" w:rsidR="006330B2" w:rsidRPr="006330B2" w:rsidRDefault="006330B2"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280300F7"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8506.30.01</w:t>
            </w:r>
          </w:p>
        </w:tc>
        <w:tc>
          <w:tcPr>
            <w:tcW w:w="6520" w:type="dxa"/>
            <w:tcBorders>
              <w:top w:val="nil"/>
              <w:left w:val="nil"/>
              <w:bottom w:val="nil"/>
              <w:right w:val="nil"/>
            </w:tcBorders>
            <w:shd w:val="clear" w:color="auto" w:fill="E7E6E6" w:themeFill="background2"/>
            <w:hideMark/>
          </w:tcPr>
          <w:p w14:paraId="1648C43F"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Mercury oxide</w:t>
            </w:r>
          </w:p>
        </w:tc>
        <w:tc>
          <w:tcPr>
            <w:tcW w:w="1386" w:type="dxa"/>
            <w:tcBorders>
              <w:top w:val="nil"/>
              <w:left w:val="nil"/>
              <w:bottom w:val="nil"/>
              <w:right w:val="nil"/>
            </w:tcBorders>
            <w:shd w:val="clear" w:color="auto" w:fill="E7E6E6" w:themeFill="background2"/>
            <w:hideMark/>
          </w:tcPr>
          <w:p w14:paraId="009D676D"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6330B2" w:rsidRPr="006330B2" w14:paraId="2BFD6472" w14:textId="77777777" w:rsidTr="005D0D6E">
        <w:trPr>
          <w:cantSplit/>
        </w:trPr>
        <w:tc>
          <w:tcPr>
            <w:tcW w:w="993" w:type="dxa"/>
            <w:tcBorders>
              <w:top w:val="nil"/>
              <w:left w:val="nil"/>
              <w:bottom w:val="nil"/>
              <w:right w:val="nil"/>
            </w:tcBorders>
            <w:shd w:val="clear" w:color="auto" w:fill="auto"/>
            <w:noWrap/>
            <w:hideMark/>
          </w:tcPr>
          <w:p w14:paraId="4F47BAEB"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8506.4</w:t>
            </w:r>
          </w:p>
        </w:tc>
        <w:tc>
          <w:tcPr>
            <w:tcW w:w="1559" w:type="dxa"/>
            <w:tcBorders>
              <w:top w:val="nil"/>
              <w:left w:val="nil"/>
              <w:bottom w:val="nil"/>
              <w:right w:val="nil"/>
            </w:tcBorders>
            <w:shd w:val="clear" w:color="auto" w:fill="auto"/>
            <w:noWrap/>
            <w:hideMark/>
          </w:tcPr>
          <w:p w14:paraId="0DDAA1AD"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77932FB"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Silver oxide primary cells</w:t>
            </w:r>
          </w:p>
        </w:tc>
        <w:tc>
          <w:tcPr>
            <w:tcW w:w="1386" w:type="dxa"/>
            <w:tcBorders>
              <w:top w:val="nil"/>
              <w:left w:val="nil"/>
              <w:bottom w:val="nil"/>
              <w:right w:val="nil"/>
            </w:tcBorders>
            <w:shd w:val="clear" w:color="auto" w:fill="auto"/>
            <w:hideMark/>
          </w:tcPr>
          <w:p w14:paraId="1FA58574"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581E68FD" w14:textId="77777777" w:rsidTr="005D0D6E">
        <w:trPr>
          <w:cantSplit/>
        </w:trPr>
        <w:tc>
          <w:tcPr>
            <w:tcW w:w="993" w:type="dxa"/>
            <w:tcBorders>
              <w:top w:val="nil"/>
              <w:left w:val="nil"/>
              <w:bottom w:val="nil"/>
              <w:right w:val="nil"/>
            </w:tcBorders>
            <w:shd w:val="clear" w:color="auto" w:fill="auto"/>
            <w:noWrap/>
            <w:hideMark/>
          </w:tcPr>
          <w:p w14:paraId="330330D2" w14:textId="77777777" w:rsidR="006330B2" w:rsidRPr="006330B2" w:rsidRDefault="006330B2"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1C74C61A"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8506.40.01</w:t>
            </w:r>
          </w:p>
        </w:tc>
        <w:tc>
          <w:tcPr>
            <w:tcW w:w="6520" w:type="dxa"/>
            <w:tcBorders>
              <w:top w:val="nil"/>
              <w:left w:val="nil"/>
              <w:bottom w:val="nil"/>
              <w:right w:val="nil"/>
            </w:tcBorders>
            <w:shd w:val="clear" w:color="auto" w:fill="E7E6E6" w:themeFill="background2"/>
            <w:hideMark/>
          </w:tcPr>
          <w:p w14:paraId="46E096CE"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Silver oxide primary cells</w:t>
            </w:r>
          </w:p>
        </w:tc>
        <w:tc>
          <w:tcPr>
            <w:tcW w:w="1386" w:type="dxa"/>
            <w:tcBorders>
              <w:top w:val="nil"/>
              <w:left w:val="nil"/>
              <w:bottom w:val="nil"/>
              <w:right w:val="nil"/>
            </w:tcBorders>
            <w:shd w:val="clear" w:color="auto" w:fill="E7E6E6" w:themeFill="background2"/>
            <w:hideMark/>
          </w:tcPr>
          <w:p w14:paraId="310641FE"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6330B2" w:rsidRPr="006330B2" w14:paraId="5EF94689" w14:textId="77777777" w:rsidTr="005D0D6E">
        <w:trPr>
          <w:cantSplit/>
        </w:trPr>
        <w:tc>
          <w:tcPr>
            <w:tcW w:w="993" w:type="dxa"/>
            <w:tcBorders>
              <w:top w:val="nil"/>
              <w:left w:val="nil"/>
              <w:bottom w:val="nil"/>
              <w:right w:val="nil"/>
            </w:tcBorders>
            <w:shd w:val="clear" w:color="auto" w:fill="auto"/>
            <w:noWrap/>
            <w:hideMark/>
          </w:tcPr>
          <w:p w14:paraId="21AEA933"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49DC399"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8506.40.10</w:t>
            </w:r>
          </w:p>
        </w:tc>
        <w:tc>
          <w:tcPr>
            <w:tcW w:w="6520" w:type="dxa"/>
            <w:tcBorders>
              <w:top w:val="nil"/>
              <w:left w:val="nil"/>
              <w:bottom w:val="nil"/>
              <w:right w:val="nil"/>
            </w:tcBorders>
            <w:shd w:val="clear" w:color="auto" w:fill="E7E6E6" w:themeFill="background2"/>
            <w:hideMark/>
          </w:tcPr>
          <w:p w14:paraId="736595A7"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Silver oxide primary cells with external volume less than or equal to 300 cm3</w:t>
            </w:r>
          </w:p>
        </w:tc>
        <w:tc>
          <w:tcPr>
            <w:tcW w:w="1386" w:type="dxa"/>
            <w:tcBorders>
              <w:top w:val="nil"/>
              <w:left w:val="nil"/>
              <w:bottom w:val="nil"/>
              <w:right w:val="nil"/>
            </w:tcBorders>
            <w:shd w:val="clear" w:color="auto" w:fill="E7E6E6" w:themeFill="background2"/>
            <w:hideMark/>
          </w:tcPr>
          <w:p w14:paraId="1B2B160A"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2965BB2C" w14:textId="77777777" w:rsidTr="005D0D6E">
        <w:trPr>
          <w:cantSplit/>
        </w:trPr>
        <w:tc>
          <w:tcPr>
            <w:tcW w:w="993" w:type="dxa"/>
            <w:tcBorders>
              <w:top w:val="nil"/>
              <w:left w:val="nil"/>
              <w:bottom w:val="nil"/>
              <w:right w:val="nil"/>
            </w:tcBorders>
            <w:shd w:val="clear" w:color="auto" w:fill="auto"/>
            <w:noWrap/>
            <w:hideMark/>
          </w:tcPr>
          <w:p w14:paraId="1C13EBDC"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34C1497"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8506.40.90</w:t>
            </w:r>
          </w:p>
        </w:tc>
        <w:tc>
          <w:tcPr>
            <w:tcW w:w="6520" w:type="dxa"/>
            <w:tcBorders>
              <w:top w:val="nil"/>
              <w:left w:val="nil"/>
              <w:bottom w:val="nil"/>
              <w:right w:val="nil"/>
            </w:tcBorders>
            <w:shd w:val="clear" w:color="auto" w:fill="E7E6E6" w:themeFill="background2"/>
            <w:hideMark/>
          </w:tcPr>
          <w:p w14:paraId="58BEAB23"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silver oxide primary cells</w:t>
            </w:r>
          </w:p>
        </w:tc>
        <w:tc>
          <w:tcPr>
            <w:tcW w:w="1386" w:type="dxa"/>
            <w:tcBorders>
              <w:top w:val="nil"/>
              <w:left w:val="nil"/>
              <w:bottom w:val="nil"/>
              <w:right w:val="nil"/>
            </w:tcBorders>
            <w:shd w:val="clear" w:color="auto" w:fill="E7E6E6" w:themeFill="background2"/>
            <w:hideMark/>
          </w:tcPr>
          <w:p w14:paraId="25B84618"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527652F3" w14:textId="77777777" w:rsidTr="005D0D6E">
        <w:trPr>
          <w:cantSplit/>
        </w:trPr>
        <w:tc>
          <w:tcPr>
            <w:tcW w:w="993" w:type="dxa"/>
            <w:tcBorders>
              <w:top w:val="nil"/>
              <w:left w:val="nil"/>
              <w:bottom w:val="nil"/>
              <w:right w:val="nil"/>
            </w:tcBorders>
            <w:shd w:val="clear" w:color="auto" w:fill="auto"/>
            <w:noWrap/>
            <w:hideMark/>
          </w:tcPr>
          <w:p w14:paraId="3ECA4028"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8506.5</w:t>
            </w:r>
          </w:p>
        </w:tc>
        <w:tc>
          <w:tcPr>
            <w:tcW w:w="1559" w:type="dxa"/>
            <w:tcBorders>
              <w:top w:val="nil"/>
              <w:left w:val="nil"/>
              <w:bottom w:val="nil"/>
              <w:right w:val="nil"/>
            </w:tcBorders>
            <w:shd w:val="clear" w:color="auto" w:fill="auto"/>
            <w:noWrap/>
            <w:hideMark/>
          </w:tcPr>
          <w:p w14:paraId="700C08B5"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8B70137"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Lithium cells and batteries</w:t>
            </w:r>
          </w:p>
        </w:tc>
        <w:tc>
          <w:tcPr>
            <w:tcW w:w="1386" w:type="dxa"/>
            <w:tcBorders>
              <w:top w:val="nil"/>
              <w:left w:val="nil"/>
              <w:bottom w:val="nil"/>
              <w:right w:val="nil"/>
            </w:tcBorders>
            <w:shd w:val="clear" w:color="auto" w:fill="auto"/>
            <w:hideMark/>
          </w:tcPr>
          <w:p w14:paraId="3FB65F64"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2B7A6495" w14:textId="77777777" w:rsidTr="005D0D6E">
        <w:trPr>
          <w:cantSplit/>
        </w:trPr>
        <w:tc>
          <w:tcPr>
            <w:tcW w:w="993" w:type="dxa"/>
            <w:tcBorders>
              <w:top w:val="nil"/>
              <w:left w:val="nil"/>
              <w:bottom w:val="nil"/>
              <w:right w:val="nil"/>
            </w:tcBorders>
            <w:shd w:val="clear" w:color="auto" w:fill="auto"/>
            <w:noWrap/>
            <w:hideMark/>
          </w:tcPr>
          <w:p w14:paraId="20590307"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8506.6</w:t>
            </w:r>
          </w:p>
        </w:tc>
        <w:tc>
          <w:tcPr>
            <w:tcW w:w="1559" w:type="dxa"/>
            <w:tcBorders>
              <w:top w:val="nil"/>
              <w:left w:val="nil"/>
              <w:bottom w:val="nil"/>
              <w:right w:val="nil"/>
            </w:tcBorders>
            <w:shd w:val="clear" w:color="auto" w:fill="auto"/>
            <w:noWrap/>
            <w:hideMark/>
          </w:tcPr>
          <w:p w14:paraId="11D5F9B7"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8D9909C"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Air-zinc primary cells</w:t>
            </w:r>
          </w:p>
        </w:tc>
        <w:tc>
          <w:tcPr>
            <w:tcW w:w="1386" w:type="dxa"/>
            <w:tcBorders>
              <w:top w:val="nil"/>
              <w:left w:val="nil"/>
              <w:bottom w:val="nil"/>
              <w:right w:val="nil"/>
            </w:tcBorders>
            <w:shd w:val="clear" w:color="auto" w:fill="auto"/>
            <w:hideMark/>
          </w:tcPr>
          <w:p w14:paraId="2D8D942E"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7EB3D309" w14:textId="77777777" w:rsidTr="005D0D6E">
        <w:trPr>
          <w:cantSplit/>
        </w:trPr>
        <w:tc>
          <w:tcPr>
            <w:tcW w:w="993" w:type="dxa"/>
            <w:tcBorders>
              <w:top w:val="nil"/>
              <w:left w:val="nil"/>
              <w:bottom w:val="nil"/>
              <w:right w:val="nil"/>
            </w:tcBorders>
            <w:shd w:val="clear" w:color="auto" w:fill="auto"/>
            <w:noWrap/>
            <w:hideMark/>
          </w:tcPr>
          <w:p w14:paraId="117160A1" w14:textId="77777777" w:rsidR="006330B2" w:rsidRPr="006330B2" w:rsidRDefault="006330B2"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4594B251"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8506.60.01</w:t>
            </w:r>
          </w:p>
        </w:tc>
        <w:tc>
          <w:tcPr>
            <w:tcW w:w="6520" w:type="dxa"/>
            <w:tcBorders>
              <w:top w:val="nil"/>
              <w:left w:val="nil"/>
              <w:bottom w:val="nil"/>
              <w:right w:val="nil"/>
            </w:tcBorders>
            <w:shd w:val="clear" w:color="auto" w:fill="E7E6E6" w:themeFill="background2"/>
            <w:hideMark/>
          </w:tcPr>
          <w:p w14:paraId="74899F3F"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Air-zinc primary cells</w:t>
            </w:r>
          </w:p>
        </w:tc>
        <w:tc>
          <w:tcPr>
            <w:tcW w:w="1386" w:type="dxa"/>
            <w:tcBorders>
              <w:top w:val="nil"/>
              <w:left w:val="nil"/>
              <w:bottom w:val="nil"/>
              <w:right w:val="nil"/>
            </w:tcBorders>
            <w:shd w:val="clear" w:color="auto" w:fill="E7E6E6" w:themeFill="background2"/>
            <w:hideMark/>
          </w:tcPr>
          <w:p w14:paraId="5EAF1B36"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6330B2" w:rsidRPr="006330B2" w14:paraId="594A7E86" w14:textId="77777777" w:rsidTr="005D0D6E">
        <w:trPr>
          <w:cantSplit/>
        </w:trPr>
        <w:tc>
          <w:tcPr>
            <w:tcW w:w="993" w:type="dxa"/>
            <w:tcBorders>
              <w:top w:val="nil"/>
              <w:left w:val="nil"/>
              <w:bottom w:val="nil"/>
              <w:right w:val="nil"/>
            </w:tcBorders>
            <w:shd w:val="clear" w:color="auto" w:fill="auto"/>
            <w:noWrap/>
            <w:hideMark/>
          </w:tcPr>
          <w:p w14:paraId="53B3FA1A"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A8E9EC6"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8506.60.10</w:t>
            </w:r>
          </w:p>
        </w:tc>
        <w:tc>
          <w:tcPr>
            <w:tcW w:w="6520" w:type="dxa"/>
            <w:tcBorders>
              <w:top w:val="nil"/>
              <w:left w:val="nil"/>
              <w:bottom w:val="nil"/>
              <w:right w:val="nil"/>
            </w:tcBorders>
            <w:shd w:val="clear" w:color="auto" w:fill="E7E6E6" w:themeFill="background2"/>
            <w:hideMark/>
          </w:tcPr>
          <w:p w14:paraId="0C6DD7EB"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Air-zinc primary cells (with external volume less than or equal to 300 cm3)</w:t>
            </w:r>
          </w:p>
        </w:tc>
        <w:tc>
          <w:tcPr>
            <w:tcW w:w="1386" w:type="dxa"/>
            <w:tcBorders>
              <w:top w:val="nil"/>
              <w:left w:val="nil"/>
              <w:bottom w:val="nil"/>
              <w:right w:val="nil"/>
            </w:tcBorders>
            <w:shd w:val="clear" w:color="auto" w:fill="E7E6E6" w:themeFill="background2"/>
            <w:hideMark/>
          </w:tcPr>
          <w:p w14:paraId="6D00F882"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06FF2EE5" w14:textId="77777777" w:rsidTr="005D0D6E">
        <w:trPr>
          <w:cantSplit/>
        </w:trPr>
        <w:tc>
          <w:tcPr>
            <w:tcW w:w="993" w:type="dxa"/>
            <w:tcBorders>
              <w:top w:val="nil"/>
              <w:left w:val="nil"/>
              <w:bottom w:val="nil"/>
              <w:right w:val="nil"/>
            </w:tcBorders>
            <w:shd w:val="clear" w:color="auto" w:fill="auto"/>
            <w:noWrap/>
            <w:hideMark/>
          </w:tcPr>
          <w:p w14:paraId="19E4B8B8" w14:textId="77777777" w:rsidR="006330B2" w:rsidRPr="006330B2" w:rsidRDefault="006330B2"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68F1CBE"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8506.60.90</w:t>
            </w:r>
          </w:p>
        </w:tc>
        <w:tc>
          <w:tcPr>
            <w:tcW w:w="6520" w:type="dxa"/>
            <w:tcBorders>
              <w:top w:val="nil"/>
              <w:left w:val="nil"/>
              <w:bottom w:val="nil"/>
              <w:right w:val="nil"/>
            </w:tcBorders>
            <w:shd w:val="clear" w:color="auto" w:fill="E7E6E6" w:themeFill="background2"/>
            <w:hideMark/>
          </w:tcPr>
          <w:p w14:paraId="6B4EA42D"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air-zinc batteries</w:t>
            </w:r>
          </w:p>
        </w:tc>
        <w:tc>
          <w:tcPr>
            <w:tcW w:w="1386" w:type="dxa"/>
            <w:tcBorders>
              <w:top w:val="nil"/>
              <w:left w:val="nil"/>
              <w:bottom w:val="nil"/>
              <w:right w:val="nil"/>
            </w:tcBorders>
            <w:shd w:val="clear" w:color="auto" w:fill="E7E6E6" w:themeFill="background2"/>
            <w:hideMark/>
          </w:tcPr>
          <w:p w14:paraId="42FD35A1"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7C002F4C" w14:textId="77777777" w:rsidTr="005D0D6E">
        <w:trPr>
          <w:cantSplit/>
        </w:trPr>
        <w:tc>
          <w:tcPr>
            <w:tcW w:w="993" w:type="dxa"/>
            <w:tcBorders>
              <w:top w:val="nil"/>
              <w:left w:val="nil"/>
              <w:bottom w:val="nil"/>
              <w:right w:val="nil"/>
            </w:tcBorders>
            <w:shd w:val="clear" w:color="auto" w:fill="auto"/>
            <w:noWrap/>
            <w:hideMark/>
          </w:tcPr>
          <w:p w14:paraId="06B6ACA9"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8506.8</w:t>
            </w:r>
          </w:p>
        </w:tc>
        <w:tc>
          <w:tcPr>
            <w:tcW w:w="1559" w:type="dxa"/>
            <w:tcBorders>
              <w:top w:val="nil"/>
              <w:left w:val="nil"/>
              <w:bottom w:val="nil"/>
              <w:right w:val="nil"/>
            </w:tcBorders>
            <w:shd w:val="clear" w:color="auto" w:fill="auto"/>
            <w:noWrap/>
            <w:hideMark/>
          </w:tcPr>
          <w:p w14:paraId="290A7BFB"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2430296"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primary cells and batteries</w:t>
            </w:r>
          </w:p>
        </w:tc>
        <w:tc>
          <w:tcPr>
            <w:tcW w:w="1386" w:type="dxa"/>
            <w:tcBorders>
              <w:top w:val="nil"/>
              <w:left w:val="nil"/>
              <w:bottom w:val="nil"/>
              <w:right w:val="nil"/>
            </w:tcBorders>
            <w:shd w:val="clear" w:color="auto" w:fill="auto"/>
            <w:hideMark/>
          </w:tcPr>
          <w:p w14:paraId="2FC6E306"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p>
        </w:tc>
      </w:tr>
      <w:tr w:rsidR="006330B2" w:rsidRPr="006330B2" w14:paraId="5E83F579" w14:textId="77777777" w:rsidTr="005D0D6E">
        <w:trPr>
          <w:cantSplit/>
        </w:trPr>
        <w:tc>
          <w:tcPr>
            <w:tcW w:w="993" w:type="dxa"/>
            <w:tcBorders>
              <w:top w:val="nil"/>
              <w:left w:val="nil"/>
              <w:bottom w:val="nil"/>
              <w:right w:val="nil"/>
            </w:tcBorders>
            <w:shd w:val="clear" w:color="auto" w:fill="auto"/>
            <w:noWrap/>
            <w:hideMark/>
          </w:tcPr>
          <w:p w14:paraId="2E2379CF" w14:textId="77777777" w:rsidR="006330B2" w:rsidRPr="006330B2" w:rsidRDefault="006330B2"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2204D623"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8506.80.01</w:t>
            </w:r>
          </w:p>
        </w:tc>
        <w:tc>
          <w:tcPr>
            <w:tcW w:w="6520" w:type="dxa"/>
            <w:tcBorders>
              <w:top w:val="nil"/>
              <w:left w:val="nil"/>
              <w:bottom w:val="nil"/>
              <w:right w:val="nil"/>
            </w:tcBorders>
            <w:shd w:val="clear" w:color="auto" w:fill="E7E6E6" w:themeFill="background2"/>
            <w:hideMark/>
          </w:tcPr>
          <w:p w14:paraId="2E97D1AF"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primary cells and batteries</w:t>
            </w:r>
          </w:p>
        </w:tc>
        <w:tc>
          <w:tcPr>
            <w:tcW w:w="1386" w:type="dxa"/>
            <w:tcBorders>
              <w:top w:val="nil"/>
              <w:left w:val="nil"/>
              <w:bottom w:val="nil"/>
              <w:right w:val="nil"/>
            </w:tcBorders>
            <w:shd w:val="clear" w:color="auto" w:fill="E7E6E6" w:themeFill="background2"/>
            <w:hideMark/>
          </w:tcPr>
          <w:p w14:paraId="1153FFAB"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6330B2" w:rsidRPr="006330B2" w14:paraId="7DA290EC" w14:textId="77777777" w:rsidTr="005D0D6E">
        <w:trPr>
          <w:cantSplit/>
        </w:trPr>
        <w:tc>
          <w:tcPr>
            <w:tcW w:w="993" w:type="dxa"/>
            <w:tcBorders>
              <w:top w:val="nil"/>
              <w:left w:val="nil"/>
              <w:bottom w:val="nil"/>
              <w:right w:val="nil"/>
            </w:tcBorders>
            <w:shd w:val="clear" w:color="auto" w:fill="auto"/>
            <w:noWrap/>
            <w:hideMark/>
          </w:tcPr>
          <w:p w14:paraId="076CFF33"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8506.9</w:t>
            </w:r>
          </w:p>
        </w:tc>
        <w:tc>
          <w:tcPr>
            <w:tcW w:w="1559" w:type="dxa"/>
            <w:tcBorders>
              <w:top w:val="nil"/>
              <w:left w:val="nil"/>
              <w:bottom w:val="nil"/>
              <w:right w:val="nil"/>
            </w:tcBorders>
            <w:shd w:val="clear" w:color="auto" w:fill="auto"/>
            <w:noWrap/>
            <w:hideMark/>
          </w:tcPr>
          <w:p w14:paraId="7B86EBA4"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20AE18D"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Parts of primary cells and primary batteries</w:t>
            </w:r>
          </w:p>
        </w:tc>
        <w:tc>
          <w:tcPr>
            <w:tcW w:w="1386" w:type="dxa"/>
            <w:tcBorders>
              <w:top w:val="nil"/>
              <w:left w:val="nil"/>
              <w:bottom w:val="nil"/>
              <w:right w:val="nil"/>
            </w:tcBorders>
            <w:shd w:val="clear" w:color="auto" w:fill="auto"/>
            <w:hideMark/>
          </w:tcPr>
          <w:p w14:paraId="767B9225"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9B65A7" w:rsidRPr="006330B2" w14:paraId="7A54F321" w14:textId="77777777" w:rsidTr="005D0D6E">
        <w:trPr>
          <w:cantSplit/>
        </w:trPr>
        <w:tc>
          <w:tcPr>
            <w:tcW w:w="993" w:type="dxa"/>
            <w:tcBorders>
              <w:top w:val="nil"/>
              <w:left w:val="nil"/>
              <w:bottom w:val="nil"/>
              <w:right w:val="nil"/>
            </w:tcBorders>
            <w:shd w:val="clear" w:color="auto" w:fill="auto"/>
            <w:noWrap/>
            <w:hideMark/>
          </w:tcPr>
          <w:p w14:paraId="3912EB2C" w14:textId="77777777" w:rsidR="009B65A7" w:rsidRPr="006330B2" w:rsidRDefault="009B65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25D4B76D"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8548.10.01</w:t>
            </w:r>
          </w:p>
        </w:tc>
        <w:tc>
          <w:tcPr>
            <w:tcW w:w="6520" w:type="dxa"/>
            <w:tcBorders>
              <w:top w:val="nil"/>
              <w:left w:val="nil"/>
              <w:bottom w:val="nil"/>
              <w:right w:val="nil"/>
            </w:tcBorders>
            <w:shd w:val="clear" w:color="auto" w:fill="E7E6E6" w:themeFill="background2"/>
            <w:hideMark/>
          </w:tcPr>
          <w:p w14:paraId="6C8D8C2A"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Waste and scrap of primary cells, primary </w:t>
            </w:r>
            <w:proofErr w:type="gramStart"/>
            <w:r w:rsidRPr="006330B2">
              <w:rPr>
                <w:rFonts w:ascii="Calibri" w:eastAsia="Times New Roman" w:hAnsi="Calibri" w:cs="Calibri"/>
                <w:color w:val="000000"/>
                <w:sz w:val="20"/>
                <w:szCs w:val="20"/>
                <w:lang w:val="en-US"/>
              </w:rPr>
              <w:t>batteries</w:t>
            </w:r>
            <w:proofErr w:type="gramEnd"/>
            <w:r w:rsidRPr="006330B2">
              <w:rPr>
                <w:rFonts w:ascii="Calibri" w:eastAsia="Times New Roman" w:hAnsi="Calibri" w:cs="Calibri"/>
                <w:color w:val="000000"/>
                <w:sz w:val="20"/>
                <w:szCs w:val="20"/>
                <w:lang w:val="en-US"/>
              </w:rPr>
              <w:t xml:space="preserve"> and electric storage batteries; spent primary cells, spent primary batteries and spent electric storage batteries</w:t>
            </w:r>
          </w:p>
        </w:tc>
        <w:tc>
          <w:tcPr>
            <w:tcW w:w="1386" w:type="dxa"/>
            <w:tcBorders>
              <w:top w:val="nil"/>
              <w:left w:val="nil"/>
              <w:bottom w:val="nil"/>
              <w:right w:val="nil"/>
            </w:tcBorders>
            <w:shd w:val="clear" w:color="auto" w:fill="E7E6E6" w:themeFill="background2"/>
            <w:hideMark/>
          </w:tcPr>
          <w:p w14:paraId="0D47109C"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9B65A7" w:rsidRPr="003035F5" w14:paraId="799BD0E6" w14:textId="77777777" w:rsidTr="005D0D6E">
        <w:trPr>
          <w:cantSplit/>
        </w:trPr>
        <w:tc>
          <w:tcPr>
            <w:tcW w:w="993" w:type="dxa"/>
            <w:tcBorders>
              <w:top w:val="nil"/>
              <w:left w:val="nil"/>
              <w:bottom w:val="nil"/>
              <w:right w:val="nil"/>
            </w:tcBorders>
            <w:shd w:val="clear" w:color="auto" w:fill="000000" w:themeFill="text1"/>
          </w:tcPr>
          <w:p w14:paraId="778F64CC" w14:textId="77777777" w:rsidR="009B65A7" w:rsidRPr="005D0D6E" w:rsidRDefault="009B65A7" w:rsidP="00D62DA7">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531AD4DA" w14:textId="77777777" w:rsidR="009B65A7" w:rsidRPr="005D0D6E" w:rsidRDefault="009B65A7" w:rsidP="00D62DA7">
            <w:pPr>
              <w:spacing w:before="20" w:after="20" w:line="240" w:lineRule="auto"/>
              <w:jc w:val="right"/>
              <w:rPr>
                <w:rFonts w:ascii="Calibri" w:hAnsi="Calibri"/>
                <w:b/>
                <w:color w:val="FFFFFF" w:themeColor="background1"/>
                <w:lang w:val="en-US"/>
              </w:rPr>
            </w:pPr>
          </w:p>
        </w:tc>
        <w:tc>
          <w:tcPr>
            <w:tcW w:w="7906" w:type="dxa"/>
            <w:gridSpan w:val="2"/>
            <w:tcBorders>
              <w:top w:val="nil"/>
              <w:left w:val="nil"/>
              <w:bottom w:val="nil"/>
              <w:right w:val="nil"/>
            </w:tcBorders>
            <w:shd w:val="clear" w:color="auto" w:fill="000000" w:themeFill="text1"/>
            <w:noWrap/>
            <w:hideMark/>
          </w:tcPr>
          <w:p w14:paraId="47649B04" w14:textId="018AE801" w:rsidR="009B65A7" w:rsidRPr="005D0D6E" w:rsidRDefault="002B0486"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Screens</w:t>
            </w:r>
            <w:r w:rsidR="009B65A7" w:rsidRPr="005D0D6E">
              <w:rPr>
                <w:rFonts w:ascii="Calibri" w:hAnsi="Calibri"/>
                <w:b/>
                <w:color w:val="FFFFFF" w:themeColor="background1"/>
                <w:lang w:val="en-US"/>
              </w:rPr>
              <w:t>, switches, relays, etc.</w:t>
            </w:r>
          </w:p>
        </w:tc>
      </w:tr>
      <w:tr w:rsidR="009B65A7" w:rsidRPr="006330B2" w14:paraId="18692F66" w14:textId="77777777" w:rsidTr="005D0D6E">
        <w:trPr>
          <w:cantSplit/>
        </w:trPr>
        <w:tc>
          <w:tcPr>
            <w:tcW w:w="993" w:type="dxa"/>
            <w:tcBorders>
              <w:top w:val="nil"/>
              <w:left w:val="nil"/>
              <w:bottom w:val="nil"/>
              <w:right w:val="nil"/>
            </w:tcBorders>
            <w:shd w:val="clear" w:color="auto" w:fill="auto"/>
            <w:noWrap/>
            <w:hideMark/>
          </w:tcPr>
          <w:p w14:paraId="69AA0FB2"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8471.3</w:t>
            </w:r>
          </w:p>
        </w:tc>
        <w:tc>
          <w:tcPr>
            <w:tcW w:w="1559" w:type="dxa"/>
            <w:tcBorders>
              <w:top w:val="nil"/>
              <w:left w:val="nil"/>
              <w:bottom w:val="nil"/>
              <w:right w:val="nil"/>
            </w:tcBorders>
            <w:shd w:val="clear" w:color="auto" w:fill="auto"/>
            <w:noWrap/>
            <w:hideMark/>
          </w:tcPr>
          <w:p w14:paraId="3C292184"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0F7967A"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Laptops (Portable automatic data processing machines, consisting of at least a central processing unit, a </w:t>
            </w:r>
            <w:proofErr w:type="gramStart"/>
            <w:r w:rsidRPr="006330B2">
              <w:rPr>
                <w:rFonts w:ascii="Calibri" w:eastAsia="Times New Roman" w:hAnsi="Calibri" w:cs="Calibri"/>
                <w:color w:val="000000"/>
                <w:sz w:val="20"/>
                <w:szCs w:val="20"/>
                <w:lang w:val="en-US"/>
              </w:rPr>
              <w:t>keyboard</w:t>
            </w:r>
            <w:proofErr w:type="gramEnd"/>
            <w:r w:rsidRPr="006330B2">
              <w:rPr>
                <w:rFonts w:ascii="Calibri" w:eastAsia="Times New Roman" w:hAnsi="Calibri" w:cs="Calibri"/>
                <w:color w:val="000000"/>
                <w:sz w:val="20"/>
                <w:szCs w:val="20"/>
                <w:lang w:val="en-US"/>
              </w:rPr>
              <w:t xml:space="preserve"> and a display)</w:t>
            </w:r>
          </w:p>
        </w:tc>
        <w:tc>
          <w:tcPr>
            <w:tcW w:w="1386" w:type="dxa"/>
            <w:tcBorders>
              <w:top w:val="nil"/>
              <w:left w:val="nil"/>
              <w:bottom w:val="nil"/>
              <w:right w:val="nil"/>
            </w:tcBorders>
            <w:shd w:val="clear" w:color="auto" w:fill="auto"/>
            <w:hideMark/>
          </w:tcPr>
          <w:p w14:paraId="055491C7"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9B65A7" w:rsidRPr="006330B2" w14:paraId="69F3F68B" w14:textId="77777777" w:rsidTr="005D0D6E">
        <w:trPr>
          <w:cantSplit/>
        </w:trPr>
        <w:tc>
          <w:tcPr>
            <w:tcW w:w="993" w:type="dxa"/>
            <w:tcBorders>
              <w:top w:val="nil"/>
              <w:left w:val="nil"/>
              <w:bottom w:val="nil"/>
              <w:right w:val="nil"/>
            </w:tcBorders>
            <w:shd w:val="clear" w:color="auto" w:fill="auto"/>
            <w:noWrap/>
            <w:hideMark/>
          </w:tcPr>
          <w:p w14:paraId="44819EB3"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8504.4</w:t>
            </w:r>
          </w:p>
        </w:tc>
        <w:tc>
          <w:tcPr>
            <w:tcW w:w="1559" w:type="dxa"/>
            <w:tcBorders>
              <w:top w:val="nil"/>
              <w:left w:val="nil"/>
              <w:bottom w:val="nil"/>
              <w:right w:val="nil"/>
            </w:tcBorders>
            <w:shd w:val="clear" w:color="auto" w:fill="auto"/>
            <w:noWrap/>
            <w:hideMark/>
          </w:tcPr>
          <w:p w14:paraId="3BB2235A"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C0303DF"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Static convertors</w:t>
            </w:r>
          </w:p>
        </w:tc>
        <w:tc>
          <w:tcPr>
            <w:tcW w:w="1386" w:type="dxa"/>
            <w:tcBorders>
              <w:top w:val="nil"/>
              <w:left w:val="nil"/>
              <w:bottom w:val="nil"/>
              <w:right w:val="nil"/>
            </w:tcBorders>
            <w:shd w:val="clear" w:color="auto" w:fill="auto"/>
            <w:hideMark/>
          </w:tcPr>
          <w:p w14:paraId="5AB84320"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p>
        </w:tc>
      </w:tr>
      <w:tr w:rsidR="009B65A7" w:rsidRPr="006330B2" w14:paraId="19F76D91" w14:textId="77777777" w:rsidTr="005D0D6E">
        <w:trPr>
          <w:cantSplit/>
        </w:trPr>
        <w:tc>
          <w:tcPr>
            <w:tcW w:w="993" w:type="dxa"/>
            <w:tcBorders>
              <w:top w:val="nil"/>
              <w:left w:val="nil"/>
              <w:bottom w:val="nil"/>
              <w:right w:val="nil"/>
            </w:tcBorders>
            <w:shd w:val="clear" w:color="auto" w:fill="auto"/>
            <w:noWrap/>
            <w:hideMark/>
          </w:tcPr>
          <w:p w14:paraId="4F461D1E" w14:textId="77777777" w:rsidR="009B65A7" w:rsidRPr="006330B2" w:rsidRDefault="009B65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4FD7F3F2"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8504.40.99</w:t>
            </w:r>
          </w:p>
        </w:tc>
        <w:tc>
          <w:tcPr>
            <w:tcW w:w="6520" w:type="dxa"/>
            <w:tcBorders>
              <w:top w:val="nil"/>
              <w:left w:val="nil"/>
              <w:bottom w:val="nil"/>
              <w:right w:val="nil"/>
            </w:tcBorders>
            <w:shd w:val="clear" w:color="auto" w:fill="E7E6E6" w:themeFill="background2"/>
            <w:hideMark/>
          </w:tcPr>
          <w:p w14:paraId="2AB661E8"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Static convertors: other</w:t>
            </w:r>
          </w:p>
        </w:tc>
        <w:tc>
          <w:tcPr>
            <w:tcW w:w="1386" w:type="dxa"/>
            <w:tcBorders>
              <w:top w:val="nil"/>
              <w:left w:val="nil"/>
              <w:bottom w:val="nil"/>
              <w:right w:val="nil"/>
            </w:tcBorders>
            <w:shd w:val="clear" w:color="auto" w:fill="E7E6E6" w:themeFill="background2"/>
            <w:hideMark/>
          </w:tcPr>
          <w:p w14:paraId="31D6D6B3"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9B65A7" w:rsidRPr="006330B2" w14:paraId="06975E44" w14:textId="77777777" w:rsidTr="005D0D6E">
        <w:trPr>
          <w:cantSplit/>
        </w:trPr>
        <w:tc>
          <w:tcPr>
            <w:tcW w:w="993" w:type="dxa"/>
            <w:tcBorders>
              <w:top w:val="nil"/>
              <w:left w:val="nil"/>
              <w:bottom w:val="nil"/>
              <w:right w:val="nil"/>
            </w:tcBorders>
            <w:shd w:val="clear" w:color="auto" w:fill="auto"/>
            <w:noWrap/>
            <w:hideMark/>
          </w:tcPr>
          <w:p w14:paraId="7811DD7C"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8517.12</w:t>
            </w:r>
          </w:p>
        </w:tc>
        <w:tc>
          <w:tcPr>
            <w:tcW w:w="1559" w:type="dxa"/>
            <w:tcBorders>
              <w:top w:val="nil"/>
              <w:left w:val="nil"/>
              <w:bottom w:val="nil"/>
              <w:right w:val="nil"/>
            </w:tcBorders>
            <w:shd w:val="clear" w:color="auto" w:fill="auto"/>
            <w:noWrap/>
            <w:hideMark/>
          </w:tcPr>
          <w:p w14:paraId="606AC4D9"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B0E9AC3"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Cell phones (Telephones for cellular networks or for other wireless networks)</w:t>
            </w:r>
          </w:p>
        </w:tc>
        <w:tc>
          <w:tcPr>
            <w:tcW w:w="1386" w:type="dxa"/>
            <w:tcBorders>
              <w:top w:val="nil"/>
              <w:left w:val="nil"/>
              <w:bottom w:val="nil"/>
              <w:right w:val="nil"/>
            </w:tcBorders>
            <w:shd w:val="clear" w:color="auto" w:fill="auto"/>
            <w:hideMark/>
          </w:tcPr>
          <w:p w14:paraId="7A541430"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9B65A7" w:rsidRPr="006330B2" w14:paraId="4C7A4D66" w14:textId="77777777" w:rsidTr="005D0D6E">
        <w:trPr>
          <w:cantSplit/>
        </w:trPr>
        <w:tc>
          <w:tcPr>
            <w:tcW w:w="993" w:type="dxa"/>
            <w:tcBorders>
              <w:top w:val="nil"/>
              <w:left w:val="nil"/>
              <w:bottom w:val="nil"/>
              <w:right w:val="nil"/>
            </w:tcBorders>
            <w:shd w:val="clear" w:color="auto" w:fill="auto"/>
            <w:noWrap/>
            <w:hideMark/>
          </w:tcPr>
          <w:p w14:paraId="7C1B7861"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8528.59</w:t>
            </w:r>
          </w:p>
        </w:tc>
        <w:tc>
          <w:tcPr>
            <w:tcW w:w="1559" w:type="dxa"/>
            <w:tcBorders>
              <w:top w:val="nil"/>
              <w:left w:val="nil"/>
              <w:bottom w:val="nil"/>
              <w:right w:val="nil"/>
            </w:tcBorders>
            <w:shd w:val="clear" w:color="auto" w:fill="auto"/>
            <w:noWrap/>
            <w:hideMark/>
          </w:tcPr>
          <w:p w14:paraId="44E61EBE"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B364274"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LCD Screens (monitors other than cathode ray tube monitors, and not directly connecting to or designed for use with an automatic data processing machine</w:t>
            </w:r>
          </w:p>
        </w:tc>
        <w:tc>
          <w:tcPr>
            <w:tcW w:w="1386" w:type="dxa"/>
            <w:tcBorders>
              <w:top w:val="nil"/>
              <w:left w:val="nil"/>
              <w:bottom w:val="nil"/>
              <w:right w:val="nil"/>
            </w:tcBorders>
            <w:shd w:val="clear" w:color="auto" w:fill="auto"/>
            <w:hideMark/>
          </w:tcPr>
          <w:p w14:paraId="7BA03766"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9B65A7" w:rsidRPr="006330B2" w14:paraId="22E937EF" w14:textId="77777777" w:rsidTr="005D0D6E">
        <w:trPr>
          <w:cantSplit/>
        </w:trPr>
        <w:tc>
          <w:tcPr>
            <w:tcW w:w="993" w:type="dxa"/>
            <w:tcBorders>
              <w:top w:val="nil"/>
              <w:left w:val="nil"/>
              <w:bottom w:val="nil"/>
              <w:right w:val="nil"/>
            </w:tcBorders>
            <w:shd w:val="clear" w:color="auto" w:fill="auto"/>
            <w:noWrap/>
            <w:hideMark/>
          </w:tcPr>
          <w:p w14:paraId="0AF819F3"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8528.73</w:t>
            </w:r>
          </w:p>
        </w:tc>
        <w:tc>
          <w:tcPr>
            <w:tcW w:w="1559" w:type="dxa"/>
            <w:tcBorders>
              <w:top w:val="nil"/>
              <w:left w:val="nil"/>
              <w:bottom w:val="nil"/>
              <w:right w:val="nil"/>
            </w:tcBorders>
            <w:shd w:val="clear" w:color="auto" w:fill="auto"/>
            <w:noWrap/>
            <w:hideMark/>
          </w:tcPr>
          <w:p w14:paraId="6B083539"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4EEC385"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Television reception apparatus</w:t>
            </w:r>
          </w:p>
        </w:tc>
        <w:tc>
          <w:tcPr>
            <w:tcW w:w="1386" w:type="dxa"/>
            <w:tcBorders>
              <w:top w:val="nil"/>
              <w:left w:val="nil"/>
              <w:bottom w:val="nil"/>
              <w:right w:val="nil"/>
            </w:tcBorders>
            <w:shd w:val="clear" w:color="auto" w:fill="auto"/>
            <w:hideMark/>
          </w:tcPr>
          <w:p w14:paraId="46CF89E0"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p>
        </w:tc>
      </w:tr>
      <w:tr w:rsidR="009B65A7" w:rsidRPr="006330B2" w14:paraId="4C2CE749" w14:textId="77777777" w:rsidTr="005D0D6E">
        <w:trPr>
          <w:cantSplit/>
        </w:trPr>
        <w:tc>
          <w:tcPr>
            <w:tcW w:w="993" w:type="dxa"/>
            <w:tcBorders>
              <w:top w:val="nil"/>
              <w:left w:val="nil"/>
              <w:bottom w:val="nil"/>
              <w:right w:val="nil"/>
            </w:tcBorders>
            <w:shd w:val="clear" w:color="auto" w:fill="auto"/>
            <w:noWrap/>
            <w:hideMark/>
          </w:tcPr>
          <w:p w14:paraId="68139254" w14:textId="77777777" w:rsidR="009B65A7" w:rsidRPr="006330B2" w:rsidRDefault="009B65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51E19DCC" w14:textId="77777777" w:rsidR="009B65A7" w:rsidRPr="006330B2" w:rsidRDefault="009B65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8528.73.90</w:t>
            </w:r>
          </w:p>
        </w:tc>
        <w:tc>
          <w:tcPr>
            <w:tcW w:w="6520" w:type="dxa"/>
            <w:tcBorders>
              <w:top w:val="nil"/>
              <w:left w:val="nil"/>
              <w:bottom w:val="nil"/>
              <w:right w:val="nil"/>
            </w:tcBorders>
            <w:shd w:val="clear" w:color="auto" w:fill="E7E6E6" w:themeFill="background2"/>
            <w:noWrap/>
            <w:hideMark/>
          </w:tcPr>
          <w:p w14:paraId="576F698F"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LC Screens</w:t>
            </w:r>
          </w:p>
        </w:tc>
        <w:tc>
          <w:tcPr>
            <w:tcW w:w="1386" w:type="dxa"/>
            <w:tcBorders>
              <w:top w:val="nil"/>
              <w:left w:val="nil"/>
              <w:bottom w:val="nil"/>
              <w:right w:val="nil"/>
            </w:tcBorders>
            <w:shd w:val="clear" w:color="auto" w:fill="E7E6E6" w:themeFill="background2"/>
            <w:hideMark/>
          </w:tcPr>
          <w:p w14:paraId="6831739B" w14:textId="77777777" w:rsidR="009B65A7" w:rsidRPr="006330B2" w:rsidRDefault="009B65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6330B2" w:rsidRPr="006330B2" w14:paraId="0B7FAD41" w14:textId="77777777" w:rsidTr="005D0D6E">
        <w:trPr>
          <w:cantSplit/>
        </w:trPr>
        <w:tc>
          <w:tcPr>
            <w:tcW w:w="993" w:type="dxa"/>
            <w:tcBorders>
              <w:top w:val="nil"/>
              <w:left w:val="nil"/>
              <w:bottom w:val="nil"/>
              <w:right w:val="nil"/>
            </w:tcBorders>
            <w:shd w:val="clear" w:color="auto" w:fill="auto"/>
            <w:noWrap/>
            <w:hideMark/>
          </w:tcPr>
          <w:p w14:paraId="3BDACC57"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8535.1</w:t>
            </w:r>
          </w:p>
        </w:tc>
        <w:tc>
          <w:tcPr>
            <w:tcW w:w="1559" w:type="dxa"/>
            <w:tcBorders>
              <w:top w:val="nil"/>
              <w:left w:val="nil"/>
              <w:bottom w:val="nil"/>
              <w:right w:val="nil"/>
            </w:tcBorders>
            <w:shd w:val="clear" w:color="auto" w:fill="auto"/>
            <w:noWrap/>
            <w:hideMark/>
          </w:tcPr>
          <w:p w14:paraId="53DDF541"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5169BAE"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Fuses and circuit breakers for a voltage exceeding 1,000 V</w:t>
            </w:r>
          </w:p>
        </w:tc>
        <w:tc>
          <w:tcPr>
            <w:tcW w:w="1386" w:type="dxa"/>
            <w:tcBorders>
              <w:top w:val="nil"/>
              <w:left w:val="nil"/>
              <w:bottom w:val="nil"/>
              <w:right w:val="nil"/>
            </w:tcBorders>
            <w:shd w:val="clear" w:color="auto" w:fill="auto"/>
            <w:hideMark/>
          </w:tcPr>
          <w:p w14:paraId="4F5F0640"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2778869E" w14:textId="77777777" w:rsidTr="005D0D6E">
        <w:trPr>
          <w:cantSplit/>
        </w:trPr>
        <w:tc>
          <w:tcPr>
            <w:tcW w:w="993" w:type="dxa"/>
            <w:tcBorders>
              <w:top w:val="nil"/>
              <w:left w:val="nil"/>
              <w:bottom w:val="nil"/>
              <w:right w:val="nil"/>
            </w:tcBorders>
            <w:shd w:val="clear" w:color="auto" w:fill="auto"/>
            <w:noWrap/>
            <w:hideMark/>
          </w:tcPr>
          <w:p w14:paraId="3C264E96"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8535.21</w:t>
            </w:r>
          </w:p>
        </w:tc>
        <w:tc>
          <w:tcPr>
            <w:tcW w:w="1559" w:type="dxa"/>
            <w:tcBorders>
              <w:top w:val="nil"/>
              <w:left w:val="nil"/>
              <w:bottom w:val="nil"/>
              <w:right w:val="nil"/>
            </w:tcBorders>
            <w:shd w:val="clear" w:color="auto" w:fill="auto"/>
            <w:noWrap/>
            <w:hideMark/>
          </w:tcPr>
          <w:p w14:paraId="24A19E45"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741855F"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circuit breakers, for a voltage of less than 72.5 kV, but exceeding 1,000 V</w:t>
            </w:r>
          </w:p>
        </w:tc>
        <w:tc>
          <w:tcPr>
            <w:tcW w:w="1386" w:type="dxa"/>
            <w:tcBorders>
              <w:top w:val="nil"/>
              <w:left w:val="nil"/>
              <w:bottom w:val="nil"/>
              <w:right w:val="nil"/>
            </w:tcBorders>
            <w:shd w:val="clear" w:color="auto" w:fill="auto"/>
            <w:hideMark/>
          </w:tcPr>
          <w:p w14:paraId="57A67237"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6330B2" w:rsidRPr="006330B2" w14:paraId="0F8F1682" w14:textId="77777777" w:rsidTr="005D0D6E">
        <w:trPr>
          <w:cantSplit/>
        </w:trPr>
        <w:tc>
          <w:tcPr>
            <w:tcW w:w="993" w:type="dxa"/>
            <w:tcBorders>
              <w:top w:val="nil"/>
              <w:left w:val="nil"/>
              <w:bottom w:val="nil"/>
              <w:right w:val="nil"/>
            </w:tcBorders>
            <w:shd w:val="clear" w:color="auto" w:fill="auto"/>
            <w:noWrap/>
            <w:hideMark/>
          </w:tcPr>
          <w:p w14:paraId="55D11EAF"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8535.29</w:t>
            </w:r>
          </w:p>
        </w:tc>
        <w:tc>
          <w:tcPr>
            <w:tcW w:w="1559" w:type="dxa"/>
            <w:tcBorders>
              <w:top w:val="nil"/>
              <w:left w:val="nil"/>
              <w:bottom w:val="nil"/>
              <w:right w:val="nil"/>
            </w:tcBorders>
            <w:shd w:val="clear" w:color="auto" w:fill="auto"/>
            <w:noWrap/>
            <w:hideMark/>
          </w:tcPr>
          <w:p w14:paraId="5292FDC2" w14:textId="77777777" w:rsidR="006330B2" w:rsidRPr="006330B2" w:rsidRDefault="006330B2"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C1DE1AD"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circuit breakers, for a voltage of 72.5 kV or more</w:t>
            </w:r>
          </w:p>
        </w:tc>
        <w:tc>
          <w:tcPr>
            <w:tcW w:w="1386" w:type="dxa"/>
            <w:tcBorders>
              <w:top w:val="nil"/>
              <w:left w:val="nil"/>
              <w:bottom w:val="nil"/>
              <w:right w:val="nil"/>
            </w:tcBorders>
            <w:shd w:val="clear" w:color="auto" w:fill="auto"/>
            <w:hideMark/>
          </w:tcPr>
          <w:p w14:paraId="5167A0C2" w14:textId="77777777" w:rsidR="006330B2" w:rsidRPr="006330B2" w:rsidRDefault="006330B2"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bl>
    <w:p w14:paraId="28B645B1" w14:textId="77777777" w:rsidR="00D62DA7" w:rsidRDefault="00D62DA7">
      <w:r>
        <w:br w:type="page"/>
      </w:r>
    </w:p>
    <w:tbl>
      <w:tblPr>
        <w:tblW w:w="10458" w:type="dxa"/>
        <w:tblLook w:val="04A0" w:firstRow="1" w:lastRow="0" w:firstColumn="1" w:lastColumn="0" w:noHBand="0" w:noVBand="1"/>
      </w:tblPr>
      <w:tblGrid>
        <w:gridCol w:w="993"/>
        <w:gridCol w:w="1559"/>
        <w:gridCol w:w="6520"/>
        <w:gridCol w:w="1386"/>
      </w:tblGrid>
      <w:tr w:rsidR="00D62DA7" w:rsidRPr="006330B2" w14:paraId="6A67BE86" w14:textId="77777777" w:rsidTr="00D62DA7">
        <w:trPr>
          <w:cantSplit/>
        </w:trPr>
        <w:tc>
          <w:tcPr>
            <w:tcW w:w="993" w:type="dxa"/>
            <w:tcBorders>
              <w:top w:val="nil"/>
              <w:left w:val="nil"/>
              <w:bottom w:val="nil"/>
              <w:right w:val="nil"/>
            </w:tcBorders>
            <w:shd w:val="clear" w:color="auto" w:fill="auto"/>
            <w:noWrap/>
          </w:tcPr>
          <w:p w14:paraId="1FA747F8" w14:textId="4C4A0143"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6F80C929" w14:textId="4E1F49B8"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3AB22274" w14:textId="215C04A4"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5EE0A005" w14:textId="622AD786"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D62DA7" w:rsidRPr="006330B2" w14:paraId="267DCD29" w14:textId="77777777" w:rsidTr="005D0D6E">
        <w:trPr>
          <w:cantSplit/>
        </w:trPr>
        <w:tc>
          <w:tcPr>
            <w:tcW w:w="993" w:type="dxa"/>
            <w:tcBorders>
              <w:top w:val="nil"/>
              <w:left w:val="nil"/>
              <w:bottom w:val="nil"/>
              <w:right w:val="nil"/>
            </w:tcBorders>
            <w:shd w:val="clear" w:color="auto" w:fill="auto"/>
            <w:noWrap/>
            <w:hideMark/>
          </w:tcPr>
          <w:p w14:paraId="7F5F3F81" w14:textId="418F121A"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w:t>
            </w:r>
          </w:p>
        </w:tc>
        <w:tc>
          <w:tcPr>
            <w:tcW w:w="1559" w:type="dxa"/>
            <w:tcBorders>
              <w:top w:val="nil"/>
              <w:left w:val="nil"/>
              <w:bottom w:val="nil"/>
              <w:right w:val="nil"/>
            </w:tcBorders>
            <w:shd w:val="clear" w:color="auto" w:fill="auto"/>
            <w:noWrap/>
            <w:hideMark/>
          </w:tcPr>
          <w:p w14:paraId="0414469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8E55CD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Isolating switches and make-and-break switches, for a voltage exceeding 1,000 V</w:t>
            </w:r>
          </w:p>
        </w:tc>
        <w:tc>
          <w:tcPr>
            <w:tcW w:w="1386" w:type="dxa"/>
            <w:tcBorders>
              <w:top w:val="nil"/>
              <w:left w:val="nil"/>
              <w:bottom w:val="nil"/>
              <w:right w:val="nil"/>
            </w:tcBorders>
            <w:shd w:val="clear" w:color="auto" w:fill="auto"/>
            <w:hideMark/>
          </w:tcPr>
          <w:p w14:paraId="32273DE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
        </w:tc>
      </w:tr>
      <w:tr w:rsidR="00D62DA7" w:rsidRPr="006330B2" w14:paraId="5C6F30D1" w14:textId="77777777" w:rsidTr="005D0D6E">
        <w:trPr>
          <w:cantSplit/>
        </w:trPr>
        <w:tc>
          <w:tcPr>
            <w:tcW w:w="993" w:type="dxa"/>
            <w:tcBorders>
              <w:top w:val="nil"/>
              <w:left w:val="nil"/>
              <w:bottom w:val="nil"/>
              <w:right w:val="nil"/>
            </w:tcBorders>
            <w:shd w:val="clear" w:color="auto" w:fill="auto"/>
            <w:noWrap/>
            <w:hideMark/>
          </w:tcPr>
          <w:p w14:paraId="4334715D" w14:textId="77777777" w:rsidR="00D62DA7" w:rsidRPr="006330B2" w:rsidRDefault="00D62D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4DEDE3F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8535.30.01</w:t>
            </w:r>
          </w:p>
        </w:tc>
        <w:tc>
          <w:tcPr>
            <w:tcW w:w="6520" w:type="dxa"/>
            <w:tcBorders>
              <w:top w:val="nil"/>
              <w:left w:val="nil"/>
              <w:bottom w:val="nil"/>
              <w:right w:val="nil"/>
            </w:tcBorders>
            <w:shd w:val="clear" w:color="auto" w:fill="E7E6E6" w:themeFill="background2"/>
            <w:hideMark/>
          </w:tcPr>
          <w:p w14:paraId="3A4F32C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Make-and-break switches</w:t>
            </w:r>
          </w:p>
        </w:tc>
        <w:tc>
          <w:tcPr>
            <w:tcW w:w="1386" w:type="dxa"/>
            <w:tcBorders>
              <w:top w:val="nil"/>
              <w:left w:val="nil"/>
              <w:bottom w:val="nil"/>
              <w:right w:val="nil"/>
            </w:tcBorders>
            <w:shd w:val="clear" w:color="auto" w:fill="E7E6E6" w:themeFill="background2"/>
            <w:hideMark/>
          </w:tcPr>
          <w:p w14:paraId="0B5BD10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BED8711" w14:textId="77777777" w:rsidTr="005D0D6E">
        <w:trPr>
          <w:cantSplit/>
        </w:trPr>
        <w:tc>
          <w:tcPr>
            <w:tcW w:w="993" w:type="dxa"/>
            <w:tcBorders>
              <w:top w:val="nil"/>
              <w:left w:val="nil"/>
              <w:bottom w:val="nil"/>
              <w:right w:val="nil"/>
            </w:tcBorders>
            <w:shd w:val="clear" w:color="auto" w:fill="auto"/>
            <w:noWrap/>
            <w:hideMark/>
          </w:tcPr>
          <w:p w14:paraId="30B0A701"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403AC7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8535.30.05</w:t>
            </w:r>
          </w:p>
        </w:tc>
        <w:tc>
          <w:tcPr>
            <w:tcW w:w="6520" w:type="dxa"/>
            <w:tcBorders>
              <w:top w:val="nil"/>
              <w:left w:val="nil"/>
              <w:bottom w:val="nil"/>
              <w:right w:val="nil"/>
            </w:tcBorders>
            <w:shd w:val="clear" w:color="auto" w:fill="E7E6E6" w:themeFill="background2"/>
            <w:hideMark/>
          </w:tcPr>
          <w:p w14:paraId="1BFC995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Knife switches with current load</w:t>
            </w:r>
          </w:p>
        </w:tc>
        <w:tc>
          <w:tcPr>
            <w:tcW w:w="1386" w:type="dxa"/>
            <w:tcBorders>
              <w:top w:val="nil"/>
              <w:left w:val="nil"/>
              <w:bottom w:val="nil"/>
              <w:right w:val="nil"/>
            </w:tcBorders>
            <w:shd w:val="clear" w:color="auto" w:fill="E7E6E6" w:themeFill="background2"/>
            <w:hideMark/>
          </w:tcPr>
          <w:p w14:paraId="449464D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7C0C92B0" w14:textId="77777777" w:rsidTr="005D0D6E">
        <w:trPr>
          <w:cantSplit/>
        </w:trPr>
        <w:tc>
          <w:tcPr>
            <w:tcW w:w="993" w:type="dxa"/>
            <w:tcBorders>
              <w:top w:val="nil"/>
              <w:left w:val="nil"/>
              <w:bottom w:val="nil"/>
              <w:right w:val="nil"/>
            </w:tcBorders>
            <w:shd w:val="clear" w:color="auto" w:fill="auto"/>
            <w:noWrap/>
            <w:hideMark/>
          </w:tcPr>
          <w:p w14:paraId="32634D6D"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69E158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8535.30.13</w:t>
            </w:r>
          </w:p>
        </w:tc>
        <w:tc>
          <w:tcPr>
            <w:tcW w:w="6520" w:type="dxa"/>
            <w:tcBorders>
              <w:top w:val="nil"/>
              <w:left w:val="nil"/>
              <w:bottom w:val="nil"/>
              <w:right w:val="nil"/>
            </w:tcBorders>
            <w:shd w:val="clear" w:color="auto" w:fill="E7E6E6" w:themeFill="background2"/>
            <w:hideMark/>
          </w:tcPr>
          <w:p w14:paraId="19ADC2F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for rated current less than or equal to 1600A, vacuum cut-off without actuating device (vacuum bottles or ampoules)</w:t>
            </w:r>
          </w:p>
        </w:tc>
        <w:tc>
          <w:tcPr>
            <w:tcW w:w="1386" w:type="dxa"/>
            <w:tcBorders>
              <w:top w:val="nil"/>
              <w:left w:val="nil"/>
              <w:bottom w:val="nil"/>
              <w:right w:val="nil"/>
            </w:tcBorders>
            <w:shd w:val="clear" w:color="auto" w:fill="E7E6E6" w:themeFill="background2"/>
            <w:hideMark/>
          </w:tcPr>
          <w:p w14:paraId="3A1CC05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0708DC1" w14:textId="77777777" w:rsidTr="005D0D6E">
        <w:trPr>
          <w:cantSplit/>
        </w:trPr>
        <w:tc>
          <w:tcPr>
            <w:tcW w:w="993" w:type="dxa"/>
            <w:tcBorders>
              <w:top w:val="nil"/>
              <w:left w:val="nil"/>
              <w:bottom w:val="nil"/>
              <w:right w:val="nil"/>
            </w:tcBorders>
            <w:shd w:val="clear" w:color="auto" w:fill="auto"/>
            <w:noWrap/>
            <w:hideMark/>
          </w:tcPr>
          <w:p w14:paraId="0964612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AEFC85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8535.30.18</w:t>
            </w:r>
          </w:p>
        </w:tc>
        <w:tc>
          <w:tcPr>
            <w:tcW w:w="6520" w:type="dxa"/>
            <w:tcBorders>
              <w:top w:val="nil"/>
              <w:left w:val="nil"/>
              <w:bottom w:val="nil"/>
              <w:right w:val="nil"/>
            </w:tcBorders>
            <w:shd w:val="clear" w:color="auto" w:fill="E7E6E6" w:themeFill="background2"/>
            <w:hideMark/>
          </w:tcPr>
          <w:p w14:paraId="0BE5B42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Disconnectors and switches for rated current less than or equal to 1600A and others with automatic actuation device except for contacts immersed in liquid medium</w:t>
            </w:r>
          </w:p>
        </w:tc>
        <w:tc>
          <w:tcPr>
            <w:tcW w:w="1386" w:type="dxa"/>
            <w:tcBorders>
              <w:top w:val="nil"/>
              <w:left w:val="nil"/>
              <w:bottom w:val="nil"/>
              <w:right w:val="nil"/>
            </w:tcBorders>
            <w:shd w:val="clear" w:color="auto" w:fill="E7E6E6" w:themeFill="background2"/>
            <w:hideMark/>
          </w:tcPr>
          <w:p w14:paraId="063C400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1361550" w14:textId="77777777" w:rsidTr="005D0D6E">
        <w:trPr>
          <w:cantSplit/>
        </w:trPr>
        <w:tc>
          <w:tcPr>
            <w:tcW w:w="993" w:type="dxa"/>
            <w:tcBorders>
              <w:top w:val="nil"/>
              <w:left w:val="nil"/>
              <w:bottom w:val="nil"/>
              <w:right w:val="nil"/>
            </w:tcBorders>
            <w:shd w:val="clear" w:color="auto" w:fill="auto"/>
            <w:noWrap/>
            <w:hideMark/>
          </w:tcPr>
          <w:p w14:paraId="08FAF6B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ED7768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8535.30.19</w:t>
            </w:r>
          </w:p>
        </w:tc>
        <w:tc>
          <w:tcPr>
            <w:tcW w:w="6520" w:type="dxa"/>
            <w:tcBorders>
              <w:top w:val="nil"/>
              <w:left w:val="nil"/>
              <w:bottom w:val="nil"/>
              <w:right w:val="nil"/>
            </w:tcBorders>
            <w:shd w:val="clear" w:color="auto" w:fill="E7E6E6" w:themeFill="background2"/>
            <w:hideMark/>
          </w:tcPr>
          <w:p w14:paraId="4AEB5E7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disconnectors and switches for rated current less than or equal to 1600A</w:t>
            </w:r>
          </w:p>
        </w:tc>
        <w:tc>
          <w:tcPr>
            <w:tcW w:w="1386" w:type="dxa"/>
            <w:tcBorders>
              <w:top w:val="nil"/>
              <w:left w:val="nil"/>
              <w:bottom w:val="nil"/>
              <w:right w:val="nil"/>
            </w:tcBorders>
            <w:shd w:val="clear" w:color="auto" w:fill="E7E6E6" w:themeFill="background2"/>
            <w:hideMark/>
          </w:tcPr>
          <w:p w14:paraId="4294601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F1D9544" w14:textId="77777777" w:rsidTr="005D0D6E">
        <w:trPr>
          <w:cantSplit/>
        </w:trPr>
        <w:tc>
          <w:tcPr>
            <w:tcW w:w="993" w:type="dxa"/>
            <w:tcBorders>
              <w:top w:val="nil"/>
              <w:left w:val="nil"/>
              <w:bottom w:val="nil"/>
              <w:right w:val="nil"/>
            </w:tcBorders>
            <w:shd w:val="clear" w:color="auto" w:fill="auto"/>
            <w:noWrap/>
            <w:hideMark/>
          </w:tcPr>
          <w:p w14:paraId="22DC6D3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D559D1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8535.30.27</w:t>
            </w:r>
          </w:p>
        </w:tc>
        <w:tc>
          <w:tcPr>
            <w:tcW w:w="6520" w:type="dxa"/>
            <w:tcBorders>
              <w:top w:val="nil"/>
              <w:left w:val="nil"/>
              <w:bottom w:val="nil"/>
              <w:right w:val="nil"/>
            </w:tcBorders>
            <w:shd w:val="clear" w:color="auto" w:fill="E7E6E6" w:themeFill="background2"/>
            <w:hideMark/>
          </w:tcPr>
          <w:p w14:paraId="587815E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for rated current greater than 1600A and others with non-automatic actuation device</w:t>
            </w:r>
          </w:p>
        </w:tc>
        <w:tc>
          <w:tcPr>
            <w:tcW w:w="1386" w:type="dxa"/>
            <w:tcBorders>
              <w:top w:val="nil"/>
              <w:left w:val="nil"/>
              <w:bottom w:val="nil"/>
              <w:right w:val="nil"/>
            </w:tcBorders>
            <w:shd w:val="clear" w:color="auto" w:fill="E7E6E6" w:themeFill="background2"/>
            <w:hideMark/>
          </w:tcPr>
          <w:p w14:paraId="11EC3E4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0C8550CC" w14:textId="77777777" w:rsidTr="005D0D6E">
        <w:trPr>
          <w:cantSplit/>
        </w:trPr>
        <w:tc>
          <w:tcPr>
            <w:tcW w:w="993" w:type="dxa"/>
            <w:tcBorders>
              <w:top w:val="nil"/>
              <w:left w:val="nil"/>
              <w:bottom w:val="nil"/>
              <w:right w:val="nil"/>
            </w:tcBorders>
            <w:shd w:val="clear" w:color="auto" w:fill="auto"/>
            <w:noWrap/>
            <w:hideMark/>
          </w:tcPr>
          <w:p w14:paraId="1CF40E06"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9CAB81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8535.30.28</w:t>
            </w:r>
          </w:p>
        </w:tc>
        <w:tc>
          <w:tcPr>
            <w:tcW w:w="6520" w:type="dxa"/>
            <w:tcBorders>
              <w:top w:val="nil"/>
              <w:left w:val="nil"/>
              <w:bottom w:val="nil"/>
              <w:right w:val="nil"/>
            </w:tcBorders>
            <w:shd w:val="clear" w:color="auto" w:fill="E7E6E6" w:themeFill="background2"/>
            <w:hideMark/>
          </w:tcPr>
          <w:p w14:paraId="5106631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for rated current greater than 1600A and others with automatic actuation device except for contacts immersed in liquid medium</w:t>
            </w:r>
          </w:p>
        </w:tc>
        <w:tc>
          <w:tcPr>
            <w:tcW w:w="1386" w:type="dxa"/>
            <w:tcBorders>
              <w:top w:val="nil"/>
              <w:left w:val="nil"/>
              <w:bottom w:val="nil"/>
              <w:right w:val="nil"/>
            </w:tcBorders>
            <w:shd w:val="clear" w:color="auto" w:fill="E7E6E6" w:themeFill="background2"/>
            <w:hideMark/>
          </w:tcPr>
          <w:p w14:paraId="7D143D6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BC3439B" w14:textId="77777777" w:rsidTr="005D0D6E">
        <w:trPr>
          <w:cantSplit/>
        </w:trPr>
        <w:tc>
          <w:tcPr>
            <w:tcW w:w="993" w:type="dxa"/>
            <w:tcBorders>
              <w:top w:val="nil"/>
              <w:left w:val="nil"/>
              <w:bottom w:val="nil"/>
              <w:right w:val="nil"/>
            </w:tcBorders>
            <w:shd w:val="clear" w:color="auto" w:fill="auto"/>
            <w:noWrap/>
            <w:hideMark/>
          </w:tcPr>
          <w:p w14:paraId="71795F9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8535.4</w:t>
            </w:r>
          </w:p>
        </w:tc>
        <w:tc>
          <w:tcPr>
            <w:tcW w:w="1559" w:type="dxa"/>
            <w:tcBorders>
              <w:top w:val="nil"/>
              <w:left w:val="nil"/>
              <w:bottom w:val="nil"/>
              <w:right w:val="nil"/>
            </w:tcBorders>
            <w:shd w:val="clear" w:color="auto" w:fill="auto"/>
            <w:noWrap/>
            <w:hideMark/>
          </w:tcPr>
          <w:p w14:paraId="58565BD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40DEB0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Lightning arresters, voltage limiters and surge suppressors, for a voltage exceeding 1,000 V</w:t>
            </w:r>
          </w:p>
        </w:tc>
        <w:tc>
          <w:tcPr>
            <w:tcW w:w="1386" w:type="dxa"/>
            <w:tcBorders>
              <w:top w:val="nil"/>
              <w:left w:val="nil"/>
              <w:bottom w:val="nil"/>
              <w:right w:val="nil"/>
            </w:tcBorders>
            <w:shd w:val="clear" w:color="auto" w:fill="auto"/>
            <w:hideMark/>
          </w:tcPr>
          <w:p w14:paraId="24FD12B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
        </w:tc>
      </w:tr>
      <w:tr w:rsidR="00D62DA7" w:rsidRPr="006330B2" w14:paraId="2A2D36A0" w14:textId="77777777" w:rsidTr="005D0D6E">
        <w:trPr>
          <w:cantSplit/>
        </w:trPr>
        <w:tc>
          <w:tcPr>
            <w:tcW w:w="993" w:type="dxa"/>
            <w:tcBorders>
              <w:top w:val="nil"/>
              <w:left w:val="nil"/>
              <w:bottom w:val="nil"/>
              <w:right w:val="nil"/>
            </w:tcBorders>
            <w:shd w:val="clear" w:color="auto" w:fill="auto"/>
            <w:noWrap/>
            <w:hideMark/>
          </w:tcPr>
          <w:p w14:paraId="2D055E56" w14:textId="77777777" w:rsidR="00D62DA7" w:rsidRPr="006330B2" w:rsidRDefault="00D62D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4200D89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8535.40.10</w:t>
            </w:r>
          </w:p>
        </w:tc>
        <w:tc>
          <w:tcPr>
            <w:tcW w:w="6520" w:type="dxa"/>
            <w:tcBorders>
              <w:top w:val="nil"/>
              <w:left w:val="nil"/>
              <w:bottom w:val="nil"/>
              <w:right w:val="nil"/>
            </w:tcBorders>
            <w:shd w:val="clear" w:color="auto" w:fill="E7E6E6" w:themeFill="background2"/>
            <w:hideMark/>
          </w:tcPr>
          <w:p w14:paraId="3582006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Lightning rod for protection of electricity transmission lines</w:t>
            </w:r>
          </w:p>
        </w:tc>
        <w:tc>
          <w:tcPr>
            <w:tcW w:w="1386" w:type="dxa"/>
            <w:tcBorders>
              <w:top w:val="nil"/>
              <w:left w:val="nil"/>
              <w:bottom w:val="nil"/>
              <w:right w:val="nil"/>
            </w:tcBorders>
            <w:shd w:val="clear" w:color="auto" w:fill="E7E6E6" w:themeFill="background2"/>
            <w:hideMark/>
          </w:tcPr>
          <w:p w14:paraId="575670A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AB2A0EF" w14:textId="77777777" w:rsidTr="005D0D6E">
        <w:trPr>
          <w:cantSplit/>
        </w:trPr>
        <w:tc>
          <w:tcPr>
            <w:tcW w:w="993" w:type="dxa"/>
            <w:tcBorders>
              <w:top w:val="nil"/>
              <w:left w:val="nil"/>
              <w:bottom w:val="nil"/>
              <w:right w:val="nil"/>
            </w:tcBorders>
            <w:shd w:val="clear" w:color="auto" w:fill="auto"/>
            <w:noWrap/>
            <w:hideMark/>
          </w:tcPr>
          <w:p w14:paraId="23955E2F"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44B048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8535.40.90</w:t>
            </w:r>
          </w:p>
        </w:tc>
        <w:tc>
          <w:tcPr>
            <w:tcW w:w="6520" w:type="dxa"/>
            <w:tcBorders>
              <w:top w:val="nil"/>
              <w:left w:val="nil"/>
              <w:bottom w:val="nil"/>
              <w:right w:val="nil"/>
            </w:tcBorders>
            <w:shd w:val="clear" w:color="auto" w:fill="E7E6E6" w:themeFill="background2"/>
            <w:hideMark/>
          </w:tcPr>
          <w:p w14:paraId="3CFA2FA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Voltage limiters and transient surge suppressors</w:t>
            </w:r>
          </w:p>
        </w:tc>
        <w:tc>
          <w:tcPr>
            <w:tcW w:w="1386" w:type="dxa"/>
            <w:tcBorders>
              <w:top w:val="nil"/>
              <w:left w:val="nil"/>
              <w:bottom w:val="nil"/>
              <w:right w:val="nil"/>
            </w:tcBorders>
            <w:shd w:val="clear" w:color="auto" w:fill="E7E6E6" w:themeFill="background2"/>
            <w:hideMark/>
          </w:tcPr>
          <w:p w14:paraId="6503B7E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CF3C4C6" w14:textId="77777777" w:rsidTr="005D0D6E">
        <w:trPr>
          <w:cantSplit/>
        </w:trPr>
        <w:tc>
          <w:tcPr>
            <w:tcW w:w="993" w:type="dxa"/>
            <w:tcBorders>
              <w:top w:val="nil"/>
              <w:left w:val="nil"/>
              <w:bottom w:val="nil"/>
              <w:right w:val="nil"/>
            </w:tcBorders>
            <w:shd w:val="clear" w:color="auto" w:fill="auto"/>
            <w:noWrap/>
            <w:hideMark/>
          </w:tcPr>
          <w:p w14:paraId="11D4DB6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w:t>
            </w:r>
          </w:p>
        </w:tc>
        <w:tc>
          <w:tcPr>
            <w:tcW w:w="1559" w:type="dxa"/>
            <w:tcBorders>
              <w:top w:val="nil"/>
              <w:left w:val="nil"/>
              <w:bottom w:val="nil"/>
              <w:right w:val="nil"/>
            </w:tcBorders>
            <w:shd w:val="clear" w:color="auto" w:fill="auto"/>
            <w:noWrap/>
            <w:hideMark/>
          </w:tcPr>
          <w:p w14:paraId="2DF0B09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5B36BF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Electrical apparatus for switching, protecting, or making connections for a voltage exceeding 1,000 V</w:t>
            </w:r>
          </w:p>
        </w:tc>
        <w:tc>
          <w:tcPr>
            <w:tcW w:w="1386" w:type="dxa"/>
            <w:tcBorders>
              <w:top w:val="nil"/>
              <w:left w:val="nil"/>
              <w:bottom w:val="nil"/>
              <w:right w:val="nil"/>
            </w:tcBorders>
            <w:shd w:val="clear" w:color="auto" w:fill="auto"/>
            <w:hideMark/>
          </w:tcPr>
          <w:p w14:paraId="4F41DE2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
        </w:tc>
      </w:tr>
      <w:tr w:rsidR="00D62DA7" w:rsidRPr="006330B2" w14:paraId="069F57DB" w14:textId="77777777" w:rsidTr="005D0D6E">
        <w:trPr>
          <w:cantSplit/>
        </w:trPr>
        <w:tc>
          <w:tcPr>
            <w:tcW w:w="993" w:type="dxa"/>
            <w:tcBorders>
              <w:top w:val="nil"/>
              <w:left w:val="nil"/>
              <w:bottom w:val="nil"/>
              <w:right w:val="nil"/>
            </w:tcBorders>
            <w:shd w:val="clear" w:color="auto" w:fill="auto"/>
            <w:noWrap/>
            <w:hideMark/>
          </w:tcPr>
          <w:p w14:paraId="1ED0B487" w14:textId="77777777" w:rsidR="00D62DA7" w:rsidRPr="006330B2" w:rsidRDefault="00D62DA7"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47AA554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8535.90.04</w:t>
            </w:r>
          </w:p>
        </w:tc>
        <w:tc>
          <w:tcPr>
            <w:tcW w:w="6520" w:type="dxa"/>
            <w:tcBorders>
              <w:top w:val="nil"/>
              <w:left w:val="nil"/>
              <w:bottom w:val="nil"/>
              <w:right w:val="nil"/>
            </w:tcBorders>
            <w:shd w:val="clear" w:color="auto" w:fill="E7E6E6" w:themeFill="background2"/>
            <w:hideMark/>
          </w:tcPr>
          <w:p w14:paraId="6C96E53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Starter relays</w:t>
            </w:r>
          </w:p>
        </w:tc>
        <w:tc>
          <w:tcPr>
            <w:tcW w:w="1386" w:type="dxa"/>
            <w:tcBorders>
              <w:top w:val="nil"/>
              <w:left w:val="nil"/>
              <w:bottom w:val="nil"/>
              <w:right w:val="nil"/>
            </w:tcBorders>
            <w:shd w:val="clear" w:color="auto" w:fill="E7E6E6" w:themeFill="background2"/>
            <w:hideMark/>
          </w:tcPr>
          <w:p w14:paraId="73E3D64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DE355A5" w14:textId="77777777" w:rsidTr="005D0D6E">
        <w:trPr>
          <w:cantSplit/>
        </w:trPr>
        <w:tc>
          <w:tcPr>
            <w:tcW w:w="993" w:type="dxa"/>
            <w:tcBorders>
              <w:top w:val="nil"/>
              <w:left w:val="nil"/>
              <w:bottom w:val="nil"/>
              <w:right w:val="nil"/>
            </w:tcBorders>
            <w:shd w:val="clear" w:color="auto" w:fill="auto"/>
            <w:noWrap/>
            <w:hideMark/>
          </w:tcPr>
          <w:p w14:paraId="29FA10C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961655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8535.90.05</w:t>
            </w:r>
          </w:p>
        </w:tc>
        <w:tc>
          <w:tcPr>
            <w:tcW w:w="6520" w:type="dxa"/>
            <w:tcBorders>
              <w:top w:val="nil"/>
              <w:left w:val="nil"/>
              <w:bottom w:val="nil"/>
              <w:right w:val="nil"/>
            </w:tcBorders>
            <w:shd w:val="clear" w:color="auto" w:fill="E7E6E6" w:themeFill="background2"/>
            <w:hideMark/>
          </w:tcPr>
          <w:p w14:paraId="2878F73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Thermal or induction relays</w:t>
            </w:r>
          </w:p>
        </w:tc>
        <w:tc>
          <w:tcPr>
            <w:tcW w:w="1386" w:type="dxa"/>
            <w:tcBorders>
              <w:top w:val="nil"/>
              <w:left w:val="nil"/>
              <w:bottom w:val="nil"/>
              <w:right w:val="nil"/>
            </w:tcBorders>
            <w:shd w:val="clear" w:color="auto" w:fill="E7E6E6" w:themeFill="background2"/>
            <w:hideMark/>
          </w:tcPr>
          <w:p w14:paraId="43B1FA7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056203F" w14:textId="77777777" w:rsidTr="005D0D6E">
        <w:trPr>
          <w:cantSplit/>
        </w:trPr>
        <w:tc>
          <w:tcPr>
            <w:tcW w:w="993" w:type="dxa"/>
            <w:tcBorders>
              <w:top w:val="nil"/>
              <w:left w:val="nil"/>
              <w:bottom w:val="nil"/>
              <w:right w:val="nil"/>
            </w:tcBorders>
            <w:shd w:val="clear" w:color="auto" w:fill="auto"/>
            <w:noWrap/>
            <w:hideMark/>
          </w:tcPr>
          <w:p w14:paraId="3559525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EB7A9D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8535.90.06</w:t>
            </w:r>
          </w:p>
        </w:tc>
        <w:tc>
          <w:tcPr>
            <w:tcW w:w="6520" w:type="dxa"/>
            <w:tcBorders>
              <w:top w:val="nil"/>
              <w:left w:val="nil"/>
              <w:bottom w:val="nil"/>
              <w:right w:val="nil"/>
            </w:tcBorders>
            <w:shd w:val="clear" w:color="auto" w:fill="E7E6E6" w:themeFill="background2"/>
            <w:hideMark/>
          </w:tcPr>
          <w:p w14:paraId="26FAA03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High sensitivity relays, with laminated core, inverting monopole, as exclusively designed for telephone equipment</w:t>
            </w:r>
          </w:p>
        </w:tc>
        <w:tc>
          <w:tcPr>
            <w:tcW w:w="1386" w:type="dxa"/>
            <w:tcBorders>
              <w:top w:val="nil"/>
              <w:left w:val="nil"/>
              <w:bottom w:val="nil"/>
              <w:right w:val="nil"/>
            </w:tcBorders>
            <w:shd w:val="clear" w:color="auto" w:fill="E7E6E6" w:themeFill="background2"/>
            <w:hideMark/>
          </w:tcPr>
          <w:p w14:paraId="77E0A63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6015847" w14:textId="77777777" w:rsidTr="005D0D6E">
        <w:trPr>
          <w:cantSplit/>
        </w:trPr>
        <w:tc>
          <w:tcPr>
            <w:tcW w:w="993" w:type="dxa"/>
            <w:tcBorders>
              <w:top w:val="nil"/>
              <w:left w:val="nil"/>
              <w:bottom w:val="nil"/>
              <w:right w:val="nil"/>
            </w:tcBorders>
            <w:shd w:val="clear" w:color="auto" w:fill="auto"/>
            <w:noWrap/>
            <w:hideMark/>
          </w:tcPr>
          <w:p w14:paraId="031FB94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313889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8535.90.13</w:t>
            </w:r>
          </w:p>
        </w:tc>
        <w:tc>
          <w:tcPr>
            <w:tcW w:w="6520" w:type="dxa"/>
            <w:tcBorders>
              <w:top w:val="nil"/>
              <w:left w:val="nil"/>
              <w:bottom w:val="nil"/>
              <w:right w:val="nil"/>
            </w:tcBorders>
            <w:shd w:val="clear" w:color="auto" w:fill="E7E6E6" w:themeFill="background2"/>
            <w:hideMark/>
          </w:tcPr>
          <w:p w14:paraId="4F6C397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Secondary electromagnetic relays, powered exclusively through current and / or voltage transformers</w:t>
            </w:r>
          </w:p>
        </w:tc>
        <w:tc>
          <w:tcPr>
            <w:tcW w:w="1386" w:type="dxa"/>
            <w:tcBorders>
              <w:top w:val="nil"/>
              <w:left w:val="nil"/>
              <w:bottom w:val="nil"/>
              <w:right w:val="nil"/>
            </w:tcBorders>
            <w:shd w:val="clear" w:color="auto" w:fill="E7E6E6" w:themeFill="background2"/>
            <w:hideMark/>
          </w:tcPr>
          <w:p w14:paraId="05E4CFB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1671C0E" w14:textId="77777777" w:rsidTr="005D0D6E">
        <w:trPr>
          <w:cantSplit/>
        </w:trPr>
        <w:tc>
          <w:tcPr>
            <w:tcW w:w="993" w:type="dxa"/>
            <w:tcBorders>
              <w:top w:val="nil"/>
              <w:left w:val="nil"/>
              <w:bottom w:val="nil"/>
              <w:right w:val="nil"/>
            </w:tcBorders>
            <w:shd w:val="clear" w:color="auto" w:fill="auto"/>
            <w:noWrap/>
            <w:hideMark/>
          </w:tcPr>
          <w:p w14:paraId="6CA4697E"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A6FEE7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8535.90.14</w:t>
            </w:r>
          </w:p>
        </w:tc>
        <w:tc>
          <w:tcPr>
            <w:tcW w:w="6520" w:type="dxa"/>
            <w:tcBorders>
              <w:top w:val="nil"/>
              <w:left w:val="nil"/>
              <w:bottom w:val="nil"/>
              <w:right w:val="nil"/>
            </w:tcBorders>
            <w:shd w:val="clear" w:color="auto" w:fill="E7E6E6" w:themeFill="background2"/>
            <w:hideMark/>
          </w:tcPr>
          <w:p w14:paraId="331C80C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differential relays, up to 60 amps with differential protection up to 300 milliamps</w:t>
            </w:r>
          </w:p>
        </w:tc>
        <w:tc>
          <w:tcPr>
            <w:tcW w:w="1386" w:type="dxa"/>
            <w:tcBorders>
              <w:top w:val="nil"/>
              <w:left w:val="nil"/>
              <w:bottom w:val="nil"/>
              <w:right w:val="nil"/>
            </w:tcBorders>
            <w:shd w:val="clear" w:color="auto" w:fill="E7E6E6" w:themeFill="background2"/>
            <w:hideMark/>
          </w:tcPr>
          <w:p w14:paraId="678556F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5A130314" w14:textId="77777777" w:rsidTr="005D0D6E">
        <w:trPr>
          <w:cantSplit/>
        </w:trPr>
        <w:tc>
          <w:tcPr>
            <w:tcW w:w="993" w:type="dxa"/>
            <w:tcBorders>
              <w:top w:val="nil"/>
              <w:left w:val="nil"/>
              <w:bottom w:val="nil"/>
              <w:right w:val="nil"/>
            </w:tcBorders>
            <w:shd w:val="clear" w:color="auto" w:fill="auto"/>
            <w:noWrap/>
            <w:hideMark/>
          </w:tcPr>
          <w:p w14:paraId="6BABE70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CCADC4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8535.90.22</w:t>
            </w:r>
          </w:p>
        </w:tc>
        <w:tc>
          <w:tcPr>
            <w:tcW w:w="6520" w:type="dxa"/>
            <w:tcBorders>
              <w:top w:val="nil"/>
              <w:left w:val="nil"/>
              <w:bottom w:val="nil"/>
              <w:right w:val="nil"/>
            </w:tcBorders>
            <w:shd w:val="clear" w:color="auto" w:fill="E7E6E6" w:themeFill="background2"/>
            <w:hideMark/>
          </w:tcPr>
          <w:p w14:paraId="4D70470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Relays other than those included in subheadings 8535.90.04, 8535.90.05, 8535.90.06, 8535.90.13 y 8535.90.14.</w:t>
            </w:r>
          </w:p>
        </w:tc>
        <w:tc>
          <w:tcPr>
            <w:tcW w:w="1386" w:type="dxa"/>
            <w:tcBorders>
              <w:top w:val="nil"/>
              <w:left w:val="nil"/>
              <w:bottom w:val="nil"/>
              <w:right w:val="nil"/>
            </w:tcBorders>
            <w:shd w:val="clear" w:color="auto" w:fill="E7E6E6" w:themeFill="background2"/>
            <w:hideMark/>
          </w:tcPr>
          <w:p w14:paraId="6762F30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676151E6" w14:textId="77777777" w:rsidTr="005D0D6E">
        <w:trPr>
          <w:cantSplit/>
        </w:trPr>
        <w:tc>
          <w:tcPr>
            <w:tcW w:w="993" w:type="dxa"/>
            <w:tcBorders>
              <w:top w:val="nil"/>
              <w:left w:val="nil"/>
              <w:bottom w:val="nil"/>
              <w:right w:val="nil"/>
            </w:tcBorders>
            <w:shd w:val="clear" w:color="auto" w:fill="auto"/>
            <w:noWrap/>
            <w:hideMark/>
          </w:tcPr>
          <w:p w14:paraId="2669E97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8536.1</w:t>
            </w:r>
          </w:p>
        </w:tc>
        <w:tc>
          <w:tcPr>
            <w:tcW w:w="1559" w:type="dxa"/>
            <w:tcBorders>
              <w:top w:val="nil"/>
              <w:left w:val="nil"/>
              <w:bottom w:val="nil"/>
              <w:right w:val="nil"/>
            </w:tcBorders>
            <w:shd w:val="clear" w:color="auto" w:fill="auto"/>
            <w:noWrap/>
            <w:hideMark/>
          </w:tcPr>
          <w:p w14:paraId="482D38F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9F030C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Fuses, for a voltage not exceeding 1,000 V</w:t>
            </w:r>
          </w:p>
        </w:tc>
        <w:tc>
          <w:tcPr>
            <w:tcW w:w="1386" w:type="dxa"/>
            <w:tcBorders>
              <w:top w:val="nil"/>
              <w:left w:val="nil"/>
              <w:bottom w:val="nil"/>
              <w:right w:val="nil"/>
            </w:tcBorders>
            <w:shd w:val="clear" w:color="auto" w:fill="auto"/>
            <w:hideMark/>
          </w:tcPr>
          <w:p w14:paraId="5E8D221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76A637E" w14:textId="77777777" w:rsidTr="005D0D6E">
        <w:trPr>
          <w:cantSplit/>
        </w:trPr>
        <w:tc>
          <w:tcPr>
            <w:tcW w:w="993" w:type="dxa"/>
            <w:tcBorders>
              <w:top w:val="nil"/>
              <w:left w:val="nil"/>
              <w:bottom w:val="nil"/>
              <w:right w:val="nil"/>
            </w:tcBorders>
            <w:shd w:val="clear" w:color="auto" w:fill="auto"/>
            <w:noWrap/>
            <w:hideMark/>
          </w:tcPr>
          <w:p w14:paraId="1B8FCF5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8536.2</w:t>
            </w:r>
          </w:p>
        </w:tc>
        <w:tc>
          <w:tcPr>
            <w:tcW w:w="1559" w:type="dxa"/>
            <w:tcBorders>
              <w:top w:val="nil"/>
              <w:left w:val="nil"/>
              <w:bottom w:val="nil"/>
              <w:right w:val="nil"/>
            </w:tcBorders>
            <w:shd w:val="clear" w:color="auto" w:fill="auto"/>
            <w:noWrap/>
            <w:hideMark/>
          </w:tcPr>
          <w:p w14:paraId="77119D2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9C6167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circuit breakers, for a voltage not exceeding 1,000 V</w:t>
            </w:r>
          </w:p>
        </w:tc>
        <w:tc>
          <w:tcPr>
            <w:tcW w:w="1386" w:type="dxa"/>
            <w:tcBorders>
              <w:top w:val="nil"/>
              <w:left w:val="nil"/>
              <w:bottom w:val="nil"/>
              <w:right w:val="nil"/>
            </w:tcBorders>
            <w:shd w:val="clear" w:color="auto" w:fill="auto"/>
            <w:hideMark/>
          </w:tcPr>
          <w:p w14:paraId="3F58A97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EF6CA7F" w14:textId="77777777" w:rsidTr="005D0D6E">
        <w:trPr>
          <w:cantSplit/>
        </w:trPr>
        <w:tc>
          <w:tcPr>
            <w:tcW w:w="993" w:type="dxa"/>
            <w:tcBorders>
              <w:top w:val="nil"/>
              <w:left w:val="nil"/>
              <w:bottom w:val="nil"/>
              <w:right w:val="nil"/>
            </w:tcBorders>
            <w:shd w:val="clear" w:color="auto" w:fill="auto"/>
            <w:noWrap/>
            <w:hideMark/>
          </w:tcPr>
          <w:p w14:paraId="5777BF2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8536.3</w:t>
            </w:r>
          </w:p>
        </w:tc>
        <w:tc>
          <w:tcPr>
            <w:tcW w:w="1559" w:type="dxa"/>
            <w:tcBorders>
              <w:top w:val="nil"/>
              <w:left w:val="nil"/>
              <w:bottom w:val="nil"/>
              <w:right w:val="nil"/>
            </w:tcBorders>
            <w:shd w:val="clear" w:color="auto" w:fill="auto"/>
            <w:noWrap/>
            <w:hideMark/>
          </w:tcPr>
          <w:p w14:paraId="27EC0D1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5BFC6E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apparatus for protecting electrical circuits</w:t>
            </w:r>
          </w:p>
        </w:tc>
        <w:tc>
          <w:tcPr>
            <w:tcW w:w="1386" w:type="dxa"/>
            <w:tcBorders>
              <w:top w:val="nil"/>
              <w:left w:val="nil"/>
              <w:bottom w:val="nil"/>
              <w:right w:val="nil"/>
            </w:tcBorders>
            <w:shd w:val="clear" w:color="auto" w:fill="auto"/>
            <w:hideMark/>
          </w:tcPr>
          <w:p w14:paraId="493DB28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17F26BA" w14:textId="77777777" w:rsidTr="005D0D6E">
        <w:trPr>
          <w:cantSplit/>
        </w:trPr>
        <w:tc>
          <w:tcPr>
            <w:tcW w:w="993" w:type="dxa"/>
            <w:tcBorders>
              <w:top w:val="nil"/>
              <w:left w:val="nil"/>
              <w:bottom w:val="nil"/>
              <w:right w:val="nil"/>
            </w:tcBorders>
            <w:shd w:val="clear" w:color="auto" w:fill="auto"/>
            <w:noWrap/>
            <w:hideMark/>
          </w:tcPr>
          <w:p w14:paraId="3CC341B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w:t>
            </w:r>
          </w:p>
        </w:tc>
        <w:tc>
          <w:tcPr>
            <w:tcW w:w="1559" w:type="dxa"/>
            <w:tcBorders>
              <w:top w:val="nil"/>
              <w:left w:val="nil"/>
              <w:bottom w:val="nil"/>
              <w:right w:val="nil"/>
            </w:tcBorders>
            <w:shd w:val="clear" w:color="auto" w:fill="auto"/>
            <w:noWrap/>
            <w:hideMark/>
          </w:tcPr>
          <w:p w14:paraId="29BD636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19A157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Relays, for a voltage not exceeding 1,000 V</w:t>
            </w:r>
          </w:p>
        </w:tc>
        <w:tc>
          <w:tcPr>
            <w:tcW w:w="1386" w:type="dxa"/>
            <w:tcBorders>
              <w:top w:val="nil"/>
              <w:left w:val="nil"/>
              <w:bottom w:val="nil"/>
              <w:right w:val="nil"/>
            </w:tcBorders>
            <w:shd w:val="clear" w:color="auto" w:fill="auto"/>
            <w:hideMark/>
          </w:tcPr>
          <w:p w14:paraId="6F35796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bl>
    <w:p w14:paraId="1CBD8944" w14:textId="77777777" w:rsidR="00D62DA7" w:rsidRDefault="00D62DA7">
      <w:r>
        <w:br w:type="page"/>
      </w:r>
    </w:p>
    <w:tbl>
      <w:tblPr>
        <w:tblW w:w="10458" w:type="dxa"/>
        <w:tblLook w:val="04A0" w:firstRow="1" w:lastRow="0" w:firstColumn="1" w:lastColumn="0" w:noHBand="0" w:noVBand="1"/>
      </w:tblPr>
      <w:tblGrid>
        <w:gridCol w:w="993"/>
        <w:gridCol w:w="1559"/>
        <w:gridCol w:w="6520"/>
        <w:gridCol w:w="1386"/>
      </w:tblGrid>
      <w:tr w:rsidR="00D62DA7" w:rsidRPr="006330B2" w14:paraId="739EE33D" w14:textId="77777777" w:rsidTr="00D62DA7">
        <w:trPr>
          <w:cantSplit/>
        </w:trPr>
        <w:tc>
          <w:tcPr>
            <w:tcW w:w="993" w:type="dxa"/>
            <w:tcBorders>
              <w:top w:val="nil"/>
              <w:left w:val="nil"/>
              <w:bottom w:val="nil"/>
              <w:right w:val="nil"/>
            </w:tcBorders>
            <w:shd w:val="clear" w:color="auto" w:fill="auto"/>
            <w:noWrap/>
          </w:tcPr>
          <w:p w14:paraId="31291D9A" w14:textId="45526E4A"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11616435" w14:textId="065DD7AA"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604DEEC3" w14:textId="592752DF"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28CDA0CF" w14:textId="54A3251A"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D62DA7" w:rsidRPr="006330B2" w14:paraId="313C270F" w14:textId="77777777" w:rsidTr="005D0D6E">
        <w:trPr>
          <w:cantSplit/>
        </w:trPr>
        <w:tc>
          <w:tcPr>
            <w:tcW w:w="993" w:type="dxa"/>
            <w:tcBorders>
              <w:top w:val="nil"/>
              <w:left w:val="nil"/>
              <w:bottom w:val="nil"/>
              <w:right w:val="nil"/>
            </w:tcBorders>
            <w:shd w:val="clear" w:color="auto" w:fill="auto"/>
            <w:noWrap/>
            <w:hideMark/>
          </w:tcPr>
          <w:p w14:paraId="35FDA455" w14:textId="2448ED1F"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w:t>
            </w:r>
          </w:p>
        </w:tc>
        <w:tc>
          <w:tcPr>
            <w:tcW w:w="1559" w:type="dxa"/>
            <w:tcBorders>
              <w:top w:val="nil"/>
              <w:left w:val="nil"/>
              <w:bottom w:val="nil"/>
              <w:right w:val="nil"/>
            </w:tcBorders>
            <w:shd w:val="clear" w:color="auto" w:fill="auto"/>
            <w:noWrap/>
            <w:hideMark/>
          </w:tcPr>
          <w:p w14:paraId="5E9626F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161ECF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Relays for a voltage not exceeding 60 V</w:t>
            </w:r>
          </w:p>
        </w:tc>
        <w:tc>
          <w:tcPr>
            <w:tcW w:w="1386" w:type="dxa"/>
            <w:tcBorders>
              <w:top w:val="nil"/>
              <w:left w:val="nil"/>
              <w:bottom w:val="nil"/>
              <w:right w:val="nil"/>
            </w:tcBorders>
            <w:shd w:val="clear" w:color="auto" w:fill="auto"/>
            <w:hideMark/>
          </w:tcPr>
          <w:p w14:paraId="64CD40C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E5A0040" w14:textId="77777777" w:rsidTr="005D0D6E">
        <w:trPr>
          <w:cantSplit/>
        </w:trPr>
        <w:tc>
          <w:tcPr>
            <w:tcW w:w="993" w:type="dxa"/>
            <w:tcBorders>
              <w:top w:val="nil"/>
              <w:left w:val="nil"/>
              <w:bottom w:val="nil"/>
              <w:right w:val="nil"/>
            </w:tcBorders>
            <w:shd w:val="clear" w:color="auto" w:fill="auto"/>
            <w:noWrap/>
            <w:hideMark/>
          </w:tcPr>
          <w:p w14:paraId="6BB3267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2D7900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8536.41.01</w:t>
            </w:r>
          </w:p>
        </w:tc>
        <w:tc>
          <w:tcPr>
            <w:tcW w:w="6520" w:type="dxa"/>
            <w:tcBorders>
              <w:top w:val="nil"/>
              <w:left w:val="nil"/>
              <w:bottom w:val="nil"/>
              <w:right w:val="nil"/>
            </w:tcBorders>
            <w:shd w:val="clear" w:color="auto" w:fill="E7E6E6" w:themeFill="background2"/>
            <w:hideMark/>
          </w:tcPr>
          <w:p w14:paraId="32BD2C7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speakers</w:t>
            </w:r>
          </w:p>
        </w:tc>
        <w:tc>
          <w:tcPr>
            <w:tcW w:w="1386" w:type="dxa"/>
            <w:tcBorders>
              <w:top w:val="nil"/>
              <w:left w:val="nil"/>
              <w:bottom w:val="nil"/>
              <w:right w:val="nil"/>
            </w:tcBorders>
            <w:shd w:val="clear" w:color="auto" w:fill="E7E6E6" w:themeFill="background2"/>
            <w:hideMark/>
          </w:tcPr>
          <w:p w14:paraId="1E60B05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62E7757" w14:textId="77777777" w:rsidTr="005D0D6E">
        <w:trPr>
          <w:cantSplit/>
        </w:trPr>
        <w:tc>
          <w:tcPr>
            <w:tcW w:w="993" w:type="dxa"/>
            <w:tcBorders>
              <w:top w:val="nil"/>
              <w:left w:val="nil"/>
              <w:bottom w:val="nil"/>
              <w:right w:val="nil"/>
            </w:tcBorders>
            <w:shd w:val="clear" w:color="auto" w:fill="auto"/>
            <w:noWrap/>
            <w:hideMark/>
          </w:tcPr>
          <w:p w14:paraId="5DC880BF"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00015F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8536.41.02</w:t>
            </w:r>
          </w:p>
        </w:tc>
        <w:tc>
          <w:tcPr>
            <w:tcW w:w="6520" w:type="dxa"/>
            <w:tcBorders>
              <w:top w:val="nil"/>
              <w:left w:val="nil"/>
              <w:bottom w:val="nil"/>
              <w:right w:val="nil"/>
            </w:tcBorders>
            <w:shd w:val="clear" w:color="auto" w:fill="E7E6E6" w:themeFill="background2"/>
            <w:hideMark/>
          </w:tcPr>
          <w:p w14:paraId="4E58C61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6 and 12 V solenoids, for automotive starter motors</w:t>
            </w:r>
          </w:p>
        </w:tc>
        <w:tc>
          <w:tcPr>
            <w:tcW w:w="1386" w:type="dxa"/>
            <w:tcBorders>
              <w:top w:val="nil"/>
              <w:left w:val="nil"/>
              <w:bottom w:val="nil"/>
              <w:right w:val="nil"/>
            </w:tcBorders>
            <w:shd w:val="clear" w:color="auto" w:fill="E7E6E6" w:themeFill="background2"/>
            <w:hideMark/>
          </w:tcPr>
          <w:p w14:paraId="3EB3E39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4FBA4BB" w14:textId="77777777" w:rsidTr="005D0D6E">
        <w:trPr>
          <w:cantSplit/>
        </w:trPr>
        <w:tc>
          <w:tcPr>
            <w:tcW w:w="993" w:type="dxa"/>
            <w:tcBorders>
              <w:top w:val="nil"/>
              <w:left w:val="nil"/>
              <w:bottom w:val="nil"/>
              <w:right w:val="nil"/>
            </w:tcBorders>
            <w:shd w:val="clear" w:color="auto" w:fill="auto"/>
            <w:noWrap/>
            <w:hideMark/>
          </w:tcPr>
          <w:p w14:paraId="0FA4FE8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7C5442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8536.41.03</w:t>
            </w:r>
          </w:p>
        </w:tc>
        <w:tc>
          <w:tcPr>
            <w:tcW w:w="6520" w:type="dxa"/>
            <w:tcBorders>
              <w:top w:val="nil"/>
              <w:left w:val="nil"/>
              <w:bottom w:val="nil"/>
              <w:right w:val="nil"/>
            </w:tcBorders>
            <w:shd w:val="clear" w:color="auto" w:fill="E7E6E6" w:themeFill="background2"/>
            <w:hideMark/>
          </w:tcPr>
          <w:p w14:paraId="75D568F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Thermal or induction</w:t>
            </w:r>
          </w:p>
        </w:tc>
        <w:tc>
          <w:tcPr>
            <w:tcW w:w="1386" w:type="dxa"/>
            <w:tcBorders>
              <w:top w:val="nil"/>
              <w:left w:val="nil"/>
              <w:bottom w:val="nil"/>
              <w:right w:val="nil"/>
            </w:tcBorders>
            <w:shd w:val="clear" w:color="auto" w:fill="E7E6E6" w:themeFill="background2"/>
            <w:hideMark/>
          </w:tcPr>
          <w:p w14:paraId="17286D7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474225A1" w14:textId="77777777" w:rsidTr="005D0D6E">
        <w:trPr>
          <w:cantSplit/>
        </w:trPr>
        <w:tc>
          <w:tcPr>
            <w:tcW w:w="993" w:type="dxa"/>
            <w:tcBorders>
              <w:top w:val="nil"/>
              <w:left w:val="nil"/>
              <w:bottom w:val="nil"/>
              <w:right w:val="nil"/>
            </w:tcBorders>
            <w:shd w:val="clear" w:color="auto" w:fill="auto"/>
            <w:noWrap/>
            <w:hideMark/>
          </w:tcPr>
          <w:p w14:paraId="44EB4624"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0EEB35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8536.41.04</w:t>
            </w:r>
          </w:p>
        </w:tc>
        <w:tc>
          <w:tcPr>
            <w:tcW w:w="6520" w:type="dxa"/>
            <w:tcBorders>
              <w:top w:val="nil"/>
              <w:left w:val="nil"/>
              <w:bottom w:val="nil"/>
              <w:right w:val="nil"/>
            </w:tcBorders>
            <w:shd w:val="clear" w:color="auto" w:fill="E7E6E6" w:themeFill="background2"/>
            <w:hideMark/>
          </w:tcPr>
          <w:p w14:paraId="3063B9E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Certified for aircraft</w:t>
            </w:r>
          </w:p>
        </w:tc>
        <w:tc>
          <w:tcPr>
            <w:tcW w:w="1386" w:type="dxa"/>
            <w:tcBorders>
              <w:top w:val="nil"/>
              <w:left w:val="nil"/>
              <w:bottom w:val="nil"/>
              <w:right w:val="nil"/>
            </w:tcBorders>
            <w:shd w:val="clear" w:color="auto" w:fill="E7E6E6" w:themeFill="background2"/>
            <w:hideMark/>
          </w:tcPr>
          <w:p w14:paraId="7CE062F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4535AD92" w14:textId="77777777" w:rsidTr="005D0D6E">
        <w:trPr>
          <w:cantSplit/>
        </w:trPr>
        <w:tc>
          <w:tcPr>
            <w:tcW w:w="993" w:type="dxa"/>
            <w:tcBorders>
              <w:top w:val="nil"/>
              <w:left w:val="nil"/>
              <w:bottom w:val="nil"/>
              <w:right w:val="nil"/>
            </w:tcBorders>
            <w:shd w:val="clear" w:color="auto" w:fill="auto"/>
            <w:noWrap/>
            <w:hideMark/>
          </w:tcPr>
          <w:p w14:paraId="4FAA617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668D84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8536.41.05</w:t>
            </w:r>
          </w:p>
        </w:tc>
        <w:tc>
          <w:tcPr>
            <w:tcW w:w="6520" w:type="dxa"/>
            <w:tcBorders>
              <w:top w:val="nil"/>
              <w:left w:val="nil"/>
              <w:bottom w:val="nil"/>
              <w:right w:val="nil"/>
            </w:tcBorders>
            <w:shd w:val="clear" w:color="auto" w:fill="E7E6E6" w:themeFill="background2"/>
            <w:hideMark/>
          </w:tcPr>
          <w:p w14:paraId="0F3D3C4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High sensitivity, with laminated core, inverter monopole, designed and certified for telephone equipment</w:t>
            </w:r>
          </w:p>
        </w:tc>
        <w:tc>
          <w:tcPr>
            <w:tcW w:w="1386" w:type="dxa"/>
            <w:tcBorders>
              <w:top w:val="nil"/>
              <w:left w:val="nil"/>
              <w:bottom w:val="nil"/>
              <w:right w:val="nil"/>
            </w:tcBorders>
            <w:shd w:val="clear" w:color="auto" w:fill="E7E6E6" w:themeFill="background2"/>
            <w:hideMark/>
          </w:tcPr>
          <w:p w14:paraId="3B3D997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6552DF1" w14:textId="77777777" w:rsidTr="005D0D6E">
        <w:trPr>
          <w:cantSplit/>
        </w:trPr>
        <w:tc>
          <w:tcPr>
            <w:tcW w:w="993" w:type="dxa"/>
            <w:tcBorders>
              <w:top w:val="nil"/>
              <w:left w:val="nil"/>
              <w:bottom w:val="nil"/>
              <w:right w:val="nil"/>
            </w:tcBorders>
            <w:shd w:val="clear" w:color="auto" w:fill="auto"/>
            <w:noWrap/>
            <w:hideMark/>
          </w:tcPr>
          <w:p w14:paraId="3750821F"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69CAF1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8536.41.06</w:t>
            </w:r>
          </w:p>
        </w:tc>
        <w:tc>
          <w:tcPr>
            <w:tcW w:w="6520" w:type="dxa"/>
            <w:tcBorders>
              <w:top w:val="nil"/>
              <w:left w:val="nil"/>
              <w:bottom w:val="nil"/>
              <w:right w:val="nil"/>
            </w:tcBorders>
            <w:shd w:val="clear" w:color="auto" w:fill="E7E6E6" w:themeFill="background2"/>
            <w:hideMark/>
          </w:tcPr>
          <w:p w14:paraId="63F4BD7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Electromagnetic secondaries, powered exclusively through current and / or voltage transformers</w:t>
            </w:r>
          </w:p>
        </w:tc>
        <w:tc>
          <w:tcPr>
            <w:tcW w:w="1386" w:type="dxa"/>
            <w:tcBorders>
              <w:top w:val="nil"/>
              <w:left w:val="nil"/>
              <w:bottom w:val="nil"/>
              <w:right w:val="nil"/>
            </w:tcBorders>
            <w:shd w:val="clear" w:color="auto" w:fill="E7E6E6" w:themeFill="background2"/>
            <w:hideMark/>
          </w:tcPr>
          <w:p w14:paraId="3F14A6F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232D4DE" w14:textId="77777777" w:rsidTr="005D0D6E">
        <w:trPr>
          <w:cantSplit/>
        </w:trPr>
        <w:tc>
          <w:tcPr>
            <w:tcW w:w="993" w:type="dxa"/>
            <w:tcBorders>
              <w:top w:val="nil"/>
              <w:left w:val="nil"/>
              <w:bottom w:val="nil"/>
              <w:right w:val="nil"/>
            </w:tcBorders>
            <w:shd w:val="clear" w:color="auto" w:fill="auto"/>
            <w:noWrap/>
            <w:hideMark/>
          </w:tcPr>
          <w:p w14:paraId="5CD0277A"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887649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8536.41.07</w:t>
            </w:r>
          </w:p>
        </w:tc>
        <w:tc>
          <w:tcPr>
            <w:tcW w:w="6520" w:type="dxa"/>
            <w:tcBorders>
              <w:top w:val="nil"/>
              <w:left w:val="nil"/>
              <w:bottom w:val="nil"/>
              <w:right w:val="nil"/>
            </w:tcBorders>
            <w:shd w:val="clear" w:color="auto" w:fill="E7E6E6" w:themeFill="background2"/>
            <w:hideMark/>
          </w:tcPr>
          <w:p w14:paraId="3D2BA71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differential, up to 60 amps with differential protection up to 300 milliamps</w:t>
            </w:r>
          </w:p>
        </w:tc>
        <w:tc>
          <w:tcPr>
            <w:tcW w:w="1386" w:type="dxa"/>
            <w:tcBorders>
              <w:top w:val="nil"/>
              <w:left w:val="nil"/>
              <w:bottom w:val="nil"/>
              <w:right w:val="nil"/>
            </w:tcBorders>
            <w:shd w:val="clear" w:color="auto" w:fill="E7E6E6" w:themeFill="background2"/>
            <w:hideMark/>
          </w:tcPr>
          <w:p w14:paraId="4EB5DED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81899AC" w14:textId="77777777" w:rsidTr="005D0D6E">
        <w:trPr>
          <w:cantSplit/>
        </w:trPr>
        <w:tc>
          <w:tcPr>
            <w:tcW w:w="993" w:type="dxa"/>
            <w:tcBorders>
              <w:top w:val="nil"/>
              <w:left w:val="nil"/>
              <w:bottom w:val="nil"/>
              <w:right w:val="nil"/>
            </w:tcBorders>
            <w:shd w:val="clear" w:color="auto" w:fill="auto"/>
            <w:noWrap/>
            <w:hideMark/>
          </w:tcPr>
          <w:p w14:paraId="631D1EAA"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F2E4DA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8536.41.08</w:t>
            </w:r>
          </w:p>
        </w:tc>
        <w:tc>
          <w:tcPr>
            <w:tcW w:w="6520" w:type="dxa"/>
            <w:tcBorders>
              <w:top w:val="nil"/>
              <w:left w:val="nil"/>
              <w:bottom w:val="nil"/>
              <w:right w:val="nil"/>
            </w:tcBorders>
            <w:shd w:val="clear" w:color="auto" w:fill="E7E6E6" w:themeFill="background2"/>
            <w:hideMark/>
          </w:tcPr>
          <w:p w14:paraId="5E66D19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Photoelectric relays</w:t>
            </w:r>
          </w:p>
        </w:tc>
        <w:tc>
          <w:tcPr>
            <w:tcW w:w="1386" w:type="dxa"/>
            <w:tcBorders>
              <w:top w:val="nil"/>
              <w:left w:val="nil"/>
              <w:bottom w:val="nil"/>
              <w:right w:val="nil"/>
            </w:tcBorders>
            <w:shd w:val="clear" w:color="auto" w:fill="E7E6E6" w:themeFill="background2"/>
            <w:hideMark/>
          </w:tcPr>
          <w:p w14:paraId="298395D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5F5127C6" w14:textId="77777777" w:rsidTr="005D0D6E">
        <w:trPr>
          <w:cantSplit/>
        </w:trPr>
        <w:tc>
          <w:tcPr>
            <w:tcW w:w="993" w:type="dxa"/>
            <w:tcBorders>
              <w:top w:val="nil"/>
              <w:left w:val="nil"/>
              <w:bottom w:val="nil"/>
              <w:right w:val="nil"/>
            </w:tcBorders>
            <w:shd w:val="clear" w:color="auto" w:fill="auto"/>
            <w:noWrap/>
            <w:hideMark/>
          </w:tcPr>
          <w:p w14:paraId="22CC2E48"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E184EF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8536.41.09</w:t>
            </w:r>
          </w:p>
        </w:tc>
        <w:tc>
          <w:tcPr>
            <w:tcW w:w="6520" w:type="dxa"/>
            <w:tcBorders>
              <w:top w:val="nil"/>
              <w:left w:val="nil"/>
              <w:bottom w:val="nil"/>
              <w:right w:val="nil"/>
            </w:tcBorders>
            <w:shd w:val="clear" w:color="auto" w:fill="E7E6E6" w:themeFill="background2"/>
            <w:hideMark/>
          </w:tcPr>
          <w:p w14:paraId="559AD05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Directional indicators for maneuvering indicator lights, for automotive use</w:t>
            </w:r>
          </w:p>
        </w:tc>
        <w:tc>
          <w:tcPr>
            <w:tcW w:w="1386" w:type="dxa"/>
            <w:tcBorders>
              <w:top w:val="nil"/>
              <w:left w:val="nil"/>
              <w:bottom w:val="nil"/>
              <w:right w:val="nil"/>
            </w:tcBorders>
            <w:shd w:val="clear" w:color="auto" w:fill="E7E6E6" w:themeFill="background2"/>
            <w:hideMark/>
          </w:tcPr>
          <w:p w14:paraId="2F36AB2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4999185" w14:textId="77777777" w:rsidTr="005D0D6E">
        <w:trPr>
          <w:cantSplit/>
        </w:trPr>
        <w:tc>
          <w:tcPr>
            <w:tcW w:w="993" w:type="dxa"/>
            <w:tcBorders>
              <w:top w:val="nil"/>
              <w:left w:val="nil"/>
              <w:bottom w:val="nil"/>
              <w:right w:val="nil"/>
            </w:tcBorders>
            <w:shd w:val="clear" w:color="auto" w:fill="auto"/>
            <w:noWrap/>
            <w:hideMark/>
          </w:tcPr>
          <w:p w14:paraId="476FB5A4"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3981ED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8536.41.10</w:t>
            </w:r>
          </w:p>
        </w:tc>
        <w:tc>
          <w:tcPr>
            <w:tcW w:w="6520" w:type="dxa"/>
            <w:tcBorders>
              <w:top w:val="nil"/>
              <w:left w:val="nil"/>
              <w:bottom w:val="nil"/>
              <w:right w:val="nil"/>
            </w:tcBorders>
            <w:shd w:val="clear" w:color="auto" w:fill="E7E6E6" w:themeFill="background2"/>
            <w:hideMark/>
          </w:tcPr>
          <w:p w14:paraId="1DE3AB72" w14:textId="7FB40536"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start-up functions, other than those included in section 8536.41.02</w:t>
            </w:r>
          </w:p>
        </w:tc>
        <w:tc>
          <w:tcPr>
            <w:tcW w:w="1386" w:type="dxa"/>
            <w:tcBorders>
              <w:top w:val="nil"/>
              <w:left w:val="nil"/>
              <w:bottom w:val="nil"/>
              <w:right w:val="nil"/>
            </w:tcBorders>
            <w:shd w:val="clear" w:color="auto" w:fill="E7E6E6" w:themeFill="background2"/>
            <w:hideMark/>
          </w:tcPr>
          <w:p w14:paraId="4234F4A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4A567A5" w14:textId="77777777" w:rsidTr="005D0D6E">
        <w:trPr>
          <w:cantSplit/>
        </w:trPr>
        <w:tc>
          <w:tcPr>
            <w:tcW w:w="993" w:type="dxa"/>
            <w:tcBorders>
              <w:top w:val="nil"/>
              <w:left w:val="nil"/>
              <w:bottom w:val="nil"/>
              <w:right w:val="nil"/>
            </w:tcBorders>
            <w:shd w:val="clear" w:color="auto" w:fill="auto"/>
            <w:noWrap/>
            <w:hideMark/>
          </w:tcPr>
          <w:p w14:paraId="1270444E"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7F9258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8536.41.11</w:t>
            </w:r>
          </w:p>
        </w:tc>
        <w:tc>
          <w:tcPr>
            <w:tcW w:w="6520" w:type="dxa"/>
            <w:tcBorders>
              <w:top w:val="nil"/>
              <w:left w:val="nil"/>
              <w:bottom w:val="nil"/>
              <w:right w:val="nil"/>
            </w:tcBorders>
            <w:shd w:val="clear" w:color="auto" w:fill="E7E6E6" w:themeFill="background2"/>
            <w:hideMark/>
          </w:tcPr>
          <w:p w14:paraId="2C21609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Manual or electrical reset multiple contact lockout auxiliary relays rated less than or equal to 60 amps</w:t>
            </w:r>
          </w:p>
        </w:tc>
        <w:tc>
          <w:tcPr>
            <w:tcW w:w="1386" w:type="dxa"/>
            <w:tcBorders>
              <w:top w:val="nil"/>
              <w:left w:val="nil"/>
              <w:bottom w:val="nil"/>
              <w:right w:val="nil"/>
            </w:tcBorders>
            <w:shd w:val="clear" w:color="auto" w:fill="E7E6E6" w:themeFill="background2"/>
            <w:hideMark/>
          </w:tcPr>
          <w:p w14:paraId="1782814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6A974364" w14:textId="77777777" w:rsidTr="005D0D6E">
        <w:trPr>
          <w:cantSplit/>
        </w:trPr>
        <w:tc>
          <w:tcPr>
            <w:tcW w:w="993" w:type="dxa"/>
            <w:tcBorders>
              <w:top w:val="nil"/>
              <w:left w:val="nil"/>
              <w:bottom w:val="nil"/>
              <w:right w:val="nil"/>
            </w:tcBorders>
            <w:shd w:val="clear" w:color="auto" w:fill="auto"/>
            <w:noWrap/>
            <w:hideMark/>
          </w:tcPr>
          <w:p w14:paraId="5885CDED"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039E4A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8536.41.99</w:t>
            </w:r>
          </w:p>
        </w:tc>
        <w:tc>
          <w:tcPr>
            <w:tcW w:w="6520" w:type="dxa"/>
            <w:tcBorders>
              <w:top w:val="nil"/>
              <w:left w:val="nil"/>
              <w:bottom w:val="nil"/>
              <w:right w:val="nil"/>
            </w:tcBorders>
            <w:shd w:val="clear" w:color="auto" w:fill="E7E6E6" w:themeFill="background2"/>
            <w:hideMark/>
          </w:tcPr>
          <w:p w14:paraId="68058F3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E7E6E6" w:themeFill="background2"/>
            <w:hideMark/>
          </w:tcPr>
          <w:p w14:paraId="3853314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39DB65E" w14:textId="77777777" w:rsidTr="005D0D6E">
        <w:trPr>
          <w:cantSplit/>
        </w:trPr>
        <w:tc>
          <w:tcPr>
            <w:tcW w:w="993" w:type="dxa"/>
            <w:tcBorders>
              <w:top w:val="nil"/>
              <w:left w:val="nil"/>
              <w:bottom w:val="nil"/>
              <w:right w:val="nil"/>
            </w:tcBorders>
            <w:shd w:val="clear" w:color="auto" w:fill="auto"/>
            <w:noWrap/>
            <w:hideMark/>
          </w:tcPr>
          <w:p w14:paraId="48014D2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w:t>
            </w:r>
          </w:p>
        </w:tc>
        <w:tc>
          <w:tcPr>
            <w:tcW w:w="1559" w:type="dxa"/>
            <w:tcBorders>
              <w:top w:val="nil"/>
              <w:left w:val="nil"/>
              <w:bottom w:val="nil"/>
              <w:right w:val="nil"/>
            </w:tcBorders>
            <w:shd w:val="clear" w:color="auto" w:fill="auto"/>
            <w:noWrap/>
            <w:hideMark/>
          </w:tcPr>
          <w:p w14:paraId="74FA051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6A161F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Relays for a voltage greater than 60 V and not exceeding 1000 V</w:t>
            </w:r>
          </w:p>
        </w:tc>
        <w:tc>
          <w:tcPr>
            <w:tcW w:w="1386" w:type="dxa"/>
            <w:tcBorders>
              <w:top w:val="nil"/>
              <w:left w:val="nil"/>
              <w:bottom w:val="nil"/>
              <w:right w:val="nil"/>
            </w:tcBorders>
            <w:shd w:val="clear" w:color="auto" w:fill="auto"/>
            <w:hideMark/>
          </w:tcPr>
          <w:p w14:paraId="68377C0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D39F9AC" w14:textId="77777777" w:rsidTr="005D0D6E">
        <w:trPr>
          <w:cantSplit/>
        </w:trPr>
        <w:tc>
          <w:tcPr>
            <w:tcW w:w="993" w:type="dxa"/>
            <w:tcBorders>
              <w:top w:val="nil"/>
              <w:left w:val="nil"/>
              <w:bottom w:val="nil"/>
              <w:right w:val="nil"/>
            </w:tcBorders>
            <w:shd w:val="clear" w:color="auto" w:fill="auto"/>
            <w:noWrap/>
            <w:hideMark/>
          </w:tcPr>
          <w:p w14:paraId="4469F2DD"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F96E36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8536.49.01</w:t>
            </w:r>
          </w:p>
        </w:tc>
        <w:tc>
          <w:tcPr>
            <w:tcW w:w="6520" w:type="dxa"/>
            <w:tcBorders>
              <w:top w:val="nil"/>
              <w:left w:val="nil"/>
              <w:bottom w:val="nil"/>
              <w:right w:val="nil"/>
            </w:tcBorders>
            <w:shd w:val="clear" w:color="auto" w:fill="E7E6E6" w:themeFill="background2"/>
            <w:hideMark/>
          </w:tcPr>
          <w:p w14:paraId="4A9E951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start-up functions</w:t>
            </w:r>
          </w:p>
        </w:tc>
        <w:tc>
          <w:tcPr>
            <w:tcW w:w="1386" w:type="dxa"/>
            <w:tcBorders>
              <w:top w:val="nil"/>
              <w:left w:val="nil"/>
              <w:bottom w:val="nil"/>
              <w:right w:val="nil"/>
            </w:tcBorders>
            <w:shd w:val="clear" w:color="auto" w:fill="E7E6E6" w:themeFill="background2"/>
            <w:hideMark/>
          </w:tcPr>
          <w:p w14:paraId="40CAC02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44BA701" w14:textId="77777777" w:rsidTr="005D0D6E">
        <w:trPr>
          <w:cantSplit/>
        </w:trPr>
        <w:tc>
          <w:tcPr>
            <w:tcW w:w="993" w:type="dxa"/>
            <w:tcBorders>
              <w:top w:val="nil"/>
              <w:left w:val="nil"/>
              <w:bottom w:val="nil"/>
              <w:right w:val="nil"/>
            </w:tcBorders>
            <w:shd w:val="clear" w:color="auto" w:fill="auto"/>
            <w:noWrap/>
            <w:hideMark/>
          </w:tcPr>
          <w:p w14:paraId="742C1818"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AA53E0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8536.49.02</w:t>
            </w:r>
          </w:p>
        </w:tc>
        <w:tc>
          <w:tcPr>
            <w:tcW w:w="6520" w:type="dxa"/>
            <w:tcBorders>
              <w:top w:val="nil"/>
              <w:left w:val="nil"/>
              <w:bottom w:val="nil"/>
              <w:right w:val="nil"/>
            </w:tcBorders>
            <w:shd w:val="clear" w:color="auto" w:fill="E7E6E6" w:themeFill="background2"/>
            <w:hideMark/>
          </w:tcPr>
          <w:p w14:paraId="1049E01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Thermal or induction</w:t>
            </w:r>
          </w:p>
        </w:tc>
        <w:tc>
          <w:tcPr>
            <w:tcW w:w="1386" w:type="dxa"/>
            <w:tcBorders>
              <w:top w:val="nil"/>
              <w:left w:val="nil"/>
              <w:bottom w:val="nil"/>
              <w:right w:val="nil"/>
            </w:tcBorders>
            <w:shd w:val="clear" w:color="auto" w:fill="E7E6E6" w:themeFill="background2"/>
            <w:hideMark/>
          </w:tcPr>
          <w:p w14:paraId="7D25F59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78941815" w14:textId="77777777" w:rsidTr="005D0D6E">
        <w:trPr>
          <w:cantSplit/>
        </w:trPr>
        <w:tc>
          <w:tcPr>
            <w:tcW w:w="993" w:type="dxa"/>
            <w:tcBorders>
              <w:top w:val="nil"/>
              <w:left w:val="nil"/>
              <w:bottom w:val="nil"/>
              <w:right w:val="nil"/>
            </w:tcBorders>
            <w:shd w:val="clear" w:color="auto" w:fill="auto"/>
            <w:noWrap/>
            <w:hideMark/>
          </w:tcPr>
          <w:p w14:paraId="5552A2A9"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E370A4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8536.49.03</w:t>
            </w:r>
          </w:p>
        </w:tc>
        <w:tc>
          <w:tcPr>
            <w:tcW w:w="6520" w:type="dxa"/>
            <w:tcBorders>
              <w:top w:val="nil"/>
              <w:left w:val="nil"/>
              <w:bottom w:val="nil"/>
              <w:right w:val="nil"/>
            </w:tcBorders>
            <w:shd w:val="clear" w:color="auto" w:fill="E7E6E6" w:themeFill="background2"/>
            <w:hideMark/>
          </w:tcPr>
          <w:p w14:paraId="0093352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Electromagnetic secondaries, powered exclusively through current and / or voltage transformers.</w:t>
            </w:r>
          </w:p>
        </w:tc>
        <w:tc>
          <w:tcPr>
            <w:tcW w:w="1386" w:type="dxa"/>
            <w:tcBorders>
              <w:top w:val="nil"/>
              <w:left w:val="nil"/>
              <w:bottom w:val="nil"/>
              <w:right w:val="nil"/>
            </w:tcBorders>
            <w:shd w:val="clear" w:color="auto" w:fill="E7E6E6" w:themeFill="background2"/>
            <w:hideMark/>
          </w:tcPr>
          <w:p w14:paraId="2A6B7C8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06950A31" w14:textId="77777777" w:rsidTr="005D0D6E">
        <w:trPr>
          <w:cantSplit/>
        </w:trPr>
        <w:tc>
          <w:tcPr>
            <w:tcW w:w="993" w:type="dxa"/>
            <w:tcBorders>
              <w:top w:val="nil"/>
              <w:left w:val="nil"/>
              <w:bottom w:val="nil"/>
              <w:right w:val="nil"/>
            </w:tcBorders>
            <w:shd w:val="clear" w:color="auto" w:fill="auto"/>
            <w:noWrap/>
            <w:hideMark/>
          </w:tcPr>
          <w:p w14:paraId="646CE45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07FAAE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8536.49.04</w:t>
            </w:r>
          </w:p>
        </w:tc>
        <w:tc>
          <w:tcPr>
            <w:tcW w:w="6520" w:type="dxa"/>
            <w:tcBorders>
              <w:top w:val="nil"/>
              <w:left w:val="nil"/>
              <w:bottom w:val="nil"/>
              <w:right w:val="nil"/>
            </w:tcBorders>
            <w:shd w:val="clear" w:color="auto" w:fill="E7E6E6" w:themeFill="background2"/>
            <w:hideMark/>
          </w:tcPr>
          <w:p w14:paraId="7CCC319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Automatic differential, up to 60 amps with differential protection up to 300 milliamps</w:t>
            </w:r>
          </w:p>
        </w:tc>
        <w:tc>
          <w:tcPr>
            <w:tcW w:w="1386" w:type="dxa"/>
            <w:tcBorders>
              <w:top w:val="nil"/>
              <w:left w:val="nil"/>
              <w:bottom w:val="nil"/>
              <w:right w:val="nil"/>
            </w:tcBorders>
            <w:shd w:val="clear" w:color="auto" w:fill="E7E6E6" w:themeFill="background2"/>
            <w:hideMark/>
          </w:tcPr>
          <w:p w14:paraId="4097473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623D6A9B" w14:textId="77777777" w:rsidTr="005D0D6E">
        <w:trPr>
          <w:cantSplit/>
        </w:trPr>
        <w:tc>
          <w:tcPr>
            <w:tcW w:w="993" w:type="dxa"/>
            <w:tcBorders>
              <w:top w:val="nil"/>
              <w:left w:val="nil"/>
              <w:bottom w:val="nil"/>
              <w:right w:val="nil"/>
            </w:tcBorders>
            <w:shd w:val="clear" w:color="auto" w:fill="auto"/>
            <w:noWrap/>
            <w:hideMark/>
          </w:tcPr>
          <w:p w14:paraId="1EB4A629"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3573AC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8536.49.05</w:t>
            </w:r>
          </w:p>
        </w:tc>
        <w:tc>
          <w:tcPr>
            <w:tcW w:w="6520" w:type="dxa"/>
            <w:tcBorders>
              <w:top w:val="nil"/>
              <w:left w:val="nil"/>
              <w:bottom w:val="nil"/>
              <w:right w:val="nil"/>
            </w:tcBorders>
            <w:shd w:val="clear" w:color="auto" w:fill="E7E6E6" w:themeFill="background2"/>
            <w:hideMark/>
          </w:tcPr>
          <w:p w14:paraId="1475B90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Multi-contact block auxiliary relays, manual or electrical reset, rated less than or equal to 60 amps and 480V maximum voltage</w:t>
            </w:r>
          </w:p>
        </w:tc>
        <w:tc>
          <w:tcPr>
            <w:tcW w:w="1386" w:type="dxa"/>
            <w:tcBorders>
              <w:top w:val="nil"/>
              <w:left w:val="nil"/>
              <w:bottom w:val="nil"/>
              <w:right w:val="nil"/>
            </w:tcBorders>
            <w:shd w:val="clear" w:color="auto" w:fill="E7E6E6" w:themeFill="background2"/>
            <w:hideMark/>
          </w:tcPr>
          <w:p w14:paraId="034752B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4F79656E" w14:textId="77777777" w:rsidTr="005D0D6E">
        <w:trPr>
          <w:cantSplit/>
        </w:trPr>
        <w:tc>
          <w:tcPr>
            <w:tcW w:w="993" w:type="dxa"/>
            <w:tcBorders>
              <w:top w:val="nil"/>
              <w:left w:val="nil"/>
              <w:bottom w:val="nil"/>
              <w:right w:val="nil"/>
            </w:tcBorders>
            <w:shd w:val="clear" w:color="auto" w:fill="auto"/>
            <w:noWrap/>
            <w:hideMark/>
          </w:tcPr>
          <w:p w14:paraId="692FAFA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5716C8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8536.49.99</w:t>
            </w:r>
          </w:p>
        </w:tc>
        <w:tc>
          <w:tcPr>
            <w:tcW w:w="6520" w:type="dxa"/>
            <w:tcBorders>
              <w:top w:val="nil"/>
              <w:left w:val="nil"/>
              <w:bottom w:val="nil"/>
              <w:right w:val="nil"/>
            </w:tcBorders>
            <w:shd w:val="clear" w:color="auto" w:fill="E7E6E6" w:themeFill="background2"/>
            <w:hideMark/>
          </w:tcPr>
          <w:p w14:paraId="4B5C99D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E7E6E6" w:themeFill="background2"/>
            <w:hideMark/>
          </w:tcPr>
          <w:p w14:paraId="3A865BB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8F65ACE" w14:textId="77777777" w:rsidTr="005D0D6E">
        <w:trPr>
          <w:cantSplit/>
        </w:trPr>
        <w:tc>
          <w:tcPr>
            <w:tcW w:w="993" w:type="dxa"/>
            <w:tcBorders>
              <w:top w:val="nil"/>
              <w:left w:val="nil"/>
              <w:bottom w:val="nil"/>
              <w:right w:val="nil"/>
            </w:tcBorders>
            <w:shd w:val="clear" w:color="auto" w:fill="auto"/>
            <w:noWrap/>
            <w:hideMark/>
          </w:tcPr>
          <w:p w14:paraId="7F3500A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w:t>
            </w:r>
          </w:p>
        </w:tc>
        <w:tc>
          <w:tcPr>
            <w:tcW w:w="1559" w:type="dxa"/>
            <w:tcBorders>
              <w:top w:val="nil"/>
              <w:left w:val="nil"/>
              <w:bottom w:val="nil"/>
              <w:right w:val="nil"/>
            </w:tcBorders>
            <w:shd w:val="clear" w:color="auto" w:fill="auto"/>
            <w:noWrap/>
            <w:hideMark/>
          </w:tcPr>
          <w:p w14:paraId="2F6702C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DE151C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for a voltage not exceeding 1,000 V</w:t>
            </w:r>
          </w:p>
        </w:tc>
        <w:tc>
          <w:tcPr>
            <w:tcW w:w="1386" w:type="dxa"/>
            <w:tcBorders>
              <w:top w:val="nil"/>
              <w:left w:val="nil"/>
              <w:bottom w:val="nil"/>
              <w:right w:val="nil"/>
            </w:tcBorders>
            <w:shd w:val="clear" w:color="auto" w:fill="auto"/>
            <w:hideMark/>
          </w:tcPr>
          <w:p w14:paraId="680BD4F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433DFCA" w14:textId="77777777" w:rsidTr="005D0D6E">
        <w:trPr>
          <w:cantSplit/>
        </w:trPr>
        <w:tc>
          <w:tcPr>
            <w:tcW w:w="993" w:type="dxa"/>
            <w:tcBorders>
              <w:top w:val="nil"/>
              <w:left w:val="nil"/>
              <w:bottom w:val="nil"/>
              <w:right w:val="nil"/>
            </w:tcBorders>
            <w:shd w:val="clear" w:color="auto" w:fill="auto"/>
            <w:noWrap/>
            <w:hideMark/>
          </w:tcPr>
          <w:p w14:paraId="0E065E77"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562B59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8536.50.01</w:t>
            </w:r>
          </w:p>
        </w:tc>
        <w:tc>
          <w:tcPr>
            <w:tcW w:w="6520" w:type="dxa"/>
            <w:tcBorders>
              <w:top w:val="nil"/>
              <w:left w:val="nil"/>
              <w:bottom w:val="nil"/>
              <w:right w:val="nil"/>
            </w:tcBorders>
            <w:shd w:val="clear" w:color="auto" w:fill="E7E6E6" w:themeFill="background2"/>
            <w:hideMark/>
          </w:tcPr>
          <w:p w14:paraId="56DD9B8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other than those included in subheading 8536.50.15</w:t>
            </w:r>
          </w:p>
        </w:tc>
        <w:tc>
          <w:tcPr>
            <w:tcW w:w="1386" w:type="dxa"/>
            <w:tcBorders>
              <w:top w:val="nil"/>
              <w:left w:val="nil"/>
              <w:bottom w:val="nil"/>
              <w:right w:val="nil"/>
            </w:tcBorders>
            <w:shd w:val="clear" w:color="auto" w:fill="E7E6E6" w:themeFill="background2"/>
            <w:hideMark/>
          </w:tcPr>
          <w:p w14:paraId="0EA467E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DD2F1A9" w14:textId="77777777" w:rsidTr="005D0D6E">
        <w:trPr>
          <w:cantSplit/>
        </w:trPr>
        <w:tc>
          <w:tcPr>
            <w:tcW w:w="993" w:type="dxa"/>
            <w:tcBorders>
              <w:top w:val="nil"/>
              <w:left w:val="nil"/>
              <w:bottom w:val="nil"/>
              <w:right w:val="nil"/>
            </w:tcBorders>
            <w:shd w:val="clear" w:color="auto" w:fill="auto"/>
            <w:noWrap/>
            <w:hideMark/>
          </w:tcPr>
          <w:p w14:paraId="651D296A"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ACAA9F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8536.50.05</w:t>
            </w:r>
          </w:p>
        </w:tc>
        <w:tc>
          <w:tcPr>
            <w:tcW w:w="6520" w:type="dxa"/>
            <w:tcBorders>
              <w:top w:val="nil"/>
              <w:left w:val="nil"/>
              <w:bottom w:val="nil"/>
              <w:right w:val="nil"/>
            </w:tcBorders>
            <w:shd w:val="clear" w:color="auto" w:fill="E7E6E6" w:themeFill="background2"/>
            <w:hideMark/>
          </w:tcPr>
          <w:p w14:paraId="3BE7362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Certified for aircraft</w:t>
            </w:r>
          </w:p>
        </w:tc>
        <w:tc>
          <w:tcPr>
            <w:tcW w:w="1386" w:type="dxa"/>
            <w:tcBorders>
              <w:top w:val="nil"/>
              <w:left w:val="nil"/>
              <w:bottom w:val="nil"/>
              <w:right w:val="nil"/>
            </w:tcBorders>
            <w:shd w:val="clear" w:color="auto" w:fill="E7E6E6" w:themeFill="background2"/>
            <w:hideMark/>
          </w:tcPr>
          <w:p w14:paraId="3014822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0499026" w14:textId="77777777" w:rsidTr="005D0D6E">
        <w:trPr>
          <w:cantSplit/>
        </w:trPr>
        <w:tc>
          <w:tcPr>
            <w:tcW w:w="993" w:type="dxa"/>
            <w:tcBorders>
              <w:top w:val="nil"/>
              <w:left w:val="nil"/>
              <w:bottom w:val="nil"/>
              <w:right w:val="nil"/>
            </w:tcBorders>
            <w:shd w:val="clear" w:color="auto" w:fill="auto"/>
            <w:noWrap/>
            <w:hideMark/>
          </w:tcPr>
          <w:p w14:paraId="408D96CB"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2DEBEA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8536.50.06</w:t>
            </w:r>
          </w:p>
        </w:tc>
        <w:tc>
          <w:tcPr>
            <w:tcW w:w="6520" w:type="dxa"/>
            <w:tcBorders>
              <w:top w:val="nil"/>
              <w:left w:val="nil"/>
              <w:bottom w:val="nil"/>
              <w:right w:val="nil"/>
            </w:tcBorders>
            <w:shd w:val="clear" w:color="auto" w:fill="E7E6E6" w:themeFill="background2"/>
            <w:hideMark/>
          </w:tcPr>
          <w:p w14:paraId="06446BB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by pressure of liquids for level controls in washing machines for domestic use</w:t>
            </w:r>
          </w:p>
        </w:tc>
        <w:tc>
          <w:tcPr>
            <w:tcW w:w="1386" w:type="dxa"/>
            <w:tcBorders>
              <w:top w:val="nil"/>
              <w:left w:val="nil"/>
              <w:bottom w:val="nil"/>
              <w:right w:val="nil"/>
            </w:tcBorders>
            <w:shd w:val="clear" w:color="auto" w:fill="E7E6E6" w:themeFill="background2"/>
            <w:hideMark/>
          </w:tcPr>
          <w:p w14:paraId="09E48ED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25D1741" w14:textId="77777777" w:rsidTr="005D0D6E">
        <w:trPr>
          <w:cantSplit/>
        </w:trPr>
        <w:tc>
          <w:tcPr>
            <w:tcW w:w="993" w:type="dxa"/>
            <w:tcBorders>
              <w:top w:val="nil"/>
              <w:left w:val="nil"/>
              <w:bottom w:val="nil"/>
              <w:right w:val="nil"/>
            </w:tcBorders>
            <w:shd w:val="clear" w:color="auto" w:fill="auto"/>
            <w:noWrap/>
            <w:hideMark/>
          </w:tcPr>
          <w:p w14:paraId="412BCFCE"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8CFEF0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8536.50.07</w:t>
            </w:r>
          </w:p>
        </w:tc>
        <w:tc>
          <w:tcPr>
            <w:tcW w:w="6520" w:type="dxa"/>
            <w:tcBorders>
              <w:top w:val="nil"/>
              <w:left w:val="nil"/>
              <w:bottom w:val="nil"/>
              <w:right w:val="nil"/>
            </w:tcBorders>
            <w:shd w:val="clear" w:color="auto" w:fill="E7E6E6" w:themeFill="background2"/>
            <w:hideMark/>
          </w:tcPr>
          <w:p w14:paraId="6C1277B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Thermoelectric automatic switches for priming the discharge in fluorescent lamps or tubes</w:t>
            </w:r>
          </w:p>
        </w:tc>
        <w:tc>
          <w:tcPr>
            <w:tcW w:w="1386" w:type="dxa"/>
            <w:tcBorders>
              <w:top w:val="nil"/>
              <w:left w:val="nil"/>
              <w:bottom w:val="nil"/>
              <w:right w:val="nil"/>
            </w:tcBorders>
            <w:shd w:val="clear" w:color="auto" w:fill="E7E6E6" w:themeFill="background2"/>
            <w:hideMark/>
          </w:tcPr>
          <w:p w14:paraId="1B86EDC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62EDDEF0" w14:textId="77777777" w:rsidTr="005D0D6E">
        <w:trPr>
          <w:cantSplit/>
        </w:trPr>
        <w:tc>
          <w:tcPr>
            <w:tcW w:w="993" w:type="dxa"/>
            <w:tcBorders>
              <w:top w:val="nil"/>
              <w:left w:val="nil"/>
              <w:bottom w:val="nil"/>
              <w:right w:val="nil"/>
            </w:tcBorders>
            <w:shd w:val="clear" w:color="auto" w:fill="auto"/>
            <w:noWrap/>
            <w:hideMark/>
          </w:tcPr>
          <w:p w14:paraId="6851ED48"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A08C6B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8536.50.08</w:t>
            </w:r>
          </w:p>
        </w:tc>
        <w:tc>
          <w:tcPr>
            <w:tcW w:w="6520" w:type="dxa"/>
            <w:tcBorders>
              <w:top w:val="nil"/>
              <w:left w:val="nil"/>
              <w:bottom w:val="nil"/>
              <w:right w:val="nil"/>
            </w:tcBorders>
            <w:shd w:val="clear" w:color="auto" w:fill="E7E6E6" w:themeFill="background2"/>
            <w:hideMark/>
          </w:tcPr>
          <w:p w14:paraId="2DBD037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Knife switches with current load</w:t>
            </w:r>
          </w:p>
        </w:tc>
        <w:tc>
          <w:tcPr>
            <w:tcW w:w="1386" w:type="dxa"/>
            <w:tcBorders>
              <w:top w:val="nil"/>
              <w:left w:val="nil"/>
              <w:bottom w:val="nil"/>
              <w:right w:val="nil"/>
            </w:tcBorders>
            <w:shd w:val="clear" w:color="auto" w:fill="E7E6E6" w:themeFill="background2"/>
            <w:hideMark/>
          </w:tcPr>
          <w:p w14:paraId="473BF9E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1D47A84" w14:textId="77777777" w:rsidTr="005D0D6E">
        <w:trPr>
          <w:cantSplit/>
        </w:trPr>
        <w:tc>
          <w:tcPr>
            <w:tcW w:w="993" w:type="dxa"/>
            <w:tcBorders>
              <w:top w:val="nil"/>
              <w:left w:val="nil"/>
              <w:bottom w:val="nil"/>
              <w:right w:val="nil"/>
            </w:tcBorders>
            <w:shd w:val="clear" w:color="auto" w:fill="auto"/>
            <w:noWrap/>
            <w:hideMark/>
          </w:tcPr>
          <w:p w14:paraId="5A8E91D9"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A7E2AE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8536.50.10</w:t>
            </w:r>
          </w:p>
        </w:tc>
        <w:tc>
          <w:tcPr>
            <w:tcW w:w="6520" w:type="dxa"/>
            <w:tcBorders>
              <w:top w:val="nil"/>
              <w:left w:val="nil"/>
              <w:bottom w:val="nil"/>
              <w:right w:val="nil"/>
            </w:tcBorders>
            <w:shd w:val="clear" w:color="auto" w:fill="E7E6E6" w:themeFill="background2"/>
            <w:hideMark/>
          </w:tcPr>
          <w:p w14:paraId="4541413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Switches designed and certified exclusively for radio or television, other than those included in section 8536.50.16.</w:t>
            </w:r>
          </w:p>
        </w:tc>
        <w:tc>
          <w:tcPr>
            <w:tcW w:w="1386" w:type="dxa"/>
            <w:tcBorders>
              <w:top w:val="nil"/>
              <w:left w:val="nil"/>
              <w:bottom w:val="nil"/>
              <w:right w:val="nil"/>
            </w:tcBorders>
            <w:shd w:val="clear" w:color="auto" w:fill="E7E6E6" w:themeFill="background2"/>
            <w:hideMark/>
          </w:tcPr>
          <w:p w14:paraId="73702F5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9E864AA" w14:textId="77777777" w:rsidTr="005D0D6E">
        <w:trPr>
          <w:cantSplit/>
        </w:trPr>
        <w:tc>
          <w:tcPr>
            <w:tcW w:w="993" w:type="dxa"/>
            <w:tcBorders>
              <w:top w:val="nil"/>
              <w:left w:val="nil"/>
              <w:bottom w:val="nil"/>
              <w:right w:val="nil"/>
            </w:tcBorders>
            <w:shd w:val="clear" w:color="auto" w:fill="auto"/>
            <w:noWrap/>
            <w:hideMark/>
          </w:tcPr>
          <w:p w14:paraId="3F6CDB11"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E1CEF1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8536.50.11</w:t>
            </w:r>
          </w:p>
        </w:tc>
        <w:tc>
          <w:tcPr>
            <w:tcW w:w="6520" w:type="dxa"/>
            <w:tcBorders>
              <w:top w:val="nil"/>
              <w:left w:val="nil"/>
              <w:bottom w:val="nil"/>
              <w:right w:val="nil"/>
            </w:tcBorders>
            <w:shd w:val="clear" w:color="auto" w:fill="E7E6E6" w:themeFill="background2"/>
            <w:hideMark/>
          </w:tcPr>
          <w:p w14:paraId="470D565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Loose or grouped switches, actuated by buttons, weighing up to 250 g, or single or multiple push-button or keyboard switches, designed and certified exclusively for electronics, other than those included in section 8536.50.16</w:t>
            </w:r>
          </w:p>
        </w:tc>
        <w:tc>
          <w:tcPr>
            <w:tcW w:w="1386" w:type="dxa"/>
            <w:tcBorders>
              <w:top w:val="nil"/>
              <w:left w:val="nil"/>
              <w:bottom w:val="nil"/>
              <w:right w:val="nil"/>
            </w:tcBorders>
            <w:shd w:val="clear" w:color="auto" w:fill="E7E6E6" w:themeFill="background2"/>
            <w:hideMark/>
          </w:tcPr>
          <w:p w14:paraId="65B633A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2B551EA" w14:textId="77777777" w:rsidTr="005D0D6E">
        <w:trPr>
          <w:cantSplit/>
        </w:trPr>
        <w:tc>
          <w:tcPr>
            <w:tcW w:w="993" w:type="dxa"/>
            <w:tcBorders>
              <w:top w:val="nil"/>
              <w:left w:val="nil"/>
              <w:bottom w:val="nil"/>
              <w:right w:val="nil"/>
            </w:tcBorders>
            <w:shd w:val="clear" w:color="auto" w:fill="auto"/>
            <w:noWrap/>
            <w:hideMark/>
          </w:tcPr>
          <w:p w14:paraId="036A7CD1"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743141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8536.50.15</w:t>
            </w:r>
          </w:p>
        </w:tc>
        <w:tc>
          <w:tcPr>
            <w:tcW w:w="6520" w:type="dxa"/>
            <w:tcBorders>
              <w:top w:val="nil"/>
              <w:left w:val="nil"/>
              <w:bottom w:val="nil"/>
              <w:right w:val="nil"/>
            </w:tcBorders>
            <w:shd w:val="clear" w:color="auto" w:fill="E7E6E6" w:themeFill="background2"/>
            <w:hideMark/>
          </w:tcPr>
          <w:p w14:paraId="5366E96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Dual, foot or pull-type light switches; start button; designed and certified exclusively for automotive use</w:t>
            </w:r>
          </w:p>
        </w:tc>
        <w:tc>
          <w:tcPr>
            <w:tcW w:w="1386" w:type="dxa"/>
            <w:tcBorders>
              <w:top w:val="nil"/>
              <w:left w:val="nil"/>
              <w:bottom w:val="nil"/>
              <w:right w:val="nil"/>
            </w:tcBorders>
            <w:shd w:val="clear" w:color="auto" w:fill="E7E6E6" w:themeFill="background2"/>
            <w:hideMark/>
          </w:tcPr>
          <w:p w14:paraId="2E1625C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8C6EEED" w14:textId="77777777" w:rsidTr="005D0D6E">
        <w:trPr>
          <w:cantSplit/>
        </w:trPr>
        <w:tc>
          <w:tcPr>
            <w:tcW w:w="993" w:type="dxa"/>
            <w:tcBorders>
              <w:top w:val="nil"/>
              <w:left w:val="nil"/>
              <w:bottom w:val="nil"/>
              <w:right w:val="nil"/>
            </w:tcBorders>
            <w:shd w:val="clear" w:color="auto" w:fill="auto"/>
            <w:noWrap/>
            <w:hideMark/>
          </w:tcPr>
          <w:p w14:paraId="21143E13"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09E1DF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8536.50.16</w:t>
            </w:r>
          </w:p>
        </w:tc>
        <w:tc>
          <w:tcPr>
            <w:tcW w:w="6520" w:type="dxa"/>
            <w:tcBorders>
              <w:top w:val="nil"/>
              <w:left w:val="nil"/>
              <w:bottom w:val="nil"/>
              <w:right w:val="nil"/>
            </w:tcBorders>
            <w:shd w:val="clear" w:color="auto" w:fill="E7E6E6" w:themeFill="background2"/>
            <w:hideMark/>
          </w:tcPr>
          <w:p w14:paraId="6CF170D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Pushbutton micro-switches for household appliances</w:t>
            </w:r>
          </w:p>
        </w:tc>
        <w:tc>
          <w:tcPr>
            <w:tcW w:w="1386" w:type="dxa"/>
            <w:tcBorders>
              <w:top w:val="nil"/>
              <w:left w:val="nil"/>
              <w:bottom w:val="nil"/>
              <w:right w:val="nil"/>
            </w:tcBorders>
            <w:shd w:val="clear" w:color="auto" w:fill="E7E6E6" w:themeFill="background2"/>
            <w:hideMark/>
          </w:tcPr>
          <w:p w14:paraId="0583B51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234B7FC" w14:textId="77777777" w:rsidTr="005D0D6E">
        <w:trPr>
          <w:cantSplit/>
        </w:trPr>
        <w:tc>
          <w:tcPr>
            <w:tcW w:w="993" w:type="dxa"/>
            <w:tcBorders>
              <w:top w:val="nil"/>
              <w:left w:val="nil"/>
              <w:bottom w:val="nil"/>
              <w:right w:val="nil"/>
            </w:tcBorders>
            <w:shd w:val="clear" w:color="auto" w:fill="auto"/>
            <w:noWrap/>
            <w:hideMark/>
          </w:tcPr>
          <w:p w14:paraId="72C8BD1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8536.6</w:t>
            </w:r>
          </w:p>
        </w:tc>
        <w:tc>
          <w:tcPr>
            <w:tcW w:w="1559" w:type="dxa"/>
            <w:tcBorders>
              <w:top w:val="nil"/>
              <w:left w:val="nil"/>
              <w:bottom w:val="nil"/>
              <w:right w:val="nil"/>
            </w:tcBorders>
            <w:shd w:val="clear" w:color="auto" w:fill="auto"/>
            <w:noWrap/>
            <w:hideMark/>
          </w:tcPr>
          <w:p w14:paraId="1A0AB74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826FBBC" w14:textId="3838F675"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Lamp-holders, plugs and sockets, for a voltage not exceeding 1,000 V</w:t>
            </w:r>
          </w:p>
        </w:tc>
        <w:tc>
          <w:tcPr>
            <w:tcW w:w="1386" w:type="dxa"/>
            <w:tcBorders>
              <w:top w:val="nil"/>
              <w:left w:val="nil"/>
              <w:bottom w:val="nil"/>
              <w:right w:val="nil"/>
            </w:tcBorders>
            <w:shd w:val="clear" w:color="auto" w:fill="auto"/>
            <w:hideMark/>
          </w:tcPr>
          <w:p w14:paraId="7A94315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0263829" w14:textId="77777777" w:rsidTr="005D0D6E">
        <w:trPr>
          <w:cantSplit/>
        </w:trPr>
        <w:tc>
          <w:tcPr>
            <w:tcW w:w="993" w:type="dxa"/>
            <w:tcBorders>
              <w:top w:val="nil"/>
              <w:left w:val="nil"/>
              <w:bottom w:val="nil"/>
              <w:right w:val="nil"/>
            </w:tcBorders>
            <w:shd w:val="clear" w:color="auto" w:fill="auto"/>
            <w:noWrap/>
            <w:hideMark/>
          </w:tcPr>
          <w:p w14:paraId="5B83040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8536.61</w:t>
            </w:r>
          </w:p>
        </w:tc>
        <w:tc>
          <w:tcPr>
            <w:tcW w:w="1559" w:type="dxa"/>
            <w:tcBorders>
              <w:top w:val="nil"/>
              <w:left w:val="nil"/>
              <w:bottom w:val="nil"/>
              <w:right w:val="nil"/>
            </w:tcBorders>
            <w:shd w:val="clear" w:color="auto" w:fill="auto"/>
            <w:noWrap/>
            <w:hideMark/>
          </w:tcPr>
          <w:p w14:paraId="4C3D82D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ED0475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roofErr w:type="spellStart"/>
            <w:r w:rsidRPr="006330B2">
              <w:rPr>
                <w:rFonts w:ascii="Calibri" w:eastAsia="Times New Roman" w:hAnsi="Calibri" w:cs="Calibri"/>
                <w:color w:val="000000"/>
                <w:sz w:val="20"/>
                <w:szCs w:val="20"/>
                <w:lang w:val="en-US"/>
              </w:rPr>
              <w:t>Lampholders</w:t>
            </w:r>
            <w:proofErr w:type="spellEnd"/>
          </w:p>
        </w:tc>
        <w:tc>
          <w:tcPr>
            <w:tcW w:w="1386" w:type="dxa"/>
            <w:tcBorders>
              <w:top w:val="nil"/>
              <w:left w:val="nil"/>
              <w:bottom w:val="nil"/>
              <w:right w:val="nil"/>
            </w:tcBorders>
            <w:shd w:val="clear" w:color="auto" w:fill="auto"/>
            <w:hideMark/>
          </w:tcPr>
          <w:p w14:paraId="474DD66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68937E5" w14:textId="77777777" w:rsidTr="00D62DA7">
        <w:trPr>
          <w:cantSplit/>
        </w:trPr>
        <w:tc>
          <w:tcPr>
            <w:tcW w:w="993" w:type="dxa"/>
            <w:tcBorders>
              <w:top w:val="nil"/>
              <w:left w:val="nil"/>
              <w:bottom w:val="nil"/>
              <w:right w:val="nil"/>
            </w:tcBorders>
            <w:shd w:val="clear" w:color="auto" w:fill="auto"/>
            <w:noWrap/>
          </w:tcPr>
          <w:p w14:paraId="02DAF82B" w14:textId="339F0716"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256F3528" w14:textId="76DFA5BD"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36570777" w14:textId="7CE64030"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43C63918" w14:textId="28396D72"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D62DA7" w:rsidRPr="006330B2" w14:paraId="7B93C3B3" w14:textId="77777777" w:rsidTr="005D0D6E">
        <w:trPr>
          <w:cantSplit/>
        </w:trPr>
        <w:tc>
          <w:tcPr>
            <w:tcW w:w="993" w:type="dxa"/>
            <w:tcBorders>
              <w:top w:val="nil"/>
              <w:left w:val="nil"/>
              <w:bottom w:val="nil"/>
              <w:right w:val="nil"/>
            </w:tcBorders>
            <w:shd w:val="clear" w:color="auto" w:fill="auto"/>
            <w:noWrap/>
            <w:hideMark/>
          </w:tcPr>
          <w:p w14:paraId="2545261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8536.69</w:t>
            </w:r>
          </w:p>
        </w:tc>
        <w:tc>
          <w:tcPr>
            <w:tcW w:w="1559" w:type="dxa"/>
            <w:tcBorders>
              <w:top w:val="nil"/>
              <w:left w:val="nil"/>
              <w:bottom w:val="nil"/>
              <w:right w:val="nil"/>
            </w:tcBorders>
            <w:shd w:val="clear" w:color="auto" w:fill="auto"/>
            <w:noWrap/>
            <w:hideMark/>
          </w:tcPr>
          <w:p w14:paraId="68D3AFE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C0FFF7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2CC779A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8E987F9" w14:textId="77777777" w:rsidTr="005D0D6E">
        <w:trPr>
          <w:cantSplit/>
        </w:trPr>
        <w:tc>
          <w:tcPr>
            <w:tcW w:w="993" w:type="dxa"/>
            <w:tcBorders>
              <w:top w:val="nil"/>
              <w:left w:val="nil"/>
              <w:bottom w:val="nil"/>
              <w:right w:val="nil"/>
            </w:tcBorders>
            <w:shd w:val="clear" w:color="auto" w:fill="auto"/>
            <w:noWrap/>
            <w:hideMark/>
          </w:tcPr>
          <w:p w14:paraId="6EC7B2C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8536.7</w:t>
            </w:r>
          </w:p>
        </w:tc>
        <w:tc>
          <w:tcPr>
            <w:tcW w:w="1559" w:type="dxa"/>
            <w:tcBorders>
              <w:top w:val="nil"/>
              <w:left w:val="nil"/>
              <w:bottom w:val="nil"/>
              <w:right w:val="nil"/>
            </w:tcBorders>
            <w:shd w:val="clear" w:color="auto" w:fill="auto"/>
            <w:noWrap/>
            <w:hideMark/>
          </w:tcPr>
          <w:p w14:paraId="7E221C6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DA9CBA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Connectors for optical </w:t>
            </w:r>
            <w:proofErr w:type="spellStart"/>
            <w:r w:rsidRPr="006330B2">
              <w:rPr>
                <w:rFonts w:ascii="Calibri" w:eastAsia="Times New Roman" w:hAnsi="Calibri" w:cs="Calibri"/>
                <w:color w:val="000000"/>
                <w:sz w:val="20"/>
                <w:szCs w:val="20"/>
                <w:lang w:val="en-US"/>
              </w:rPr>
              <w:t>fibres</w:t>
            </w:r>
            <w:proofErr w:type="spellEnd"/>
            <w:r w:rsidRPr="006330B2">
              <w:rPr>
                <w:rFonts w:ascii="Calibri" w:eastAsia="Times New Roman" w:hAnsi="Calibri" w:cs="Calibri"/>
                <w:color w:val="000000"/>
                <w:sz w:val="20"/>
                <w:szCs w:val="20"/>
                <w:lang w:val="en-US"/>
              </w:rPr>
              <w:t xml:space="preserve">, optical </w:t>
            </w:r>
            <w:proofErr w:type="spellStart"/>
            <w:r w:rsidRPr="006330B2">
              <w:rPr>
                <w:rFonts w:ascii="Calibri" w:eastAsia="Times New Roman" w:hAnsi="Calibri" w:cs="Calibri"/>
                <w:color w:val="000000"/>
                <w:sz w:val="20"/>
                <w:szCs w:val="20"/>
                <w:lang w:val="en-US"/>
              </w:rPr>
              <w:t>fibre</w:t>
            </w:r>
            <w:proofErr w:type="spellEnd"/>
            <w:r w:rsidRPr="006330B2">
              <w:rPr>
                <w:rFonts w:ascii="Calibri" w:eastAsia="Times New Roman" w:hAnsi="Calibri" w:cs="Calibri"/>
                <w:color w:val="000000"/>
                <w:sz w:val="20"/>
                <w:szCs w:val="20"/>
                <w:lang w:val="en-US"/>
              </w:rPr>
              <w:t xml:space="preserve"> bundles or cables</w:t>
            </w:r>
          </w:p>
        </w:tc>
        <w:tc>
          <w:tcPr>
            <w:tcW w:w="1386" w:type="dxa"/>
            <w:tcBorders>
              <w:top w:val="nil"/>
              <w:left w:val="nil"/>
              <w:bottom w:val="nil"/>
              <w:right w:val="nil"/>
            </w:tcBorders>
            <w:shd w:val="clear" w:color="auto" w:fill="auto"/>
            <w:hideMark/>
          </w:tcPr>
          <w:p w14:paraId="75F7A7B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7E1F6D6" w14:textId="77777777" w:rsidTr="005D0D6E">
        <w:trPr>
          <w:cantSplit/>
        </w:trPr>
        <w:tc>
          <w:tcPr>
            <w:tcW w:w="993" w:type="dxa"/>
            <w:tcBorders>
              <w:top w:val="nil"/>
              <w:left w:val="nil"/>
              <w:bottom w:val="nil"/>
              <w:right w:val="nil"/>
            </w:tcBorders>
            <w:shd w:val="clear" w:color="auto" w:fill="auto"/>
            <w:noWrap/>
            <w:hideMark/>
          </w:tcPr>
          <w:p w14:paraId="72121E5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8536.9</w:t>
            </w:r>
          </w:p>
        </w:tc>
        <w:tc>
          <w:tcPr>
            <w:tcW w:w="1559" w:type="dxa"/>
            <w:tcBorders>
              <w:top w:val="nil"/>
              <w:left w:val="nil"/>
              <w:bottom w:val="nil"/>
              <w:right w:val="nil"/>
            </w:tcBorders>
            <w:shd w:val="clear" w:color="auto" w:fill="auto"/>
            <w:noWrap/>
            <w:hideMark/>
          </w:tcPr>
          <w:p w14:paraId="3C23DDD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702EF0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electrical apparatus</w:t>
            </w:r>
          </w:p>
        </w:tc>
        <w:tc>
          <w:tcPr>
            <w:tcW w:w="1386" w:type="dxa"/>
            <w:tcBorders>
              <w:top w:val="nil"/>
              <w:left w:val="nil"/>
              <w:bottom w:val="nil"/>
              <w:right w:val="nil"/>
            </w:tcBorders>
            <w:shd w:val="clear" w:color="auto" w:fill="auto"/>
            <w:hideMark/>
          </w:tcPr>
          <w:p w14:paraId="5697C80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8D0C0B" w14:paraId="49289F9E" w14:textId="77777777" w:rsidTr="005D0D6E">
        <w:trPr>
          <w:cantSplit/>
        </w:trPr>
        <w:tc>
          <w:tcPr>
            <w:tcW w:w="993" w:type="dxa"/>
            <w:tcBorders>
              <w:top w:val="nil"/>
              <w:left w:val="nil"/>
              <w:bottom w:val="nil"/>
              <w:right w:val="nil"/>
            </w:tcBorders>
            <w:shd w:val="clear" w:color="auto" w:fill="000000" w:themeFill="text1"/>
          </w:tcPr>
          <w:p w14:paraId="0C74C701" w14:textId="01868BCB" w:rsidR="00D62DA7" w:rsidRPr="005D0D6E" w:rsidRDefault="00D62DA7" w:rsidP="00D62DA7">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77032224" w14:textId="77777777" w:rsidR="00D62DA7" w:rsidRPr="005D0D6E" w:rsidRDefault="00D62DA7" w:rsidP="00D62DA7">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4E41B96D" w14:textId="77777777" w:rsidR="00D62DA7" w:rsidRPr="005D0D6E" w:rsidRDefault="00D62DA7"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Linear fluorescent lamps</w:t>
            </w:r>
          </w:p>
        </w:tc>
        <w:tc>
          <w:tcPr>
            <w:tcW w:w="1386" w:type="dxa"/>
            <w:tcBorders>
              <w:top w:val="nil"/>
              <w:left w:val="nil"/>
              <w:bottom w:val="nil"/>
              <w:right w:val="nil"/>
            </w:tcBorders>
            <w:shd w:val="clear" w:color="auto" w:fill="000000" w:themeFill="text1"/>
            <w:hideMark/>
          </w:tcPr>
          <w:p w14:paraId="4A736CFA" w14:textId="77777777" w:rsidR="00D62DA7" w:rsidRPr="005D0D6E" w:rsidRDefault="00D62DA7" w:rsidP="00D62DA7">
            <w:pPr>
              <w:spacing w:before="20" w:after="20" w:line="240" w:lineRule="auto"/>
              <w:rPr>
                <w:rFonts w:ascii="Calibri" w:hAnsi="Calibri"/>
                <w:b/>
                <w:color w:val="FFFFFF" w:themeColor="background1"/>
                <w:lang w:val="en-US"/>
              </w:rPr>
            </w:pPr>
          </w:p>
        </w:tc>
      </w:tr>
      <w:tr w:rsidR="00D62DA7" w:rsidRPr="006330B2" w14:paraId="702348A9" w14:textId="77777777" w:rsidTr="005D0D6E">
        <w:trPr>
          <w:cantSplit/>
        </w:trPr>
        <w:tc>
          <w:tcPr>
            <w:tcW w:w="993" w:type="dxa"/>
            <w:tcBorders>
              <w:top w:val="nil"/>
              <w:left w:val="nil"/>
              <w:bottom w:val="nil"/>
              <w:right w:val="nil"/>
            </w:tcBorders>
            <w:shd w:val="clear" w:color="auto" w:fill="auto"/>
            <w:noWrap/>
            <w:hideMark/>
          </w:tcPr>
          <w:p w14:paraId="3680405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8539.3</w:t>
            </w:r>
          </w:p>
        </w:tc>
        <w:tc>
          <w:tcPr>
            <w:tcW w:w="1559" w:type="dxa"/>
            <w:tcBorders>
              <w:top w:val="nil"/>
              <w:left w:val="nil"/>
              <w:bottom w:val="nil"/>
              <w:right w:val="nil"/>
            </w:tcBorders>
            <w:shd w:val="clear" w:color="auto" w:fill="auto"/>
            <w:noWrap/>
            <w:hideMark/>
          </w:tcPr>
          <w:p w14:paraId="713168E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2A71D75" w14:textId="77777777" w:rsidR="00D62DA7"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Discharge lamps, other than ultraviolet</w:t>
            </w:r>
          </w:p>
          <w:p w14:paraId="0F924634" w14:textId="4A489F96" w:rsidR="00D62DA7" w:rsidRPr="006330B2" w:rsidRDefault="00D62DA7" w:rsidP="00D62DA7">
            <w:pPr>
              <w:spacing w:before="20" w:after="2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 xml:space="preserve">Note: </w:t>
            </w:r>
            <w:r w:rsidRPr="006330B2">
              <w:rPr>
                <w:rFonts w:ascii="Calibri" w:eastAsia="Times New Roman" w:hAnsi="Calibri" w:cs="Calibri"/>
                <w:color w:val="000000"/>
                <w:sz w:val="20"/>
                <w:szCs w:val="20"/>
                <w:lang w:val="en-US"/>
              </w:rPr>
              <w:t>All commonly available fluorescent tubes and lamps contain mercury</w:t>
            </w:r>
          </w:p>
        </w:tc>
        <w:tc>
          <w:tcPr>
            <w:tcW w:w="1386" w:type="dxa"/>
            <w:tcBorders>
              <w:top w:val="nil"/>
              <w:left w:val="nil"/>
              <w:bottom w:val="nil"/>
              <w:right w:val="nil"/>
            </w:tcBorders>
            <w:shd w:val="clear" w:color="auto" w:fill="auto"/>
            <w:hideMark/>
          </w:tcPr>
          <w:p w14:paraId="799BFC19" w14:textId="1F8EF48E" w:rsidR="00D62DA7" w:rsidRPr="006330B2" w:rsidRDefault="00D62DA7" w:rsidP="00D62DA7">
            <w:pPr>
              <w:spacing w:before="20" w:after="20" w:line="240" w:lineRule="auto"/>
              <w:rPr>
                <w:rFonts w:ascii="Calibri" w:eastAsia="Times New Roman" w:hAnsi="Calibri" w:cs="Calibri"/>
                <w:color w:val="000000"/>
                <w:sz w:val="20"/>
                <w:szCs w:val="20"/>
                <w:lang w:val="en-US"/>
              </w:rPr>
            </w:pPr>
          </w:p>
        </w:tc>
      </w:tr>
      <w:tr w:rsidR="005D0D6E" w:rsidRPr="005D0D6E" w14:paraId="6B472DCE" w14:textId="77777777" w:rsidTr="005D0D6E">
        <w:trPr>
          <w:cantSplit/>
        </w:trPr>
        <w:tc>
          <w:tcPr>
            <w:tcW w:w="993" w:type="dxa"/>
            <w:tcBorders>
              <w:top w:val="nil"/>
              <w:left w:val="nil"/>
              <w:bottom w:val="nil"/>
              <w:right w:val="nil"/>
            </w:tcBorders>
            <w:shd w:val="clear" w:color="auto" w:fill="auto"/>
            <w:noWrap/>
            <w:hideMark/>
          </w:tcPr>
          <w:p w14:paraId="14A765B9"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w:t>
            </w:r>
          </w:p>
        </w:tc>
        <w:tc>
          <w:tcPr>
            <w:tcW w:w="1559" w:type="dxa"/>
            <w:tcBorders>
              <w:top w:val="nil"/>
              <w:left w:val="nil"/>
              <w:bottom w:val="nil"/>
              <w:right w:val="nil"/>
            </w:tcBorders>
            <w:shd w:val="clear" w:color="auto" w:fill="auto"/>
            <w:noWrap/>
            <w:hideMark/>
          </w:tcPr>
          <w:p w14:paraId="74F61417"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1F6DA4CD"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Fluorescent, hot cathode discharge lamps, other than ultraviolet lamps</w:t>
            </w:r>
          </w:p>
        </w:tc>
        <w:tc>
          <w:tcPr>
            <w:tcW w:w="1386" w:type="dxa"/>
            <w:tcBorders>
              <w:top w:val="nil"/>
              <w:left w:val="nil"/>
              <w:bottom w:val="nil"/>
              <w:right w:val="nil"/>
            </w:tcBorders>
            <w:shd w:val="clear" w:color="auto" w:fill="auto"/>
            <w:hideMark/>
          </w:tcPr>
          <w:p w14:paraId="4C581C6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Canada</w:t>
            </w:r>
          </w:p>
        </w:tc>
      </w:tr>
      <w:tr w:rsidR="005D0D6E" w:rsidRPr="005D0D6E" w14:paraId="73B901F2" w14:textId="77777777" w:rsidTr="005D0D6E">
        <w:trPr>
          <w:cantSplit/>
        </w:trPr>
        <w:tc>
          <w:tcPr>
            <w:tcW w:w="993" w:type="dxa"/>
            <w:tcBorders>
              <w:top w:val="nil"/>
              <w:left w:val="nil"/>
              <w:bottom w:val="nil"/>
              <w:right w:val="nil"/>
            </w:tcBorders>
            <w:shd w:val="clear" w:color="auto" w:fill="auto"/>
            <w:noWrap/>
            <w:hideMark/>
          </w:tcPr>
          <w:p w14:paraId="24B5181F"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526B2079"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8539.31.00.10</w:t>
            </w:r>
          </w:p>
        </w:tc>
        <w:tc>
          <w:tcPr>
            <w:tcW w:w="6520" w:type="dxa"/>
            <w:tcBorders>
              <w:top w:val="nil"/>
              <w:left w:val="nil"/>
              <w:bottom w:val="nil"/>
              <w:right w:val="nil"/>
            </w:tcBorders>
            <w:shd w:val="clear" w:color="auto" w:fill="E7E6E6" w:themeFill="background2"/>
            <w:hideMark/>
          </w:tcPr>
          <w:p w14:paraId="72C9992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Linear fluorescent lamps (LFLs) for general lighting purposes</w:t>
            </w:r>
          </w:p>
        </w:tc>
        <w:tc>
          <w:tcPr>
            <w:tcW w:w="1386" w:type="dxa"/>
            <w:tcBorders>
              <w:top w:val="nil"/>
              <w:left w:val="nil"/>
              <w:bottom w:val="nil"/>
              <w:right w:val="nil"/>
            </w:tcBorders>
            <w:shd w:val="clear" w:color="auto" w:fill="E7E6E6" w:themeFill="background2"/>
            <w:hideMark/>
          </w:tcPr>
          <w:p w14:paraId="3B06174F"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196DE7F6" w14:textId="77777777" w:rsidTr="005D0D6E">
        <w:trPr>
          <w:cantSplit/>
        </w:trPr>
        <w:tc>
          <w:tcPr>
            <w:tcW w:w="993" w:type="dxa"/>
            <w:tcBorders>
              <w:top w:val="nil"/>
              <w:left w:val="nil"/>
              <w:bottom w:val="nil"/>
              <w:right w:val="nil"/>
            </w:tcBorders>
            <w:shd w:val="clear" w:color="auto" w:fill="auto"/>
            <w:noWrap/>
            <w:hideMark/>
          </w:tcPr>
          <w:p w14:paraId="1B8C8F5C"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7A648C5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8539.31.00.11</w:t>
            </w:r>
          </w:p>
        </w:tc>
        <w:tc>
          <w:tcPr>
            <w:tcW w:w="6520" w:type="dxa"/>
            <w:tcBorders>
              <w:top w:val="nil"/>
              <w:left w:val="nil"/>
              <w:bottom w:val="nil"/>
              <w:right w:val="nil"/>
            </w:tcBorders>
            <w:shd w:val="clear" w:color="auto" w:fill="E7E6E6" w:themeFill="background2"/>
            <w:hideMark/>
          </w:tcPr>
          <w:p w14:paraId="7E69EB1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Triband phosphor &lt; 60 watts with a mercury content no more than 5 mg per lamp</w:t>
            </w:r>
          </w:p>
        </w:tc>
        <w:tc>
          <w:tcPr>
            <w:tcW w:w="1386" w:type="dxa"/>
            <w:tcBorders>
              <w:top w:val="nil"/>
              <w:left w:val="nil"/>
              <w:bottom w:val="nil"/>
              <w:right w:val="nil"/>
            </w:tcBorders>
            <w:shd w:val="clear" w:color="auto" w:fill="E7E6E6" w:themeFill="background2"/>
            <w:hideMark/>
          </w:tcPr>
          <w:p w14:paraId="406C6510"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4F0A1276" w14:textId="77777777" w:rsidTr="005D0D6E">
        <w:trPr>
          <w:cantSplit/>
        </w:trPr>
        <w:tc>
          <w:tcPr>
            <w:tcW w:w="993" w:type="dxa"/>
            <w:tcBorders>
              <w:top w:val="nil"/>
              <w:left w:val="nil"/>
              <w:bottom w:val="nil"/>
              <w:right w:val="nil"/>
            </w:tcBorders>
            <w:shd w:val="clear" w:color="auto" w:fill="auto"/>
            <w:noWrap/>
            <w:hideMark/>
          </w:tcPr>
          <w:p w14:paraId="28689758"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4F82CFAD"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8539.31.00.12</w:t>
            </w:r>
          </w:p>
        </w:tc>
        <w:tc>
          <w:tcPr>
            <w:tcW w:w="6520" w:type="dxa"/>
            <w:tcBorders>
              <w:top w:val="nil"/>
              <w:left w:val="nil"/>
              <w:bottom w:val="nil"/>
              <w:right w:val="nil"/>
            </w:tcBorders>
            <w:shd w:val="clear" w:color="auto" w:fill="E7E6E6" w:themeFill="background2"/>
            <w:hideMark/>
          </w:tcPr>
          <w:p w14:paraId="68660F57"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Halophosphate phosphor &lt; 40 watts with a mercury content no more than 10 mg per lamp</w:t>
            </w:r>
          </w:p>
        </w:tc>
        <w:tc>
          <w:tcPr>
            <w:tcW w:w="1386" w:type="dxa"/>
            <w:tcBorders>
              <w:top w:val="nil"/>
              <w:left w:val="nil"/>
              <w:bottom w:val="nil"/>
              <w:right w:val="nil"/>
            </w:tcBorders>
            <w:shd w:val="clear" w:color="auto" w:fill="E7E6E6" w:themeFill="background2"/>
            <w:hideMark/>
          </w:tcPr>
          <w:p w14:paraId="2E67613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27100F7E" w14:textId="77777777" w:rsidTr="005D0D6E">
        <w:trPr>
          <w:cantSplit/>
        </w:trPr>
        <w:tc>
          <w:tcPr>
            <w:tcW w:w="993" w:type="dxa"/>
            <w:tcBorders>
              <w:top w:val="nil"/>
              <w:left w:val="nil"/>
              <w:bottom w:val="nil"/>
              <w:right w:val="nil"/>
            </w:tcBorders>
            <w:shd w:val="clear" w:color="auto" w:fill="auto"/>
            <w:noWrap/>
            <w:hideMark/>
          </w:tcPr>
          <w:p w14:paraId="507326A3"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6C9E1906"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8539.31.00.20</w:t>
            </w:r>
          </w:p>
        </w:tc>
        <w:tc>
          <w:tcPr>
            <w:tcW w:w="6520" w:type="dxa"/>
            <w:tcBorders>
              <w:top w:val="nil"/>
              <w:left w:val="nil"/>
              <w:bottom w:val="nil"/>
              <w:right w:val="nil"/>
            </w:tcBorders>
            <w:shd w:val="clear" w:color="auto" w:fill="E7E6E6" w:themeFill="background2"/>
            <w:hideMark/>
          </w:tcPr>
          <w:p w14:paraId="0832E4E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Lamps for general lighting purposes incorporated with other equipment, and including an E 27 socket</w:t>
            </w:r>
          </w:p>
        </w:tc>
        <w:tc>
          <w:tcPr>
            <w:tcW w:w="1386" w:type="dxa"/>
            <w:tcBorders>
              <w:top w:val="nil"/>
              <w:left w:val="nil"/>
              <w:bottom w:val="nil"/>
              <w:right w:val="nil"/>
            </w:tcBorders>
            <w:shd w:val="clear" w:color="auto" w:fill="E7E6E6" w:themeFill="background2"/>
            <w:hideMark/>
          </w:tcPr>
          <w:p w14:paraId="23845726"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296825AC" w14:textId="77777777" w:rsidTr="005D0D6E">
        <w:trPr>
          <w:cantSplit/>
        </w:trPr>
        <w:tc>
          <w:tcPr>
            <w:tcW w:w="993" w:type="dxa"/>
            <w:tcBorders>
              <w:top w:val="nil"/>
              <w:left w:val="nil"/>
              <w:bottom w:val="nil"/>
              <w:right w:val="nil"/>
            </w:tcBorders>
            <w:shd w:val="clear" w:color="auto" w:fill="auto"/>
            <w:noWrap/>
            <w:hideMark/>
          </w:tcPr>
          <w:p w14:paraId="2E2F2194"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6127E535"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8539.31.00.30</w:t>
            </w:r>
          </w:p>
        </w:tc>
        <w:tc>
          <w:tcPr>
            <w:tcW w:w="6520" w:type="dxa"/>
            <w:tcBorders>
              <w:top w:val="nil"/>
              <w:left w:val="nil"/>
              <w:bottom w:val="nil"/>
              <w:right w:val="nil"/>
            </w:tcBorders>
            <w:shd w:val="clear" w:color="auto" w:fill="E7E6E6" w:themeFill="background2"/>
            <w:hideMark/>
          </w:tcPr>
          <w:p w14:paraId="5291162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Lamps for general lighting purposes incorporated with other equipment, and including E 14 and E 40 sockets</w:t>
            </w:r>
          </w:p>
        </w:tc>
        <w:tc>
          <w:tcPr>
            <w:tcW w:w="1386" w:type="dxa"/>
            <w:tcBorders>
              <w:top w:val="nil"/>
              <w:left w:val="nil"/>
              <w:bottom w:val="nil"/>
              <w:right w:val="nil"/>
            </w:tcBorders>
            <w:shd w:val="clear" w:color="auto" w:fill="E7E6E6" w:themeFill="background2"/>
            <w:hideMark/>
          </w:tcPr>
          <w:p w14:paraId="230C496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4AEF549D" w14:textId="77777777" w:rsidTr="005D0D6E">
        <w:trPr>
          <w:cantSplit/>
        </w:trPr>
        <w:tc>
          <w:tcPr>
            <w:tcW w:w="993" w:type="dxa"/>
            <w:tcBorders>
              <w:top w:val="nil"/>
              <w:left w:val="nil"/>
              <w:bottom w:val="nil"/>
              <w:right w:val="nil"/>
            </w:tcBorders>
            <w:shd w:val="clear" w:color="auto" w:fill="auto"/>
            <w:noWrap/>
            <w:hideMark/>
          </w:tcPr>
          <w:p w14:paraId="1B79EEA2"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2FC48AB4"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8539.31.00.90</w:t>
            </w:r>
          </w:p>
        </w:tc>
        <w:tc>
          <w:tcPr>
            <w:tcW w:w="6520" w:type="dxa"/>
            <w:tcBorders>
              <w:top w:val="nil"/>
              <w:left w:val="nil"/>
              <w:bottom w:val="nil"/>
              <w:right w:val="nil"/>
            </w:tcBorders>
            <w:shd w:val="clear" w:color="auto" w:fill="E7E6E6" w:themeFill="background2"/>
            <w:hideMark/>
          </w:tcPr>
          <w:p w14:paraId="2209EAA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E7E6E6" w:themeFill="background2"/>
            <w:hideMark/>
          </w:tcPr>
          <w:p w14:paraId="717C5C56"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704C4216" w14:textId="77777777" w:rsidTr="005D0D6E">
        <w:trPr>
          <w:cantSplit/>
        </w:trPr>
        <w:tc>
          <w:tcPr>
            <w:tcW w:w="993" w:type="dxa"/>
            <w:tcBorders>
              <w:top w:val="nil"/>
              <w:left w:val="nil"/>
              <w:bottom w:val="nil"/>
              <w:right w:val="nil"/>
            </w:tcBorders>
            <w:shd w:val="clear" w:color="auto" w:fill="auto"/>
            <w:noWrap/>
            <w:hideMark/>
          </w:tcPr>
          <w:p w14:paraId="5A8DF129"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1269A1D7"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8539.31.00.19</w:t>
            </w:r>
          </w:p>
        </w:tc>
        <w:tc>
          <w:tcPr>
            <w:tcW w:w="6520" w:type="dxa"/>
            <w:tcBorders>
              <w:top w:val="nil"/>
              <w:left w:val="nil"/>
              <w:bottom w:val="nil"/>
              <w:right w:val="nil"/>
            </w:tcBorders>
            <w:shd w:val="clear" w:color="auto" w:fill="E7E6E6" w:themeFill="background2"/>
            <w:hideMark/>
          </w:tcPr>
          <w:p w14:paraId="797276D0"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Others</w:t>
            </w:r>
          </w:p>
        </w:tc>
        <w:tc>
          <w:tcPr>
            <w:tcW w:w="1386" w:type="dxa"/>
            <w:tcBorders>
              <w:top w:val="nil"/>
              <w:left w:val="nil"/>
              <w:bottom w:val="nil"/>
              <w:right w:val="nil"/>
            </w:tcBorders>
            <w:shd w:val="clear" w:color="auto" w:fill="E7E6E6" w:themeFill="background2"/>
            <w:hideMark/>
          </w:tcPr>
          <w:p w14:paraId="3745153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0253B481" w14:textId="77777777" w:rsidTr="005D0D6E">
        <w:trPr>
          <w:cantSplit/>
        </w:trPr>
        <w:tc>
          <w:tcPr>
            <w:tcW w:w="993" w:type="dxa"/>
            <w:tcBorders>
              <w:top w:val="nil"/>
              <w:left w:val="nil"/>
              <w:bottom w:val="nil"/>
              <w:right w:val="nil"/>
            </w:tcBorders>
            <w:shd w:val="clear" w:color="auto" w:fill="auto"/>
            <w:noWrap/>
            <w:hideMark/>
          </w:tcPr>
          <w:p w14:paraId="38903509"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0F4F7B9B"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8539.31.01</w:t>
            </w:r>
          </w:p>
        </w:tc>
        <w:tc>
          <w:tcPr>
            <w:tcW w:w="6520" w:type="dxa"/>
            <w:tcBorders>
              <w:top w:val="nil"/>
              <w:left w:val="nil"/>
              <w:bottom w:val="nil"/>
              <w:right w:val="nil"/>
            </w:tcBorders>
            <w:shd w:val="clear" w:color="auto" w:fill="E7E6E6" w:themeFill="background2"/>
            <w:hideMark/>
          </w:tcPr>
          <w:p w14:paraId="77459AE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Fluorescent lamps or tubes in the form of an “O” or a “U”</w:t>
            </w:r>
          </w:p>
        </w:tc>
        <w:tc>
          <w:tcPr>
            <w:tcW w:w="1386" w:type="dxa"/>
            <w:tcBorders>
              <w:top w:val="nil"/>
              <w:left w:val="nil"/>
              <w:bottom w:val="nil"/>
              <w:right w:val="nil"/>
            </w:tcBorders>
            <w:shd w:val="clear" w:color="auto" w:fill="E7E6E6" w:themeFill="background2"/>
            <w:hideMark/>
          </w:tcPr>
          <w:p w14:paraId="4454BFED"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65D76D28" w14:textId="77777777" w:rsidTr="005D0D6E">
        <w:trPr>
          <w:cantSplit/>
        </w:trPr>
        <w:tc>
          <w:tcPr>
            <w:tcW w:w="993" w:type="dxa"/>
            <w:tcBorders>
              <w:top w:val="nil"/>
              <w:left w:val="nil"/>
              <w:bottom w:val="nil"/>
              <w:right w:val="nil"/>
            </w:tcBorders>
            <w:shd w:val="clear" w:color="auto" w:fill="auto"/>
            <w:noWrap/>
            <w:hideMark/>
          </w:tcPr>
          <w:p w14:paraId="60405E53"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206F8F77"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8539.31.99</w:t>
            </w:r>
          </w:p>
        </w:tc>
        <w:tc>
          <w:tcPr>
            <w:tcW w:w="6520" w:type="dxa"/>
            <w:tcBorders>
              <w:top w:val="nil"/>
              <w:left w:val="nil"/>
              <w:bottom w:val="nil"/>
              <w:right w:val="nil"/>
            </w:tcBorders>
            <w:shd w:val="clear" w:color="auto" w:fill="E7E6E6" w:themeFill="background2"/>
            <w:hideMark/>
          </w:tcPr>
          <w:p w14:paraId="72DF95A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hot cathode fluorescent lamps</w:t>
            </w:r>
          </w:p>
        </w:tc>
        <w:tc>
          <w:tcPr>
            <w:tcW w:w="1386" w:type="dxa"/>
            <w:tcBorders>
              <w:top w:val="nil"/>
              <w:left w:val="nil"/>
              <w:bottom w:val="nil"/>
              <w:right w:val="nil"/>
            </w:tcBorders>
            <w:shd w:val="clear" w:color="auto" w:fill="E7E6E6" w:themeFill="background2"/>
            <w:hideMark/>
          </w:tcPr>
          <w:p w14:paraId="067C33AF"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416E3EC1" w14:textId="77777777" w:rsidTr="005D0D6E">
        <w:trPr>
          <w:cantSplit/>
        </w:trPr>
        <w:tc>
          <w:tcPr>
            <w:tcW w:w="993" w:type="dxa"/>
            <w:tcBorders>
              <w:top w:val="nil"/>
              <w:left w:val="nil"/>
              <w:bottom w:val="nil"/>
              <w:right w:val="nil"/>
            </w:tcBorders>
            <w:shd w:val="clear" w:color="auto" w:fill="000000" w:themeFill="text1"/>
          </w:tcPr>
          <w:p w14:paraId="1773DF4F" w14:textId="21AD8C17" w:rsidR="00D62DA7" w:rsidRPr="005D0D6E" w:rsidRDefault="00D62DA7" w:rsidP="00D62DA7">
            <w:pPr>
              <w:spacing w:before="20" w:after="20" w:line="240" w:lineRule="auto"/>
              <w:jc w:val="right"/>
              <w:rPr>
                <w:rFonts w:ascii="Calibri" w:hAnsi="Calibri"/>
                <w:b/>
                <w:lang w:val="en-US"/>
              </w:rPr>
            </w:pPr>
          </w:p>
        </w:tc>
        <w:tc>
          <w:tcPr>
            <w:tcW w:w="1559" w:type="dxa"/>
            <w:tcBorders>
              <w:top w:val="nil"/>
              <w:left w:val="nil"/>
              <w:bottom w:val="nil"/>
              <w:right w:val="nil"/>
            </w:tcBorders>
            <w:shd w:val="clear" w:color="auto" w:fill="000000" w:themeFill="text1"/>
            <w:noWrap/>
            <w:hideMark/>
          </w:tcPr>
          <w:p w14:paraId="534A908C" w14:textId="77777777" w:rsidR="00D62DA7" w:rsidRPr="005D0D6E" w:rsidRDefault="00D62DA7" w:rsidP="00D62DA7">
            <w:pPr>
              <w:spacing w:before="20" w:after="20" w:line="240" w:lineRule="auto"/>
              <w:jc w:val="right"/>
              <w:rPr>
                <w:rFonts w:ascii="Calibri" w:hAnsi="Calibri"/>
                <w:b/>
                <w:lang w:val="en-US"/>
              </w:rPr>
            </w:pPr>
          </w:p>
        </w:tc>
        <w:tc>
          <w:tcPr>
            <w:tcW w:w="6520" w:type="dxa"/>
            <w:tcBorders>
              <w:top w:val="nil"/>
              <w:left w:val="nil"/>
              <w:bottom w:val="nil"/>
              <w:right w:val="nil"/>
            </w:tcBorders>
            <w:shd w:val="clear" w:color="auto" w:fill="000000" w:themeFill="text1"/>
            <w:noWrap/>
            <w:hideMark/>
          </w:tcPr>
          <w:p w14:paraId="6E982333" w14:textId="77777777" w:rsidR="00D62DA7" w:rsidRPr="005D0D6E" w:rsidRDefault="00D62DA7" w:rsidP="00D62DA7">
            <w:pPr>
              <w:spacing w:before="20" w:after="20" w:line="240" w:lineRule="auto"/>
              <w:rPr>
                <w:rFonts w:ascii="Calibri" w:hAnsi="Calibri"/>
                <w:b/>
                <w:lang w:val="en-US"/>
              </w:rPr>
            </w:pPr>
            <w:r w:rsidRPr="005D0D6E">
              <w:rPr>
                <w:rFonts w:ascii="Calibri" w:hAnsi="Calibri"/>
                <w:b/>
                <w:lang w:val="en-US"/>
              </w:rPr>
              <w:t>Compact fluorescent lamps</w:t>
            </w:r>
          </w:p>
        </w:tc>
        <w:tc>
          <w:tcPr>
            <w:tcW w:w="1386" w:type="dxa"/>
            <w:tcBorders>
              <w:top w:val="nil"/>
              <w:left w:val="nil"/>
              <w:bottom w:val="nil"/>
              <w:right w:val="nil"/>
            </w:tcBorders>
            <w:shd w:val="clear" w:color="auto" w:fill="000000" w:themeFill="text1"/>
            <w:hideMark/>
          </w:tcPr>
          <w:p w14:paraId="5D8B3B49" w14:textId="77777777" w:rsidR="00D62DA7" w:rsidRPr="005D0D6E" w:rsidRDefault="00D62DA7" w:rsidP="00D62DA7">
            <w:pPr>
              <w:spacing w:before="20" w:after="20" w:line="240" w:lineRule="auto"/>
              <w:rPr>
                <w:rFonts w:ascii="Calibri" w:hAnsi="Calibri"/>
                <w:b/>
                <w:lang w:val="en-US"/>
              </w:rPr>
            </w:pPr>
          </w:p>
        </w:tc>
      </w:tr>
      <w:tr w:rsidR="005D0D6E" w:rsidRPr="005D0D6E" w14:paraId="17D17071" w14:textId="77777777" w:rsidTr="005D0D6E">
        <w:trPr>
          <w:cantSplit/>
        </w:trPr>
        <w:tc>
          <w:tcPr>
            <w:tcW w:w="993" w:type="dxa"/>
            <w:tcBorders>
              <w:top w:val="nil"/>
              <w:left w:val="nil"/>
              <w:bottom w:val="nil"/>
              <w:right w:val="nil"/>
            </w:tcBorders>
            <w:shd w:val="clear" w:color="auto" w:fill="auto"/>
            <w:noWrap/>
            <w:hideMark/>
          </w:tcPr>
          <w:p w14:paraId="3D6A46C8"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w:t>
            </w:r>
          </w:p>
        </w:tc>
        <w:tc>
          <w:tcPr>
            <w:tcW w:w="1559" w:type="dxa"/>
            <w:tcBorders>
              <w:top w:val="nil"/>
              <w:left w:val="nil"/>
              <w:bottom w:val="nil"/>
              <w:right w:val="nil"/>
            </w:tcBorders>
            <w:shd w:val="clear" w:color="auto" w:fill="auto"/>
            <w:noWrap/>
            <w:hideMark/>
          </w:tcPr>
          <w:p w14:paraId="312A4A3D"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3FB33E1D"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Discharge lamps, other than ultraviolet</w:t>
            </w:r>
          </w:p>
          <w:p w14:paraId="3E6EC8FF" w14:textId="5A62B154"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Note: All commonly available fluorescent tubes and lamps contain mercury</w:t>
            </w:r>
          </w:p>
        </w:tc>
        <w:tc>
          <w:tcPr>
            <w:tcW w:w="1386" w:type="dxa"/>
            <w:tcBorders>
              <w:top w:val="nil"/>
              <w:left w:val="nil"/>
              <w:bottom w:val="nil"/>
              <w:right w:val="nil"/>
            </w:tcBorders>
            <w:shd w:val="clear" w:color="auto" w:fill="auto"/>
          </w:tcPr>
          <w:p w14:paraId="3B21B960" w14:textId="1739D8B5" w:rsidR="00D62DA7" w:rsidRPr="005D0D6E" w:rsidRDefault="00D62DA7" w:rsidP="00D62DA7">
            <w:pPr>
              <w:spacing w:before="20" w:after="20" w:line="240" w:lineRule="auto"/>
              <w:rPr>
                <w:rFonts w:ascii="Calibri" w:eastAsia="Times New Roman" w:hAnsi="Calibri" w:cs="Calibri"/>
                <w:sz w:val="20"/>
                <w:szCs w:val="20"/>
                <w:lang w:val="en-US"/>
              </w:rPr>
            </w:pPr>
          </w:p>
        </w:tc>
      </w:tr>
      <w:tr w:rsidR="005D0D6E" w:rsidRPr="005D0D6E" w14:paraId="2C5C2E04" w14:textId="77777777" w:rsidTr="005D0D6E">
        <w:trPr>
          <w:cantSplit/>
        </w:trPr>
        <w:tc>
          <w:tcPr>
            <w:tcW w:w="993" w:type="dxa"/>
            <w:tcBorders>
              <w:top w:val="nil"/>
              <w:left w:val="nil"/>
              <w:bottom w:val="nil"/>
              <w:right w:val="nil"/>
            </w:tcBorders>
            <w:shd w:val="clear" w:color="auto" w:fill="auto"/>
            <w:noWrap/>
            <w:hideMark/>
          </w:tcPr>
          <w:p w14:paraId="58D36D5A"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8539.31</w:t>
            </w:r>
          </w:p>
        </w:tc>
        <w:tc>
          <w:tcPr>
            <w:tcW w:w="1559" w:type="dxa"/>
            <w:tcBorders>
              <w:top w:val="nil"/>
              <w:left w:val="nil"/>
              <w:bottom w:val="nil"/>
              <w:right w:val="nil"/>
            </w:tcBorders>
            <w:shd w:val="clear" w:color="auto" w:fill="auto"/>
            <w:noWrap/>
            <w:hideMark/>
          </w:tcPr>
          <w:p w14:paraId="4216E86B"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3DF18B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Discharge lamps, fluorescent and hot cathode</w:t>
            </w:r>
          </w:p>
        </w:tc>
        <w:tc>
          <w:tcPr>
            <w:tcW w:w="1386" w:type="dxa"/>
            <w:tcBorders>
              <w:top w:val="nil"/>
              <w:left w:val="nil"/>
              <w:bottom w:val="nil"/>
              <w:right w:val="nil"/>
            </w:tcBorders>
            <w:shd w:val="clear" w:color="auto" w:fill="auto"/>
            <w:hideMark/>
          </w:tcPr>
          <w:p w14:paraId="20C478D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Canada</w:t>
            </w:r>
          </w:p>
        </w:tc>
      </w:tr>
      <w:tr w:rsidR="005D0D6E" w:rsidRPr="005D0D6E" w14:paraId="23E4A4F0" w14:textId="77777777" w:rsidTr="005D0D6E">
        <w:trPr>
          <w:cantSplit/>
        </w:trPr>
        <w:tc>
          <w:tcPr>
            <w:tcW w:w="993" w:type="dxa"/>
            <w:tcBorders>
              <w:top w:val="nil"/>
              <w:left w:val="nil"/>
              <w:bottom w:val="nil"/>
              <w:right w:val="nil"/>
            </w:tcBorders>
            <w:shd w:val="clear" w:color="auto" w:fill="000000" w:themeFill="text1"/>
          </w:tcPr>
          <w:p w14:paraId="359CC168" w14:textId="19E421AE" w:rsidR="00D62DA7" w:rsidRPr="005D0D6E" w:rsidRDefault="00D62DA7" w:rsidP="00D62DA7">
            <w:pPr>
              <w:spacing w:before="20" w:after="20" w:line="240" w:lineRule="auto"/>
              <w:jc w:val="right"/>
              <w:rPr>
                <w:rFonts w:ascii="Calibri" w:hAnsi="Calibri"/>
                <w:b/>
                <w:lang w:val="en-US"/>
              </w:rPr>
            </w:pPr>
          </w:p>
        </w:tc>
        <w:tc>
          <w:tcPr>
            <w:tcW w:w="1559" w:type="dxa"/>
            <w:tcBorders>
              <w:top w:val="nil"/>
              <w:left w:val="nil"/>
              <w:bottom w:val="nil"/>
              <w:right w:val="nil"/>
            </w:tcBorders>
            <w:shd w:val="clear" w:color="auto" w:fill="000000" w:themeFill="text1"/>
            <w:noWrap/>
            <w:hideMark/>
          </w:tcPr>
          <w:p w14:paraId="59B48D71" w14:textId="77777777" w:rsidR="00D62DA7" w:rsidRPr="005D0D6E" w:rsidRDefault="00D62DA7" w:rsidP="00D62DA7">
            <w:pPr>
              <w:spacing w:before="20" w:after="20" w:line="240" w:lineRule="auto"/>
              <w:jc w:val="right"/>
              <w:rPr>
                <w:rFonts w:ascii="Calibri" w:hAnsi="Calibri"/>
                <w:b/>
                <w:lang w:val="en-US"/>
              </w:rPr>
            </w:pPr>
          </w:p>
        </w:tc>
        <w:tc>
          <w:tcPr>
            <w:tcW w:w="6520" w:type="dxa"/>
            <w:tcBorders>
              <w:top w:val="nil"/>
              <w:left w:val="nil"/>
              <w:bottom w:val="nil"/>
              <w:right w:val="nil"/>
            </w:tcBorders>
            <w:shd w:val="clear" w:color="auto" w:fill="000000" w:themeFill="text1"/>
            <w:noWrap/>
            <w:hideMark/>
          </w:tcPr>
          <w:p w14:paraId="7EA32002" w14:textId="77777777" w:rsidR="00D62DA7" w:rsidRPr="005D0D6E" w:rsidRDefault="00D62DA7" w:rsidP="00D62DA7">
            <w:pPr>
              <w:spacing w:before="20" w:after="20" w:line="240" w:lineRule="auto"/>
              <w:rPr>
                <w:rFonts w:ascii="Calibri" w:hAnsi="Calibri"/>
                <w:b/>
                <w:lang w:val="en-US"/>
              </w:rPr>
            </w:pPr>
            <w:r w:rsidRPr="005D0D6E">
              <w:rPr>
                <w:rFonts w:ascii="Calibri" w:hAnsi="Calibri"/>
                <w:b/>
                <w:lang w:val="en-US"/>
              </w:rPr>
              <w:t>High pressure mercury vapor lamps</w:t>
            </w:r>
          </w:p>
        </w:tc>
        <w:tc>
          <w:tcPr>
            <w:tcW w:w="1386" w:type="dxa"/>
            <w:tcBorders>
              <w:top w:val="nil"/>
              <w:left w:val="nil"/>
              <w:bottom w:val="nil"/>
              <w:right w:val="nil"/>
            </w:tcBorders>
            <w:shd w:val="clear" w:color="auto" w:fill="000000" w:themeFill="text1"/>
            <w:hideMark/>
          </w:tcPr>
          <w:p w14:paraId="530FE583" w14:textId="77777777" w:rsidR="00D62DA7" w:rsidRPr="005D0D6E" w:rsidRDefault="00D62DA7" w:rsidP="00D62DA7">
            <w:pPr>
              <w:spacing w:before="20" w:after="20" w:line="240" w:lineRule="auto"/>
              <w:rPr>
                <w:rFonts w:ascii="Calibri" w:hAnsi="Calibri"/>
                <w:b/>
                <w:lang w:val="en-US"/>
              </w:rPr>
            </w:pPr>
          </w:p>
        </w:tc>
      </w:tr>
      <w:tr w:rsidR="005D0D6E" w:rsidRPr="005D0D6E" w14:paraId="5F823C32" w14:textId="77777777" w:rsidTr="005D0D6E">
        <w:trPr>
          <w:cantSplit/>
        </w:trPr>
        <w:tc>
          <w:tcPr>
            <w:tcW w:w="993" w:type="dxa"/>
            <w:tcBorders>
              <w:top w:val="nil"/>
              <w:left w:val="nil"/>
              <w:bottom w:val="nil"/>
              <w:right w:val="nil"/>
            </w:tcBorders>
            <w:shd w:val="clear" w:color="auto" w:fill="auto"/>
            <w:noWrap/>
            <w:hideMark/>
          </w:tcPr>
          <w:p w14:paraId="15985691"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w:t>
            </w:r>
          </w:p>
        </w:tc>
        <w:tc>
          <w:tcPr>
            <w:tcW w:w="1559" w:type="dxa"/>
            <w:tcBorders>
              <w:top w:val="nil"/>
              <w:left w:val="nil"/>
              <w:bottom w:val="nil"/>
              <w:right w:val="nil"/>
            </w:tcBorders>
            <w:shd w:val="clear" w:color="auto" w:fill="auto"/>
            <w:noWrap/>
            <w:hideMark/>
          </w:tcPr>
          <w:p w14:paraId="103DC82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7B406269"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Discharge lamps, other than ultraviolet</w:t>
            </w:r>
          </w:p>
          <w:p w14:paraId="2D353579" w14:textId="5FEC3348"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Note: All commonly available high-intensity discharge (HID) lamps contain mercury</w:t>
            </w:r>
          </w:p>
        </w:tc>
        <w:tc>
          <w:tcPr>
            <w:tcW w:w="1386" w:type="dxa"/>
            <w:tcBorders>
              <w:top w:val="nil"/>
              <w:left w:val="nil"/>
              <w:bottom w:val="nil"/>
              <w:right w:val="nil"/>
            </w:tcBorders>
            <w:shd w:val="clear" w:color="auto" w:fill="auto"/>
            <w:hideMark/>
          </w:tcPr>
          <w:p w14:paraId="6D51359A" w14:textId="4FF75E5F" w:rsidR="00D62DA7" w:rsidRPr="005D0D6E" w:rsidRDefault="00D62DA7" w:rsidP="00D62DA7">
            <w:pPr>
              <w:spacing w:before="20" w:after="20" w:line="240" w:lineRule="auto"/>
              <w:rPr>
                <w:rFonts w:ascii="Calibri" w:eastAsia="Times New Roman" w:hAnsi="Calibri" w:cs="Calibri"/>
                <w:sz w:val="20"/>
                <w:szCs w:val="20"/>
                <w:lang w:val="en-US"/>
              </w:rPr>
            </w:pPr>
          </w:p>
        </w:tc>
      </w:tr>
      <w:tr w:rsidR="005D0D6E" w:rsidRPr="005D0D6E" w14:paraId="659D5813" w14:textId="77777777" w:rsidTr="005D0D6E">
        <w:trPr>
          <w:cantSplit/>
        </w:trPr>
        <w:tc>
          <w:tcPr>
            <w:tcW w:w="993" w:type="dxa"/>
            <w:tcBorders>
              <w:top w:val="nil"/>
              <w:left w:val="nil"/>
              <w:bottom w:val="nil"/>
              <w:right w:val="nil"/>
            </w:tcBorders>
            <w:shd w:val="clear" w:color="auto" w:fill="auto"/>
            <w:noWrap/>
            <w:hideMark/>
          </w:tcPr>
          <w:p w14:paraId="224C2FB2"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w:t>
            </w:r>
          </w:p>
        </w:tc>
        <w:tc>
          <w:tcPr>
            <w:tcW w:w="1559" w:type="dxa"/>
            <w:tcBorders>
              <w:top w:val="nil"/>
              <w:left w:val="nil"/>
              <w:bottom w:val="nil"/>
              <w:right w:val="nil"/>
            </w:tcBorders>
            <w:shd w:val="clear" w:color="auto" w:fill="auto"/>
            <w:noWrap/>
            <w:hideMark/>
          </w:tcPr>
          <w:p w14:paraId="5FCE77DC"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ED9159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Mercury or sodium vapor lamps; metal halide lamps</w:t>
            </w:r>
          </w:p>
        </w:tc>
        <w:tc>
          <w:tcPr>
            <w:tcW w:w="1386" w:type="dxa"/>
            <w:tcBorders>
              <w:top w:val="nil"/>
              <w:left w:val="nil"/>
              <w:bottom w:val="nil"/>
              <w:right w:val="nil"/>
            </w:tcBorders>
            <w:shd w:val="clear" w:color="auto" w:fill="auto"/>
            <w:hideMark/>
          </w:tcPr>
          <w:p w14:paraId="391E974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Burundi, Canada</w:t>
            </w:r>
          </w:p>
        </w:tc>
      </w:tr>
      <w:tr w:rsidR="005D0D6E" w:rsidRPr="005D0D6E" w14:paraId="42681B54" w14:textId="77777777" w:rsidTr="005D0D6E">
        <w:trPr>
          <w:cantSplit/>
        </w:trPr>
        <w:tc>
          <w:tcPr>
            <w:tcW w:w="993" w:type="dxa"/>
            <w:tcBorders>
              <w:top w:val="nil"/>
              <w:left w:val="nil"/>
              <w:bottom w:val="nil"/>
              <w:right w:val="nil"/>
            </w:tcBorders>
            <w:shd w:val="clear" w:color="auto" w:fill="auto"/>
            <w:noWrap/>
            <w:hideMark/>
          </w:tcPr>
          <w:p w14:paraId="6048CB55"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63AD7470"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8539.32.00.10</w:t>
            </w:r>
          </w:p>
        </w:tc>
        <w:tc>
          <w:tcPr>
            <w:tcW w:w="6520" w:type="dxa"/>
            <w:tcBorders>
              <w:top w:val="nil"/>
              <w:left w:val="nil"/>
              <w:bottom w:val="nil"/>
              <w:right w:val="nil"/>
            </w:tcBorders>
            <w:shd w:val="clear" w:color="auto" w:fill="E7E6E6" w:themeFill="background2"/>
            <w:hideMark/>
          </w:tcPr>
          <w:p w14:paraId="1058D07F"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High pressure mercury </w:t>
            </w:r>
            <w:proofErr w:type="spellStart"/>
            <w:r w:rsidRPr="005D0D6E">
              <w:rPr>
                <w:rFonts w:ascii="Calibri" w:eastAsia="Times New Roman" w:hAnsi="Calibri" w:cs="Calibri"/>
                <w:sz w:val="20"/>
                <w:szCs w:val="20"/>
                <w:lang w:val="en-US"/>
              </w:rPr>
              <w:t>vapour</w:t>
            </w:r>
            <w:proofErr w:type="spellEnd"/>
            <w:r w:rsidRPr="005D0D6E">
              <w:rPr>
                <w:rFonts w:ascii="Calibri" w:eastAsia="Times New Roman" w:hAnsi="Calibri" w:cs="Calibri"/>
                <w:sz w:val="20"/>
                <w:szCs w:val="20"/>
                <w:lang w:val="en-US"/>
              </w:rPr>
              <w:t xml:space="preserve"> lamps</w:t>
            </w:r>
          </w:p>
        </w:tc>
        <w:tc>
          <w:tcPr>
            <w:tcW w:w="1386" w:type="dxa"/>
            <w:tcBorders>
              <w:top w:val="nil"/>
              <w:left w:val="nil"/>
              <w:bottom w:val="nil"/>
              <w:right w:val="nil"/>
            </w:tcBorders>
            <w:shd w:val="clear" w:color="auto" w:fill="E7E6E6" w:themeFill="background2"/>
            <w:hideMark/>
          </w:tcPr>
          <w:p w14:paraId="3A43498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7820F640" w14:textId="77777777" w:rsidTr="005D0D6E">
        <w:trPr>
          <w:cantSplit/>
        </w:trPr>
        <w:tc>
          <w:tcPr>
            <w:tcW w:w="993" w:type="dxa"/>
            <w:tcBorders>
              <w:top w:val="nil"/>
              <w:left w:val="nil"/>
              <w:bottom w:val="nil"/>
              <w:right w:val="nil"/>
            </w:tcBorders>
            <w:shd w:val="clear" w:color="auto" w:fill="auto"/>
            <w:noWrap/>
            <w:hideMark/>
          </w:tcPr>
          <w:p w14:paraId="2EED3F35"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5E9E97FD"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8539.32.00.20</w:t>
            </w:r>
          </w:p>
        </w:tc>
        <w:tc>
          <w:tcPr>
            <w:tcW w:w="6520" w:type="dxa"/>
            <w:tcBorders>
              <w:top w:val="nil"/>
              <w:left w:val="nil"/>
              <w:bottom w:val="nil"/>
              <w:right w:val="nil"/>
            </w:tcBorders>
            <w:shd w:val="clear" w:color="auto" w:fill="E7E6E6" w:themeFill="background2"/>
            <w:hideMark/>
          </w:tcPr>
          <w:p w14:paraId="0539A68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Sodium </w:t>
            </w:r>
            <w:proofErr w:type="spellStart"/>
            <w:r w:rsidRPr="005D0D6E">
              <w:rPr>
                <w:rFonts w:ascii="Calibri" w:eastAsia="Times New Roman" w:hAnsi="Calibri" w:cs="Calibri"/>
                <w:sz w:val="20"/>
                <w:szCs w:val="20"/>
                <w:lang w:val="en-US"/>
              </w:rPr>
              <w:t>vapour</w:t>
            </w:r>
            <w:proofErr w:type="spellEnd"/>
            <w:r w:rsidRPr="005D0D6E">
              <w:rPr>
                <w:rFonts w:ascii="Calibri" w:eastAsia="Times New Roman" w:hAnsi="Calibri" w:cs="Calibri"/>
                <w:sz w:val="20"/>
                <w:szCs w:val="20"/>
                <w:lang w:val="en-US"/>
              </w:rPr>
              <w:t xml:space="preserve"> lamps</w:t>
            </w:r>
          </w:p>
        </w:tc>
        <w:tc>
          <w:tcPr>
            <w:tcW w:w="1386" w:type="dxa"/>
            <w:tcBorders>
              <w:top w:val="nil"/>
              <w:left w:val="nil"/>
              <w:bottom w:val="nil"/>
              <w:right w:val="nil"/>
            </w:tcBorders>
            <w:shd w:val="clear" w:color="auto" w:fill="E7E6E6" w:themeFill="background2"/>
            <w:hideMark/>
          </w:tcPr>
          <w:p w14:paraId="0FB6EFFA"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2E0B72E7" w14:textId="77777777" w:rsidTr="005D0D6E">
        <w:trPr>
          <w:cantSplit/>
        </w:trPr>
        <w:tc>
          <w:tcPr>
            <w:tcW w:w="993" w:type="dxa"/>
            <w:tcBorders>
              <w:top w:val="nil"/>
              <w:left w:val="nil"/>
              <w:bottom w:val="nil"/>
              <w:right w:val="nil"/>
            </w:tcBorders>
            <w:shd w:val="clear" w:color="auto" w:fill="auto"/>
            <w:noWrap/>
            <w:hideMark/>
          </w:tcPr>
          <w:p w14:paraId="2393EA71"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7C95A7D2"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8539.32.00.30</w:t>
            </w:r>
          </w:p>
        </w:tc>
        <w:tc>
          <w:tcPr>
            <w:tcW w:w="6520" w:type="dxa"/>
            <w:tcBorders>
              <w:top w:val="nil"/>
              <w:left w:val="nil"/>
              <w:bottom w:val="nil"/>
              <w:right w:val="nil"/>
            </w:tcBorders>
            <w:shd w:val="clear" w:color="auto" w:fill="E7E6E6" w:themeFill="background2"/>
            <w:hideMark/>
          </w:tcPr>
          <w:p w14:paraId="14541B07"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Metal halide lamps</w:t>
            </w:r>
          </w:p>
        </w:tc>
        <w:tc>
          <w:tcPr>
            <w:tcW w:w="1386" w:type="dxa"/>
            <w:tcBorders>
              <w:top w:val="nil"/>
              <w:left w:val="nil"/>
              <w:bottom w:val="nil"/>
              <w:right w:val="nil"/>
            </w:tcBorders>
            <w:shd w:val="clear" w:color="auto" w:fill="E7E6E6" w:themeFill="background2"/>
            <w:hideMark/>
          </w:tcPr>
          <w:p w14:paraId="799D9935"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4A4AD37A" w14:textId="77777777" w:rsidTr="005D0D6E">
        <w:trPr>
          <w:cantSplit/>
        </w:trPr>
        <w:tc>
          <w:tcPr>
            <w:tcW w:w="993" w:type="dxa"/>
            <w:tcBorders>
              <w:top w:val="nil"/>
              <w:left w:val="nil"/>
              <w:bottom w:val="nil"/>
              <w:right w:val="nil"/>
            </w:tcBorders>
            <w:shd w:val="clear" w:color="auto" w:fill="auto"/>
            <w:noWrap/>
            <w:hideMark/>
          </w:tcPr>
          <w:p w14:paraId="0843CA15"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2BAC4A04"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8539.32.00.90</w:t>
            </w:r>
          </w:p>
        </w:tc>
        <w:tc>
          <w:tcPr>
            <w:tcW w:w="6520" w:type="dxa"/>
            <w:tcBorders>
              <w:top w:val="nil"/>
              <w:left w:val="nil"/>
              <w:bottom w:val="nil"/>
              <w:right w:val="nil"/>
            </w:tcBorders>
            <w:shd w:val="clear" w:color="auto" w:fill="E7E6E6" w:themeFill="background2"/>
            <w:hideMark/>
          </w:tcPr>
          <w:p w14:paraId="0BA052C0"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Others</w:t>
            </w:r>
          </w:p>
        </w:tc>
        <w:tc>
          <w:tcPr>
            <w:tcW w:w="1386" w:type="dxa"/>
            <w:tcBorders>
              <w:top w:val="nil"/>
              <w:left w:val="nil"/>
              <w:bottom w:val="nil"/>
              <w:right w:val="nil"/>
            </w:tcBorders>
            <w:shd w:val="clear" w:color="auto" w:fill="E7E6E6" w:themeFill="background2"/>
            <w:hideMark/>
          </w:tcPr>
          <w:p w14:paraId="2093345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78D45A2B" w14:textId="77777777" w:rsidTr="005D0D6E">
        <w:trPr>
          <w:cantSplit/>
        </w:trPr>
        <w:tc>
          <w:tcPr>
            <w:tcW w:w="993" w:type="dxa"/>
            <w:tcBorders>
              <w:top w:val="nil"/>
              <w:left w:val="nil"/>
              <w:bottom w:val="nil"/>
              <w:right w:val="nil"/>
            </w:tcBorders>
            <w:shd w:val="clear" w:color="auto" w:fill="auto"/>
            <w:noWrap/>
            <w:hideMark/>
          </w:tcPr>
          <w:p w14:paraId="339FD72C"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160E8363"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8539.32.02</w:t>
            </w:r>
          </w:p>
        </w:tc>
        <w:tc>
          <w:tcPr>
            <w:tcW w:w="6520" w:type="dxa"/>
            <w:tcBorders>
              <w:top w:val="nil"/>
              <w:left w:val="nil"/>
              <w:bottom w:val="nil"/>
              <w:right w:val="nil"/>
            </w:tcBorders>
            <w:shd w:val="clear" w:color="auto" w:fill="E7E6E6" w:themeFill="background2"/>
            <w:hideMark/>
          </w:tcPr>
          <w:p w14:paraId="45D31C9F"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High pressure mercury </w:t>
            </w:r>
            <w:proofErr w:type="spellStart"/>
            <w:r w:rsidRPr="005D0D6E">
              <w:rPr>
                <w:rFonts w:ascii="Calibri" w:eastAsia="Times New Roman" w:hAnsi="Calibri" w:cs="Calibri"/>
                <w:sz w:val="20"/>
                <w:szCs w:val="20"/>
                <w:lang w:val="en-US"/>
              </w:rPr>
              <w:t>vapour</w:t>
            </w:r>
            <w:proofErr w:type="spellEnd"/>
            <w:r w:rsidRPr="005D0D6E">
              <w:rPr>
                <w:rFonts w:ascii="Calibri" w:eastAsia="Times New Roman" w:hAnsi="Calibri" w:cs="Calibri"/>
                <w:sz w:val="20"/>
                <w:szCs w:val="20"/>
                <w:lang w:val="en-US"/>
              </w:rPr>
              <w:t xml:space="preserve"> lamps</w:t>
            </w:r>
          </w:p>
        </w:tc>
        <w:tc>
          <w:tcPr>
            <w:tcW w:w="1386" w:type="dxa"/>
            <w:tcBorders>
              <w:top w:val="nil"/>
              <w:left w:val="nil"/>
              <w:bottom w:val="nil"/>
              <w:right w:val="nil"/>
            </w:tcBorders>
            <w:shd w:val="clear" w:color="auto" w:fill="E7E6E6" w:themeFill="background2"/>
            <w:hideMark/>
          </w:tcPr>
          <w:p w14:paraId="4EFDC75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1BF192CD" w14:textId="77777777" w:rsidTr="005D0D6E">
        <w:trPr>
          <w:cantSplit/>
        </w:trPr>
        <w:tc>
          <w:tcPr>
            <w:tcW w:w="993" w:type="dxa"/>
            <w:tcBorders>
              <w:top w:val="nil"/>
              <w:left w:val="nil"/>
              <w:bottom w:val="nil"/>
              <w:right w:val="nil"/>
            </w:tcBorders>
            <w:shd w:val="clear" w:color="auto" w:fill="auto"/>
            <w:noWrap/>
            <w:hideMark/>
          </w:tcPr>
          <w:p w14:paraId="05942B78"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20545A36"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8539.32.99</w:t>
            </w:r>
          </w:p>
        </w:tc>
        <w:tc>
          <w:tcPr>
            <w:tcW w:w="6520" w:type="dxa"/>
            <w:tcBorders>
              <w:top w:val="nil"/>
              <w:left w:val="nil"/>
              <w:bottom w:val="nil"/>
              <w:right w:val="nil"/>
            </w:tcBorders>
            <w:shd w:val="clear" w:color="auto" w:fill="E7E6E6" w:themeFill="background2"/>
            <w:hideMark/>
          </w:tcPr>
          <w:p w14:paraId="5F158542"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Others</w:t>
            </w:r>
          </w:p>
        </w:tc>
        <w:tc>
          <w:tcPr>
            <w:tcW w:w="1386" w:type="dxa"/>
            <w:tcBorders>
              <w:top w:val="nil"/>
              <w:left w:val="nil"/>
              <w:bottom w:val="nil"/>
              <w:right w:val="nil"/>
            </w:tcBorders>
            <w:shd w:val="clear" w:color="auto" w:fill="E7E6E6" w:themeFill="background2"/>
            <w:hideMark/>
          </w:tcPr>
          <w:p w14:paraId="57A6254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16605F9B" w14:textId="77777777" w:rsidTr="005D0D6E">
        <w:trPr>
          <w:cantSplit/>
        </w:trPr>
        <w:tc>
          <w:tcPr>
            <w:tcW w:w="993" w:type="dxa"/>
            <w:tcBorders>
              <w:top w:val="nil"/>
              <w:left w:val="nil"/>
              <w:bottom w:val="nil"/>
              <w:right w:val="nil"/>
            </w:tcBorders>
            <w:shd w:val="clear" w:color="auto" w:fill="000000" w:themeFill="text1"/>
          </w:tcPr>
          <w:p w14:paraId="2100888F" w14:textId="5FECCE96" w:rsidR="00D62DA7" w:rsidRPr="005D0D6E" w:rsidRDefault="00D62DA7" w:rsidP="00D62DA7">
            <w:pPr>
              <w:spacing w:before="20" w:after="20" w:line="240" w:lineRule="auto"/>
              <w:jc w:val="right"/>
              <w:rPr>
                <w:rFonts w:ascii="Calibri" w:hAnsi="Calibri"/>
                <w:b/>
                <w:lang w:val="en-US"/>
              </w:rPr>
            </w:pPr>
          </w:p>
        </w:tc>
        <w:tc>
          <w:tcPr>
            <w:tcW w:w="1559" w:type="dxa"/>
            <w:tcBorders>
              <w:top w:val="nil"/>
              <w:left w:val="nil"/>
              <w:bottom w:val="nil"/>
              <w:right w:val="nil"/>
            </w:tcBorders>
            <w:shd w:val="clear" w:color="auto" w:fill="000000" w:themeFill="text1"/>
            <w:noWrap/>
            <w:hideMark/>
          </w:tcPr>
          <w:p w14:paraId="2C839916" w14:textId="77777777" w:rsidR="00D62DA7" w:rsidRPr="005D0D6E" w:rsidRDefault="00D62DA7" w:rsidP="00D62DA7">
            <w:pPr>
              <w:spacing w:before="20" w:after="20" w:line="240" w:lineRule="auto"/>
              <w:jc w:val="right"/>
              <w:rPr>
                <w:rFonts w:ascii="Calibri" w:hAnsi="Calibri"/>
                <w:b/>
                <w:lang w:val="en-US"/>
              </w:rPr>
            </w:pPr>
          </w:p>
        </w:tc>
        <w:tc>
          <w:tcPr>
            <w:tcW w:w="7906" w:type="dxa"/>
            <w:gridSpan w:val="2"/>
            <w:tcBorders>
              <w:top w:val="nil"/>
              <w:left w:val="nil"/>
              <w:bottom w:val="nil"/>
              <w:right w:val="nil"/>
            </w:tcBorders>
            <w:shd w:val="clear" w:color="auto" w:fill="000000" w:themeFill="text1"/>
            <w:noWrap/>
            <w:hideMark/>
          </w:tcPr>
          <w:p w14:paraId="4F94B13D" w14:textId="77777777" w:rsidR="00D62DA7" w:rsidRPr="005D0D6E" w:rsidRDefault="00D62DA7" w:rsidP="00D62DA7">
            <w:pPr>
              <w:spacing w:before="20" w:after="20" w:line="240" w:lineRule="auto"/>
              <w:rPr>
                <w:rFonts w:ascii="Calibri" w:hAnsi="Calibri"/>
                <w:b/>
                <w:lang w:val="en-US"/>
              </w:rPr>
            </w:pPr>
            <w:r w:rsidRPr="005D0D6E">
              <w:rPr>
                <w:rFonts w:ascii="Calibri" w:hAnsi="Calibri"/>
                <w:b/>
                <w:lang w:val="en-US"/>
              </w:rPr>
              <w:t>Cold cathode and external electrode fluorescent lamps</w:t>
            </w:r>
          </w:p>
        </w:tc>
      </w:tr>
      <w:tr w:rsidR="005D0D6E" w:rsidRPr="005D0D6E" w14:paraId="0B6F4348" w14:textId="77777777" w:rsidTr="005D0D6E">
        <w:trPr>
          <w:cantSplit/>
        </w:trPr>
        <w:tc>
          <w:tcPr>
            <w:tcW w:w="993" w:type="dxa"/>
            <w:tcBorders>
              <w:top w:val="nil"/>
              <w:left w:val="nil"/>
              <w:bottom w:val="nil"/>
              <w:right w:val="nil"/>
            </w:tcBorders>
            <w:shd w:val="clear" w:color="auto" w:fill="auto"/>
            <w:noWrap/>
            <w:hideMark/>
          </w:tcPr>
          <w:p w14:paraId="0A408D1C"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w:t>
            </w:r>
          </w:p>
        </w:tc>
        <w:tc>
          <w:tcPr>
            <w:tcW w:w="1559" w:type="dxa"/>
            <w:tcBorders>
              <w:top w:val="nil"/>
              <w:left w:val="nil"/>
              <w:bottom w:val="nil"/>
              <w:right w:val="nil"/>
            </w:tcBorders>
            <w:shd w:val="clear" w:color="auto" w:fill="auto"/>
            <w:noWrap/>
            <w:hideMark/>
          </w:tcPr>
          <w:p w14:paraId="69722FC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C2E371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Discharge lamps, other than ultraviolet</w:t>
            </w:r>
          </w:p>
          <w:p w14:paraId="5CA0DA5C" w14:textId="64039F34"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Note: All commonly available fluorescent tubes and lamps contain mercury</w:t>
            </w:r>
          </w:p>
        </w:tc>
        <w:tc>
          <w:tcPr>
            <w:tcW w:w="1386" w:type="dxa"/>
            <w:tcBorders>
              <w:top w:val="nil"/>
              <w:left w:val="nil"/>
              <w:bottom w:val="nil"/>
              <w:right w:val="nil"/>
            </w:tcBorders>
            <w:shd w:val="clear" w:color="auto" w:fill="auto"/>
          </w:tcPr>
          <w:p w14:paraId="21E5E42C" w14:textId="79FF7CC8" w:rsidR="00D62DA7" w:rsidRPr="005D0D6E" w:rsidRDefault="00D62DA7" w:rsidP="00D62DA7">
            <w:pPr>
              <w:spacing w:before="20" w:after="20" w:line="240" w:lineRule="auto"/>
              <w:rPr>
                <w:rFonts w:ascii="Calibri" w:eastAsia="Times New Roman" w:hAnsi="Calibri" w:cs="Calibri"/>
                <w:sz w:val="20"/>
                <w:szCs w:val="20"/>
                <w:lang w:val="en-US"/>
              </w:rPr>
            </w:pPr>
          </w:p>
        </w:tc>
      </w:tr>
    </w:tbl>
    <w:p w14:paraId="72C46C63" w14:textId="77777777" w:rsidR="00D62DA7" w:rsidRPr="005D0D6E" w:rsidRDefault="00D62DA7">
      <w:r w:rsidRPr="005D0D6E">
        <w:br w:type="page"/>
      </w:r>
    </w:p>
    <w:tbl>
      <w:tblPr>
        <w:tblW w:w="10458" w:type="dxa"/>
        <w:tblLook w:val="04A0" w:firstRow="1" w:lastRow="0" w:firstColumn="1" w:lastColumn="0" w:noHBand="0" w:noVBand="1"/>
      </w:tblPr>
      <w:tblGrid>
        <w:gridCol w:w="993"/>
        <w:gridCol w:w="1559"/>
        <w:gridCol w:w="6520"/>
        <w:gridCol w:w="1386"/>
      </w:tblGrid>
      <w:tr w:rsidR="005D0D6E" w:rsidRPr="005D0D6E" w14:paraId="661AB223" w14:textId="77777777" w:rsidTr="00D62DA7">
        <w:trPr>
          <w:cantSplit/>
        </w:trPr>
        <w:tc>
          <w:tcPr>
            <w:tcW w:w="993" w:type="dxa"/>
            <w:tcBorders>
              <w:top w:val="nil"/>
              <w:left w:val="nil"/>
              <w:bottom w:val="nil"/>
              <w:right w:val="nil"/>
            </w:tcBorders>
            <w:shd w:val="clear" w:color="auto" w:fill="auto"/>
            <w:noWrap/>
          </w:tcPr>
          <w:p w14:paraId="3E15D9A3" w14:textId="3D6CF06F"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b/>
                <w:bCs/>
                <w:sz w:val="24"/>
                <w:szCs w:val="24"/>
                <w:lang w:val="en-US"/>
              </w:rPr>
              <w:lastRenderedPageBreak/>
              <w:t>6 digits or less</w:t>
            </w:r>
          </w:p>
        </w:tc>
        <w:tc>
          <w:tcPr>
            <w:tcW w:w="1559" w:type="dxa"/>
            <w:tcBorders>
              <w:top w:val="nil"/>
              <w:left w:val="nil"/>
              <w:bottom w:val="nil"/>
              <w:right w:val="nil"/>
            </w:tcBorders>
            <w:shd w:val="clear" w:color="auto" w:fill="auto"/>
            <w:noWrap/>
          </w:tcPr>
          <w:p w14:paraId="674B0832" w14:textId="1750B41C"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b/>
                <w:bCs/>
                <w:sz w:val="24"/>
                <w:szCs w:val="24"/>
                <w:lang w:val="en-US"/>
              </w:rPr>
              <w:t>More than 6 digits</w:t>
            </w:r>
          </w:p>
        </w:tc>
        <w:tc>
          <w:tcPr>
            <w:tcW w:w="6520" w:type="dxa"/>
            <w:tcBorders>
              <w:top w:val="nil"/>
              <w:left w:val="nil"/>
              <w:bottom w:val="nil"/>
              <w:right w:val="nil"/>
            </w:tcBorders>
            <w:shd w:val="clear" w:color="auto" w:fill="auto"/>
          </w:tcPr>
          <w:p w14:paraId="44865907" w14:textId="0E1A4B39"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b/>
                <w:bCs/>
                <w:sz w:val="24"/>
                <w:szCs w:val="24"/>
                <w:lang w:val="en-US"/>
              </w:rPr>
              <w:t>Description</w:t>
            </w:r>
          </w:p>
        </w:tc>
        <w:tc>
          <w:tcPr>
            <w:tcW w:w="1386" w:type="dxa"/>
            <w:tcBorders>
              <w:top w:val="nil"/>
              <w:left w:val="nil"/>
              <w:bottom w:val="nil"/>
              <w:right w:val="nil"/>
            </w:tcBorders>
            <w:shd w:val="clear" w:color="auto" w:fill="auto"/>
          </w:tcPr>
          <w:p w14:paraId="71124CD6" w14:textId="21C49443"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b/>
                <w:bCs/>
                <w:sz w:val="24"/>
                <w:szCs w:val="24"/>
                <w:lang w:val="en-US"/>
              </w:rPr>
              <w:t>Source</w:t>
            </w:r>
          </w:p>
        </w:tc>
      </w:tr>
      <w:tr w:rsidR="005D0D6E" w:rsidRPr="005D0D6E" w14:paraId="157BAA9A" w14:textId="77777777" w:rsidTr="005D0D6E">
        <w:trPr>
          <w:cantSplit/>
        </w:trPr>
        <w:tc>
          <w:tcPr>
            <w:tcW w:w="993" w:type="dxa"/>
            <w:tcBorders>
              <w:top w:val="nil"/>
              <w:left w:val="nil"/>
              <w:bottom w:val="nil"/>
              <w:right w:val="nil"/>
            </w:tcBorders>
            <w:shd w:val="clear" w:color="auto" w:fill="auto"/>
            <w:noWrap/>
            <w:hideMark/>
          </w:tcPr>
          <w:p w14:paraId="4674C5B9" w14:textId="304F7190"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w:t>
            </w:r>
          </w:p>
        </w:tc>
        <w:tc>
          <w:tcPr>
            <w:tcW w:w="1559" w:type="dxa"/>
            <w:tcBorders>
              <w:top w:val="nil"/>
              <w:left w:val="nil"/>
              <w:bottom w:val="nil"/>
              <w:right w:val="nil"/>
            </w:tcBorders>
            <w:shd w:val="clear" w:color="auto" w:fill="auto"/>
            <w:noWrap/>
            <w:hideMark/>
          </w:tcPr>
          <w:p w14:paraId="08D21643"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7EACC9D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Electrical discharge lamps, other than fluorescent (hot cathode), mercury or sodium vapor, metal halide or ultraviolet lamps</w:t>
            </w:r>
          </w:p>
        </w:tc>
        <w:tc>
          <w:tcPr>
            <w:tcW w:w="1386" w:type="dxa"/>
            <w:tcBorders>
              <w:top w:val="nil"/>
              <w:left w:val="nil"/>
              <w:bottom w:val="nil"/>
              <w:right w:val="nil"/>
            </w:tcBorders>
            <w:shd w:val="clear" w:color="auto" w:fill="auto"/>
            <w:hideMark/>
          </w:tcPr>
          <w:p w14:paraId="45C79A6A"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Canada</w:t>
            </w:r>
          </w:p>
        </w:tc>
      </w:tr>
      <w:tr w:rsidR="005D0D6E" w:rsidRPr="005D0D6E" w14:paraId="0A6AA815" w14:textId="77777777" w:rsidTr="005D0D6E">
        <w:trPr>
          <w:cantSplit/>
        </w:trPr>
        <w:tc>
          <w:tcPr>
            <w:tcW w:w="993" w:type="dxa"/>
            <w:tcBorders>
              <w:top w:val="nil"/>
              <w:left w:val="nil"/>
              <w:bottom w:val="nil"/>
              <w:right w:val="nil"/>
            </w:tcBorders>
            <w:shd w:val="clear" w:color="auto" w:fill="auto"/>
            <w:noWrap/>
            <w:hideMark/>
          </w:tcPr>
          <w:p w14:paraId="444CA478"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4B4E7738"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8539.39.00.10</w:t>
            </w:r>
          </w:p>
        </w:tc>
        <w:tc>
          <w:tcPr>
            <w:tcW w:w="6520" w:type="dxa"/>
            <w:tcBorders>
              <w:top w:val="nil"/>
              <w:left w:val="nil"/>
              <w:bottom w:val="nil"/>
              <w:right w:val="nil"/>
            </w:tcBorders>
            <w:shd w:val="clear" w:color="auto" w:fill="E7E6E6" w:themeFill="background2"/>
            <w:hideMark/>
          </w:tcPr>
          <w:p w14:paraId="1C40813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Cold cathode fluorescent lamps and external electrode fluorescent lamps (CCFL and EEFL) for electronic displays: short length (&lt; 500 mm) with mercury content no more than 3.5 mg per lamp</w:t>
            </w:r>
          </w:p>
        </w:tc>
        <w:tc>
          <w:tcPr>
            <w:tcW w:w="1386" w:type="dxa"/>
            <w:tcBorders>
              <w:top w:val="nil"/>
              <w:left w:val="nil"/>
              <w:bottom w:val="nil"/>
              <w:right w:val="nil"/>
            </w:tcBorders>
            <w:shd w:val="clear" w:color="auto" w:fill="E7E6E6" w:themeFill="background2"/>
            <w:hideMark/>
          </w:tcPr>
          <w:p w14:paraId="71A963E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0EACE609" w14:textId="77777777" w:rsidTr="005D0D6E">
        <w:trPr>
          <w:cantSplit/>
        </w:trPr>
        <w:tc>
          <w:tcPr>
            <w:tcW w:w="993" w:type="dxa"/>
            <w:tcBorders>
              <w:top w:val="nil"/>
              <w:left w:val="nil"/>
              <w:bottom w:val="nil"/>
              <w:right w:val="nil"/>
            </w:tcBorders>
            <w:shd w:val="clear" w:color="auto" w:fill="auto"/>
            <w:noWrap/>
            <w:hideMark/>
          </w:tcPr>
          <w:p w14:paraId="38BED737"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0C532B8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8539.39.00.20</w:t>
            </w:r>
          </w:p>
        </w:tc>
        <w:tc>
          <w:tcPr>
            <w:tcW w:w="6520" w:type="dxa"/>
            <w:tcBorders>
              <w:top w:val="nil"/>
              <w:left w:val="nil"/>
              <w:bottom w:val="nil"/>
              <w:right w:val="nil"/>
            </w:tcBorders>
            <w:shd w:val="clear" w:color="auto" w:fill="E7E6E6" w:themeFill="background2"/>
            <w:hideMark/>
          </w:tcPr>
          <w:p w14:paraId="6DBAA08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Cold cathode fluorescent lamps and external electrode fluorescent lamps (CCFL and EEFL) for electronic displays: medium length (&gt; 500 mm and &lt; 1 500 mm) with mercury content no more than 5 mg per lamp</w:t>
            </w:r>
          </w:p>
        </w:tc>
        <w:tc>
          <w:tcPr>
            <w:tcW w:w="1386" w:type="dxa"/>
            <w:tcBorders>
              <w:top w:val="nil"/>
              <w:left w:val="nil"/>
              <w:bottom w:val="nil"/>
              <w:right w:val="nil"/>
            </w:tcBorders>
            <w:shd w:val="clear" w:color="auto" w:fill="E7E6E6" w:themeFill="background2"/>
            <w:hideMark/>
          </w:tcPr>
          <w:p w14:paraId="2BAC5E5D"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3F0DD81B" w14:textId="77777777" w:rsidTr="005D0D6E">
        <w:trPr>
          <w:cantSplit/>
        </w:trPr>
        <w:tc>
          <w:tcPr>
            <w:tcW w:w="993" w:type="dxa"/>
            <w:tcBorders>
              <w:top w:val="nil"/>
              <w:left w:val="nil"/>
              <w:bottom w:val="nil"/>
              <w:right w:val="nil"/>
            </w:tcBorders>
            <w:shd w:val="clear" w:color="auto" w:fill="auto"/>
            <w:noWrap/>
            <w:hideMark/>
          </w:tcPr>
          <w:p w14:paraId="1A01AF5A"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4DB0DF7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8539.39.00.30</w:t>
            </w:r>
          </w:p>
        </w:tc>
        <w:tc>
          <w:tcPr>
            <w:tcW w:w="6520" w:type="dxa"/>
            <w:tcBorders>
              <w:top w:val="nil"/>
              <w:left w:val="nil"/>
              <w:bottom w:val="nil"/>
              <w:right w:val="nil"/>
            </w:tcBorders>
            <w:shd w:val="clear" w:color="auto" w:fill="E7E6E6" w:themeFill="background2"/>
            <w:hideMark/>
          </w:tcPr>
          <w:p w14:paraId="157ACFC6"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Cold cathode fluorescent lamps and external electrode fluorescent lamps (CCFL and EEFL) for electronic displays: long length (&gt; 1 500 mm) with mercury content no more than 13 mg per lamp</w:t>
            </w:r>
          </w:p>
        </w:tc>
        <w:tc>
          <w:tcPr>
            <w:tcW w:w="1386" w:type="dxa"/>
            <w:tcBorders>
              <w:top w:val="nil"/>
              <w:left w:val="nil"/>
              <w:bottom w:val="nil"/>
              <w:right w:val="nil"/>
            </w:tcBorders>
            <w:shd w:val="clear" w:color="auto" w:fill="E7E6E6" w:themeFill="background2"/>
            <w:hideMark/>
          </w:tcPr>
          <w:p w14:paraId="2381A11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1659F2AE" w14:textId="77777777" w:rsidTr="005D0D6E">
        <w:trPr>
          <w:cantSplit/>
        </w:trPr>
        <w:tc>
          <w:tcPr>
            <w:tcW w:w="993" w:type="dxa"/>
            <w:tcBorders>
              <w:top w:val="nil"/>
              <w:left w:val="nil"/>
              <w:bottom w:val="nil"/>
              <w:right w:val="nil"/>
            </w:tcBorders>
            <w:shd w:val="clear" w:color="auto" w:fill="auto"/>
            <w:noWrap/>
            <w:hideMark/>
          </w:tcPr>
          <w:p w14:paraId="11285B1A"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543BBF5F"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8539.39.00.90</w:t>
            </w:r>
          </w:p>
        </w:tc>
        <w:tc>
          <w:tcPr>
            <w:tcW w:w="6520" w:type="dxa"/>
            <w:tcBorders>
              <w:top w:val="nil"/>
              <w:left w:val="nil"/>
              <w:bottom w:val="nil"/>
              <w:right w:val="nil"/>
            </w:tcBorders>
            <w:shd w:val="clear" w:color="auto" w:fill="E7E6E6" w:themeFill="background2"/>
            <w:hideMark/>
          </w:tcPr>
          <w:p w14:paraId="132991EE"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E7E6E6" w:themeFill="background2"/>
            <w:hideMark/>
          </w:tcPr>
          <w:p w14:paraId="3CD018F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Uruguay</w:t>
            </w:r>
          </w:p>
        </w:tc>
      </w:tr>
      <w:tr w:rsidR="005D0D6E" w:rsidRPr="005D0D6E" w14:paraId="7BDF7690" w14:textId="77777777" w:rsidTr="005D0D6E">
        <w:trPr>
          <w:cantSplit/>
        </w:trPr>
        <w:tc>
          <w:tcPr>
            <w:tcW w:w="993" w:type="dxa"/>
            <w:tcBorders>
              <w:top w:val="nil"/>
              <w:left w:val="nil"/>
              <w:bottom w:val="nil"/>
              <w:right w:val="nil"/>
            </w:tcBorders>
            <w:shd w:val="clear" w:color="auto" w:fill="auto"/>
            <w:noWrap/>
            <w:hideMark/>
          </w:tcPr>
          <w:p w14:paraId="13BFACDE"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3B578835"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8539.39.02</w:t>
            </w:r>
          </w:p>
        </w:tc>
        <w:tc>
          <w:tcPr>
            <w:tcW w:w="6520" w:type="dxa"/>
            <w:tcBorders>
              <w:top w:val="nil"/>
              <w:left w:val="nil"/>
              <w:bottom w:val="nil"/>
              <w:right w:val="nil"/>
            </w:tcBorders>
            <w:shd w:val="clear" w:color="auto" w:fill="E7E6E6" w:themeFill="background2"/>
            <w:hideMark/>
          </w:tcPr>
          <w:p w14:paraId="28111EA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Certified for aircraft</w:t>
            </w:r>
          </w:p>
        </w:tc>
        <w:tc>
          <w:tcPr>
            <w:tcW w:w="1386" w:type="dxa"/>
            <w:tcBorders>
              <w:top w:val="nil"/>
              <w:left w:val="nil"/>
              <w:bottom w:val="nil"/>
              <w:right w:val="nil"/>
            </w:tcBorders>
            <w:shd w:val="clear" w:color="auto" w:fill="E7E6E6" w:themeFill="background2"/>
            <w:hideMark/>
          </w:tcPr>
          <w:p w14:paraId="33D134B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4DB2AE92" w14:textId="77777777" w:rsidTr="005D0D6E">
        <w:trPr>
          <w:cantSplit/>
        </w:trPr>
        <w:tc>
          <w:tcPr>
            <w:tcW w:w="993" w:type="dxa"/>
            <w:tcBorders>
              <w:top w:val="nil"/>
              <w:left w:val="nil"/>
              <w:bottom w:val="nil"/>
              <w:right w:val="nil"/>
            </w:tcBorders>
            <w:shd w:val="clear" w:color="auto" w:fill="auto"/>
            <w:noWrap/>
            <w:hideMark/>
          </w:tcPr>
          <w:p w14:paraId="46D473B7"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5F6801A1"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8539.39.03</w:t>
            </w:r>
          </w:p>
        </w:tc>
        <w:tc>
          <w:tcPr>
            <w:tcW w:w="6520" w:type="dxa"/>
            <w:tcBorders>
              <w:top w:val="nil"/>
              <w:left w:val="nil"/>
              <w:bottom w:val="nil"/>
              <w:right w:val="nil"/>
            </w:tcBorders>
            <w:shd w:val="clear" w:color="auto" w:fill="E7E6E6" w:themeFill="background2"/>
            <w:hideMark/>
          </w:tcPr>
          <w:p w14:paraId="341368A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Tubular fluorescent lamps in the shape of an "O" or "U"</w:t>
            </w:r>
          </w:p>
        </w:tc>
        <w:tc>
          <w:tcPr>
            <w:tcW w:w="1386" w:type="dxa"/>
            <w:tcBorders>
              <w:top w:val="nil"/>
              <w:left w:val="nil"/>
              <w:bottom w:val="nil"/>
              <w:right w:val="nil"/>
            </w:tcBorders>
            <w:shd w:val="clear" w:color="auto" w:fill="E7E6E6" w:themeFill="background2"/>
            <w:hideMark/>
          </w:tcPr>
          <w:p w14:paraId="67A20550"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709E4C88" w14:textId="77777777" w:rsidTr="005D0D6E">
        <w:trPr>
          <w:cantSplit/>
        </w:trPr>
        <w:tc>
          <w:tcPr>
            <w:tcW w:w="993" w:type="dxa"/>
            <w:tcBorders>
              <w:top w:val="nil"/>
              <w:left w:val="nil"/>
              <w:bottom w:val="nil"/>
              <w:right w:val="nil"/>
            </w:tcBorders>
            <w:shd w:val="clear" w:color="auto" w:fill="auto"/>
            <w:noWrap/>
            <w:hideMark/>
          </w:tcPr>
          <w:p w14:paraId="5ADFEF14"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5BE3BC83"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8539.39.05</w:t>
            </w:r>
          </w:p>
        </w:tc>
        <w:tc>
          <w:tcPr>
            <w:tcW w:w="6520" w:type="dxa"/>
            <w:tcBorders>
              <w:top w:val="nil"/>
              <w:left w:val="nil"/>
              <w:bottom w:val="nil"/>
              <w:right w:val="nil"/>
            </w:tcBorders>
            <w:shd w:val="clear" w:color="auto" w:fill="E7E6E6" w:themeFill="background2"/>
            <w:hideMark/>
          </w:tcPr>
          <w:p w14:paraId="4AC3DD2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The others: Neon lamps</w:t>
            </w:r>
          </w:p>
        </w:tc>
        <w:tc>
          <w:tcPr>
            <w:tcW w:w="1386" w:type="dxa"/>
            <w:tcBorders>
              <w:top w:val="nil"/>
              <w:left w:val="nil"/>
              <w:bottom w:val="nil"/>
              <w:right w:val="nil"/>
            </w:tcBorders>
            <w:shd w:val="clear" w:color="auto" w:fill="E7E6E6" w:themeFill="background2"/>
            <w:hideMark/>
          </w:tcPr>
          <w:p w14:paraId="57083321"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49E4FF89" w14:textId="77777777" w:rsidTr="005D0D6E">
        <w:trPr>
          <w:cantSplit/>
        </w:trPr>
        <w:tc>
          <w:tcPr>
            <w:tcW w:w="993" w:type="dxa"/>
            <w:tcBorders>
              <w:top w:val="nil"/>
              <w:left w:val="nil"/>
              <w:bottom w:val="nil"/>
              <w:right w:val="nil"/>
            </w:tcBorders>
            <w:shd w:val="clear" w:color="auto" w:fill="auto"/>
            <w:noWrap/>
            <w:hideMark/>
          </w:tcPr>
          <w:p w14:paraId="03EAEB8E"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665B5AA9"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8539.39.06</w:t>
            </w:r>
          </w:p>
        </w:tc>
        <w:tc>
          <w:tcPr>
            <w:tcW w:w="6520" w:type="dxa"/>
            <w:tcBorders>
              <w:top w:val="nil"/>
              <w:left w:val="nil"/>
              <w:bottom w:val="nil"/>
              <w:right w:val="nil"/>
            </w:tcBorders>
            <w:shd w:val="clear" w:color="auto" w:fill="E7E6E6" w:themeFill="background2"/>
            <w:hideMark/>
          </w:tcPr>
          <w:p w14:paraId="59B1E87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Other: Exclusively mixed or combined metal gas discharge lamps, </w:t>
            </w:r>
            <w:proofErr w:type="spellStart"/>
            <w:r w:rsidRPr="005D0D6E">
              <w:rPr>
                <w:rFonts w:ascii="Calibri" w:eastAsia="Times New Roman" w:hAnsi="Calibri" w:cs="Calibri"/>
                <w:sz w:val="20"/>
                <w:szCs w:val="20"/>
                <w:lang w:val="en-US"/>
              </w:rPr>
              <w:t>multivapor</w:t>
            </w:r>
            <w:proofErr w:type="spellEnd"/>
            <w:r w:rsidRPr="005D0D6E">
              <w:rPr>
                <w:rFonts w:ascii="Calibri" w:eastAsia="Times New Roman" w:hAnsi="Calibri" w:cs="Calibri"/>
                <w:sz w:val="20"/>
                <w:szCs w:val="20"/>
                <w:lang w:val="en-US"/>
              </w:rPr>
              <w:t xml:space="preserve"> type or similar</w:t>
            </w:r>
          </w:p>
        </w:tc>
        <w:tc>
          <w:tcPr>
            <w:tcW w:w="1386" w:type="dxa"/>
            <w:tcBorders>
              <w:top w:val="nil"/>
              <w:left w:val="nil"/>
              <w:bottom w:val="nil"/>
              <w:right w:val="nil"/>
            </w:tcBorders>
            <w:shd w:val="clear" w:color="auto" w:fill="E7E6E6" w:themeFill="background2"/>
            <w:hideMark/>
          </w:tcPr>
          <w:p w14:paraId="192F6290"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407FEAA7" w14:textId="77777777" w:rsidTr="005D0D6E">
        <w:trPr>
          <w:cantSplit/>
        </w:trPr>
        <w:tc>
          <w:tcPr>
            <w:tcW w:w="993" w:type="dxa"/>
            <w:tcBorders>
              <w:top w:val="nil"/>
              <w:left w:val="nil"/>
              <w:bottom w:val="nil"/>
              <w:right w:val="nil"/>
            </w:tcBorders>
            <w:shd w:val="clear" w:color="auto" w:fill="auto"/>
            <w:noWrap/>
            <w:hideMark/>
          </w:tcPr>
          <w:p w14:paraId="712C00B6"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40242D12"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8539.39.10</w:t>
            </w:r>
          </w:p>
        </w:tc>
        <w:tc>
          <w:tcPr>
            <w:tcW w:w="6520" w:type="dxa"/>
            <w:tcBorders>
              <w:top w:val="nil"/>
              <w:left w:val="nil"/>
              <w:bottom w:val="nil"/>
              <w:right w:val="nil"/>
            </w:tcBorders>
            <w:shd w:val="clear" w:color="auto" w:fill="E7E6E6" w:themeFill="background2"/>
            <w:hideMark/>
          </w:tcPr>
          <w:p w14:paraId="46E1D532"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Low energy consumption lamps</w:t>
            </w:r>
          </w:p>
        </w:tc>
        <w:tc>
          <w:tcPr>
            <w:tcW w:w="1386" w:type="dxa"/>
            <w:tcBorders>
              <w:top w:val="nil"/>
              <w:left w:val="nil"/>
              <w:bottom w:val="nil"/>
              <w:right w:val="nil"/>
            </w:tcBorders>
            <w:shd w:val="clear" w:color="auto" w:fill="E7E6E6" w:themeFill="background2"/>
            <w:hideMark/>
          </w:tcPr>
          <w:p w14:paraId="60BCA7D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Jamaica MIA</w:t>
            </w:r>
          </w:p>
        </w:tc>
      </w:tr>
      <w:tr w:rsidR="005D0D6E" w:rsidRPr="005D0D6E" w14:paraId="448705F9" w14:textId="77777777" w:rsidTr="005D0D6E">
        <w:trPr>
          <w:cantSplit/>
        </w:trPr>
        <w:tc>
          <w:tcPr>
            <w:tcW w:w="993" w:type="dxa"/>
            <w:tcBorders>
              <w:top w:val="nil"/>
              <w:left w:val="nil"/>
              <w:bottom w:val="nil"/>
              <w:right w:val="nil"/>
            </w:tcBorders>
            <w:shd w:val="clear" w:color="auto" w:fill="auto"/>
            <w:noWrap/>
            <w:hideMark/>
          </w:tcPr>
          <w:p w14:paraId="0659D2B3"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3EF4E230"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8539.39.90</w:t>
            </w:r>
          </w:p>
        </w:tc>
        <w:tc>
          <w:tcPr>
            <w:tcW w:w="6520" w:type="dxa"/>
            <w:tcBorders>
              <w:top w:val="nil"/>
              <w:left w:val="nil"/>
              <w:bottom w:val="nil"/>
              <w:right w:val="nil"/>
            </w:tcBorders>
            <w:shd w:val="clear" w:color="auto" w:fill="E7E6E6" w:themeFill="background2"/>
            <w:hideMark/>
          </w:tcPr>
          <w:p w14:paraId="5396180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Discharge lamps, other than ultra-violet, low energy and fluorescent lamps</w:t>
            </w:r>
          </w:p>
        </w:tc>
        <w:tc>
          <w:tcPr>
            <w:tcW w:w="1386" w:type="dxa"/>
            <w:tcBorders>
              <w:top w:val="nil"/>
              <w:left w:val="nil"/>
              <w:bottom w:val="nil"/>
              <w:right w:val="nil"/>
            </w:tcBorders>
            <w:shd w:val="clear" w:color="auto" w:fill="E7E6E6" w:themeFill="background2"/>
            <w:hideMark/>
          </w:tcPr>
          <w:p w14:paraId="40241D5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Jamaica MIA</w:t>
            </w:r>
          </w:p>
        </w:tc>
      </w:tr>
      <w:tr w:rsidR="005D0D6E" w:rsidRPr="005D0D6E" w14:paraId="276B95D8" w14:textId="77777777" w:rsidTr="005D0D6E">
        <w:trPr>
          <w:cantSplit/>
        </w:trPr>
        <w:tc>
          <w:tcPr>
            <w:tcW w:w="993" w:type="dxa"/>
            <w:tcBorders>
              <w:top w:val="nil"/>
              <w:left w:val="nil"/>
              <w:bottom w:val="nil"/>
              <w:right w:val="nil"/>
            </w:tcBorders>
            <w:shd w:val="clear" w:color="auto" w:fill="auto"/>
            <w:noWrap/>
            <w:hideMark/>
          </w:tcPr>
          <w:p w14:paraId="0AFCFA1A" w14:textId="77777777" w:rsidR="00D62DA7" w:rsidRPr="005D0D6E" w:rsidRDefault="00D62DA7" w:rsidP="005D0D6E">
            <w:pPr>
              <w:spacing w:before="20" w:after="20" w:line="240" w:lineRule="auto"/>
              <w:jc w:val="right"/>
              <w:rPr>
                <w:rFonts w:ascii="Calibri" w:eastAsia="Times New Roman" w:hAnsi="Calibri" w:cs="Calibri"/>
                <w:sz w:val="20"/>
                <w:szCs w:val="20"/>
                <w:lang w:val="en-US"/>
              </w:rPr>
            </w:pPr>
          </w:p>
        </w:tc>
        <w:tc>
          <w:tcPr>
            <w:tcW w:w="1559" w:type="dxa"/>
            <w:tcBorders>
              <w:top w:val="nil"/>
              <w:left w:val="nil"/>
              <w:bottom w:val="nil"/>
              <w:right w:val="nil"/>
            </w:tcBorders>
            <w:shd w:val="clear" w:color="auto" w:fill="E7E6E6" w:themeFill="background2"/>
            <w:noWrap/>
            <w:hideMark/>
          </w:tcPr>
          <w:p w14:paraId="2613665A"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8539.39.99</w:t>
            </w:r>
          </w:p>
        </w:tc>
        <w:tc>
          <w:tcPr>
            <w:tcW w:w="6520" w:type="dxa"/>
            <w:tcBorders>
              <w:top w:val="nil"/>
              <w:left w:val="nil"/>
              <w:bottom w:val="nil"/>
              <w:right w:val="nil"/>
            </w:tcBorders>
            <w:shd w:val="clear" w:color="auto" w:fill="E7E6E6" w:themeFill="background2"/>
            <w:hideMark/>
          </w:tcPr>
          <w:p w14:paraId="514A594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Other</w:t>
            </w:r>
          </w:p>
        </w:tc>
        <w:tc>
          <w:tcPr>
            <w:tcW w:w="1386" w:type="dxa"/>
            <w:tcBorders>
              <w:top w:val="nil"/>
              <w:left w:val="nil"/>
              <w:bottom w:val="nil"/>
              <w:right w:val="nil"/>
            </w:tcBorders>
            <w:shd w:val="clear" w:color="auto" w:fill="E7E6E6" w:themeFill="background2"/>
            <w:hideMark/>
          </w:tcPr>
          <w:p w14:paraId="2C5080D7"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Mexico</w:t>
            </w:r>
          </w:p>
        </w:tc>
      </w:tr>
      <w:tr w:rsidR="005D0D6E" w:rsidRPr="005D0D6E" w14:paraId="2E804198" w14:textId="77777777" w:rsidTr="005D0D6E">
        <w:trPr>
          <w:cantSplit/>
        </w:trPr>
        <w:tc>
          <w:tcPr>
            <w:tcW w:w="993" w:type="dxa"/>
            <w:tcBorders>
              <w:top w:val="nil"/>
              <w:left w:val="nil"/>
              <w:bottom w:val="nil"/>
              <w:right w:val="nil"/>
            </w:tcBorders>
            <w:shd w:val="clear" w:color="auto" w:fill="000000" w:themeFill="text1"/>
            <w:noWrap/>
          </w:tcPr>
          <w:p w14:paraId="445BEF39" w14:textId="77777777" w:rsidR="00D62DA7" w:rsidRPr="005D0D6E" w:rsidRDefault="00D62DA7" w:rsidP="005D0D6E">
            <w:pPr>
              <w:spacing w:before="20" w:after="20" w:line="240" w:lineRule="auto"/>
              <w:jc w:val="right"/>
              <w:rPr>
                <w:rFonts w:ascii="Calibri" w:hAnsi="Calibri"/>
                <w:sz w:val="20"/>
                <w:lang w:val="en-US"/>
              </w:rPr>
            </w:pPr>
          </w:p>
        </w:tc>
        <w:tc>
          <w:tcPr>
            <w:tcW w:w="1559" w:type="dxa"/>
            <w:tcBorders>
              <w:top w:val="nil"/>
              <w:left w:val="nil"/>
              <w:bottom w:val="nil"/>
              <w:right w:val="nil"/>
            </w:tcBorders>
            <w:shd w:val="clear" w:color="auto" w:fill="000000" w:themeFill="text1"/>
            <w:noWrap/>
          </w:tcPr>
          <w:p w14:paraId="15F531B4" w14:textId="77777777" w:rsidR="00D62DA7" w:rsidRPr="005D0D6E" w:rsidRDefault="00D62DA7" w:rsidP="005D0D6E">
            <w:pPr>
              <w:spacing w:before="20" w:after="20" w:line="240" w:lineRule="auto"/>
              <w:jc w:val="right"/>
              <w:rPr>
                <w:rFonts w:ascii="Times New Roman" w:hAnsi="Times New Roman"/>
                <w:sz w:val="20"/>
                <w:lang w:val="en-US"/>
              </w:rPr>
            </w:pPr>
          </w:p>
        </w:tc>
        <w:tc>
          <w:tcPr>
            <w:tcW w:w="6520" w:type="dxa"/>
            <w:tcBorders>
              <w:top w:val="nil"/>
              <w:left w:val="nil"/>
              <w:bottom w:val="nil"/>
              <w:right w:val="nil"/>
            </w:tcBorders>
            <w:shd w:val="clear" w:color="auto" w:fill="000000" w:themeFill="text1"/>
          </w:tcPr>
          <w:p w14:paraId="7A80919E" w14:textId="1373536C" w:rsidR="00D62DA7" w:rsidRPr="005D0D6E" w:rsidRDefault="00D62DA7" w:rsidP="00D62DA7">
            <w:pPr>
              <w:spacing w:before="20" w:after="20" w:line="240" w:lineRule="auto"/>
              <w:rPr>
                <w:rFonts w:ascii="Times New Roman" w:hAnsi="Times New Roman"/>
                <w:sz w:val="20"/>
                <w:lang w:val="en-US"/>
              </w:rPr>
            </w:pPr>
            <w:r w:rsidRPr="005D0D6E">
              <w:rPr>
                <w:rFonts w:ascii="Calibri" w:hAnsi="Calibri"/>
                <w:b/>
                <w:lang w:val="en-US"/>
              </w:rPr>
              <w:t>Other lamps</w:t>
            </w:r>
          </w:p>
        </w:tc>
        <w:tc>
          <w:tcPr>
            <w:tcW w:w="1386" w:type="dxa"/>
            <w:tcBorders>
              <w:top w:val="nil"/>
              <w:left w:val="nil"/>
              <w:bottom w:val="nil"/>
              <w:right w:val="nil"/>
            </w:tcBorders>
            <w:shd w:val="clear" w:color="auto" w:fill="000000" w:themeFill="text1"/>
          </w:tcPr>
          <w:p w14:paraId="315F4253" w14:textId="77777777" w:rsidR="00D62DA7" w:rsidRPr="005D0D6E" w:rsidRDefault="00D62DA7" w:rsidP="00D62DA7">
            <w:pPr>
              <w:spacing w:before="20" w:after="20" w:line="240" w:lineRule="auto"/>
              <w:rPr>
                <w:rFonts w:ascii="Times New Roman" w:hAnsi="Times New Roman"/>
                <w:sz w:val="20"/>
                <w:lang w:val="en-US"/>
              </w:rPr>
            </w:pPr>
          </w:p>
        </w:tc>
      </w:tr>
      <w:tr w:rsidR="005D0D6E" w:rsidRPr="005D0D6E" w14:paraId="020A3FE1" w14:textId="77777777" w:rsidTr="005D0D6E">
        <w:trPr>
          <w:cantSplit/>
        </w:trPr>
        <w:tc>
          <w:tcPr>
            <w:tcW w:w="993" w:type="dxa"/>
            <w:tcBorders>
              <w:top w:val="nil"/>
              <w:left w:val="nil"/>
              <w:bottom w:val="nil"/>
              <w:right w:val="nil"/>
            </w:tcBorders>
            <w:shd w:val="clear" w:color="auto" w:fill="auto"/>
            <w:noWrap/>
            <w:hideMark/>
          </w:tcPr>
          <w:p w14:paraId="59AA8D8C"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w:t>
            </w:r>
          </w:p>
        </w:tc>
        <w:tc>
          <w:tcPr>
            <w:tcW w:w="1559" w:type="dxa"/>
            <w:tcBorders>
              <w:top w:val="nil"/>
              <w:left w:val="nil"/>
              <w:bottom w:val="nil"/>
              <w:right w:val="nil"/>
            </w:tcBorders>
            <w:shd w:val="clear" w:color="auto" w:fill="auto"/>
            <w:noWrap/>
            <w:hideMark/>
          </w:tcPr>
          <w:p w14:paraId="7F052838"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3E4EFE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Electric filament or discharge lamps, including sealed beam lamp units and ultraviolet or infrared lamps; arc lamps; light-emitting diode (LED) lamps; parts</w:t>
            </w:r>
          </w:p>
        </w:tc>
        <w:tc>
          <w:tcPr>
            <w:tcW w:w="1386" w:type="dxa"/>
            <w:tcBorders>
              <w:top w:val="nil"/>
              <w:left w:val="nil"/>
              <w:bottom w:val="nil"/>
              <w:right w:val="nil"/>
            </w:tcBorders>
            <w:shd w:val="clear" w:color="auto" w:fill="auto"/>
            <w:hideMark/>
          </w:tcPr>
          <w:p w14:paraId="00D4E2B7" w14:textId="77777777" w:rsidR="00D62DA7" w:rsidRPr="005D0D6E" w:rsidRDefault="00D62DA7" w:rsidP="00D62DA7">
            <w:pPr>
              <w:spacing w:before="20" w:after="20" w:line="240" w:lineRule="auto"/>
              <w:rPr>
                <w:rFonts w:ascii="Calibri" w:eastAsia="Times New Roman" w:hAnsi="Calibri" w:cs="Calibri"/>
                <w:sz w:val="20"/>
                <w:szCs w:val="20"/>
                <w:lang w:val="en-US"/>
              </w:rPr>
            </w:pPr>
          </w:p>
        </w:tc>
      </w:tr>
      <w:tr w:rsidR="005D0D6E" w:rsidRPr="005D0D6E" w14:paraId="676C7E10" w14:textId="77777777" w:rsidTr="005D0D6E">
        <w:trPr>
          <w:cantSplit/>
        </w:trPr>
        <w:tc>
          <w:tcPr>
            <w:tcW w:w="993" w:type="dxa"/>
            <w:tcBorders>
              <w:top w:val="nil"/>
              <w:left w:val="nil"/>
              <w:bottom w:val="nil"/>
              <w:right w:val="nil"/>
            </w:tcBorders>
            <w:shd w:val="clear" w:color="auto" w:fill="auto"/>
            <w:noWrap/>
            <w:hideMark/>
          </w:tcPr>
          <w:p w14:paraId="5E415375"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8539.1</w:t>
            </w:r>
          </w:p>
        </w:tc>
        <w:tc>
          <w:tcPr>
            <w:tcW w:w="1559" w:type="dxa"/>
            <w:tcBorders>
              <w:top w:val="nil"/>
              <w:left w:val="nil"/>
              <w:bottom w:val="nil"/>
              <w:right w:val="nil"/>
            </w:tcBorders>
            <w:shd w:val="clear" w:color="auto" w:fill="auto"/>
            <w:noWrap/>
            <w:hideMark/>
          </w:tcPr>
          <w:p w14:paraId="0B2BA81A"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24DCAA97"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Sealed beam lamp units</w:t>
            </w:r>
          </w:p>
        </w:tc>
        <w:tc>
          <w:tcPr>
            <w:tcW w:w="1386" w:type="dxa"/>
            <w:tcBorders>
              <w:top w:val="nil"/>
              <w:left w:val="nil"/>
              <w:bottom w:val="nil"/>
              <w:right w:val="nil"/>
            </w:tcBorders>
            <w:shd w:val="clear" w:color="auto" w:fill="auto"/>
            <w:hideMark/>
          </w:tcPr>
          <w:p w14:paraId="40891EB9"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Canada</w:t>
            </w:r>
          </w:p>
        </w:tc>
      </w:tr>
      <w:tr w:rsidR="005D0D6E" w:rsidRPr="005D0D6E" w14:paraId="0A9857D9" w14:textId="77777777" w:rsidTr="005D0D6E">
        <w:trPr>
          <w:cantSplit/>
        </w:trPr>
        <w:tc>
          <w:tcPr>
            <w:tcW w:w="993" w:type="dxa"/>
            <w:tcBorders>
              <w:top w:val="nil"/>
              <w:left w:val="nil"/>
              <w:bottom w:val="nil"/>
              <w:right w:val="nil"/>
            </w:tcBorders>
            <w:shd w:val="clear" w:color="auto" w:fill="auto"/>
            <w:noWrap/>
            <w:hideMark/>
          </w:tcPr>
          <w:p w14:paraId="482D2A5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8539.2</w:t>
            </w:r>
          </w:p>
        </w:tc>
        <w:tc>
          <w:tcPr>
            <w:tcW w:w="1559" w:type="dxa"/>
            <w:tcBorders>
              <w:top w:val="nil"/>
              <w:left w:val="nil"/>
              <w:bottom w:val="nil"/>
              <w:right w:val="nil"/>
            </w:tcBorders>
            <w:shd w:val="clear" w:color="auto" w:fill="auto"/>
            <w:noWrap/>
            <w:hideMark/>
          </w:tcPr>
          <w:p w14:paraId="07BF29F9"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4BB9F66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filament lamps, excluding ultra-violet or infra-red lamps</w:t>
            </w:r>
          </w:p>
        </w:tc>
        <w:tc>
          <w:tcPr>
            <w:tcW w:w="1386" w:type="dxa"/>
            <w:tcBorders>
              <w:top w:val="nil"/>
              <w:left w:val="nil"/>
              <w:bottom w:val="nil"/>
              <w:right w:val="nil"/>
            </w:tcBorders>
            <w:shd w:val="clear" w:color="auto" w:fill="auto"/>
            <w:hideMark/>
          </w:tcPr>
          <w:p w14:paraId="382F5338"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w:t>
            </w:r>
          </w:p>
        </w:tc>
      </w:tr>
      <w:tr w:rsidR="005D0D6E" w:rsidRPr="005D0D6E" w14:paraId="7497A02B" w14:textId="77777777" w:rsidTr="005D0D6E">
        <w:trPr>
          <w:cantSplit/>
        </w:trPr>
        <w:tc>
          <w:tcPr>
            <w:tcW w:w="993" w:type="dxa"/>
            <w:tcBorders>
              <w:top w:val="nil"/>
              <w:left w:val="nil"/>
              <w:bottom w:val="nil"/>
              <w:right w:val="nil"/>
            </w:tcBorders>
            <w:shd w:val="clear" w:color="auto" w:fill="auto"/>
            <w:noWrap/>
            <w:hideMark/>
          </w:tcPr>
          <w:p w14:paraId="116EE4C5"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8539.21</w:t>
            </w:r>
          </w:p>
        </w:tc>
        <w:tc>
          <w:tcPr>
            <w:tcW w:w="1559" w:type="dxa"/>
            <w:tcBorders>
              <w:top w:val="nil"/>
              <w:left w:val="nil"/>
              <w:bottom w:val="nil"/>
              <w:right w:val="nil"/>
            </w:tcBorders>
            <w:shd w:val="clear" w:color="auto" w:fill="auto"/>
            <w:noWrap/>
            <w:hideMark/>
          </w:tcPr>
          <w:p w14:paraId="664B113C"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68E1296C"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Tungsten halogen</w:t>
            </w:r>
          </w:p>
        </w:tc>
        <w:tc>
          <w:tcPr>
            <w:tcW w:w="1386" w:type="dxa"/>
            <w:tcBorders>
              <w:top w:val="nil"/>
              <w:left w:val="nil"/>
              <w:bottom w:val="nil"/>
              <w:right w:val="nil"/>
            </w:tcBorders>
            <w:shd w:val="clear" w:color="auto" w:fill="auto"/>
            <w:hideMark/>
          </w:tcPr>
          <w:p w14:paraId="20FF136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w:t>
            </w:r>
          </w:p>
        </w:tc>
      </w:tr>
      <w:tr w:rsidR="005D0D6E" w:rsidRPr="005D0D6E" w14:paraId="39F73F1D" w14:textId="77777777" w:rsidTr="005D0D6E">
        <w:trPr>
          <w:cantSplit/>
        </w:trPr>
        <w:tc>
          <w:tcPr>
            <w:tcW w:w="993" w:type="dxa"/>
            <w:tcBorders>
              <w:top w:val="nil"/>
              <w:left w:val="nil"/>
              <w:bottom w:val="nil"/>
              <w:right w:val="nil"/>
            </w:tcBorders>
            <w:shd w:val="clear" w:color="auto" w:fill="auto"/>
            <w:noWrap/>
            <w:hideMark/>
          </w:tcPr>
          <w:p w14:paraId="77E87E57"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8539.22</w:t>
            </w:r>
          </w:p>
        </w:tc>
        <w:tc>
          <w:tcPr>
            <w:tcW w:w="1559" w:type="dxa"/>
            <w:tcBorders>
              <w:top w:val="nil"/>
              <w:left w:val="nil"/>
              <w:bottom w:val="nil"/>
              <w:right w:val="nil"/>
            </w:tcBorders>
            <w:shd w:val="clear" w:color="auto" w:fill="auto"/>
            <w:noWrap/>
            <w:hideMark/>
          </w:tcPr>
          <w:p w14:paraId="2D43BF06"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1B0426EB"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 of a power not exceeding 200 W and for a voltage exceeding 100</w:t>
            </w:r>
          </w:p>
        </w:tc>
        <w:tc>
          <w:tcPr>
            <w:tcW w:w="1386" w:type="dxa"/>
            <w:tcBorders>
              <w:top w:val="nil"/>
              <w:left w:val="nil"/>
              <w:bottom w:val="nil"/>
              <w:right w:val="nil"/>
            </w:tcBorders>
            <w:shd w:val="clear" w:color="auto" w:fill="auto"/>
            <w:hideMark/>
          </w:tcPr>
          <w:p w14:paraId="0955C1C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w:t>
            </w:r>
          </w:p>
        </w:tc>
      </w:tr>
      <w:tr w:rsidR="005D0D6E" w:rsidRPr="005D0D6E" w14:paraId="66C4B7D1" w14:textId="77777777" w:rsidTr="005D0D6E">
        <w:trPr>
          <w:cantSplit/>
        </w:trPr>
        <w:tc>
          <w:tcPr>
            <w:tcW w:w="993" w:type="dxa"/>
            <w:tcBorders>
              <w:top w:val="nil"/>
              <w:left w:val="nil"/>
              <w:bottom w:val="nil"/>
              <w:right w:val="nil"/>
            </w:tcBorders>
            <w:shd w:val="clear" w:color="auto" w:fill="auto"/>
            <w:noWrap/>
            <w:hideMark/>
          </w:tcPr>
          <w:p w14:paraId="5D3D1D3D"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8539.29</w:t>
            </w:r>
          </w:p>
        </w:tc>
        <w:tc>
          <w:tcPr>
            <w:tcW w:w="1559" w:type="dxa"/>
            <w:tcBorders>
              <w:top w:val="nil"/>
              <w:left w:val="nil"/>
              <w:bottom w:val="nil"/>
              <w:right w:val="nil"/>
            </w:tcBorders>
            <w:shd w:val="clear" w:color="auto" w:fill="auto"/>
            <w:noWrap/>
            <w:hideMark/>
          </w:tcPr>
          <w:p w14:paraId="0C97A7F9"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3113A3C5"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auto"/>
            <w:hideMark/>
          </w:tcPr>
          <w:p w14:paraId="597E8BC4"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w:t>
            </w:r>
          </w:p>
        </w:tc>
      </w:tr>
      <w:tr w:rsidR="005D0D6E" w:rsidRPr="005D0D6E" w14:paraId="01EC8258" w14:textId="77777777" w:rsidTr="005D0D6E">
        <w:trPr>
          <w:cantSplit/>
        </w:trPr>
        <w:tc>
          <w:tcPr>
            <w:tcW w:w="993" w:type="dxa"/>
            <w:tcBorders>
              <w:top w:val="nil"/>
              <w:left w:val="nil"/>
              <w:bottom w:val="nil"/>
              <w:right w:val="nil"/>
            </w:tcBorders>
            <w:shd w:val="clear" w:color="auto" w:fill="auto"/>
            <w:noWrap/>
            <w:hideMark/>
          </w:tcPr>
          <w:p w14:paraId="23CCB00F"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8539.4</w:t>
            </w:r>
          </w:p>
        </w:tc>
        <w:tc>
          <w:tcPr>
            <w:tcW w:w="1559" w:type="dxa"/>
            <w:tcBorders>
              <w:top w:val="nil"/>
              <w:left w:val="nil"/>
              <w:bottom w:val="nil"/>
              <w:right w:val="nil"/>
            </w:tcBorders>
            <w:shd w:val="clear" w:color="auto" w:fill="auto"/>
            <w:noWrap/>
            <w:hideMark/>
          </w:tcPr>
          <w:p w14:paraId="7E8AEED6"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32F97B35"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Ultra-violet or infra-red lamps; arc-lamps </w:t>
            </w:r>
          </w:p>
        </w:tc>
        <w:tc>
          <w:tcPr>
            <w:tcW w:w="1386" w:type="dxa"/>
            <w:tcBorders>
              <w:top w:val="nil"/>
              <w:left w:val="nil"/>
              <w:bottom w:val="nil"/>
              <w:right w:val="nil"/>
            </w:tcBorders>
            <w:shd w:val="clear" w:color="auto" w:fill="auto"/>
            <w:hideMark/>
          </w:tcPr>
          <w:p w14:paraId="27F876A6"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w:t>
            </w:r>
          </w:p>
        </w:tc>
      </w:tr>
      <w:tr w:rsidR="005D0D6E" w:rsidRPr="005D0D6E" w14:paraId="2578E9EB" w14:textId="77777777" w:rsidTr="005D0D6E">
        <w:trPr>
          <w:cantSplit/>
        </w:trPr>
        <w:tc>
          <w:tcPr>
            <w:tcW w:w="993" w:type="dxa"/>
            <w:tcBorders>
              <w:top w:val="nil"/>
              <w:left w:val="nil"/>
              <w:bottom w:val="nil"/>
              <w:right w:val="nil"/>
            </w:tcBorders>
            <w:shd w:val="clear" w:color="auto" w:fill="auto"/>
            <w:noWrap/>
            <w:hideMark/>
          </w:tcPr>
          <w:p w14:paraId="69511ABF"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8539.41</w:t>
            </w:r>
          </w:p>
        </w:tc>
        <w:tc>
          <w:tcPr>
            <w:tcW w:w="1559" w:type="dxa"/>
            <w:tcBorders>
              <w:top w:val="nil"/>
              <w:left w:val="nil"/>
              <w:bottom w:val="nil"/>
              <w:right w:val="nil"/>
            </w:tcBorders>
            <w:shd w:val="clear" w:color="auto" w:fill="auto"/>
            <w:noWrap/>
            <w:hideMark/>
          </w:tcPr>
          <w:p w14:paraId="677BF4BE" w14:textId="77777777" w:rsidR="00D62DA7" w:rsidRPr="005D0D6E" w:rsidRDefault="00D62DA7" w:rsidP="00D62DA7">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19690853"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Arc-lamps</w:t>
            </w:r>
          </w:p>
        </w:tc>
        <w:tc>
          <w:tcPr>
            <w:tcW w:w="1386" w:type="dxa"/>
            <w:tcBorders>
              <w:top w:val="nil"/>
              <w:left w:val="nil"/>
              <w:bottom w:val="nil"/>
              <w:right w:val="nil"/>
            </w:tcBorders>
            <w:shd w:val="clear" w:color="auto" w:fill="auto"/>
            <w:hideMark/>
          </w:tcPr>
          <w:p w14:paraId="6D710FD2" w14:textId="77777777" w:rsidR="00D62DA7" w:rsidRPr="005D0D6E" w:rsidRDefault="00D62DA7" w:rsidP="00D62DA7">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Argentina, Canada</w:t>
            </w:r>
          </w:p>
        </w:tc>
      </w:tr>
      <w:tr w:rsidR="00D62DA7" w:rsidRPr="006330B2" w14:paraId="05C0B25C" w14:textId="77777777" w:rsidTr="005D0D6E">
        <w:trPr>
          <w:cantSplit/>
        </w:trPr>
        <w:tc>
          <w:tcPr>
            <w:tcW w:w="993" w:type="dxa"/>
            <w:tcBorders>
              <w:top w:val="nil"/>
              <w:left w:val="nil"/>
              <w:bottom w:val="nil"/>
              <w:right w:val="nil"/>
            </w:tcBorders>
            <w:shd w:val="clear" w:color="auto" w:fill="auto"/>
            <w:noWrap/>
            <w:hideMark/>
          </w:tcPr>
          <w:p w14:paraId="2AB2B55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8539.49</w:t>
            </w:r>
          </w:p>
        </w:tc>
        <w:tc>
          <w:tcPr>
            <w:tcW w:w="1559" w:type="dxa"/>
            <w:tcBorders>
              <w:top w:val="nil"/>
              <w:left w:val="nil"/>
              <w:bottom w:val="nil"/>
              <w:right w:val="nil"/>
            </w:tcBorders>
            <w:shd w:val="clear" w:color="auto" w:fill="auto"/>
            <w:noWrap/>
            <w:hideMark/>
          </w:tcPr>
          <w:p w14:paraId="24E288D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1A8849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Ultra-violet or infra-red lamps excluding arc lamps </w:t>
            </w:r>
          </w:p>
        </w:tc>
        <w:tc>
          <w:tcPr>
            <w:tcW w:w="1386" w:type="dxa"/>
            <w:tcBorders>
              <w:top w:val="nil"/>
              <w:left w:val="nil"/>
              <w:bottom w:val="nil"/>
              <w:right w:val="nil"/>
            </w:tcBorders>
            <w:shd w:val="clear" w:color="auto" w:fill="auto"/>
            <w:hideMark/>
          </w:tcPr>
          <w:p w14:paraId="58F3383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 Canada</w:t>
            </w:r>
          </w:p>
        </w:tc>
      </w:tr>
      <w:tr w:rsidR="00D62DA7" w:rsidRPr="006330B2" w14:paraId="7815C756" w14:textId="77777777" w:rsidTr="005D0D6E">
        <w:trPr>
          <w:cantSplit/>
        </w:trPr>
        <w:tc>
          <w:tcPr>
            <w:tcW w:w="993" w:type="dxa"/>
            <w:tcBorders>
              <w:top w:val="nil"/>
              <w:left w:val="nil"/>
              <w:bottom w:val="nil"/>
              <w:right w:val="nil"/>
            </w:tcBorders>
            <w:shd w:val="clear" w:color="auto" w:fill="auto"/>
            <w:noWrap/>
            <w:hideMark/>
          </w:tcPr>
          <w:p w14:paraId="4C872A1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8539.5</w:t>
            </w:r>
          </w:p>
        </w:tc>
        <w:tc>
          <w:tcPr>
            <w:tcW w:w="1559" w:type="dxa"/>
            <w:tcBorders>
              <w:top w:val="nil"/>
              <w:left w:val="nil"/>
              <w:bottom w:val="nil"/>
              <w:right w:val="nil"/>
            </w:tcBorders>
            <w:shd w:val="clear" w:color="auto" w:fill="auto"/>
            <w:noWrap/>
            <w:hideMark/>
          </w:tcPr>
          <w:p w14:paraId="7867B1A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D17AEC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Light-emitting diode (LED) lamps</w:t>
            </w:r>
          </w:p>
        </w:tc>
        <w:tc>
          <w:tcPr>
            <w:tcW w:w="1386" w:type="dxa"/>
            <w:tcBorders>
              <w:top w:val="nil"/>
              <w:left w:val="nil"/>
              <w:bottom w:val="nil"/>
              <w:right w:val="nil"/>
            </w:tcBorders>
            <w:shd w:val="clear" w:color="auto" w:fill="auto"/>
            <w:hideMark/>
          </w:tcPr>
          <w:p w14:paraId="509826D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114F584" w14:textId="77777777" w:rsidTr="005D0D6E">
        <w:trPr>
          <w:cantSplit/>
        </w:trPr>
        <w:tc>
          <w:tcPr>
            <w:tcW w:w="993" w:type="dxa"/>
            <w:tcBorders>
              <w:top w:val="nil"/>
              <w:left w:val="nil"/>
              <w:bottom w:val="nil"/>
              <w:right w:val="nil"/>
            </w:tcBorders>
            <w:shd w:val="clear" w:color="auto" w:fill="auto"/>
            <w:noWrap/>
            <w:hideMark/>
          </w:tcPr>
          <w:p w14:paraId="768D1CE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8539.9</w:t>
            </w:r>
          </w:p>
        </w:tc>
        <w:tc>
          <w:tcPr>
            <w:tcW w:w="1559" w:type="dxa"/>
            <w:tcBorders>
              <w:top w:val="nil"/>
              <w:left w:val="nil"/>
              <w:bottom w:val="nil"/>
              <w:right w:val="nil"/>
            </w:tcBorders>
            <w:shd w:val="clear" w:color="auto" w:fill="auto"/>
            <w:noWrap/>
            <w:hideMark/>
          </w:tcPr>
          <w:p w14:paraId="1E9AFB6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AAC43E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Parts for lamps in this general category</w:t>
            </w:r>
          </w:p>
        </w:tc>
        <w:tc>
          <w:tcPr>
            <w:tcW w:w="1386" w:type="dxa"/>
            <w:tcBorders>
              <w:top w:val="nil"/>
              <w:left w:val="nil"/>
              <w:bottom w:val="nil"/>
              <w:right w:val="nil"/>
            </w:tcBorders>
            <w:shd w:val="clear" w:color="auto" w:fill="auto"/>
            <w:hideMark/>
          </w:tcPr>
          <w:p w14:paraId="7DB62E2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 Canada</w:t>
            </w:r>
          </w:p>
        </w:tc>
      </w:tr>
      <w:tr w:rsidR="00D62DA7" w:rsidRPr="006330B2" w14:paraId="3E2C352F" w14:textId="77777777" w:rsidTr="005D0D6E">
        <w:trPr>
          <w:cantSplit/>
        </w:trPr>
        <w:tc>
          <w:tcPr>
            <w:tcW w:w="993" w:type="dxa"/>
            <w:tcBorders>
              <w:top w:val="nil"/>
              <w:left w:val="nil"/>
              <w:bottom w:val="nil"/>
              <w:right w:val="nil"/>
            </w:tcBorders>
            <w:shd w:val="clear" w:color="auto" w:fill="auto"/>
            <w:noWrap/>
            <w:hideMark/>
          </w:tcPr>
          <w:p w14:paraId="2C1BAC1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w:t>
            </w:r>
          </w:p>
        </w:tc>
        <w:tc>
          <w:tcPr>
            <w:tcW w:w="1559" w:type="dxa"/>
            <w:tcBorders>
              <w:top w:val="nil"/>
              <w:left w:val="nil"/>
              <w:bottom w:val="nil"/>
              <w:right w:val="nil"/>
            </w:tcBorders>
            <w:shd w:val="clear" w:color="auto" w:fill="auto"/>
            <w:noWrap/>
            <w:hideMark/>
          </w:tcPr>
          <w:p w14:paraId="3CA5876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54787B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Thermionic, cold cathode or photocathode tubes (for example, vacuum or vapor or gas filled tubes, mercury arc rectifying tubes, cathode-ray tubes, television camera tubes); parts</w:t>
            </w:r>
          </w:p>
        </w:tc>
        <w:tc>
          <w:tcPr>
            <w:tcW w:w="1386" w:type="dxa"/>
            <w:tcBorders>
              <w:top w:val="nil"/>
              <w:left w:val="nil"/>
              <w:bottom w:val="nil"/>
              <w:right w:val="nil"/>
            </w:tcBorders>
            <w:shd w:val="clear" w:color="auto" w:fill="auto"/>
            <w:hideMark/>
          </w:tcPr>
          <w:p w14:paraId="142DDAB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
        </w:tc>
      </w:tr>
      <w:tr w:rsidR="00D62DA7" w:rsidRPr="006330B2" w14:paraId="48B564BF" w14:textId="77777777" w:rsidTr="005D0D6E">
        <w:trPr>
          <w:cantSplit/>
        </w:trPr>
        <w:tc>
          <w:tcPr>
            <w:tcW w:w="993" w:type="dxa"/>
            <w:tcBorders>
              <w:top w:val="nil"/>
              <w:left w:val="nil"/>
              <w:bottom w:val="nil"/>
              <w:right w:val="nil"/>
            </w:tcBorders>
            <w:shd w:val="clear" w:color="auto" w:fill="auto"/>
            <w:noWrap/>
            <w:hideMark/>
          </w:tcPr>
          <w:p w14:paraId="4101275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8540.1</w:t>
            </w:r>
          </w:p>
        </w:tc>
        <w:tc>
          <w:tcPr>
            <w:tcW w:w="1559" w:type="dxa"/>
            <w:tcBorders>
              <w:top w:val="nil"/>
              <w:left w:val="nil"/>
              <w:bottom w:val="nil"/>
              <w:right w:val="nil"/>
            </w:tcBorders>
            <w:shd w:val="clear" w:color="auto" w:fill="auto"/>
            <w:noWrap/>
            <w:hideMark/>
          </w:tcPr>
          <w:p w14:paraId="644EF13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388EF8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Cathode-ray television picture tubes, including video monitor cathode-ray tubes</w:t>
            </w:r>
          </w:p>
        </w:tc>
        <w:tc>
          <w:tcPr>
            <w:tcW w:w="1386" w:type="dxa"/>
            <w:tcBorders>
              <w:top w:val="nil"/>
              <w:left w:val="nil"/>
              <w:bottom w:val="nil"/>
              <w:right w:val="nil"/>
            </w:tcBorders>
            <w:shd w:val="clear" w:color="auto" w:fill="auto"/>
            <w:hideMark/>
          </w:tcPr>
          <w:p w14:paraId="7759BD0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7DD777C" w14:textId="77777777" w:rsidTr="005D0D6E">
        <w:trPr>
          <w:cantSplit/>
        </w:trPr>
        <w:tc>
          <w:tcPr>
            <w:tcW w:w="993" w:type="dxa"/>
            <w:tcBorders>
              <w:top w:val="nil"/>
              <w:left w:val="nil"/>
              <w:bottom w:val="nil"/>
              <w:right w:val="nil"/>
            </w:tcBorders>
            <w:shd w:val="clear" w:color="auto" w:fill="auto"/>
            <w:noWrap/>
            <w:hideMark/>
          </w:tcPr>
          <w:p w14:paraId="71E6DE0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8540.11</w:t>
            </w:r>
          </w:p>
        </w:tc>
        <w:tc>
          <w:tcPr>
            <w:tcW w:w="1559" w:type="dxa"/>
            <w:tcBorders>
              <w:top w:val="nil"/>
              <w:left w:val="nil"/>
              <w:bottom w:val="nil"/>
              <w:right w:val="nil"/>
            </w:tcBorders>
            <w:shd w:val="clear" w:color="auto" w:fill="auto"/>
            <w:noWrap/>
            <w:hideMark/>
          </w:tcPr>
          <w:p w14:paraId="40DFDEC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772291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Color</w:t>
            </w:r>
          </w:p>
        </w:tc>
        <w:tc>
          <w:tcPr>
            <w:tcW w:w="1386" w:type="dxa"/>
            <w:tcBorders>
              <w:top w:val="nil"/>
              <w:left w:val="nil"/>
              <w:bottom w:val="nil"/>
              <w:right w:val="nil"/>
            </w:tcBorders>
            <w:shd w:val="clear" w:color="auto" w:fill="auto"/>
            <w:hideMark/>
          </w:tcPr>
          <w:p w14:paraId="219E7AE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31B3E55" w14:textId="77777777" w:rsidTr="005D0D6E">
        <w:trPr>
          <w:cantSplit/>
        </w:trPr>
        <w:tc>
          <w:tcPr>
            <w:tcW w:w="993" w:type="dxa"/>
            <w:tcBorders>
              <w:top w:val="nil"/>
              <w:left w:val="nil"/>
              <w:bottom w:val="nil"/>
              <w:right w:val="nil"/>
            </w:tcBorders>
            <w:shd w:val="clear" w:color="auto" w:fill="auto"/>
            <w:noWrap/>
            <w:hideMark/>
          </w:tcPr>
          <w:p w14:paraId="663DB72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8540.12</w:t>
            </w:r>
          </w:p>
        </w:tc>
        <w:tc>
          <w:tcPr>
            <w:tcW w:w="1559" w:type="dxa"/>
            <w:tcBorders>
              <w:top w:val="nil"/>
              <w:left w:val="nil"/>
              <w:bottom w:val="nil"/>
              <w:right w:val="nil"/>
            </w:tcBorders>
            <w:shd w:val="clear" w:color="auto" w:fill="auto"/>
            <w:noWrap/>
            <w:hideMark/>
          </w:tcPr>
          <w:p w14:paraId="68A8043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0B7BDC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Monochrome</w:t>
            </w:r>
          </w:p>
        </w:tc>
        <w:tc>
          <w:tcPr>
            <w:tcW w:w="1386" w:type="dxa"/>
            <w:tcBorders>
              <w:top w:val="nil"/>
              <w:left w:val="nil"/>
              <w:bottom w:val="nil"/>
              <w:right w:val="nil"/>
            </w:tcBorders>
            <w:shd w:val="clear" w:color="auto" w:fill="auto"/>
            <w:hideMark/>
          </w:tcPr>
          <w:p w14:paraId="73F758E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6EB1B64F" w14:textId="77777777" w:rsidTr="00D62DA7">
        <w:trPr>
          <w:cantSplit/>
        </w:trPr>
        <w:tc>
          <w:tcPr>
            <w:tcW w:w="993" w:type="dxa"/>
            <w:tcBorders>
              <w:top w:val="nil"/>
              <w:left w:val="nil"/>
              <w:bottom w:val="nil"/>
              <w:right w:val="nil"/>
            </w:tcBorders>
            <w:shd w:val="clear" w:color="auto" w:fill="auto"/>
            <w:noWrap/>
          </w:tcPr>
          <w:p w14:paraId="2A301F67" w14:textId="7B044551"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1331855E" w14:textId="6DE42843"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6DD61D8B" w14:textId="64E98BA6"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4A3858C1" w14:textId="6E9F3C23"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D62DA7" w:rsidRPr="006330B2" w14:paraId="35A541D6" w14:textId="77777777" w:rsidTr="005D0D6E">
        <w:trPr>
          <w:cantSplit/>
        </w:trPr>
        <w:tc>
          <w:tcPr>
            <w:tcW w:w="993" w:type="dxa"/>
            <w:tcBorders>
              <w:top w:val="nil"/>
              <w:left w:val="nil"/>
              <w:bottom w:val="nil"/>
              <w:right w:val="nil"/>
            </w:tcBorders>
            <w:shd w:val="clear" w:color="auto" w:fill="auto"/>
            <w:noWrap/>
            <w:hideMark/>
          </w:tcPr>
          <w:p w14:paraId="7733329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8540.2</w:t>
            </w:r>
          </w:p>
        </w:tc>
        <w:tc>
          <w:tcPr>
            <w:tcW w:w="1559" w:type="dxa"/>
            <w:tcBorders>
              <w:top w:val="nil"/>
              <w:left w:val="nil"/>
              <w:bottom w:val="nil"/>
              <w:right w:val="nil"/>
            </w:tcBorders>
            <w:shd w:val="clear" w:color="auto" w:fill="auto"/>
            <w:noWrap/>
            <w:hideMark/>
          </w:tcPr>
          <w:p w14:paraId="0228EAD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6C5995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Television camera tubes; image converters and intensifiers; other photo-cathode tubes</w:t>
            </w:r>
          </w:p>
        </w:tc>
        <w:tc>
          <w:tcPr>
            <w:tcW w:w="1386" w:type="dxa"/>
            <w:tcBorders>
              <w:top w:val="nil"/>
              <w:left w:val="nil"/>
              <w:bottom w:val="nil"/>
              <w:right w:val="nil"/>
            </w:tcBorders>
            <w:shd w:val="clear" w:color="auto" w:fill="auto"/>
            <w:hideMark/>
          </w:tcPr>
          <w:p w14:paraId="1599502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E32E73E" w14:textId="77777777" w:rsidTr="005D0D6E">
        <w:trPr>
          <w:cantSplit/>
        </w:trPr>
        <w:tc>
          <w:tcPr>
            <w:tcW w:w="993" w:type="dxa"/>
            <w:tcBorders>
              <w:top w:val="nil"/>
              <w:left w:val="nil"/>
              <w:bottom w:val="nil"/>
              <w:right w:val="nil"/>
            </w:tcBorders>
            <w:shd w:val="clear" w:color="auto" w:fill="auto"/>
            <w:noWrap/>
            <w:hideMark/>
          </w:tcPr>
          <w:p w14:paraId="1FDB7BC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8540.4</w:t>
            </w:r>
          </w:p>
        </w:tc>
        <w:tc>
          <w:tcPr>
            <w:tcW w:w="1559" w:type="dxa"/>
            <w:tcBorders>
              <w:top w:val="nil"/>
              <w:left w:val="nil"/>
              <w:bottom w:val="nil"/>
              <w:right w:val="nil"/>
            </w:tcBorders>
            <w:shd w:val="clear" w:color="auto" w:fill="auto"/>
            <w:noWrap/>
            <w:hideMark/>
          </w:tcPr>
          <w:p w14:paraId="422803E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42B0F9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Data/graphic display tubes, monochrome; data/graphic display tubes, color, with a phosphor dot screen pitch smaller than 0.4mm</w:t>
            </w:r>
          </w:p>
        </w:tc>
        <w:tc>
          <w:tcPr>
            <w:tcW w:w="1386" w:type="dxa"/>
            <w:tcBorders>
              <w:top w:val="nil"/>
              <w:left w:val="nil"/>
              <w:bottom w:val="nil"/>
              <w:right w:val="nil"/>
            </w:tcBorders>
            <w:shd w:val="clear" w:color="auto" w:fill="auto"/>
            <w:hideMark/>
          </w:tcPr>
          <w:p w14:paraId="5300BBD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CBDE823" w14:textId="77777777" w:rsidTr="005D0D6E">
        <w:trPr>
          <w:cantSplit/>
        </w:trPr>
        <w:tc>
          <w:tcPr>
            <w:tcW w:w="993" w:type="dxa"/>
            <w:tcBorders>
              <w:top w:val="nil"/>
              <w:left w:val="nil"/>
              <w:bottom w:val="nil"/>
              <w:right w:val="nil"/>
            </w:tcBorders>
            <w:shd w:val="clear" w:color="auto" w:fill="auto"/>
            <w:noWrap/>
            <w:hideMark/>
          </w:tcPr>
          <w:p w14:paraId="61DE21F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8540.6</w:t>
            </w:r>
          </w:p>
        </w:tc>
        <w:tc>
          <w:tcPr>
            <w:tcW w:w="1559" w:type="dxa"/>
            <w:tcBorders>
              <w:top w:val="nil"/>
              <w:left w:val="nil"/>
              <w:bottom w:val="nil"/>
              <w:right w:val="nil"/>
            </w:tcBorders>
            <w:shd w:val="clear" w:color="auto" w:fill="auto"/>
            <w:noWrap/>
            <w:hideMark/>
          </w:tcPr>
          <w:p w14:paraId="21C9146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A1FDAC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cathode-ray tubes</w:t>
            </w:r>
          </w:p>
        </w:tc>
        <w:tc>
          <w:tcPr>
            <w:tcW w:w="1386" w:type="dxa"/>
            <w:tcBorders>
              <w:top w:val="nil"/>
              <w:left w:val="nil"/>
              <w:bottom w:val="nil"/>
              <w:right w:val="nil"/>
            </w:tcBorders>
            <w:shd w:val="clear" w:color="auto" w:fill="auto"/>
            <w:hideMark/>
          </w:tcPr>
          <w:p w14:paraId="7318E2B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7FBDA39" w14:textId="77777777" w:rsidTr="005D0D6E">
        <w:trPr>
          <w:cantSplit/>
        </w:trPr>
        <w:tc>
          <w:tcPr>
            <w:tcW w:w="993" w:type="dxa"/>
            <w:tcBorders>
              <w:top w:val="nil"/>
              <w:left w:val="nil"/>
              <w:bottom w:val="nil"/>
              <w:right w:val="nil"/>
            </w:tcBorders>
            <w:shd w:val="clear" w:color="auto" w:fill="auto"/>
            <w:noWrap/>
            <w:hideMark/>
          </w:tcPr>
          <w:p w14:paraId="3C7F4AF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8540.7</w:t>
            </w:r>
          </w:p>
        </w:tc>
        <w:tc>
          <w:tcPr>
            <w:tcW w:w="1559" w:type="dxa"/>
            <w:tcBorders>
              <w:top w:val="nil"/>
              <w:left w:val="nil"/>
              <w:bottom w:val="nil"/>
              <w:right w:val="nil"/>
            </w:tcBorders>
            <w:shd w:val="clear" w:color="auto" w:fill="auto"/>
            <w:noWrap/>
            <w:hideMark/>
          </w:tcPr>
          <w:p w14:paraId="7A6C1E8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0DB11D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Microwave tubes (for example, magnetrons, klystrons, travelling wave tubes, </w:t>
            </w:r>
            <w:proofErr w:type="spellStart"/>
            <w:r w:rsidRPr="006330B2">
              <w:rPr>
                <w:rFonts w:ascii="Calibri" w:eastAsia="Times New Roman" w:hAnsi="Calibri" w:cs="Calibri"/>
                <w:color w:val="000000"/>
                <w:sz w:val="20"/>
                <w:szCs w:val="20"/>
                <w:lang w:val="en-US"/>
              </w:rPr>
              <w:t>carcinotrons</w:t>
            </w:r>
            <w:proofErr w:type="spellEnd"/>
            <w:r w:rsidRPr="006330B2">
              <w:rPr>
                <w:rFonts w:ascii="Calibri" w:eastAsia="Times New Roman" w:hAnsi="Calibri" w:cs="Calibri"/>
                <w:color w:val="000000"/>
                <w:sz w:val="20"/>
                <w:szCs w:val="20"/>
                <w:lang w:val="en-US"/>
              </w:rPr>
              <w:t>), excluding grid-controlled tubes</w:t>
            </w:r>
          </w:p>
        </w:tc>
        <w:tc>
          <w:tcPr>
            <w:tcW w:w="1386" w:type="dxa"/>
            <w:tcBorders>
              <w:top w:val="nil"/>
              <w:left w:val="nil"/>
              <w:bottom w:val="nil"/>
              <w:right w:val="nil"/>
            </w:tcBorders>
            <w:shd w:val="clear" w:color="auto" w:fill="auto"/>
            <w:hideMark/>
          </w:tcPr>
          <w:p w14:paraId="0F48D40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F5F9132" w14:textId="77777777" w:rsidTr="005D0D6E">
        <w:trPr>
          <w:cantSplit/>
        </w:trPr>
        <w:tc>
          <w:tcPr>
            <w:tcW w:w="993" w:type="dxa"/>
            <w:tcBorders>
              <w:top w:val="nil"/>
              <w:left w:val="nil"/>
              <w:bottom w:val="nil"/>
              <w:right w:val="nil"/>
            </w:tcBorders>
            <w:shd w:val="clear" w:color="auto" w:fill="auto"/>
            <w:noWrap/>
            <w:hideMark/>
          </w:tcPr>
          <w:p w14:paraId="13EFC54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8540.71</w:t>
            </w:r>
          </w:p>
        </w:tc>
        <w:tc>
          <w:tcPr>
            <w:tcW w:w="1559" w:type="dxa"/>
            <w:tcBorders>
              <w:top w:val="nil"/>
              <w:left w:val="nil"/>
              <w:bottom w:val="nil"/>
              <w:right w:val="nil"/>
            </w:tcBorders>
            <w:shd w:val="clear" w:color="auto" w:fill="auto"/>
            <w:noWrap/>
            <w:hideMark/>
          </w:tcPr>
          <w:p w14:paraId="7070F9E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930187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Magnetrons</w:t>
            </w:r>
          </w:p>
        </w:tc>
        <w:tc>
          <w:tcPr>
            <w:tcW w:w="1386" w:type="dxa"/>
            <w:tcBorders>
              <w:top w:val="nil"/>
              <w:left w:val="nil"/>
              <w:bottom w:val="nil"/>
              <w:right w:val="nil"/>
            </w:tcBorders>
            <w:shd w:val="clear" w:color="auto" w:fill="auto"/>
            <w:hideMark/>
          </w:tcPr>
          <w:p w14:paraId="052674E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0F2ACF8" w14:textId="77777777" w:rsidTr="005D0D6E">
        <w:trPr>
          <w:cantSplit/>
        </w:trPr>
        <w:tc>
          <w:tcPr>
            <w:tcW w:w="993" w:type="dxa"/>
            <w:tcBorders>
              <w:top w:val="nil"/>
              <w:left w:val="nil"/>
              <w:bottom w:val="nil"/>
              <w:right w:val="nil"/>
            </w:tcBorders>
            <w:shd w:val="clear" w:color="auto" w:fill="auto"/>
            <w:noWrap/>
            <w:hideMark/>
          </w:tcPr>
          <w:p w14:paraId="0051E56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8540.79</w:t>
            </w:r>
          </w:p>
        </w:tc>
        <w:tc>
          <w:tcPr>
            <w:tcW w:w="1559" w:type="dxa"/>
            <w:tcBorders>
              <w:top w:val="nil"/>
              <w:left w:val="nil"/>
              <w:bottom w:val="nil"/>
              <w:right w:val="nil"/>
            </w:tcBorders>
            <w:shd w:val="clear" w:color="auto" w:fill="auto"/>
            <w:noWrap/>
            <w:hideMark/>
          </w:tcPr>
          <w:p w14:paraId="60D9BF9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C98A9C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27B6F57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6D2B6B32" w14:textId="77777777" w:rsidTr="005D0D6E">
        <w:trPr>
          <w:cantSplit/>
        </w:trPr>
        <w:tc>
          <w:tcPr>
            <w:tcW w:w="993" w:type="dxa"/>
            <w:tcBorders>
              <w:top w:val="nil"/>
              <w:left w:val="nil"/>
              <w:bottom w:val="nil"/>
              <w:right w:val="nil"/>
            </w:tcBorders>
            <w:shd w:val="clear" w:color="auto" w:fill="auto"/>
            <w:noWrap/>
            <w:hideMark/>
          </w:tcPr>
          <w:p w14:paraId="68E2736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8540.8</w:t>
            </w:r>
          </w:p>
        </w:tc>
        <w:tc>
          <w:tcPr>
            <w:tcW w:w="1559" w:type="dxa"/>
            <w:tcBorders>
              <w:top w:val="nil"/>
              <w:left w:val="nil"/>
              <w:bottom w:val="nil"/>
              <w:right w:val="nil"/>
            </w:tcBorders>
            <w:shd w:val="clear" w:color="auto" w:fill="auto"/>
            <w:noWrap/>
            <w:hideMark/>
          </w:tcPr>
          <w:p w14:paraId="5272BB1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6805EC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valves and tubes</w:t>
            </w:r>
          </w:p>
        </w:tc>
        <w:tc>
          <w:tcPr>
            <w:tcW w:w="1386" w:type="dxa"/>
            <w:tcBorders>
              <w:top w:val="nil"/>
              <w:left w:val="nil"/>
              <w:bottom w:val="nil"/>
              <w:right w:val="nil"/>
            </w:tcBorders>
            <w:shd w:val="clear" w:color="auto" w:fill="auto"/>
            <w:hideMark/>
          </w:tcPr>
          <w:p w14:paraId="55C1216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91BA130" w14:textId="77777777" w:rsidTr="005D0D6E">
        <w:trPr>
          <w:cantSplit/>
        </w:trPr>
        <w:tc>
          <w:tcPr>
            <w:tcW w:w="993" w:type="dxa"/>
            <w:tcBorders>
              <w:top w:val="nil"/>
              <w:left w:val="nil"/>
              <w:bottom w:val="nil"/>
              <w:right w:val="nil"/>
            </w:tcBorders>
            <w:shd w:val="clear" w:color="auto" w:fill="auto"/>
            <w:noWrap/>
            <w:hideMark/>
          </w:tcPr>
          <w:p w14:paraId="35BC43E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8540.81</w:t>
            </w:r>
          </w:p>
        </w:tc>
        <w:tc>
          <w:tcPr>
            <w:tcW w:w="1559" w:type="dxa"/>
            <w:tcBorders>
              <w:top w:val="nil"/>
              <w:left w:val="nil"/>
              <w:bottom w:val="nil"/>
              <w:right w:val="nil"/>
            </w:tcBorders>
            <w:shd w:val="clear" w:color="auto" w:fill="auto"/>
            <w:noWrap/>
            <w:hideMark/>
          </w:tcPr>
          <w:p w14:paraId="12855CD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1487EB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Receiver or amplifier valves and tubes</w:t>
            </w:r>
          </w:p>
        </w:tc>
        <w:tc>
          <w:tcPr>
            <w:tcW w:w="1386" w:type="dxa"/>
            <w:tcBorders>
              <w:top w:val="nil"/>
              <w:left w:val="nil"/>
              <w:bottom w:val="nil"/>
              <w:right w:val="nil"/>
            </w:tcBorders>
            <w:shd w:val="clear" w:color="auto" w:fill="auto"/>
            <w:hideMark/>
          </w:tcPr>
          <w:p w14:paraId="7532636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2830FBC" w14:textId="77777777" w:rsidTr="005D0D6E">
        <w:trPr>
          <w:cantSplit/>
        </w:trPr>
        <w:tc>
          <w:tcPr>
            <w:tcW w:w="993" w:type="dxa"/>
            <w:tcBorders>
              <w:top w:val="nil"/>
              <w:left w:val="nil"/>
              <w:bottom w:val="nil"/>
              <w:right w:val="nil"/>
            </w:tcBorders>
            <w:shd w:val="clear" w:color="auto" w:fill="auto"/>
            <w:noWrap/>
            <w:hideMark/>
          </w:tcPr>
          <w:p w14:paraId="2403683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8540.89</w:t>
            </w:r>
          </w:p>
        </w:tc>
        <w:tc>
          <w:tcPr>
            <w:tcW w:w="1559" w:type="dxa"/>
            <w:tcBorders>
              <w:top w:val="nil"/>
              <w:left w:val="nil"/>
              <w:bottom w:val="nil"/>
              <w:right w:val="nil"/>
            </w:tcBorders>
            <w:shd w:val="clear" w:color="auto" w:fill="auto"/>
            <w:noWrap/>
            <w:hideMark/>
          </w:tcPr>
          <w:p w14:paraId="31C194D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A76EE6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6FA5463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F36033D" w14:textId="77777777" w:rsidTr="005D0D6E">
        <w:trPr>
          <w:cantSplit/>
        </w:trPr>
        <w:tc>
          <w:tcPr>
            <w:tcW w:w="993" w:type="dxa"/>
            <w:tcBorders>
              <w:top w:val="nil"/>
              <w:left w:val="nil"/>
              <w:bottom w:val="nil"/>
              <w:right w:val="nil"/>
            </w:tcBorders>
            <w:shd w:val="clear" w:color="auto" w:fill="auto"/>
            <w:noWrap/>
            <w:hideMark/>
          </w:tcPr>
          <w:p w14:paraId="68FF66D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8540.9</w:t>
            </w:r>
          </w:p>
        </w:tc>
        <w:tc>
          <w:tcPr>
            <w:tcW w:w="1559" w:type="dxa"/>
            <w:tcBorders>
              <w:top w:val="nil"/>
              <w:left w:val="nil"/>
              <w:bottom w:val="nil"/>
              <w:right w:val="nil"/>
            </w:tcBorders>
            <w:shd w:val="clear" w:color="auto" w:fill="auto"/>
            <w:noWrap/>
            <w:hideMark/>
          </w:tcPr>
          <w:p w14:paraId="2919A4F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7D9930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Parts</w:t>
            </w:r>
          </w:p>
        </w:tc>
        <w:tc>
          <w:tcPr>
            <w:tcW w:w="1386" w:type="dxa"/>
            <w:tcBorders>
              <w:top w:val="nil"/>
              <w:left w:val="nil"/>
              <w:bottom w:val="nil"/>
              <w:right w:val="nil"/>
            </w:tcBorders>
            <w:shd w:val="clear" w:color="auto" w:fill="auto"/>
            <w:hideMark/>
          </w:tcPr>
          <w:p w14:paraId="50EA7FC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F0B75C5" w14:textId="77777777" w:rsidTr="005D0D6E">
        <w:trPr>
          <w:cantSplit/>
        </w:trPr>
        <w:tc>
          <w:tcPr>
            <w:tcW w:w="993" w:type="dxa"/>
            <w:tcBorders>
              <w:top w:val="nil"/>
              <w:left w:val="nil"/>
              <w:bottom w:val="nil"/>
              <w:right w:val="nil"/>
            </w:tcBorders>
            <w:shd w:val="clear" w:color="auto" w:fill="auto"/>
            <w:noWrap/>
            <w:hideMark/>
          </w:tcPr>
          <w:p w14:paraId="6627093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8540.91</w:t>
            </w:r>
          </w:p>
        </w:tc>
        <w:tc>
          <w:tcPr>
            <w:tcW w:w="1559" w:type="dxa"/>
            <w:tcBorders>
              <w:top w:val="nil"/>
              <w:left w:val="nil"/>
              <w:bottom w:val="nil"/>
              <w:right w:val="nil"/>
            </w:tcBorders>
            <w:shd w:val="clear" w:color="auto" w:fill="auto"/>
            <w:noWrap/>
            <w:hideMark/>
          </w:tcPr>
          <w:p w14:paraId="029A26F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ED6190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Of cathode-ray tubes</w:t>
            </w:r>
          </w:p>
        </w:tc>
        <w:tc>
          <w:tcPr>
            <w:tcW w:w="1386" w:type="dxa"/>
            <w:tcBorders>
              <w:top w:val="nil"/>
              <w:left w:val="nil"/>
              <w:bottom w:val="nil"/>
              <w:right w:val="nil"/>
            </w:tcBorders>
            <w:shd w:val="clear" w:color="auto" w:fill="auto"/>
            <w:hideMark/>
          </w:tcPr>
          <w:p w14:paraId="268B74C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F816B50" w14:textId="77777777" w:rsidTr="005D0D6E">
        <w:trPr>
          <w:cantSplit/>
        </w:trPr>
        <w:tc>
          <w:tcPr>
            <w:tcW w:w="993" w:type="dxa"/>
            <w:tcBorders>
              <w:top w:val="nil"/>
              <w:left w:val="nil"/>
              <w:bottom w:val="nil"/>
              <w:right w:val="nil"/>
            </w:tcBorders>
            <w:shd w:val="clear" w:color="auto" w:fill="auto"/>
            <w:noWrap/>
            <w:hideMark/>
          </w:tcPr>
          <w:p w14:paraId="05B1D5F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8540.99</w:t>
            </w:r>
          </w:p>
        </w:tc>
        <w:tc>
          <w:tcPr>
            <w:tcW w:w="1559" w:type="dxa"/>
            <w:tcBorders>
              <w:top w:val="nil"/>
              <w:left w:val="nil"/>
              <w:bottom w:val="nil"/>
              <w:right w:val="nil"/>
            </w:tcBorders>
            <w:shd w:val="clear" w:color="auto" w:fill="auto"/>
            <w:noWrap/>
            <w:hideMark/>
          </w:tcPr>
          <w:p w14:paraId="126B396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68707B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7540517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8D0C0B" w14:paraId="07CF3466" w14:textId="77777777" w:rsidTr="005D0D6E">
        <w:trPr>
          <w:cantSplit/>
        </w:trPr>
        <w:tc>
          <w:tcPr>
            <w:tcW w:w="993" w:type="dxa"/>
            <w:tcBorders>
              <w:top w:val="nil"/>
              <w:left w:val="nil"/>
              <w:bottom w:val="nil"/>
              <w:right w:val="nil"/>
            </w:tcBorders>
            <w:shd w:val="clear" w:color="auto" w:fill="000000" w:themeFill="text1"/>
          </w:tcPr>
          <w:p w14:paraId="16DCD0C9" w14:textId="1ABE45CC" w:rsidR="00D62DA7" w:rsidRPr="005D0D6E" w:rsidRDefault="00D62DA7" w:rsidP="00D62DA7">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30425E27" w14:textId="77777777" w:rsidR="00D62DA7" w:rsidRPr="005D0D6E" w:rsidRDefault="00D62DA7" w:rsidP="00D62DA7">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7D22BB4E" w14:textId="77777777" w:rsidR="00D62DA7" w:rsidRPr="005D0D6E" w:rsidRDefault="00D62DA7"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Cosmetics</w:t>
            </w:r>
          </w:p>
        </w:tc>
        <w:tc>
          <w:tcPr>
            <w:tcW w:w="1386" w:type="dxa"/>
            <w:tcBorders>
              <w:top w:val="nil"/>
              <w:left w:val="nil"/>
              <w:bottom w:val="nil"/>
              <w:right w:val="nil"/>
            </w:tcBorders>
            <w:shd w:val="clear" w:color="auto" w:fill="000000" w:themeFill="text1"/>
            <w:hideMark/>
          </w:tcPr>
          <w:p w14:paraId="3878A7EE" w14:textId="77777777" w:rsidR="00D62DA7" w:rsidRPr="005D0D6E" w:rsidRDefault="00D62DA7" w:rsidP="00D62DA7">
            <w:pPr>
              <w:spacing w:before="20" w:after="20" w:line="240" w:lineRule="auto"/>
              <w:rPr>
                <w:rFonts w:ascii="Calibri" w:hAnsi="Calibri"/>
                <w:b/>
                <w:color w:val="FFFFFF" w:themeColor="background1"/>
                <w:lang w:val="en-US"/>
              </w:rPr>
            </w:pPr>
          </w:p>
        </w:tc>
      </w:tr>
      <w:tr w:rsidR="00D62DA7" w:rsidRPr="006330B2" w14:paraId="2D6710EE" w14:textId="77777777" w:rsidTr="005D0D6E">
        <w:trPr>
          <w:cantSplit/>
        </w:trPr>
        <w:tc>
          <w:tcPr>
            <w:tcW w:w="993" w:type="dxa"/>
            <w:tcBorders>
              <w:top w:val="nil"/>
              <w:left w:val="nil"/>
              <w:bottom w:val="nil"/>
              <w:right w:val="nil"/>
            </w:tcBorders>
            <w:shd w:val="clear" w:color="auto" w:fill="auto"/>
            <w:noWrap/>
            <w:hideMark/>
          </w:tcPr>
          <w:p w14:paraId="3319E5D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3304.1</w:t>
            </w:r>
          </w:p>
        </w:tc>
        <w:tc>
          <w:tcPr>
            <w:tcW w:w="1559" w:type="dxa"/>
            <w:tcBorders>
              <w:top w:val="nil"/>
              <w:left w:val="nil"/>
              <w:bottom w:val="nil"/>
              <w:right w:val="nil"/>
            </w:tcBorders>
            <w:shd w:val="clear" w:color="auto" w:fill="auto"/>
            <w:noWrap/>
            <w:hideMark/>
          </w:tcPr>
          <w:p w14:paraId="0393A9E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2E99DE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Lip make-up preparations</w:t>
            </w:r>
          </w:p>
        </w:tc>
        <w:tc>
          <w:tcPr>
            <w:tcW w:w="1386" w:type="dxa"/>
            <w:tcBorders>
              <w:top w:val="nil"/>
              <w:left w:val="nil"/>
              <w:bottom w:val="nil"/>
              <w:right w:val="nil"/>
            </w:tcBorders>
            <w:shd w:val="clear" w:color="auto" w:fill="auto"/>
            <w:hideMark/>
          </w:tcPr>
          <w:p w14:paraId="675B1CA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4DF6CD6" w14:textId="77777777" w:rsidTr="005D0D6E">
        <w:trPr>
          <w:cantSplit/>
        </w:trPr>
        <w:tc>
          <w:tcPr>
            <w:tcW w:w="993" w:type="dxa"/>
            <w:tcBorders>
              <w:top w:val="nil"/>
              <w:left w:val="nil"/>
              <w:bottom w:val="nil"/>
              <w:right w:val="nil"/>
            </w:tcBorders>
            <w:shd w:val="clear" w:color="auto" w:fill="auto"/>
            <w:noWrap/>
            <w:hideMark/>
          </w:tcPr>
          <w:p w14:paraId="66014144"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931C07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3304.10.01</w:t>
            </w:r>
          </w:p>
        </w:tc>
        <w:tc>
          <w:tcPr>
            <w:tcW w:w="6520" w:type="dxa"/>
            <w:tcBorders>
              <w:top w:val="nil"/>
              <w:left w:val="nil"/>
              <w:bottom w:val="nil"/>
              <w:right w:val="nil"/>
            </w:tcBorders>
            <w:shd w:val="clear" w:color="auto" w:fill="E7E6E6" w:themeFill="background2"/>
            <w:hideMark/>
          </w:tcPr>
          <w:p w14:paraId="64B2861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Lip make-up preparations</w:t>
            </w:r>
          </w:p>
        </w:tc>
        <w:tc>
          <w:tcPr>
            <w:tcW w:w="1386" w:type="dxa"/>
            <w:tcBorders>
              <w:top w:val="nil"/>
              <w:left w:val="nil"/>
              <w:bottom w:val="nil"/>
              <w:right w:val="nil"/>
            </w:tcBorders>
            <w:shd w:val="clear" w:color="auto" w:fill="E7E6E6" w:themeFill="background2"/>
            <w:hideMark/>
          </w:tcPr>
          <w:p w14:paraId="2FCF759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30CC5585" w14:textId="77777777" w:rsidTr="005D0D6E">
        <w:trPr>
          <w:cantSplit/>
        </w:trPr>
        <w:tc>
          <w:tcPr>
            <w:tcW w:w="993" w:type="dxa"/>
            <w:tcBorders>
              <w:top w:val="nil"/>
              <w:left w:val="nil"/>
              <w:bottom w:val="nil"/>
              <w:right w:val="nil"/>
            </w:tcBorders>
            <w:shd w:val="clear" w:color="auto" w:fill="auto"/>
            <w:noWrap/>
            <w:hideMark/>
          </w:tcPr>
          <w:p w14:paraId="4A5F2A0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3304.2</w:t>
            </w:r>
          </w:p>
        </w:tc>
        <w:tc>
          <w:tcPr>
            <w:tcW w:w="1559" w:type="dxa"/>
            <w:tcBorders>
              <w:top w:val="nil"/>
              <w:left w:val="nil"/>
              <w:bottom w:val="nil"/>
              <w:right w:val="nil"/>
            </w:tcBorders>
            <w:shd w:val="clear" w:color="auto" w:fill="auto"/>
            <w:noWrap/>
            <w:hideMark/>
          </w:tcPr>
          <w:p w14:paraId="3FDD2C8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302484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Eye make-up preparations</w:t>
            </w:r>
          </w:p>
        </w:tc>
        <w:tc>
          <w:tcPr>
            <w:tcW w:w="1386" w:type="dxa"/>
            <w:tcBorders>
              <w:top w:val="nil"/>
              <w:left w:val="nil"/>
              <w:bottom w:val="nil"/>
              <w:right w:val="nil"/>
            </w:tcBorders>
            <w:shd w:val="clear" w:color="auto" w:fill="auto"/>
            <w:hideMark/>
          </w:tcPr>
          <w:p w14:paraId="299AC03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D917C1F" w14:textId="77777777" w:rsidTr="005D0D6E">
        <w:trPr>
          <w:cantSplit/>
        </w:trPr>
        <w:tc>
          <w:tcPr>
            <w:tcW w:w="993" w:type="dxa"/>
            <w:tcBorders>
              <w:top w:val="nil"/>
              <w:left w:val="nil"/>
              <w:bottom w:val="nil"/>
              <w:right w:val="nil"/>
            </w:tcBorders>
            <w:shd w:val="clear" w:color="auto" w:fill="auto"/>
            <w:noWrap/>
            <w:hideMark/>
          </w:tcPr>
          <w:p w14:paraId="29F9A5DC"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95CBAE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3304.20.01</w:t>
            </w:r>
          </w:p>
        </w:tc>
        <w:tc>
          <w:tcPr>
            <w:tcW w:w="6520" w:type="dxa"/>
            <w:tcBorders>
              <w:top w:val="nil"/>
              <w:left w:val="nil"/>
              <w:bottom w:val="nil"/>
              <w:right w:val="nil"/>
            </w:tcBorders>
            <w:shd w:val="clear" w:color="auto" w:fill="E7E6E6" w:themeFill="background2"/>
            <w:hideMark/>
          </w:tcPr>
          <w:p w14:paraId="257AB21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Eye make-up preparations</w:t>
            </w:r>
          </w:p>
        </w:tc>
        <w:tc>
          <w:tcPr>
            <w:tcW w:w="1386" w:type="dxa"/>
            <w:tcBorders>
              <w:top w:val="nil"/>
              <w:left w:val="nil"/>
              <w:bottom w:val="nil"/>
              <w:right w:val="nil"/>
            </w:tcBorders>
            <w:shd w:val="clear" w:color="auto" w:fill="E7E6E6" w:themeFill="background2"/>
            <w:hideMark/>
          </w:tcPr>
          <w:p w14:paraId="6F0F007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51075FA8" w14:textId="77777777" w:rsidTr="005D0D6E">
        <w:trPr>
          <w:cantSplit/>
        </w:trPr>
        <w:tc>
          <w:tcPr>
            <w:tcW w:w="993" w:type="dxa"/>
            <w:tcBorders>
              <w:top w:val="nil"/>
              <w:left w:val="nil"/>
              <w:bottom w:val="nil"/>
              <w:right w:val="nil"/>
            </w:tcBorders>
            <w:shd w:val="clear" w:color="auto" w:fill="auto"/>
            <w:noWrap/>
            <w:hideMark/>
          </w:tcPr>
          <w:p w14:paraId="41536F3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3304.3</w:t>
            </w:r>
          </w:p>
        </w:tc>
        <w:tc>
          <w:tcPr>
            <w:tcW w:w="1559" w:type="dxa"/>
            <w:tcBorders>
              <w:top w:val="nil"/>
              <w:left w:val="nil"/>
              <w:bottom w:val="nil"/>
              <w:right w:val="nil"/>
            </w:tcBorders>
            <w:shd w:val="clear" w:color="auto" w:fill="auto"/>
            <w:noWrap/>
            <w:hideMark/>
          </w:tcPr>
          <w:p w14:paraId="38DEE63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A3316F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Manicure or pedicure preparations</w:t>
            </w:r>
          </w:p>
        </w:tc>
        <w:tc>
          <w:tcPr>
            <w:tcW w:w="1386" w:type="dxa"/>
            <w:tcBorders>
              <w:top w:val="nil"/>
              <w:left w:val="nil"/>
              <w:bottom w:val="nil"/>
              <w:right w:val="nil"/>
            </w:tcBorders>
            <w:shd w:val="clear" w:color="auto" w:fill="auto"/>
            <w:hideMark/>
          </w:tcPr>
          <w:p w14:paraId="7504B7A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15A66E3" w14:textId="77777777" w:rsidTr="005D0D6E">
        <w:trPr>
          <w:cantSplit/>
        </w:trPr>
        <w:tc>
          <w:tcPr>
            <w:tcW w:w="993" w:type="dxa"/>
            <w:tcBorders>
              <w:top w:val="nil"/>
              <w:left w:val="nil"/>
              <w:bottom w:val="nil"/>
              <w:right w:val="nil"/>
            </w:tcBorders>
            <w:shd w:val="clear" w:color="auto" w:fill="auto"/>
            <w:noWrap/>
            <w:hideMark/>
          </w:tcPr>
          <w:p w14:paraId="22ED9AF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w:t>
            </w:r>
          </w:p>
        </w:tc>
        <w:tc>
          <w:tcPr>
            <w:tcW w:w="1559" w:type="dxa"/>
            <w:tcBorders>
              <w:top w:val="nil"/>
              <w:left w:val="nil"/>
              <w:bottom w:val="nil"/>
              <w:right w:val="nil"/>
            </w:tcBorders>
            <w:shd w:val="clear" w:color="auto" w:fill="auto"/>
            <w:noWrap/>
            <w:hideMark/>
          </w:tcPr>
          <w:p w14:paraId="105E643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036BF0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1F4B933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ED494D9" w14:textId="77777777" w:rsidTr="005D0D6E">
        <w:trPr>
          <w:cantSplit/>
        </w:trPr>
        <w:tc>
          <w:tcPr>
            <w:tcW w:w="993" w:type="dxa"/>
            <w:tcBorders>
              <w:top w:val="nil"/>
              <w:left w:val="nil"/>
              <w:bottom w:val="nil"/>
              <w:right w:val="nil"/>
            </w:tcBorders>
            <w:shd w:val="clear" w:color="auto" w:fill="auto"/>
            <w:noWrap/>
            <w:hideMark/>
          </w:tcPr>
          <w:p w14:paraId="7429F31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3304.91</w:t>
            </w:r>
          </w:p>
        </w:tc>
        <w:tc>
          <w:tcPr>
            <w:tcW w:w="1559" w:type="dxa"/>
            <w:tcBorders>
              <w:top w:val="nil"/>
              <w:left w:val="nil"/>
              <w:bottom w:val="nil"/>
              <w:right w:val="nil"/>
            </w:tcBorders>
            <w:shd w:val="clear" w:color="auto" w:fill="auto"/>
            <w:noWrap/>
            <w:hideMark/>
          </w:tcPr>
          <w:p w14:paraId="0860D23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56E503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Powders, </w:t>
            </w:r>
            <w:proofErr w:type="gramStart"/>
            <w:r w:rsidRPr="006330B2">
              <w:rPr>
                <w:rFonts w:ascii="Calibri" w:eastAsia="Times New Roman" w:hAnsi="Calibri" w:cs="Calibri"/>
                <w:color w:val="000000"/>
                <w:sz w:val="20"/>
                <w:szCs w:val="20"/>
                <w:lang w:val="en-US"/>
              </w:rPr>
              <w:t>whether or not</w:t>
            </w:r>
            <w:proofErr w:type="gramEnd"/>
            <w:r w:rsidRPr="006330B2">
              <w:rPr>
                <w:rFonts w:ascii="Calibri" w:eastAsia="Times New Roman" w:hAnsi="Calibri" w:cs="Calibri"/>
                <w:color w:val="000000"/>
                <w:sz w:val="20"/>
                <w:szCs w:val="20"/>
                <w:lang w:val="en-US"/>
              </w:rPr>
              <w:t xml:space="preserve"> compressed </w:t>
            </w:r>
          </w:p>
        </w:tc>
        <w:tc>
          <w:tcPr>
            <w:tcW w:w="1386" w:type="dxa"/>
            <w:tcBorders>
              <w:top w:val="nil"/>
              <w:left w:val="nil"/>
              <w:bottom w:val="nil"/>
              <w:right w:val="nil"/>
            </w:tcBorders>
            <w:shd w:val="clear" w:color="auto" w:fill="auto"/>
            <w:hideMark/>
          </w:tcPr>
          <w:p w14:paraId="74092B7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B913A52" w14:textId="77777777" w:rsidTr="005D0D6E">
        <w:trPr>
          <w:cantSplit/>
        </w:trPr>
        <w:tc>
          <w:tcPr>
            <w:tcW w:w="993" w:type="dxa"/>
            <w:tcBorders>
              <w:top w:val="nil"/>
              <w:left w:val="nil"/>
              <w:bottom w:val="nil"/>
              <w:right w:val="nil"/>
            </w:tcBorders>
            <w:shd w:val="clear" w:color="auto" w:fill="auto"/>
            <w:noWrap/>
            <w:hideMark/>
          </w:tcPr>
          <w:p w14:paraId="5C5F19FA"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774812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3304.91.01</w:t>
            </w:r>
          </w:p>
        </w:tc>
        <w:tc>
          <w:tcPr>
            <w:tcW w:w="6520" w:type="dxa"/>
            <w:tcBorders>
              <w:top w:val="nil"/>
              <w:left w:val="nil"/>
              <w:bottom w:val="nil"/>
              <w:right w:val="nil"/>
            </w:tcBorders>
            <w:shd w:val="clear" w:color="auto" w:fill="E7E6E6" w:themeFill="background2"/>
            <w:hideMark/>
          </w:tcPr>
          <w:p w14:paraId="5B8BC69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Powders, including compacts</w:t>
            </w:r>
          </w:p>
        </w:tc>
        <w:tc>
          <w:tcPr>
            <w:tcW w:w="1386" w:type="dxa"/>
            <w:tcBorders>
              <w:top w:val="nil"/>
              <w:left w:val="nil"/>
              <w:bottom w:val="nil"/>
              <w:right w:val="nil"/>
            </w:tcBorders>
            <w:shd w:val="clear" w:color="auto" w:fill="E7E6E6" w:themeFill="background2"/>
            <w:hideMark/>
          </w:tcPr>
          <w:p w14:paraId="1C4EF17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4FF3BB83" w14:textId="77777777" w:rsidTr="005D0D6E">
        <w:trPr>
          <w:cantSplit/>
        </w:trPr>
        <w:tc>
          <w:tcPr>
            <w:tcW w:w="993" w:type="dxa"/>
            <w:tcBorders>
              <w:top w:val="nil"/>
              <w:left w:val="nil"/>
              <w:bottom w:val="nil"/>
              <w:right w:val="nil"/>
            </w:tcBorders>
            <w:shd w:val="clear" w:color="auto" w:fill="auto"/>
            <w:noWrap/>
            <w:hideMark/>
          </w:tcPr>
          <w:p w14:paraId="2D770D1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3304.99</w:t>
            </w:r>
          </w:p>
        </w:tc>
        <w:tc>
          <w:tcPr>
            <w:tcW w:w="1559" w:type="dxa"/>
            <w:tcBorders>
              <w:top w:val="nil"/>
              <w:left w:val="nil"/>
              <w:bottom w:val="nil"/>
              <w:right w:val="nil"/>
            </w:tcBorders>
            <w:shd w:val="clear" w:color="auto" w:fill="auto"/>
            <w:noWrap/>
            <w:hideMark/>
          </w:tcPr>
          <w:p w14:paraId="4B3E192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856BE7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beauty or make-up preparations &amp; preparations for the care of the skin, excl. medicaments</w:t>
            </w:r>
          </w:p>
        </w:tc>
        <w:tc>
          <w:tcPr>
            <w:tcW w:w="1386" w:type="dxa"/>
            <w:tcBorders>
              <w:top w:val="nil"/>
              <w:left w:val="nil"/>
              <w:bottom w:val="nil"/>
              <w:right w:val="nil"/>
            </w:tcBorders>
            <w:shd w:val="clear" w:color="auto" w:fill="auto"/>
            <w:hideMark/>
          </w:tcPr>
          <w:p w14:paraId="22D4920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156FF18" w14:textId="77777777" w:rsidTr="005D0D6E">
        <w:trPr>
          <w:cantSplit/>
        </w:trPr>
        <w:tc>
          <w:tcPr>
            <w:tcW w:w="993" w:type="dxa"/>
            <w:tcBorders>
              <w:top w:val="nil"/>
              <w:left w:val="nil"/>
              <w:bottom w:val="nil"/>
              <w:right w:val="nil"/>
            </w:tcBorders>
            <w:shd w:val="clear" w:color="auto" w:fill="auto"/>
            <w:noWrap/>
            <w:hideMark/>
          </w:tcPr>
          <w:p w14:paraId="546D72AC"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5D5016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3304.99.01</w:t>
            </w:r>
          </w:p>
        </w:tc>
        <w:tc>
          <w:tcPr>
            <w:tcW w:w="6520" w:type="dxa"/>
            <w:tcBorders>
              <w:top w:val="nil"/>
              <w:left w:val="nil"/>
              <w:bottom w:val="nil"/>
              <w:right w:val="nil"/>
            </w:tcBorders>
            <w:shd w:val="clear" w:color="auto" w:fill="E7E6E6" w:themeFill="background2"/>
            <w:hideMark/>
          </w:tcPr>
          <w:p w14:paraId="57A3D33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Skin creams</w:t>
            </w:r>
          </w:p>
        </w:tc>
        <w:tc>
          <w:tcPr>
            <w:tcW w:w="1386" w:type="dxa"/>
            <w:tcBorders>
              <w:top w:val="nil"/>
              <w:left w:val="nil"/>
              <w:bottom w:val="nil"/>
              <w:right w:val="nil"/>
            </w:tcBorders>
            <w:shd w:val="clear" w:color="auto" w:fill="E7E6E6" w:themeFill="background2"/>
            <w:hideMark/>
          </w:tcPr>
          <w:p w14:paraId="42EAB60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A6878AF" w14:textId="77777777" w:rsidTr="005D0D6E">
        <w:trPr>
          <w:cantSplit/>
        </w:trPr>
        <w:tc>
          <w:tcPr>
            <w:tcW w:w="993" w:type="dxa"/>
            <w:tcBorders>
              <w:top w:val="nil"/>
              <w:left w:val="nil"/>
              <w:bottom w:val="nil"/>
              <w:right w:val="nil"/>
            </w:tcBorders>
            <w:shd w:val="clear" w:color="auto" w:fill="auto"/>
            <w:noWrap/>
            <w:hideMark/>
          </w:tcPr>
          <w:p w14:paraId="4185048D"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70C5DF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3304.99.99</w:t>
            </w:r>
          </w:p>
        </w:tc>
        <w:tc>
          <w:tcPr>
            <w:tcW w:w="6520" w:type="dxa"/>
            <w:tcBorders>
              <w:top w:val="nil"/>
              <w:left w:val="nil"/>
              <w:bottom w:val="nil"/>
              <w:right w:val="nil"/>
            </w:tcBorders>
            <w:shd w:val="clear" w:color="auto" w:fill="E7E6E6" w:themeFill="background2"/>
            <w:hideMark/>
          </w:tcPr>
          <w:p w14:paraId="207E27F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E7E6E6" w:themeFill="background2"/>
            <w:hideMark/>
          </w:tcPr>
          <w:p w14:paraId="22D0415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54657395" w14:textId="77777777" w:rsidTr="005D0D6E">
        <w:trPr>
          <w:cantSplit/>
        </w:trPr>
        <w:tc>
          <w:tcPr>
            <w:tcW w:w="993" w:type="dxa"/>
            <w:tcBorders>
              <w:top w:val="nil"/>
              <w:left w:val="nil"/>
              <w:bottom w:val="nil"/>
              <w:right w:val="nil"/>
            </w:tcBorders>
            <w:shd w:val="clear" w:color="auto" w:fill="auto"/>
            <w:noWrap/>
            <w:hideMark/>
          </w:tcPr>
          <w:p w14:paraId="04EA9AA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3401.1</w:t>
            </w:r>
          </w:p>
        </w:tc>
        <w:tc>
          <w:tcPr>
            <w:tcW w:w="1559" w:type="dxa"/>
            <w:tcBorders>
              <w:top w:val="nil"/>
              <w:left w:val="nil"/>
              <w:bottom w:val="nil"/>
              <w:right w:val="nil"/>
            </w:tcBorders>
            <w:shd w:val="clear" w:color="auto" w:fill="auto"/>
            <w:noWrap/>
            <w:hideMark/>
          </w:tcPr>
          <w:p w14:paraId="373AF02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B1BBD9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Soap and organic surface-active products and preparations, in the form of bars, cakes, molded pieces or shapes, and paper, wadding, felt and nonwovens, impregnated, </w:t>
            </w:r>
            <w:proofErr w:type="gramStart"/>
            <w:r w:rsidRPr="006330B2">
              <w:rPr>
                <w:rFonts w:ascii="Calibri" w:eastAsia="Times New Roman" w:hAnsi="Calibri" w:cs="Calibri"/>
                <w:color w:val="000000"/>
                <w:sz w:val="20"/>
                <w:szCs w:val="20"/>
                <w:lang w:val="en-US"/>
              </w:rPr>
              <w:t>coated</w:t>
            </w:r>
            <w:proofErr w:type="gramEnd"/>
            <w:r w:rsidRPr="006330B2">
              <w:rPr>
                <w:rFonts w:ascii="Calibri" w:eastAsia="Times New Roman" w:hAnsi="Calibri" w:cs="Calibri"/>
                <w:color w:val="000000"/>
                <w:sz w:val="20"/>
                <w:szCs w:val="20"/>
                <w:lang w:val="en-US"/>
              </w:rPr>
              <w:t xml:space="preserve"> or covered with soap or detergent</w:t>
            </w:r>
          </w:p>
        </w:tc>
        <w:tc>
          <w:tcPr>
            <w:tcW w:w="1386" w:type="dxa"/>
            <w:tcBorders>
              <w:top w:val="nil"/>
              <w:left w:val="nil"/>
              <w:bottom w:val="nil"/>
              <w:right w:val="nil"/>
            </w:tcBorders>
            <w:shd w:val="clear" w:color="auto" w:fill="auto"/>
            <w:hideMark/>
          </w:tcPr>
          <w:p w14:paraId="2245374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1360CF2" w14:textId="77777777" w:rsidTr="005D0D6E">
        <w:trPr>
          <w:cantSplit/>
        </w:trPr>
        <w:tc>
          <w:tcPr>
            <w:tcW w:w="993" w:type="dxa"/>
            <w:tcBorders>
              <w:top w:val="nil"/>
              <w:left w:val="nil"/>
              <w:bottom w:val="nil"/>
              <w:right w:val="nil"/>
            </w:tcBorders>
            <w:shd w:val="clear" w:color="auto" w:fill="auto"/>
            <w:noWrap/>
            <w:hideMark/>
          </w:tcPr>
          <w:p w14:paraId="530FF31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3401.11</w:t>
            </w:r>
          </w:p>
        </w:tc>
        <w:tc>
          <w:tcPr>
            <w:tcW w:w="1559" w:type="dxa"/>
            <w:tcBorders>
              <w:top w:val="nil"/>
              <w:left w:val="nil"/>
              <w:bottom w:val="nil"/>
              <w:right w:val="nil"/>
            </w:tcBorders>
            <w:shd w:val="clear" w:color="auto" w:fill="auto"/>
            <w:noWrap/>
            <w:hideMark/>
          </w:tcPr>
          <w:p w14:paraId="25EDC30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D5EA45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toilet use (including medicated products)</w:t>
            </w:r>
          </w:p>
        </w:tc>
        <w:tc>
          <w:tcPr>
            <w:tcW w:w="1386" w:type="dxa"/>
            <w:tcBorders>
              <w:top w:val="nil"/>
              <w:left w:val="nil"/>
              <w:bottom w:val="nil"/>
              <w:right w:val="nil"/>
            </w:tcBorders>
            <w:shd w:val="clear" w:color="auto" w:fill="auto"/>
            <w:hideMark/>
          </w:tcPr>
          <w:p w14:paraId="22D2EF6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E8D3A09" w14:textId="77777777" w:rsidTr="005D0D6E">
        <w:trPr>
          <w:cantSplit/>
        </w:trPr>
        <w:tc>
          <w:tcPr>
            <w:tcW w:w="993" w:type="dxa"/>
            <w:tcBorders>
              <w:top w:val="nil"/>
              <w:left w:val="nil"/>
              <w:bottom w:val="nil"/>
              <w:right w:val="nil"/>
            </w:tcBorders>
            <w:shd w:val="clear" w:color="auto" w:fill="auto"/>
            <w:noWrap/>
            <w:hideMark/>
          </w:tcPr>
          <w:p w14:paraId="619B55F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F3CB09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3401.11.01</w:t>
            </w:r>
          </w:p>
        </w:tc>
        <w:tc>
          <w:tcPr>
            <w:tcW w:w="6520" w:type="dxa"/>
            <w:tcBorders>
              <w:top w:val="nil"/>
              <w:left w:val="nil"/>
              <w:bottom w:val="nil"/>
              <w:right w:val="nil"/>
            </w:tcBorders>
            <w:shd w:val="clear" w:color="auto" w:fill="E7E6E6" w:themeFill="background2"/>
            <w:hideMark/>
          </w:tcPr>
          <w:p w14:paraId="764FEAA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Soaps for toilet use (incl. medicated)</w:t>
            </w:r>
          </w:p>
        </w:tc>
        <w:tc>
          <w:tcPr>
            <w:tcW w:w="1386" w:type="dxa"/>
            <w:tcBorders>
              <w:top w:val="nil"/>
              <w:left w:val="nil"/>
              <w:bottom w:val="nil"/>
              <w:right w:val="nil"/>
            </w:tcBorders>
            <w:shd w:val="clear" w:color="auto" w:fill="E7E6E6" w:themeFill="background2"/>
            <w:hideMark/>
          </w:tcPr>
          <w:p w14:paraId="72EAA37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2BF0C5C8" w14:textId="77777777" w:rsidTr="005D0D6E">
        <w:trPr>
          <w:cantSplit/>
        </w:trPr>
        <w:tc>
          <w:tcPr>
            <w:tcW w:w="993" w:type="dxa"/>
            <w:tcBorders>
              <w:top w:val="nil"/>
              <w:left w:val="nil"/>
              <w:bottom w:val="nil"/>
              <w:right w:val="nil"/>
            </w:tcBorders>
            <w:shd w:val="clear" w:color="auto" w:fill="auto"/>
            <w:noWrap/>
            <w:hideMark/>
          </w:tcPr>
          <w:p w14:paraId="7AF83B3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3401.19</w:t>
            </w:r>
          </w:p>
        </w:tc>
        <w:tc>
          <w:tcPr>
            <w:tcW w:w="1559" w:type="dxa"/>
            <w:tcBorders>
              <w:top w:val="nil"/>
              <w:left w:val="nil"/>
              <w:bottom w:val="nil"/>
              <w:right w:val="nil"/>
            </w:tcBorders>
            <w:shd w:val="clear" w:color="auto" w:fill="auto"/>
            <w:noWrap/>
            <w:hideMark/>
          </w:tcPr>
          <w:p w14:paraId="2004A5E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D5DE27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than toilet use</w:t>
            </w:r>
          </w:p>
        </w:tc>
        <w:tc>
          <w:tcPr>
            <w:tcW w:w="1386" w:type="dxa"/>
            <w:tcBorders>
              <w:top w:val="nil"/>
              <w:left w:val="nil"/>
              <w:bottom w:val="nil"/>
              <w:right w:val="nil"/>
            </w:tcBorders>
            <w:shd w:val="clear" w:color="auto" w:fill="auto"/>
            <w:hideMark/>
          </w:tcPr>
          <w:p w14:paraId="45C4DA2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52B2454" w14:textId="77777777" w:rsidTr="005D0D6E">
        <w:trPr>
          <w:cantSplit/>
        </w:trPr>
        <w:tc>
          <w:tcPr>
            <w:tcW w:w="993" w:type="dxa"/>
            <w:tcBorders>
              <w:top w:val="nil"/>
              <w:left w:val="nil"/>
              <w:bottom w:val="nil"/>
              <w:right w:val="nil"/>
            </w:tcBorders>
            <w:shd w:val="clear" w:color="auto" w:fill="auto"/>
            <w:noWrap/>
            <w:hideMark/>
          </w:tcPr>
          <w:p w14:paraId="4EE0606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3401.2</w:t>
            </w:r>
          </w:p>
        </w:tc>
        <w:tc>
          <w:tcPr>
            <w:tcW w:w="1559" w:type="dxa"/>
            <w:tcBorders>
              <w:top w:val="nil"/>
              <w:left w:val="nil"/>
              <w:bottom w:val="nil"/>
              <w:right w:val="nil"/>
            </w:tcBorders>
            <w:shd w:val="clear" w:color="auto" w:fill="auto"/>
            <w:noWrap/>
            <w:hideMark/>
          </w:tcPr>
          <w:p w14:paraId="10DFF61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AF1791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In the form of flakes, granules, powder, soft </w:t>
            </w:r>
            <w:proofErr w:type="gramStart"/>
            <w:r w:rsidRPr="006330B2">
              <w:rPr>
                <w:rFonts w:ascii="Calibri" w:eastAsia="Times New Roman" w:hAnsi="Calibri" w:cs="Calibri"/>
                <w:color w:val="000000"/>
                <w:sz w:val="20"/>
                <w:szCs w:val="20"/>
                <w:lang w:val="en-US"/>
              </w:rPr>
              <w:t>soap</w:t>
            </w:r>
            <w:proofErr w:type="gramEnd"/>
            <w:r w:rsidRPr="006330B2">
              <w:rPr>
                <w:rFonts w:ascii="Calibri" w:eastAsia="Times New Roman" w:hAnsi="Calibri" w:cs="Calibri"/>
                <w:color w:val="000000"/>
                <w:sz w:val="20"/>
                <w:szCs w:val="20"/>
                <w:lang w:val="en-US"/>
              </w:rPr>
              <w:t xml:space="preserve"> or liquid soap</w:t>
            </w:r>
          </w:p>
        </w:tc>
        <w:tc>
          <w:tcPr>
            <w:tcW w:w="1386" w:type="dxa"/>
            <w:tcBorders>
              <w:top w:val="nil"/>
              <w:left w:val="nil"/>
              <w:bottom w:val="nil"/>
              <w:right w:val="nil"/>
            </w:tcBorders>
            <w:shd w:val="clear" w:color="auto" w:fill="auto"/>
            <w:hideMark/>
          </w:tcPr>
          <w:p w14:paraId="1CBE8CC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1F03EFF" w14:textId="77777777" w:rsidTr="005D0D6E">
        <w:trPr>
          <w:cantSplit/>
        </w:trPr>
        <w:tc>
          <w:tcPr>
            <w:tcW w:w="993" w:type="dxa"/>
            <w:tcBorders>
              <w:top w:val="nil"/>
              <w:left w:val="nil"/>
              <w:bottom w:val="nil"/>
              <w:right w:val="nil"/>
            </w:tcBorders>
            <w:shd w:val="clear" w:color="auto" w:fill="auto"/>
            <w:noWrap/>
            <w:hideMark/>
          </w:tcPr>
          <w:p w14:paraId="731D7E48"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D82933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3401.20.01</w:t>
            </w:r>
          </w:p>
        </w:tc>
        <w:tc>
          <w:tcPr>
            <w:tcW w:w="6520" w:type="dxa"/>
            <w:tcBorders>
              <w:top w:val="nil"/>
              <w:left w:val="nil"/>
              <w:bottom w:val="nil"/>
              <w:right w:val="nil"/>
            </w:tcBorders>
            <w:shd w:val="clear" w:color="auto" w:fill="E7E6E6" w:themeFill="background2"/>
            <w:hideMark/>
          </w:tcPr>
          <w:p w14:paraId="2556264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Soap in other forms</w:t>
            </w:r>
          </w:p>
        </w:tc>
        <w:tc>
          <w:tcPr>
            <w:tcW w:w="1386" w:type="dxa"/>
            <w:tcBorders>
              <w:top w:val="nil"/>
              <w:left w:val="nil"/>
              <w:bottom w:val="nil"/>
              <w:right w:val="nil"/>
            </w:tcBorders>
            <w:shd w:val="clear" w:color="auto" w:fill="E7E6E6" w:themeFill="background2"/>
            <w:hideMark/>
          </w:tcPr>
          <w:p w14:paraId="750668D2"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A6BCEE5" w14:textId="77777777" w:rsidTr="005D0D6E">
        <w:trPr>
          <w:cantSplit/>
        </w:trPr>
        <w:tc>
          <w:tcPr>
            <w:tcW w:w="993" w:type="dxa"/>
            <w:tcBorders>
              <w:top w:val="nil"/>
              <w:left w:val="nil"/>
              <w:bottom w:val="nil"/>
              <w:right w:val="nil"/>
            </w:tcBorders>
            <w:shd w:val="clear" w:color="auto" w:fill="auto"/>
            <w:noWrap/>
            <w:hideMark/>
          </w:tcPr>
          <w:p w14:paraId="48AD761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3401.3</w:t>
            </w:r>
          </w:p>
        </w:tc>
        <w:tc>
          <w:tcPr>
            <w:tcW w:w="1559" w:type="dxa"/>
            <w:tcBorders>
              <w:top w:val="nil"/>
              <w:left w:val="nil"/>
              <w:bottom w:val="nil"/>
              <w:right w:val="nil"/>
            </w:tcBorders>
            <w:shd w:val="clear" w:color="auto" w:fill="auto"/>
            <w:noWrap/>
            <w:hideMark/>
          </w:tcPr>
          <w:p w14:paraId="4198CFD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E6B13E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Liquid or cream for washing the skin</w:t>
            </w:r>
          </w:p>
        </w:tc>
        <w:tc>
          <w:tcPr>
            <w:tcW w:w="1386" w:type="dxa"/>
            <w:tcBorders>
              <w:top w:val="nil"/>
              <w:left w:val="nil"/>
              <w:bottom w:val="nil"/>
              <w:right w:val="nil"/>
            </w:tcBorders>
            <w:shd w:val="clear" w:color="auto" w:fill="auto"/>
            <w:hideMark/>
          </w:tcPr>
          <w:p w14:paraId="0CE7246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60E3C7C" w14:textId="77777777" w:rsidTr="005D0D6E">
        <w:trPr>
          <w:cantSplit/>
        </w:trPr>
        <w:tc>
          <w:tcPr>
            <w:tcW w:w="993" w:type="dxa"/>
            <w:tcBorders>
              <w:top w:val="nil"/>
              <w:left w:val="nil"/>
              <w:bottom w:val="nil"/>
              <w:right w:val="nil"/>
            </w:tcBorders>
            <w:shd w:val="clear" w:color="auto" w:fill="auto"/>
            <w:noWrap/>
            <w:hideMark/>
          </w:tcPr>
          <w:p w14:paraId="34ECF45E"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167977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3401.30.01</w:t>
            </w:r>
          </w:p>
        </w:tc>
        <w:tc>
          <w:tcPr>
            <w:tcW w:w="6520" w:type="dxa"/>
            <w:tcBorders>
              <w:top w:val="nil"/>
              <w:left w:val="nil"/>
              <w:bottom w:val="nil"/>
              <w:right w:val="nil"/>
            </w:tcBorders>
            <w:shd w:val="clear" w:color="auto" w:fill="E7E6E6" w:themeFill="background2"/>
            <w:hideMark/>
          </w:tcPr>
          <w:p w14:paraId="7E295CA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Organic surface-active products and preparations for washing the skin, in the form of liquid or cream and put up for retail sale, </w:t>
            </w:r>
            <w:proofErr w:type="gramStart"/>
            <w:r w:rsidRPr="006330B2">
              <w:rPr>
                <w:rFonts w:ascii="Calibri" w:eastAsia="Times New Roman" w:hAnsi="Calibri" w:cs="Calibri"/>
                <w:color w:val="000000"/>
                <w:sz w:val="20"/>
                <w:szCs w:val="20"/>
                <w:lang w:val="en-US"/>
              </w:rPr>
              <w:t>whether or not</w:t>
            </w:r>
            <w:proofErr w:type="gramEnd"/>
            <w:r w:rsidRPr="006330B2">
              <w:rPr>
                <w:rFonts w:ascii="Calibri" w:eastAsia="Times New Roman" w:hAnsi="Calibri" w:cs="Calibri"/>
                <w:color w:val="000000"/>
                <w:sz w:val="20"/>
                <w:szCs w:val="20"/>
                <w:lang w:val="en-US"/>
              </w:rPr>
              <w:t xml:space="preserve"> containing soap </w:t>
            </w:r>
          </w:p>
        </w:tc>
        <w:tc>
          <w:tcPr>
            <w:tcW w:w="1386" w:type="dxa"/>
            <w:tcBorders>
              <w:top w:val="nil"/>
              <w:left w:val="nil"/>
              <w:bottom w:val="nil"/>
              <w:right w:val="nil"/>
            </w:tcBorders>
            <w:shd w:val="clear" w:color="auto" w:fill="E7E6E6" w:themeFill="background2"/>
            <w:hideMark/>
          </w:tcPr>
          <w:p w14:paraId="13D38E7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bl>
    <w:p w14:paraId="51DA6B51" w14:textId="77777777" w:rsidR="00816D16" w:rsidRDefault="00816D16">
      <w:r>
        <w:br w:type="page"/>
      </w:r>
    </w:p>
    <w:tbl>
      <w:tblPr>
        <w:tblW w:w="10458" w:type="dxa"/>
        <w:tblLook w:val="04A0" w:firstRow="1" w:lastRow="0" w:firstColumn="1" w:lastColumn="0" w:noHBand="0" w:noVBand="1"/>
      </w:tblPr>
      <w:tblGrid>
        <w:gridCol w:w="993"/>
        <w:gridCol w:w="1559"/>
        <w:gridCol w:w="6520"/>
        <w:gridCol w:w="1386"/>
      </w:tblGrid>
      <w:tr w:rsidR="005D0D6E" w:rsidRPr="008D0C0B" w14:paraId="28BC6776" w14:textId="77777777" w:rsidTr="005D0D6E">
        <w:trPr>
          <w:cantSplit/>
        </w:trPr>
        <w:tc>
          <w:tcPr>
            <w:tcW w:w="993" w:type="dxa"/>
            <w:tcBorders>
              <w:top w:val="nil"/>
              <w:left w:val="nil"/>
              <w:bottom w:val="single" w:sz="4" w:space="0" w:color="auto"/>
              <w:right w:val="nil"/>
            </w:tcBorders>
            <w:shd w:val="clear" w:color="auto" w:fill="FFFFFF" w:themeFill="background1"/>
          </w:tcPr>
          <w:p w14:paraId="009924DE" w14:textId="77777777" w:rsidR="005D0D6E" w:rsidRPr="005D0D6E" w:rsidRDefault="005D0D6E" w:rsidP="005D0D6E">
            <w:pPr>
              <w:spacing w:before="20" w:after="20" w:line="240" w:lineRule="auto"/>
              <w:jc w:val="right"/>
              <w:rPr>
                <w:rFonts w:ascii="Calibri" w:hAnsi="Calibri"/>
                <w:b/>
                <w:color w:val="FFFFFF" w:themeColor="background1"/>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single" w:sz="4" w:space="0" w:color="auto"/>
              <w:right w:val="nil"/>
            </w:tcBorders>
            <w:shd w:val="clear" w:color="auto" w:fill="FFFFFF" w:themeFill="background1"/>
            <w:noWrap/>
          </w:tcPr>
          <w:p w14:paraId="0E27F799" w14:textId="77777777" w:rsidR="005D0D6E" w:rsidRPr="005D0D6E" w:rsidRDefault="005D0D6E" w:rsidP="005D0D6E">
            <w:pPr>
              <w:spacing w:before="20" w:after="20" w:line="240" w:lineRule="auto"/>
              <w:jc w:val="right"/>
              <w:rPr>
                <w:rFonts w:ascii="Calibri" w:hAnsi="Calibri"/>
                <w:b/>
                <w:color w:val="FFFFFF" w:themeColor="background1"/>
                <w:lang w:val="en-US"/>
              </w:rPr>
            </w:pPr>
            <w:r w:rsidRPr="005B56E0">
              <w:rPr>
                <w:rFonts w:ascii="Calibri" w:eastAsia="Times New Roman" w:hAnsi="Calibri" w:cs="Calibri"/>
                <w:b/>
                <w:bCs/>
                <w:color w:val="000000"/>
                <w:sz w:val="24"/>
                <w:szCs w:val="24"/>
                <w:lang w:val="en-US"/>
              </w:rPr>
              <w:t>More than 6 digits</w:t>
            </w:r>
          </w:p>
        </w:tc>
        <w:tc>
          <w:tcPr>
            <w:tcW w:w="7906" w:type="dxa"/>
            <w:gridSpan w:val="2"/>
            <w:tcBorders>
              <w:top w:val="nil"/>
              <w:left w:val="nil"/>
              <w:bottom w:val="single" w:sz="4" w:space="0" w:color="auto"/>
              <w:right w:val="nil"/>
            </w:tcBorders>
            <w:shd w:val="clear" w:color="auto" w:fill="FFFFFF" w:themeFill="background1"/>
            <w:noWrap/>
          </w:tcPr>
          <w:p w14:paraId="2E525CBC" w14:textId="77777777" w:rsidR="005D0D6E" w:rsidRPr="005D0D6E" w:rsidRDefault="005D0D6E" w:rsidP="00816D16">
            <w:pPr>
              <w:spacing w:before="20" w:after="20" w:line="240" w:lineRule="auto"/>
              <w:rPr>
                <w:rFonts w:ascii="Calibri" w:hAnsi="Calibri"/>
                <w:b/>
                <w:color w:val="FFFFFF" w:themeColor="background1"/>
                <w:lang w:val="en-US"/>
              </w:rPr>
            </w:pPr>
            <w:r w:rsidRPr="005B56E0">
              <w:rPr>
                <w:rFonts w:ascii="Calibri" w:eastAsia="Times New Roman" w:hAnsi="Calibri" w:cs="Calibri"/>
                <w:b/>
                <w:bCs/>
                <w:color w:val="000000"/>
                <w:sz w:val="24"/>
                <w:szCs w:val="24"/>
                <w:lang w:val="en-US"/>
              </w:rPr>
              <w:t>Description</w:t>
            </w:r>
          </w:p>
        </w:tc>
      </w:tr>
      <w:tr w:rsidR="00D62DA7" w:rsidRPr="008D0C0B" w14:paraId="41AA4D74" w14:textId="77777777" w:rsidTr="005D0D6E">
        <w:trPr>
          <w:cantSplit/>
        </w:trPr>
        <w:tc>
          <w:tcPr>
            <w:tcW w:w="993" w:type="dxa"/>
            <w:tcBorders>
              <w:top w:val="single" w:sz="4" w:space="0" w:color="auto"/>
              <w:left w:val="nil"/>
              <w:bottom w:val="nil"/>
              <w:right w:val="nil"/>
            </w:tcBorders>
            <w:shd w:val="clear" w:color="auto" w:fill="000000" w:themeFill="text1"/>
          </w:tcPr>
          <w:p w14:paraId="033DE506" w14:textId="0A253E79" w:rsidR="00D62DA7" w:rsidRPr="005D0D6E" w:rsidRDefault="00D62DA7" w:rsidP="00D62DA7">
            <w:pPr>
              <w:spacing w:before="20" w:after="20" w:line="240" w:lineRule="auto"/>
              <w:jc w:val="right"/>
              <w:rPr>
                <w:rFonts w:ascii="Calibri" w:hAnsi="Calibri"/>
                <w:b/>
                <w:color w:val="FFFFFF" w:themeColor="background1"/>
                <w:lang w:val="en-US"/>
              </w:rPr>
            </w:pPr>
          </w:p>
        </w:tc>
        <w:tc>
          <w:tcPr>
            <w:tcW w:w="1559" w:type="dxa"/>
            <w:tcBorders>
              <w:top w:val="single" w:sz="4" w:space="0" w:color="auto"/>
              <w:left w:val="nil"/>
              <w:bottom w:val="nil"/>
              <w:right w:val="nil"/>
            </w:tcBorders>
            <w:shd w:val="clear" w:color="auto" w:fill="000000" w:themeFill="text1"/>
            <w:noWrap/>
            <w:hideMark/>
          </w:tcPr>
          <w:p w14:paraId="7887D5F8" w14:textId="77777777" w:rsidR="00D62DA7" w:rsidRPr="005D0D6E" w:rsidRDefault="00D62DA7" w:rsidP="00D62DA7">
            <w:pPr>
              <w:spacing w:before="20" w:after="20" w:line="240" w:lineRule="auto"/>
              <w:jc w:val="right"/>
              <w:rPr>
                <w:rFonts w:ascii="Calibri" w:hAnsi="Calibri"/>
                <w:b/>
                <w:color w:val="FFFFFF" w:themeColor="background1"/>
                <w:lang w:val="en-US"/>
              </w:rPr>
            </w:pPr>
          </w:p>
        </w:tc>
        <w:tc>
          <w:tcPr>
            <w:tcW w:w="7906" w:type="dxa"/>
            <w:gridSpan w:val="2"/>
            <w:tcBorders>
              <w:top w:val="single" w:sz="4" w:space="0" w:color="auto"/>
              <w:left w:val="nil"/>
              <w:bottom w:val="nil"/>
              <w:right w:val="nil"/>
            </w:tcBorders>
            <w:shd w:val="clear" w:color="auto" w:fill="000000" w:themeFill="text1"/>
            <w:noWrap/>
            <w:hideMark/>
          </w:tcPr>
          <w:p w14:paraId="0E2878AD" w14:textId="77777777" w:rsidR="00D62DA7" w:rsidRPr="005D0D6E" w:rsidRDefault="00D62DA7"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 xml:space="preserve">Pesticides, </w:t>
            </w:r>
            <w:proofErr w:type="gramStart"/>
            <w:r w:rsidRPr="005D0D6E">
              <w:rPr>
                <w:rFonts w:ascii="Calibri" w:hAnsi="Calibri"/>
                <w:b/>
                <w:color w:val="FFFFFF" w:themeColor="background1"/>
                <w:lang w:val="en-US"/>
              </w:rPr>
              <w:t>biocides</w:t>
            </w:r>
            <w:proofErr w:type="gramEnd"/>
            <w:r w:rsidRPr="005D0D6E">
              <w:rPr>
                <w:rFonts w:ascii="Calibri" w:hAnsi="Calibri"/>
                <w:b/>
                <w:color w:val="FFFFFF" w:themeColor="background1"/>
                <w:lang w:val="en-US"/>
              </w:rPr>
              <w:t xml:space="preserve"> and topical antiseptics</w:t>
            </w:r>
          </w:p>
        </w:tc>
      </w:tr>
      <w:tr w:rsidR="00D62DA7" w:rsidRPr="006330B2" w14:paraId="455EC176" w14:textId="77777777" w:rsidTr="005D0D6E">
        <w:trPr>
          <w:cantSplit/>
        </w:trPr>
        <w:tc>
          <w:tcPr>
            <w:tcW w:w="993" w:type="dxa"/>
            <w:tcBorders>
              <w:top w:val="nil"/>
              <w:left w:val="nil"/>
              <w:bottom w:val="nil"/>
              <w:right w:val="nil"/>
            </w:tcBorders>
            <w:shd w:val="clear" w:color="auto" w:fill="auto"/>
            <w:noWrap/>
            <w:hideMark/>
          </w:tcPr>
          <w:p w14:paraId="3D6A355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w:t>
            </w:r>
          </w:p>
        </w:tc>
        <w:tc>
          <w:tcPr>
            <w:tcW w:w="1559" w:type="dxa"/>
            <w:tcBorders>
              <w:top w:val="nil"/>
              <w:left w:val="nil"/>
              <w:bottom w:val="nil"/>
              <w:right w:val="nil"/>
            </w:tcBorders>
            <w:shd w:val="clear" w:color="auto" w:fill="auto"/>
            <w:noWrap/>
            <w:hideMark/>
          </w:tcPr>
          <w:p w14:paraId="2E8DB23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CFA866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Insecticides, rodenticides, fungicides, herbicides, anti-sprouting products and plant growth regulators, </w:t>
            </w:r>
            <w:proofErr w:type="gramStart"/>
            <w:r w:rsidRPr="006330B2">
              <w:rPr>
                <w:rFonts w:ascii="Calibri" w:eastAsia="Times New Roman" w:hAnsi="Calibri" w:cs="Calibri"/>
                <w:color w:val="000000"/>
                <w:sz w:val="20"/>
                <w:szCs w:val="20"/>
                <w:lang w:val="en-US"/>
              </w:rPr>
              <w:t>disinfectants</w:t>
            </w:r>
            <w:proofErr w:type="gramEnd"/>
            <w:r w:rsidRPr="006330B2">
              <w:rPr>
                <w:rFonts w:ascii="Calibri" w:eastAsia="Times New Roman" w:hAnsi="Calibri" w:cs="Calibri"/>
                <w:color w:val="000000"/>
                <w:sz w:val="20"/>
                <w:szCs w:val="20"/>
                <w:lang w:val="en-US"/>
              </w:rPr>
              <w:t xml:space="preserve"> and similar products</w:t>
            </w:r>
          </w:p>
        </w:tc>
        <w:tc>
          <w:tcPr>
            <w:tcW w:w="1386" w:type="dxa"/>
            <w:tcBorders>
              <w:top w:val="nil"/>
              <w:left w:val="nil"/>
              <w:bottom w:val="nil"/>
              <w:right w:val="nil"/>
            </w:tcBorders>
            <w:shd w:val="clear" w:color="auto" w:fill="auto"/>
            <w:hideMark/>
          </w:tcPr>
          <w:p w14:paraId="0202ED8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84767DC" w14:textId="77777777" w:rsidTr="005D0D6E">
        <w:trPr>
          <w:cantSplit/>
        </w:trPr>
        <w:tc>
          <w:tcPr>
            <w:tcW w:w="993" w:type="dxa"/>
            <w:tcBorders>
              <w:top w:val="nil"/>
              <w:left w:val="nil"/>
              <w:bottom w:val="nil"/>
              <w:right w:val="nil"/>
            </w:tcBorders>
            <w:shd w:val="clear" w:color="auto" w:fill="auto"/>
            <w:noWrap/>
            <w:hideMark/>
          </w:tcPr>
          <w:p w14:paraId="5F30A3E9"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80CFC8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3808.50.01</w:t>
            </w:r>
          </w:p>
        </w:tc>
        <w:tc>
          <w:tcPr>
            <w:tcW w:w="6520" w:type="dxa"/>
            <w:tcBorders>
              <w:top w:val="nil"/>
              <w:left w:val="nil"/>
              <w:bottom w:val="nil"/>
              <w:right w:val="nil"/>
            </w:tcBorders>
            <w:shd w:val="clear" w:color="auto" w:fill="E7E6E6" w:themeFill="background2"/>
            <w:hideMark/>
          </w:tcPr>
          <w:p w14:paraId="5540D3E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Goods specified in Subheading Note 1 to this Chapter, incl. mercury compounds</w:t>
            </w:r>
          </w:p>
        </w:tc>
        <w:tc>
          <w:tcPr>
            <w:tcW w:w="1386" w:type="dxa"/>
            <w:tcBorders>
              <w:top w:val="nil"/>
              <w:left w:val="nil"/>
              <w:bottom w:val="nil"/>
              <w:right w:val="nil"/>
            </w:tcBorders>
            <w:shd w:val="clear" w:color="auto" w:fill="E7E6E6" w:themeFill="background2"/>
            <w:hideMark/>
          </w:tcPr>
          <w:p w14:paraId="330E57B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D62DA7" w:rsidRPr="006330B2" w14:paraId="19961E95" w14:textId="77777777" w:rsidTr="005D0D6E">
        <w:trPr>
          <w:cantSplit/>
        </w:trPr>
        <w:tc>
          <w:tcPr>
            <w:tcW w:w="993" w:type="dxa"/>
            <w:tcBorders>
              <w:top w:val="nil"/>
              <w:left w:val="nil"/>
              <w:bottom w:val="nil"/>
              <w:right w:val="nil"/>
            </w:tcBorders>
            <w:shd w:val="clear" w:color="auto" w:fill="auto"/>
            <w:noWrap/>
            <w:hideMark/>
          </w:tcPr>
          <w:p w14:paraId="76684A18"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9EF7F7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3808.50.10</w:t>
            </w:r>
          </w:p>
        </w:tc>
        <w:tc>
          <w:tcPr>
            <w:tcW w:w="6520" w:type="dxa"/>
            <w:tcBorders>
              <w:top w:val="nil"/>
              <w:left w:val="nil"/>
              <w:bottom w:val="nil"/>
              <w:right w:val="nil"/>
            </w:tcBorders>
            <w:shd w:val="clear" w:color="auto" w:fill="E7E6E6" w:themeFill="background2"/>
            <w:hideMark/>
          </w:tcPr>
          <w:p w14:paraId="13FAD98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Specified goods containing any aromatic or modified aromatic pesticide</w:t>
            </w:r>
          </w:p>
        </w:tc>
        <w:tc>
          <w:tcPr>
            <w:tcW w:w="1386" w:type="dxa"/>
            <w:tcBorders>
              <w:top w:val="nil"/>
              <w:left w:val="nil"/>
              <w:bottom w:val="nil"/>
              <w:right w:val="nil"/>
            </w:tcBorders>
            <w:shd w:val="clear" w:color="auto" w:fill="E7E6E6" w:themeFill="background2"/>
            <w:hideMark/>
          </w:tcPr>
          <w:p w14:paraId="1977878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w:t>
            </w:r>
          </w:p>
        </w:tc>
      </w:tr>
      <w:tr w:rsidR="00D62DA7" w:rsidRPr="006330B2" w14:paraId="6B92B441" w14:textId="77777777" w:rsidTr="005D0D6E">
        <w:trPr>
          <w:cantSplit/>
        </w:trPr>
        <w:tc>
          <w:tcPr>
            <w:tcW w:w="993" w:type="dxa"/>
            <w:tcBorders>
              <w:top w:val="nil"/>
              <w:left w:val="nil"/>
              <w:bottom w:val="nil"/>
              <w:right w:val="nil"/>
            </w:tcBorders>
            <w:shd w:val="clear" w:color="auto" w:fill="auto"/>
            <w:noWrap/>
            <w:hideMark/>
          </w:tcPr>
          <w:p w14:paraId="2F1FEEE1"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71C02C7"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3808.50.40</w:t>
            </w:r>
          </w:p>
        </w:tc>
        <w:tc>
          <w:tcPr>
            <w:tcW w:w="6520" w:type="dxa"/>
            <w:tcBorders>
              <w:top w:val="nil"/>
              <w:left w:val="nil"/>
              <w:bottom w:val="nil"/>
              <w:right w:val="nil"/>
            </w:tcBorders>
            <w:shd w:val="clear" w:color="auto" w:fill="E7E6E6" w:themeFill="background2"/>
            <w:hideMark/>
          </w:tcPr>
          <w:p w14:paraId="08A392B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Disinfectants </w:t>
            </w:r>
          </w:p>
        </w:tc>
        <w:tc>
          <w:tcPr>
            <w:tcW w:w="1386" w:type="dxa"/>
            <w:tcBorders>
              <w:top w:val="nil"/>
              <w:left w:val="nil"/>
              <w:bottom w:val="nil"/>
              <w:right w:val="nil"/>
            </w:tcBorders>
            <w:shd w:val="clear" w:color="auto" w:fill="E7E6E6" w:themeFill="background2"/>
            <w:hideMark/>
          </w:tcPr>
          <w:p w14:paraId="06404B3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w:t>
            </w:r>
          </w:p>
        </w:tc>
      </w:tr>
      <w:tr w:rsidR="00D62DA7" w:rsidRPr="006330B2" w14:paraId="5C072FD8" w14:textId="77777777" w:rsidTr="005D0D6E">
        <w:trPr>
          <w:cantSplit/>
        </w:trPr>
        <w:tc>
          <w:tcPr>
            <w:tcW w:w="993" w:type="dxa"/>
            <w:tcBorders>
              <w:top w:val="nil"/>
              <w:left w:val="nil"/>
              <w:bottom w:val="nil"/>
              <w:right w:val="nil"/>
            </w:tcBorders>
            <w:shd w:val="clear" w:color="auto" w:fill="auto"/>
            <w:noWrap/>
            <w:hideMark/>
          </w:tcPr>
          <w:p w14:paraId="761A06B0" w14:textId="77777777" w:rsidR="00D62DA7" w:rsidRPr="006330B2" w:rsidRDefault="00D62DA7"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F7F8F7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3808.50.50</w:t>
            </w:r>
          </w:p>
        </w:tc>
        <w:tc>
          <w:tcPr>
            <w:tcW w:w="6520" w:type="dxa"/>
            <w:tcBorders>
              <w:top w:val="nil"/>
              <w:left w:val="nil"/>
              <w:bottom w:val="nil"/>
              <w:right w:val="nil"/>
            </w:tcBorders>
            <w:shd w:val="clear" w:color="auto" w:fill="E7E6E6" w:themeFill="background2"/>
            <w:hideMark/>
          </w:tcPr>
          <w:p w14:paraId="3BB08A7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pesticides</w:t>
            </w:r>
          </w:p>
        </w:tc>
        <w:tc>
          <w:tcPr>
            <w:tcW w:w="1386" w:type="dxa"/>
            <w:tcBorders>
              <w:top w:val="nil"/>
              <w:left w:val="nil"/>
              <w:bottom w:val="nil"/>
              <w:right w:val="nil"/>
            </w:tcBorders>
            <w:shd w:val="clear" w:color="auto" w:fill="E7E6E6" w:themeFill="background2"/>
            <w:hideMark/>
          </w:tcPr>
          <w:p w14:paraId="7EBE0D0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w:t>
            </w:r>
          </w:p>
        </w:tc>
      </w:tr>
      <w:tr w:rsidR="00D62DA7" w:rsidRPr="006330B2" w14:paraId="6BEE35B7" w14:textId="77777777" w:rsidTr="005D0D6E">
        <w:trPr>
          <w:cantSplit/>
        </w:trPr>
        <w:tc>
          <w:tcPr>
            <w:tcW w:w="993" w:type="dxa"/>
            <w:tcBorders>
              <w:top w:val="nil"/>
              <w:left w:val="nil"/>
              <w:bottom w:val="nil"/>
              <w:right w:val="nil"/>
            </w:tcBorders>
            <w:shd w:val="clear" w:color="auto" w:fill="auto"/>
            <w:noWrap/>
            <w:hideMark/>
          </w:tcPr>
          <w:p w14:paraId="1AC34B0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3808.52</w:t>
            </w:r>
          </w:p>
        </w:tc>
        <w:tc>
          <w:tcPr>
            <w:tcW w:w="1559" w:type="dxa"/>
            <w:tcBorders>
              <w:top w:val="nil"/>
              <w:left w:val="nil"/>
              <w:bottom w:val="nil"/>
              <w:right w:val="nil"/>
            </w:tcBorders>
            <w:shd w:val="clear" w:color="auto" w:fill="auto"/>
            <w:noWrap/>
            <w:hideMark/>
          </w:tcPr>
          <w:p w14:paraId="512167E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99B595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DDT (ISO) (</w:t>
            </w:r>
            <w:proofErr w:type="spellStart"/>
            <w:r w:rsidRPr="006330B2">
              <w:rPr>
                <w:rFonts w:ascii="Calibri" w:eastAsia="Times New Roman" w:hAnsi="Calibri" w:cs="Calibri"/>
                <w:color w:val="000000"/>
                <w:sz w:val="20"/>
                <w:szCs w:val="20"/>
                <w:lang w:val="en-US"/>
              </w:rPr>
              <w:t>clofenotane</w:t>
            </w:r>
            <w:proofErr w:type="spellEnd"/>
            <w:r w:rsidRPr="006330B2">
              <w:rPr>
                <w:rFonts w:ascii="Calibri" w:eastAsia="Times New Roman" w:hAnsi="Calibri" w:cs="Calibri"/>
                <w:color w:val="000000"/>
                <w:sz w:val="20"/>
                <w:szCs w:val="20"/>
                <w:lang w:val="en-US"/>
              </w:rPr>
              <w:t xml:space="preserve"> (INN)), in packings of a net weight content not exceeding 300 g</w:t>
            </w:r>
          </w:p>
        </w:tc>
        <w:tc>
          <w:tcPr>
            <w:tcW w:w="1386" w:type="dxa"/>
            <w:tcBorders>
              <w:top w:val="nil"/>
              <w:left w:val="nil"/>
              <w:bottom w:val="nil"/>
              <w:right w:val="nil"/>
            </w:tcBorders>
            <w:shd w:val="clear" w:color="auto" w:fill="auto"/>
            <w:hideMark/>
          </w:tcPr>
          <w:p w14:paraId="27BF2B5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9FF70D3" w14:textId="77777777" w:rsidTr="005D0D6E">
        <w:trPr>
          <w:cantSplit/>
        </w:trPr>
        <w:tc>
          <w:tcPr>
            <w:tcW w:w="993" w:type="dxa"/>
            <w:tcBorders>
              <w:top w:val="nil"/>
              <w:left w:val="nil"/>
              <w:bottom w:val="nil"/>
              <w:right w:val="nil"/>
            </w:tcBorders>
            <w:shd w:val="clear" w:color="auto" w:fill="auto"/>
            <w:noWrap/>
            <w:hideMark/>
          </w:tcPr>
          <w:p w14:paraId="2C8FA58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3808.59</w:t>
            </w:r>
          </w:p>
        </w:tc>
        <w:tc>
          <w:tcPr>
            <w:tcW w:w="1559" w:type="dxa"/>
            <w:tcBorders>
              <w:top w:val="nil"/>
              <w:left w:val="nil"/>
              <w:bottom w:val="nil"/>
              <w:right w:val="nil"/>
            </w:tcBorders>
            <w:shd w:val="clear" w:color="auto" w:fill="auto"/>
            <w:noWrap/>
            <w:hideMark/>
          </w:tcPr>
          <w:p w14:paraId="1DCD927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279C7E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44F805B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4B509CF" w14:textId="77777777" w:rsidTr="005D0D6E">
        <w:trPr>
          <w:cantSplit/>
        </w:trPr>
        <w:tc>
          <w:tcPr>
            <w:tcW w:w="993" w:type="dxa"/>
            <w:tcBorders>
              <w:top w:val="nil"/>
              <w:left w:val="nil"/>
              <w:bottom w:val="nil"/>
              <w:right w:val="nil"/>
            </w:tcBorders>
            <w:shd w:val="clear" w:color="auto" w:fill="auto"/>
            <w:noWrap/>
            <w:hideMark/>
          </w:tcPr>
          <w:p w14:paraId="579855D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3808.6</w:t>
            </w:r>
          </w:p>
        </w:tc>
        <w:tc>
          <w:tcPr>
            <w:tcW w:w="1559" w:type="dxa"/>
            <w:tcBorders>
              <w:top w:val="nil"/>
              <w:left w:val="nil"/>
              <w:bottom w:val="nil"/>
              <w:right w:val="nil"/>
            </w:tcBorders>
            <w:shd w:val="clear" w:color="auto" w:fill="auto"/>
            <w:noWrap/>
            <w:hideMark/>
          </w:tcPr>
          <w:p w14:paraId="0A214D3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A9B9DA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Goods specified in Subheading Note 2 to this Chapter: "Subheadings 3808.61 to 3808.69 cover only goods of heading 3808, containing alpha-cypermethrin (ISO), bendiocarb (ISO), bifenthrin (ISO), chlorfenapyr (ISO), cyfluthrin (ISO), deltamethrin (INN, ISO), etofenprox (INN), fenitrothion (ISO), lambda-cyhalothrin (ISO), malathion (ISO), pirimiphos-methyl (ISO) or propoxur (ISO)."</w:t>
            </w:r>
          </w:p>
        </w:tc>
        <w:tc>
          <w:tcPr>
            <w:tcW w:w="1386" w:type="dxa"/>
            <w:tcBorders>
              <w:top w:val="nil"/>
              <w:left w:val="nil"/>
              <w:bottom w:val="nil"/>
              <w:right w:val="nil"/>
            </w:tcBorders>
            <w:shd w:val="clear" w:color="auto" w:fill="auto"/>
            <w:hideMark/>
          </w:tcPr>
          <w:p w14:paraId="7EFC00B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3D125D3" w14:textId="77777777" w:rsidTr="005D0D6E">
        <w:trPr>
          <w:cantSplit/>
        </w:trPr>
        <w:tc>
          <w:tcPr>
            <w:tcW w:w="993" w:type="dxa"/>
            <w:tcBorders>
              <w:top w:val="nil"/>
              <w:left w:val="nil"/>
              <w:bottom w:val="nil"/>
              <w:right w:val="nil"/>
            </w:tcBorders>
            <w:shd w:val="clear" w:color="auto" w:fill="auto"/>
            <w:noWrap/>
            <w:hideMark/>
          </w:tcPr>
          <w:p w14:paraId="5046180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3808.61</w:t>
            </w:r>
          </w:p>
        </w:tc>
        <w:tc>
          <w:tcPr>
            <w:tcW w:w="1559" w:type="dxa"/>
            <w:tcBorders>
              <w:top w:val="nil"/>
              <w:left w:val="nil"/>
              <w:bottom w:val="nil"/>
              <w:right w:val="nil"/>
            </w:tcBorders>
            <w:shd w:val="clear" w:color="auto" w:fill="auto"/>
            <w:noWrap/>
            <w:hideMark/>
          </w:tcPr>
          <w:p w14:paraId="2C157A0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EF60C3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 packings of a net weight content not exceeding 300 g</w:t>
            </w:r>
          </w:p>
        </w:tc>
        <w:tc>
          <w:tcPr>
            <w:tcW w:w="1386" w:type="dxa"/>
            <w:tcBorders>
              <w:top w:val="nil"/>
              <w:left w:val="nil"/>
              <w:bottom w:val="nil"/>
              <w:right w:val="nil"/>
            </w:tcBorders>
            <w:shd w:val="clear" w:color="auto" w:fill="auto"/>
            <w:hideMark/>
          </w:tcPr>
          <w:p w14:paraId="503F9F5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8987B62" w14:textId="77777777" w:rsidTr="005D0D6E">
        <w:trPr>
          <w:cantSplit/>
        </w:trPr>
        <w:tc>
          <w:tcPr>
            <w:tcW w:w="993" w:type="dxa"/>
            <w:tcBorders>
              <w:top w:val="nil"/>
              <w:left w:val="nil"/>
              <w:bottom w:val="nil"/>
              <w:right w:val="nil"/>
            </w:tcBorders>
            <w:shd w:val="clear" w:color="auto" w:fill="auto"/>
            <w:noWrap/>
            <w:hideMark/>
          </w:tcPr>
          <w:p w14:paraId="79A4D93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3808.62</w:t>
            </w:r>
          </w:p>
        </w:tc>
        <w:tc>
          <w:tcPr>
            <w:tcW w:w="1559" w:type="dxa"/>
            <w:tcBorders>
              <w:top w:val="nil"/>
              <w:left w:val="nil"/>
              <w:bottom w:val="nil"/>
              <w:right w:val="nil"/>
            </w:tcBorders>
            <w:shd w:val="clear" w:color="auto" w:fill="auto"/>
            <w:noWrap/>
            <w:hideMark/>
          </w:tcPr>
          <w:p w14:paraId="442E948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A04249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 packings of a net weight content exceeding 300 g but not exceeding 7.5 kg</w:t>
            </w:r>
          </w:p>
        </w:tc>
        <w:tc>
          <w:tcPr>
            <w:tcW w:w="1386" w:type="dxa"/>
            <w:tcBorders>
              <w:top w:val="nil"/>
              <w:left w:val="nil"/>
              <w:bottom w:val="nil"/>
              <w:right w:val="nil"/>
            </w:tcBorders>
            <w:shd w:val="clear" w:color="auto" w:fill="auto"/>
            <w:hideMark/>
          </w:tcPr>
          <w:p w14:paraId="1BFD1EE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0739CAB9" w14:textId="77777777" w:rsidTr="005D0D6E">
        <w:trPr>
          <w:cantSplit/>
        </w:trPr>
        <w:tc>
          <w:tcPr>
            <w:tcW w:w="993" w:type="dxa"/>
            <w:tcBorders>
              <w:top w:val="nil"/>
              <w:left w:val="nil"/>
              <w:bottom w:val="nil"/>
              <w:right w:val="nil"/>
            </w:tcBorders>
            <w:shd w:val="clear" w:color="auto" w:fill="auto"/>
            <w:noWrap/>
            <w:hideMark/>
          </w:tcPr>
          <w:p w14:paraId="6CC2402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3808.69</w:t>
            </w:r>
          </w:p>
        </w:tc>
        <w:tc>
          <w:tcPr>
            <w:tcW w:w="1559" w:type="dxa"/>
            <w:tcBorders>
              <w:top w:val="nil"/>
              <w:left w:val="nil"/>
              <w:bottom w:val="nil"/>
              <w:right w:val="nil"/>
            </w:tcBorders>
            <w:shd w:val="clear" w:color="auto" w:fill="auto"/>
            <w:noWrap/>
            <w:hideMark/>
          </w:tcPr>
          <w:p w14:paraId="73242B6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DA1E56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56EAC2A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8A5ADE6" w14:textId="77777777" w:rsidTr="005D0D6E">
        <w:trPr>
          <w:cantSplit/>
        </w:trPr>
        <w:tc>
          <w:tcPr>
            <w:tcW w:w="993" w:type="dxa"/>
            <w:tcBorders>
              <w:top w:val="nil"/>
              <w:left w:val="nil"/>
              <w:bottom w:val="nil"/>
              <w:right w:val="nil"/>
            </w:tcBorders>
            <w:shd w:val="clear" w:color="auto" w:fill="auto"/>
            <w:noWrap/>
            <w:hideMark/>
          </w:tcPr>
          <w:p w14:paraId="4F22D71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w:t>
            </w:r>
          </w:p>
        </w:tc>
        <w:tc>
          <w:tcPr>
            <w:tcW w:w="1559" w:type="dxa"/>
            <w:tcBorders>
              <w:top w:val="nil"/>
              <w:left w:val="nil"/>
              <w:bottom w:val="nil"/>
              <w:right w:val="nil"/>
            </w:tcBorders>
            <w:shd w:val="clear" w:color="auto" w:fill="auto"/>
            <w:noWrap/>
            <w:hideMark/>
          </w:tcPr>
          <w:p w14:paraId="06A1D2C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91F5B0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12F413B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08C39D60" w14:textId="77777777" w:rsidTr="005D0D6E">
        <w:trPr>
          <w:cantSplit/>
        </w:trPr>
        <w:tc>
          <w:tcPr>
            <w:tcW w:w="993" w:type="dxa"/>
            <w:tcBorders>
              <w:top w:val="nil"/>
              <w:left w:val="nil"/>
              <w:bottom w:val="nil"/>
              <w:right w:val="nil"/>
            </w:tcBorders>
            <w:shd w:val="clear" w:color="auto" w:fill="auto"/>
            <w:noWrap/>
            <w:hideMark/>
          </w:tcPr>
          <w:p w14:paraId="470D168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3808.91</w:t>
            </w:r>
          </w:p>
        </w:tc>
        <w:tc>
          <w:tcPr>
            <w:tcW w:w="1559" w:type="dxa"/>
            <w:tcBorders>
              <w:top w:val="nil"/>
              <w:left w:val="nil"/>
              <w:bottom w:val="nil"/>
              <w:right w:val="nil"/>
            </w:tcBorders>
            <w:shd w:val="clear" w:color="auto" w:fill="auto"/>
            <w:noWrap/>
            <w:hideMark/>
          </w:tcPr>
          <w:p w14:paraId="5C2678A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AEECA2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Insecticides</w:t>
            </w:r>
          </w:p>
        </w:tc>
        <w:tc>
          <w:tcPr>
            <w:tcW w:w="1386" w:type="dxa"/>
            <w:tcBorders>
              <w:top w:val="nil"/>
              <w:left w:val="nil"/>
              <w:bottom w:val="nil"/>
              <w:right w:val="nil"/>
            </w:tcBorders>
            <w:shd w:val="clear" w:color="auto" w:fill="auto"/>
            <w:hideMark/>
          </w:tcPr>
          <w:p w14:paraId="45CDF1D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D485603" w14:textId="77777777" w:rsidTr="005D0D6E">
        <w:trPr>
          <w:cantSplit/>
        </w:trPr>
        <w:tc>
          <w:tcPr>
            <w:tcW w:w="993" w:type="dxa"/>
            <w:tcBorders>
              <w:top w:val="nil"/>
              <w:left w:val="nil"/>
              <w:bottom w:val="nil"/>
              <w:right w:val="nil"/>
            </w:tcBorders>
            <w:shd w:val="clear" w:color="auto" w:fill="auto"/>
            <w:noWrap/>
            <w:hideMark/>
          </w:tcPr>
          <w:p w14:paraId="53791E4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3808.92</w:t>
            </w:r>
          </w:p>
        </w:tc>
        <w:tc>
          <w:tcPr>
            <w:tcW w:w="1559" w:type="dxa"/>
            <w:tcBorders>
              <w:top w:val="nil"/>
              <w:left w:val="nil"/>
              <w:bottom w:val="nil"/>
              <w:right w:val="nil"/>
            </w:tcBorders>
            <w:shd w:val="clear" w:color="auto" w:fill="auto"/>
            <w:noWrap/>
            <w:hideMark/>
          </w:tcPr>
          <w:p w14:paraId="688C532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A5FD21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Fungicides</w:t>
            </w:r>
          </w:p>
        </w:tc>
        <w:tc>
          <w:tcPr>
            <w:tcW w:w="1386" w:type="dxa"/>
            <w:tcBorders>
              <w:top w:val="nil"/>
              <w:left w:val="nil"/>
              <w:bottom w:val="nil"/>
              <w:right w:val="nil"/>
            </w:tcBorders>
            <w:shd w:val="clear" w:color="auto" w:fill="auto"/>
            <w:hideMark/>
          </w:tcPr>
          <w:p w14:paraId="790AC58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1D9D369" w14:textId="77777777" w:rsidTr="005D0D6E">
        <w:trPr>
          <w:cantSplit/>
        </w:trPr>
        <w:tc>
          <w:tcPr>
            <w:tcW w:w="993" w:type="dxa"/>
            <w:tcBorders>
              <w:top w:val="nil"/>
              <w:left w:val="nil"/>
              <w:bottom w:val="nil"/>
              <w:right w:val="nil"/>
            </w:tcBorders>
            <w:shd w:val="clear" w:color="auto" w:fill="auto"/>
            <w:noWrap/>
            <w:hideMark/>
          </w:tcPr>
          <w:p w14:paraId="4B186AB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3808.93</w:t>
            </w:r>
          </w:p>
        </w:tc>
        <w:tc>
          <w:tcPr>
            <w:tcW w:w="1559" w:type="dxa"/>
            <w:tcBorders>
              <w:top w:val="nil"/>
              <w:left w:val="nil"/>
              <w:bottom w:val="nil"/>
              <w:right w:val="nil"/>
            </w:tcBorders>
            <w:shd w:val="clear" w:color="auto" w:fill="auto"/>
            <w:noWrap/>
            <w:hideMark/>
          </w:tcPr>
          <w:p w14:paraId="02C295B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DF77AC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Herbicides, anti-sprouting products and plant-growth regulators</w:t>
            </w:r>
          </w:p>
        </w:tc>
        <w:tc>
          <w:tcPr>
            <w:tcW w:w="1386" w:type="dxa"/>
            <w:tcBorders>
              <w:top w:val="nil"/>
              <w:left w:val="nil"/>
              <w:bottom w:val="nil"/>
              <w:right w:val="nil"/>
            </w:tcBorders>
            <w:shd w:val="clear" w:color="auto" w:fill="auto"/>
            <w:hideMark/>
          </w:tcPr>
          <w:p w14:paraId="1A2D2B10"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42885A4" w14:textId="77777777" w:rsidTr="005D0D6E">
        <w:trPr>
          <w:cantSplit/>
        </w:trPr>
        <w:tc>
          <w:tcPr>
            <w:tcW w:w="993" w:type="dxa"/>
            <w:tcBorders>
              <w:top w:val="nil"/>
              <w:left w:val="nil"/>
              <w:bottom w:val="nil"/>
              <w:right w:val="nil"/>
            </w:tcBorders>
            <w:shd w:val="clear" w:color="auto" w:fill="auto"/>
            <w:noWrap/>
            <w:hideMark/>
          </w:tcPr>
          <w:p w14:paraId="2C9051B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3808.94</w:t>
            </w:r>
          </w:p>
        </w:tc>
        <w:tc>
          <w:tcPr>
            <w:tcW w:w="1559" w:type="dxa"/>
            <w:tcBorders>
              <w:top w:val="nil"/>
              <w:left w:val="nil"/>
              <w:bottom w:val="nil"/>
              <w:right w:val="nil"/>
            </w:tcBorders>
            <w:shd w:val="clear" w:color="auto" w:fill="auto"/>
            <w:noWrap/>
            <w:hideMark/>
          </w:tcPr>
          <w:p w14:paraId="379C9D65"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E4F0E7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Disinfectants</w:t>
            </w:r>
          </w:p>
        </w:tc>
        <w:tc>
          <w:tcPr>
            <w:tcW w:w="1386" w:type="dxa"/>
            <w:tcBorders>
              <w:top w:val="nil"/>
              <w:left w:val="nil"/>
              <w:bottom w:val="nil"/>
              <w:right w:val="nil"/>
            </w:tcBorders>
            <w:shd w:val="clear" w:color="auto" w:fill="auto"/>
            <w:hideMark/>
          </w:tcPr>
          <w:p w14:paraId="09EA14B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CB64B9D" w14:textId="77777777" w:rsidTr="005D0D6E">
        <w:trPr>
          <w:cantSplit/>
        </w:trPr>
        <w:tc>
          <w:tcPr>
            <w:tcW w:w="993" w:type="dxa"/>
            <w:tcBorders>
              <w:top w:val="nil"/>
              <w:left w:val="nil"/>
              <w:bottom w:val="nil"/>
              <w:right w:val="nil"/>
            </w:tcBorders>
            <w:shd w:val="clear" w:color="auto" w:fill="auto"/>
            <w:noWrap/>
            <w:hideMark/>
          </w:tcPr>
          <w:p w14:paraId="519BDF6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3808.99</w:t>
            </w:r>
          </w:p>
        </w:tc>
        <w:tc>
          <w:tcPr>
            <w:tcW w:w="1559" w:type="dxa"/>
            <w:tcBorders>
              <w:top w:val="nil"/>
              <w:left w:val="nil"/>
              <w:bottom w:val="nil"/>
              <w:right w:val="nil"/>
            </w:tcBorders>
            <w:shd w:val="clear" w:color="auto" w:fill="auto"/>
            <w:noWrap/>
            <w:hideMark/>
          </w:tcPr>
          <w:p w14:paraId="63D5A7B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68FEDA7"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2A9CCEC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8D0C0B" w14:paraId="08C6B1AB" w14:textId="77777777" w:rsidTr="005D0D6E">
        <w:trPr>
          <w:cantSplit/>
        </w:trPr>
        <w:tc>
          <w:tcPr>
            <w:tcW w:w="993" w:type="dxa"/>
            <w:tcBorders>
              <w:top w:val="nil"/>
              <w:left w:val="nil"/>
              <w:bottom w:val="nil"/>
              <w:right w:val="nil"/>
            </w:tcBorders>
            <w:shd w:val="clear" w:color="auto" w:fill="000000" w:themeFill="text1"/>
          </w:tcPr>
          <w:p w14:paraId="3BE8BCFA" w14:textId="5A1C7106" w:rsidR="00D62DA7" w:rsidRPr="005D0D6E" w:rsidRDefault="00D62DA7" w:rsidP="00D62DA7">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6AA6964A" w14:textId="77777777" w:rsidR="00D62DA7" w:rsidRPr="005D0D6E" w:rsidRDefault="00D62DA7" w:rsidP="00D62DA7">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13E07C10" w14:textId="6F6991CE" w:rsidR="00D62DA7" w:rsidRPr="005D0D6E" w:rsidRDefault="00D62DA7" w:rsidP="00D62DA7">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Measuring, medical and such devices</w:t>
            </w:r>
          </w:p>
        </w:tc>
        <w:tc>
          <w:tcPr>
            <w:tcW w:w="1386" w:type="dxa"/>
            <w:tcBorders>
              <w:top w:val="nil"/>
              <w:left w:val="nil"/>
              <w:bottom w:val="nil"/>
              <w:right w:val="nil"/>
            </w:tcBorders>
            <w:shd w:val="clear" w:color="auto" w:fill="000000" w:themeFill="text1"/>
            <w:hideMark/>
          </w:tcPr>
          <w:p w14:paraId="260429DC" w14:textId="77777777" w:rsidR="00D62DA7" w:rsidRPr="005D0D6E" w:rsidRDefault="00D62DA7" w:rsidP="00D62DA7">
            <w:pPr>
              <w:spacing w:before="20" w:after="20" w:line="240" w:lineRule="auto"/>
              <w:rPr>
                <w:rFonts w:ascii="Calibri" w:hAnsi="Calibri"/>
                <w:b/>
                <w:color w:val="FFFFFF" w:themeColor="background1"/>
                <w:lang w:val="en-US"/>
              </w:rPr>
            </w:pPr>
          </w:p>
        </w:tc>
      </w:tr>
      <w:tr w:rsidR="00D62DA7" w:rsidRPr="006330B2" w14:paraId="6BEA95E4" w14:textId="77777777" w:rsidTr="005D0D6E">
        <w:trPr>
          <w:cantSplit/>
        </w:trPr>
        <w:tc>
          <w:tcPr>
            <w:tcW w:w="993" w:type="dxa"/>
            <w:tcBorders>
              <w:top w:val="nil"/>
              <w:left w:val="nil"/>
              <w:bottom w:val="nil"/>
              <w:right w:val="nil"/>
            </w:tcBorders>
            <w:shd w:val="clear" w:color="auto" w:fill="auto"/>
            <w:noWrap/>
            <w:hideMark/>
          </w:tcPr>
          <w:p w14:paraId="499AB14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w:t>
            </w:r>
          </w:p>
        </w:tc>
        <w:tc>
          <w:tcPr>
            <w:tcW w:w="1559" w:type="dxa"/>
            <w:tcBorders>
              <w:top w:val="nil"/>
              <w:left w:val="nil"/>
              <w:bottom w:val="nil"/>
              <w:right w:val="nil"/>
            </w:tcBorders>
            <w:shd w:val="clear" w:color="auto" w:fill="auto"/>
            <w:noWrap/>
            <w:hideMark/>
          </w:tcPr>
          <w:p w14:paraId="4E90E26A"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74AD79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Electro-diagnostic apparatus (including apparatus for functional exploratory examination or for checking physiological parameters)</w:t>
            </w:r>
          </w:p>
        </w:tc>
        <w:tc>
          <w:tcPr>
            <w:tcW w:w="1386" w:type="dxa"/>
            <w:tcBorders>
              <w:top w:val="nil"/>
              <w:left w:val="nil"/>
              <w:bottom w:val="nil"/>
              <w:right w:val="nil"/>
            </w:tcBorders>
            <w:shd w:val="clear" w:color="auto" w:fill="auto"/>
            <w:hideMark/>
          </w:tcPr>
          <w:p w14:paraId="7D3EC3C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551B458" w14:textId="77777777" w:rsidTr="005D0D6E">
        <w:trPr>
          <w:cantSplit/>
        </w:trPr>
        <w:tc>
          <w:tcPr>
            <w:tcW w:w="993" w:type="dxa"/>
            <w:tcBorders>
              <w:top w:val="nil"/>
              <w:left w:val="nil"/>
              <w:bottom w:val="nil"/>
              <w:right w:val="nil"/>
            </w:tcBorders>
            <w:shd w:val="clear" w:color="auto" w:fill="auto"/>
            <w:noWrap/>
            <w:hideMark/>
          </w:tcPr>
          <w:p w14:paraId="218546F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9018.11</w:t>
            </w:r>
          </w:p>
        </w:tc>
        <w:tc>
          <w:tcPr>
            <w:tcW w:w="1559" w:type="dxa"/>
            <w:tcBorders>
              <w:top w:val="nil"/>
              <w:left w:val="nil"/>
              <w:bottom w:val="nil"/>
              <w:right w:val="nil"/>
            </w:tcBorders>
            <w:shd w:val="clear" w:color="auto" w:fill="auto"/>
            <w:noWrap/>
            <w:hideMark/>
          </w:tcPr>
          <w:p w14:paraId="10FF297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7E5E67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Electro-cardiographs</w:t>
            </w:r>
          </w:p>
        </w:tc>
        <w:tc>
          <w:tcPr>
            <w:tcW w:w="1386" w:type="dxa"/>
            <w:tcBorders>
              <w:top w:val="nil"/>
              <w:left w:val="nil"/>
              <w:bottom w:val="nil"/>
              <w:right w:val="nil"/>
            </w:tcBorders>
            <w:shd w:val="clear" w:color="auto" w:fill="auto"/>
            <w:hideMark/>
          </w:tcPr>
          <w:p w14:paraId="39C713D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55ABCA0D" w14:textId="77777777" w:rsidTr="005D0D6E">
        <w:trPr>
          <w:cantSplit/>
        </w:trPr>
        <w:tc>
          <w:tcPr>
            <w:tcW w:w="993" w:type="dxa"/>
            <w:tcBorders>
              <w:top w:val="nil"/>
              <w:left w:val="nil"/>
              <w:bottom w:val="nil"/>
              <w:right w:val="nil"/>
            </w:tcBorders>
            <w:shd w:val="clear" w:color="auto" w:fill="auto"/>
            <w:noWrap/>
            <w:hideMark/>
          </w:tcPr>
          <w:p w14:paraId="4A804A24"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9018.12</w:t>
            </w:r>
          </w:p>
        </w:tc>
        <w:tc>
          <w:tcPr>
            <w:tcW w:w="1559" w:type="dxa"/>
            <w:tcBorders>
              <w:top w:val="nil"/>
              <w:left w:val="nil"/>
              <w:bottom w:val="nil"/>
              <w:right w:val="nil"/>
            </w:tcBorders>
            <w:shd w:val="clear" w:color="auto" w:fill="auto"/>
            <w:noWrap/>
            <w:hideMark/>
          </w:tcPr>
          <w:p w14:paraId="36A92D6E"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340B373"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Ultrasonic scanning apparatus</w:t>
            </w:r>
          </w:p>
        </w:tc>
        <w:tc>
          <w:tcPr>
            <w:tcW w:w="1386" w:type="dxa"/>
            <w:tcBorders>
              <w:top w:val="nil"/>
              <w:left w:val="nil"/>
              <w:bottom w:val="nil"/>
              <w:right w:val="nil"/>
            </w:tcBorders>
            <w:shd w:val="clear" w:color="auto" w:fill="auto"/>
            <w:hideMark/>
          </w:tcPr>
          <w:p w14:paraId="3430F82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D7BA874" w14:textId="77777777" w:rsidTr="005D0D6E">
        <w:trPr>
          <w:cantSplit/>
        </w:trPr>
        <w:tc>
          <w:tcPr>
            <w:tcW w:w="993" w:type="dxa"/>
            <w:tcBorders>
              <w:top w:val="nil"/>
              <w:left w:val="nil"/>
              <w:bottom w:val="nil"/>
              <w:right w:val="nil"/>
            </w:tcBorders>
            <w:shd w:val="clear" w:color="auto" w:fill="auto"/>
            <w:noWrap/>
            <w:hideMark/>
          </w:tcPr>
          <w:p w14:paraId="3A733A2D"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9018.13</w:t>
            </w:r>
          </w:p>
        </w:tc>
        <w:tc>
          <w:tcPr>
            <w:tcW w:w="1559" w:type="dxa"/>
            <w:tcBorders>
              <w:top w:val="nil"/>
              <w:left w:val="nil"/>
              <w:bottom w:val="nil"/>
              <w:right w:val="nil"/>
            </w:tcBorders>
            <w:shd w:val="clear" w:color="auto" w:fill="auto"/>
            <w:noWrap/>
            <w:hideMark/>
          </w:tcPr>
          <w:p w14:paraId="718BA7F0"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5B688F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Magnetic resonance imaging apparatus</w:t>
            </w:r>
          </w:p>
        </w:tc>
        <w:tc>
          <w:tcPr>
            <w:tcW w:w="1386" w:type="dxa"/>
            <w:tcBorders>
              <w:top w:val="nil"/>
              <w:left w:val="nil"/>
              <w:bottom w:val="nil"/>
              <w:right w:val="nil"/>
            </w:tcBorders>
            <w:shd w:val="clear" w:color="auto" w:fill="auto"/>
            <w:hideMark/>
          </w:tcPr>
          <w:p w14:paraId="16B233D8"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4E493E9F" w14:textId="77777777" w:rsidTr="005D0D6E">
        <w:trPr>
          <w:cantSplit/>
        </w:trPr>
        <w:tc>
          <w:tcPr>
            <w:tcW w:w="993" w:type="dxa"/>
            <w:tcBorders>
              <w:top w:val="nil"/>
              <w:left w:val="nil"/>
              <w:bottom w:val="nil"/>
              <w:right w:val="nil"/>
            </w:tcBorders>
            <w:shd w:val="clear" w:color="auto" w:fill="auto"/>
            <w:noWrap/>
            <w:hideMark/>
          </w:tcPr>
          <w:p w14:paraId="1BFA52D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9018.14</w:t>
            </w:r>
          </w:p>
        </w:tc>
        <w:tc>
          <w:tcPr>
            <w:tcW w:w="1559" w:type="dxa"/>
            <w:tcBorders>
              <w:top w:val="nil"/>
              <w:left w:val="nil"/>
              <w:bottom w:val="nil"/>
              <w:right w:val="nil"/>
            </w:tcBorders>
            <w:shd w:val="clear" w:color="auto" w:fill="auto"/>
            <w:noWrap/>
            <w:hideMark/>
          </w:tcPr>
          <w:p w14:paraId="6D47EC3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B3F224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proofErr w:type="spellStart"/>
            <w:r w:rsidRPr="006330B2">
              <w:rPr>
                <w:rFonts w:ascii="Calibri" w:eastAsia="Times New Roman" w:hAnsi="Calibri" w:cs="Calibri"/>
                <w:color w:val="000000"/>
                <w:sz w:val="20"/>
                <w:szCs w:val="20"/>
                <w:lang w:val="en-US"/>
              </w:rPr>
              <w:t>Scintigraphic</w:t>
            </w:r>
            <w:proofErr w:type="spellEnd"/>
            <w:r w:rsidRPr="006330B2">
              <w:rPr>
                <w:rFonts w:ascii="Calibri" w:eastAsia="Times New Roman" w:hAnsi="Calibri" w:cs="Calibri"/>
                <w:color w:val="000000"/>
                <w:sz w:val="20"/>
                <w:szCs w:val="20"/>
                <w:lang w:val="en-US"/>
              </w:rPr>
              <w:t xml:space="preserve"> apparatus</w:t>
            </w:r>
          </w:p>
        </w:tc>
        <w:tc>
          <w:tcPr>
            <w:tcW w:w="1386" w:type="dxa"/>
            <w:tcBorders>
              <w:top w:val="nil"/>
              <w:left w:val="nil"/>
              <w:bottom w:val="nil"/>
              <w:right w:val="nil"/>
            </w:tcBorders>
            <w:shd w:val="clear" w:color="auto" w:fill="auto"/>
            <w:hideMark/>
          </w:tcPr>
          <w:p w14:paraId="4013AFBA"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28792152" w14:textId="77777777" w:rsidTr="005D0D6E">
        <w:trPr>
          <w:cantSplit/>
        </w:trPr>
        <w:tc>
          <w:tcPr>
            <w:tcW w:w="993" w:type="dxa"/>
            <w:tcBorders>
              <w:top w:val="nil"/>
              <w:left w:val="nil"/>
              <w:bottom w:val="nil"/>
              <w:right w:val="nil"/>
            </w:tcBorders>
            <w:shd w:val="clear" w:color="auto" w:fill="auto"/>
            <w:noWrap/>
            <w:hideMark/>
          </w:tcPr>
          <w:p w14:paraId="6AF4419C"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9018.19</w:t>
            </w:r>
          </w:p>
        </w:tc>
        <w:tc>
          <w:tcPr>
            <w:tcW w:w="1559" w:type="dxa"/>
            <w:tcBorders>
              <w:top w:val="nil"/>
              <w:left w:val="nil"/>
              <w:bottom w:val="nil"/>
              <w:right w:val="nil"/>
            </w:tcBorders>
            <w:shd w:val="clear" w:color="auto" w:fill="auto"/>
            <w:noWrap/>
            <w:hideMark/>
          </w:tcPr>
          <w:p w14:paraId="3785F46F"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8FF1C6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Medical, </w:t>
            </w:r>
            <w:proofErr w:type="gramStart"/>
            <w:r w:rsidRPr="006330B2">
              <w:rPr>
                <w:rFonts w:ascii="Calibri" w:eastAsia="Times New Roman" w:hAnsi="Calibri" w:cs="Calibri"/>
                <w:color w:val="000000"/>
                <w:sz w:val="20"/>
                <w:szCs w:val="20"/>
                <w:lang w:val="en-US"/>
              </w:rPr>
              <w:t>surgical</w:t>
            </w:r>
            <w:proofErr w:type="gramEnd"/>
            <w:r w:rsidRPr="006330B2">
              <w:rPr>
                <w:rFonts w:ascii="Calibri" w:eastAsia="Times New Roman" w:hAnsi="Calibri" w:cs="Calibri"/>
                <w:color w:val="000000"/>
                <w:sz w:val="20"/>
                <w:szCs w:val="20"/>
                <w:lang w:val="en-US"/>
              </w:rPr>
              <w:t xml:space="preserve"> and veterinary instruments other than electro-diagnostic apparatus</w:t>
            </w:r>
          </w:p>
        </w:tc>
        <w:tc>
          <w:tcPr>
            <w:tcW w:w="1386" w:type="dxa"/>
            <w:tcBorders>
              <w:top w:val="nil"/>
              <w:left w:val="nil"/>
              <w:bottom w:val="nil"/>
              <w:right w:val="nil"/>
            </w:tcBorders>
            <w:shd w:val="clear" w:color="auto" w:fill="auto"/>
            <w:hideMark/>
          </w:tcPr>
          <w:p w14:paraId="5DF20365"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7BB00B3" w14:textId="77777777" w:rsidTr="005D0D6E">
        <w:trPr>
          <w:cantSplit/>
        </w:trPr>
        <w:tc>
          <w:tcPr>
            <w:tcW w:w="993" w:type="dxa"/>
            <w:tcBorders>
              <w:top w:val="nil"/>
              <w:left w:val="nil"/>
              <w:bottom w:val="nil"/>
              <w:right w:val="nil"/>
            </w:tcBorders>
            <w:shd w:val="clear" w:color="auto" w:fill="auto"/>
            <w:noWrap/>
            <w:hideMark/>
          </w:tcPr>
          <w:p w14:paraId="4A00024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9018.2</w:t>
            </w:r>
          </w:p>
        </w:tc>
        <w:tc>
          <w:tcPr>
            <w:tcW w:w="1559" w:type="dxa"/>
            <w:tcBorders>
              <w:top w:val="nil"/>
              <w:left w:val="nil"/>
              <w:bottom w:val="nil"/>
              <w:right w:val="nil"/>
            </w:tcBorders>
            <w:shd w:val="clear" w:color="auto" w:fill="auto"/>
            <w:noWrap/>
            <w:hideMark/>
          </w:tcPr>
          <w:p w14:paraId="7D64668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FBE8292" w14:textId="3D7253FA"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Ultraviolet or infrared ray apparatus (syringes, needles, catheters, </w:t>
            </w:r>
            <w:proofErr w:type="spellStart"/>
            <w:r w:rsidRPr="006330B2">
              <w:rPr>
                <w:rFonts w:ascii="Calibri" w:eastAsia="Times New Roman" w:hAnsi="Calibri" w:cs="Calibri"/>
                <w:color w:val="000000"/>
                <w:sz w:val="20"/>
                <w:szCs w:val="20"/>
                <w:lang w:val="en-US"/>
              </w:rPr>
              <w:t>cannulae</w:t>
            </w:r>
            <w:proofErr w:type="spellEnd"/>
            <w:r w:rsidRPr="006330B2">
              <w:rPr>
                <w:rFonts w:ascii="Calibri" w:eastAsia="Times New Roman" w:hAnsi="Calibri" w:cs="Calibri"/>
                <w:color w:val="000000"/>
                <w:sz w:val="20"/>
                <w:szCs w:val="20"/>
                <w:lang w:val="en-US"/>
              </w:rPr>
              <w:t xml:space="preserve"> and the like) and parts and accessories thereof</w:t>
            </w:r>
          </w:p>
        </w:tc>
        <w:tc>
          <w:tcPr>
            <w:tcW w:w="1386" w:type="dxa"/>
            <w:tcBorders>
              <w:top w:val="nil"/>
              <w:left w:val="nil"/>
              <w:bottom w:val="nil"/>
              <w:right w:val="nil"/>
            </w:tcBorders>
            <w:shd w:val="clear" w:color="auto" w:fill="auto"/>
            <w:hideMark/>
          </w:tcPr>
          <w:p w14:paraId="1AA3C4A0" w14:textId="055D76D5"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 Canada</w:t>
            </w:r>
          </w:p>
        </w:tc>
      </w:tr>
      <w:tr w:rsidR="00D62DA7" w:rsidRPr="006330B2" w14:paraId="617E5EBF" w14:textId="77777777" w:rsidTr="005D0D6E">
        <w:trPr>
          <w:cantSplit/>
        </w:trPr>
        <w:tc>
          <w:tcPr>
            <w:tcW w:w="993" w:type="dxa"/>
            <w:tcBorders>
              <w:top w:val="nil"/>
              <w:left w:val="nil"/>
              <w:bottom w:val="nil"/>
              <w:right w:val="nil"/>
            </w:tcBorders>
            <w:shd w:val="clear" w:color="auto" w:fill="auto"/>
            <w:noWrap/>
            <w:hideMark/>
          </w:tcPr>
          <w:p w14:paraId="7C168CF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9018.3</w:t>
            </w:r>
          </w:p>
        </w:tc>
        <w:tc>
          <w:tcPr>
            <w:tcW w:w="1559" w:type="dxa"/>
            <w:tcBorders>
              <w:top w:val="nil"/>
              <w:left w:val="nil"/>
              <w:bottom w:val="nil"/>
              <w:right w:val="nil"/>
            </w:tcBorders>
            <w:shd w:val="clear" w:color="auto" w:fill="auto"/>
            <w:noWrap/>
            <w:hideMark/>
          </w:tcPr>
          <w:p w14:paraId="082A096B"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FB7F7C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Syringes, needles, catheters, </w:t>
            </w:r>
            <w:proofErr w:type="spellStart"/>
            <w:r w:rsidRPr="006330B2">
              <w:rPr>
                <w:rFonts w:ascii="Calibri" w:eastAsia="Times New Roman" w:hAnsi="Calibri" w:cs="Calibri"/>
                <w:color w:val="000000"/>
                <w:sz w:val="20"/>
                <w:szCs w:val="20"/>
                <w:lang w:val="en-US"/>
              </w:rPr>
              <w:t>cannulae</w:t>
            </w:r>
            <w:proofErr w:type="spellEnd"/>
            <w:r w:rsidRPr="006330B2">
              <w:rPr>
                <w:rFonts w:ascii="Calibri" w:eastAsia="Times New Roman" w:hAnsi="Calibri" w:cs="Calibri"/>
                <w:color w:val="000000"/>
                <w:sz w:val="20"/>
                <w:szCs w:val="20"/>
                <w:lang w:val="en-US"/>
              </w:rPr>
              <w:t xml:space="preserve"> and the </w:t>
            </w:r>
            <w:proofErr w:type="gramStart"/>
            <w:r w:rsidRPr="006330B2">
              <w:rPr>
                <w:rFonts w:ascii="Calibri" w:eastAsia="Times New Roman" w:hAnsi="Calibri" w:cs="Calibri"/>
                <w:color w:val="000000"/>
                <w:sz w:val="20"/>
                <w:szCs w:val="20"/>
                <w:lang w:val="en-US"/>
              </w:rPr>
              <w:t>like :</w:t>
            </w:r>
            <w:proofErr w:type="gramEnd"/>
          </w:p>
        </w:tc>
        <w:tc>
          <w:tcPr>
            <w:tcW w:w="1386" w:type="dxa"/>
            <w:tcBorders>
              <w:top w:val="nil"/>
              <w:left w:val="nil"/>
              <w:bottom w:val="nil"/>
              <w:right w:val="nil"/>
            </w:tcBorders>
            <w:shd w:val="clear" w:color="auto" w:fill="auto"/>
            <w:hideMark/>
          </w:tcPr>
          <w:p w14:paraId="5FA8958E"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21C4A8D" w14:textId="77777777" w:rsidTr="005D0D6E">
        <w:trPr>
          <w:cantSplit/>
        </w:trPr>
        <w:tc>
          <w:tcPr>
            <w:tcW w:w="993" w:type="dxa"/>
            <w:tcBorders>
              <w:top w:val="nil"/>
              <w:left w:val="nil"/>
              <w:bottom w:val="nil"/>
              <w:right w:val="nil"/>
            </w:tcBorders>
            <w:shd w:val="clear" w:color="auto" w:fill="auto"/>
            <w:noWrap/>
            <w:hideMark/>
          </w:tcPr>
          <w:p w14:paraId="4805B06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9018.31</w:t>
            </w:r>
          </w:p>
        </w:tc>
        <w:tc>
          <w:tcPr>
            <w:tcW w:w="1559" w:type="dxa"/>
            <w:tcBorders>
              <w:top w:val="nil"/>
              <w:left w:val="nil"/>
              <w:bottom w:val="nil"/>
              <w:right w:val="nil"/>
            </w:tcBorders>
            <w:shd w:val="clear" w:color="auto" w:fill="auto"/>
            <w:noWrap/>
            <w:hideMark/>
          </w:tcPr>
          <w:p w14:paraId="1D4C882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C0F1C61"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Syringes, with or without needles</w:t>
            </w:r>
          </w:p>
        </w:tc>
        <w:tc>
          <w:tcPr>
            <w:tcW w:w="1386" w:type="dxa"/>
            <w:tcBorders>
              <w:top w:val="nil"/>
              <w:left w:val="nil"/>
              <w:bottom w:val="nil"/>
              <w:right w:val="nil"/>
            </w:tcBorders>
            <w:shd w:val="clear" w:color="auto" w:fill="auto"/>
            <w:hideMark/>
          </w:tcPr>
          <w:p w14:paraId="0AC0662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70036CDD" w14:textId="77777777" w:rsidTr="005D0D6E">
        <w:trPr>
          <w:cantSplit/>
        </w:trPr>
        <w:tc>
          <w:tcPr>
            <w:tcW w:w="993" w:type="dxa"/>
            <w:tcBorders>
              <w:top w:val="nil"/>
              <w:left w:val="nil"/>
              <w:bottom w:val="nil"/>
              <w:right w:val="nil"/>
            </w:tcBorders>
            <w:shd w:val="clear" w:color="auto" w:fill="auto"/>
            <w:noWrap/>
            <w:hideMark/>
          </w:tcPr>
          <w:p w14:paraId="6264CF46"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9018.32</w:t>
            </w:r>
          </w:p>
        </w:tc>
        <w:tc>
          <w:tcPr>
            <w:tcW w:w="1559" w:type="dxa"/>
            <w:tcBorders>
              <w:top w:val="nil"/>
              <w:left w:val="nil"/>
              <w:bottom w:val="nil"/>
              <w:right w:val="nil"/>
            </w:tcBorders>
            <w:shd w:val="clear" w:color="auto" w:fill="auto"/>
            <w:noWrap/>
            <w:hideMark/>
          </w:tcPr>
          <w:p w14:paraId="5070984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A8ED28F"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Tubular metal needles and needles for sutures</w:t>
            </w:r>
          </w:p>
        </w:tc>
        <w:tc>
          <w:tcPr>
            <w:tcW w:w="1386" w:type="dxa"/>
            <w:tcBorders>
              <w:top w:val="nil"/>
              <w:left w:val="nil"/>
              <w:bottom w:val="nil"/>
              <w:right w:val="nil"/>
            </w:tcBorders>
            <w:shd w:val="clear" w:color="auto" w:fill="auto"/>
            <w:hideMark/>
          </w:tcPr>
          <w:p w14:paraId="2430679B"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38ED6E6B" w14:textId="77777777" w:rsidTr="005D0D6E">
        <w:trPr>
          <w:cantSplit/>
        </w:trPr>
        <w:tc>
          <w:tcPr>
            <w:tcW w:w="993" w:type="dxa"/>
            <w:tcBorders>
              <w:top w:val="nil"/>
              <w:left w:val="nil"/>
              <w:bottom w:val="nil"/>
              <w:right w:val="nil"/>
            </w:tcBorders>
            <w:shd w:val="clear" w:color="auto" w:fill="auto"/>
            <w:noWrap/>
            <w:hideMark/>
          </w:tcPr>
          <w:p w14:paraId="4E744608"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9018.39</w:t>
            </w:r>
          </w:p>
        </w:tc>
        <w:tc>
          <w:tcPr>
            <w:tcW w:w="1559" w:type="dxa"/>
            <w:tcBorders>
              <w:top w:val="nil"/>
              <w:left w:val="nil"/>
              <w:bottom w:val="nil"/>
              <w:right w:val="nil"/>
            </w:tcBorders>
            <w:shd w:val="clear" w:color="auto" w:fill="auto"/>
            <w:noWrap/>
            <w:hideMark/>
          </w:tcPr>
          <w:p w14:paraId="5DAF828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12FB59C"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Other: Catheters, </w:t>
            </w:r>
            <w:proofErr w:type="spellStart"/>
            <w:r w:rsidRPr="006330B2">
              <w:rPr>
                <w:rFonts w:ascii="Calibri" w:eastAsia="Times New Roman" w:hAnsi="Calibri" w:cs="Calibri"/>
                <w:color w:val="000000"/>
                <w:sz w:val="20"/>
                <w:szCs w:val="20"/>
                <w:lang w:val="en-US"/>
              </w:rPr>
              <w:t>cannulae</w:t>
            </w:r>
            <w:proofErr w:type="spellEnd"/>
            <w:r w:rsidRPr="006330B2">
              <w:rPr>
                <w:rFonts w:ascii="Calibri" w:eastAsia="Times New Roman" w:hAnsi="Calibri" w:cs="Calibri"/>
                <w:color w:val="000000"/>
                <w:sz w:val="20"/>
                <w:szCs w:val="20"/>
                <w:lang w:val="en-US"/>
              </w:rPr>
              <w:t>, bougies and the like</w:t>
            </w:r>
          </w:p>
        </w:tc>
        <w:tc>
          <w:tcPr>
            <w:tcW w:w="1386" w:type="dxa"/>
            <w:tcBorders>
              <w:top w:val="nil"/>
              <w:left w:val="nil"/>
              <w:bottom w:val="nil"/>
              <w:right w:val="nil"/>
            </w:tcBorders>
            <w:shd w:val="clear" w:color="auto" w:fill="auto"/>
            <w:hideMark/>
          </w:tcPr>
          <w:p w14:paraId="0E56F479"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C1C7986" w14:textId="77777777" w:rsidTr="005D0D6E">
        <w:trPr>
          <w:cantSplit/>
        </w:trPr>
        <w:tc>
          <w:tcPr>
            <w:tcW w:w="993" w:type="dxa"/>
            <w:tcBorders>
              <w:top w:val="nil"/>
              <w:left w:val="nil"/>
              <w:bottom w:val="nil"/>
              <w:right w:val="nil"/>
            </w:tcBorders>
            <w:shd w:val="clear" w:color="auto" w:fill="auto"/>
            <w:noWrap/>
            <w:hideMark/>
          </w:tcPr>
          <w:p w14:paraId="07B1DC03"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9018.4</w:t>
            </w:r>
          </w:p>
        </w:tc>
        <w:tc>
          <w:tcPr>
            <w:tcW w:w="1559" w:type="dxa"/>
            <w:tcBorders>
              <w:top w:val="nil"/>
              <w:left w:val="nil"/>
              <w:bottom w:val="nil"/>
              <w:right w:val="nil"/>
            </w:tcBorders>
            <w:shd w:val="clear" w:color="auto" w:fill="auto"/>
            <w:noWrap/>
            <w:hideMark/>
          </w:tcPr>
          <w:p w14:paraId="4D520A19"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F5A44F6"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and appliances, used in dental sciences</w:t>
            </w:r>
          </w:p>
        </w:tc>
        <w:tc>
          <w:tcPr>
            <w:tcW w:w="1386" w:type="dxa"/>
            <w:tcBorders>
              <w:top w:val="nil"/>
              <w:left w:val="nil"/>
              <w:bottom w:val="nil"/>
              <w:right w:val="nil"/>
            </w:tcBorders>
            <w:shd w:val="clear" w:color="auto" w:fill="auto"/>
            <w:hideMark/>
          </w:tcPr>
          <w:p w14:paraId="2514701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D62DA7" w:rsidRPr="006330B2" w14:paraId="10BA5A77" w14:textId="77777777" w:rsidTr="005D0D6E">
        <w:trPr>
          <w:cantSplit/>
        </w:trPr>
        <w:tc>
          <w:tcPr>
            <w:tcW w:w="993" w:type="dxa"/>
            <w:tcBorders>
              <w:top w:val="nil"/>
              <w:left w:val="nil"/>
              <w:bottom w:val="nil"/>
              <w:right w:val="nil"/>
            </w:tcBorders>
            <w:shd w:val="clear" w:color="auto" w:fill="auto"/>
            <w:noWrap/>
            <w:hideMark/>
          </w:tcPr>
          <w:p w14:paraId="0B6EBD62"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9018.41</w:t>
            </w:r>
          </w:p>
        </w:tc>
        <w:tc>
          <w:tcPr>
            <w:tcW w:w="1559" w:type="dxa"/>
            <w:tcBorders>
              <w:top w:val="nil"/>
              <w:left w:val="nil"/>
              <w:bottom w:val="nil"/>
              <w:right w:val="nil"/>
            </w:tcBorders>
            <w:shd w:val="clear" w:color="auto" w:fill="auto"/>
            <w:noWrap/>
            <w:hideMark/>
          </w:tcPr>
          <w:p w14:paraId="326418D1" w14:textId="77777777" w:rsidR="00D62DA7" w:rsidRPr="006330B2" w:rsidRDefault="00D62DA7" w:rsidP="00D62DA7">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518D6F4"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Dental drill engines, </w:t>
            </w:r>
            <w:proofErr w:type="gramStart"/>
            <w:r w:rsidRPr="006330B2">
              <w:rPr>
                <w:rFonts w:ascii="Calibri" w:eastAsia="Times New Roman" w:hAnsi="Calibri" w:cs="Calibri"/>
                <w:color w:val="000000"/>
                <w:sz w:val="20"/>
                <w:szCs w:val="20"/>
                <w:lang w:val="en-US"/>
              </w:rPr>
              <w:t>whether or not</w:t>
            </w:r>
            <w:proofErr w:type="gramEnd"/>
            <w:r w:rsidRPr="006330B2">
              <w:rPr>
                <w:rFonts w:ascii="Calibri" w:eastAsia="Times New Roman" w:hAnsi="Calibri" w:cs="Calibri"/>
                <w:color w:val="000000"/>
                <w:sz w:val="20"/>
                <w:szCs w:val="20"/>
                <w:lang w:val="en-US"/>
              </w:rPr>
              <w:t xml:space="preserve"> combined on a single base with other dental equipment</w:t>
            </w:r>
          </w:p>
        </w:tc>
        <w:tc>
          <w:tcPr>
            <w:tcW w:w="1386" w:type="dxa"/>
            <w:tcBorders>
              <w:top w:val="nil"/>
              <w:left w:val="nil"/>
              <w:bottom w:val="nil"/>
              <w:right w:val="nil"/>
            </w:tcBorders>
            <w:shd w:val="clear" w:color="auto" w:fill="auto"/>
            <w:hideMark/>
          </w:tcPr>
          <w:p w14:paraId="64FB1DFD" w14:textId="77777777" w:rsidR="00D62DA7" w:rsidRPr="006330B2" w:rsidRDefault="00D62DA7" w:rsidP="00D62DA7">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50349F72" w14:textId="77777777" w:rsidTr="00D62DA7">
        <w:trPr>
          <w:cantSplit/>
        </w:trPr>
        <w:tc>
          <w:tcPr>
            <w:tcW w:w="993" w:type="dxa"/>
            <w:tcBorders>
              <w:top w:val="nil"/>
              <w:left w:val="nil"/>
              <w:bottom w:val="nil"/>
              <w:right w:val="nil"/>
            </w:tcBorders>
            <w:shd w:val="clear" w:color="auto" w:fill="auto"/>
            <w:noWrap/>
          </w:tcPr>
          <w:p w14:paraId="3348BA98" w14:textId="43D396EB"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082B31CA" w14:textId="27518FF6"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7C21BA51" w14:textId="7F0C9AFE"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34F5AE83" w14:textId="21A2FF2E"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816D16" w:rsidRPr="006330B2" w14:paraId="55CBD6A2" w14:textId="77777777" w:rsidTr="005D0D6E">
        <w:trPr>
          <w:cantSplit/>
        </w:trPr>
        <w:tc>
          <w:tcPr>
            <w:tcW w:w="993" w:type="dxa"/>
            <w:tcBorders>
              <w:top w:val="nil"/>
              <w:left w:val="nil"/>
              <w:bottom w:val="nil"/>
              <w:right w:val="nil"/>
            </w:tcBorders>
            <w:shd w:val="clear" w:color="auto" w:fill="auto"/>
            <w:noWrap/>
            <w:hideMark/>
          </w:tcPr>
          <w:p w14:paraId="582D3BC1"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9018.49</w:t>
            </w:r>
          </w:p>
        </w:tc>
        <w:tc>
          <w:tcPr>
            <w:tcW w:w="1559" w:type="dxa"/>
            <w:tcBorders>
              <w:top w:val="nil"/>
              <w:left w:val="nil"/>
              <w:bottom w:val="nil"/>
              <w:right w:val="nil"/>
            </w:tcBorders>
            <w:shd w:val="clear" w:color="auto" w:fill="auto"/>
            <w:noWrap/>
            <w:hideMark/>
          </w:tcPr>
          <w:p w14:paraId="5A5A419D"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394107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w:t>
            </w:r>
          </w:p>
        </w:tc>
        <w:tc>
          <w:tcPr>
            <w:tcW w:w="1386" w:type="dxa"/>
            <w:tcBorders>
              <w:top w:val="nil"/>
              <w:left w:val="nil"/>
              <w:bottom w:val="nil"/>
              <w:right w:val="nil"/>
            </w:tcBorders>
            <w:shd w:val="clear" w:color="auto" w:fill="auto"/>
            <w:hideMark/>
          </w:tcPr>
          <w:p w14:paraId="72482BF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6E3F5D06" w14:textId="77777777" w:rsidTr="005D0D6E">
        <w:trPr>
          <w:cantSplit/>
        </w:trPr>
        <w:tc>
          <w:tcPr>
            <w:tcW w:w="993" w:type="dxa"/>
            <w:tcBorders>
              <w:top w:val="nil"/>
              <w:left w:val="nil"/>
              <w:bottom w:val="nil"/>
              <w:right w:val="nil"/>
            </w:tcBorders>
            <w:shd w:val="clear" w:color="auto" w:fill="auto"/>
            <w:noWrap/>
            <w:hideMark/>
          </w:tcPr>
          <w:p w14:paraId="07F5E357"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9018.5</w:t>
            </w:r>
          </w:p>
        </w:tc>
        <w:tc>
          <w:tcPr>
            <w:tcW w:w="1559" w:type="dxa"/>
            <w:tcBorders>
              <w:top w:val="nil"/>
              <w:left w:val="nil"/>
              <w:bottom w:val="nil"/>
              <w:right w:val="nil"/>
            </w:tcBorders>
            <w:shd w:val="clear" w:color="auto" w:fill="auto"/>
            <w:noWrap/>
            <w:hideMark/>
          </w:tcPr>
          <w:p w14:paraId="7F1F35F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B65B81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ophthalmic instruments and appliances</w:t>
            </w:r>
          </w:p>
        </w:tc>
        <w:tc>
          <w:tcPr>
            <w:tcW w:w="1386" w:type="dxa"/>
            <w:tcBorders>
              <w:top w:val="nil"/>
              <w:left w:val="nil"/>
              <w:bottom w:val="nil"/>
              <w:right w:val="nil"/>
            </w:tcBorders>
            <w:shd w:val="clear" w:color="auto" w:fill="auto"/>
            <w:hideMark/>
          </w:tcPr>
          <w:p w14:paraId="385349B4"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060F520C" w14:textId="77777777" w:rsidTr="005D0D6E">
        <w:trPr>
          <w:cantSplit/>
        </w:trPr>
        <w:tc>
          <w:tcPr>
            <w:tcW w:w="993" w:type="dxa"/>
            <w:tcBorders>
              <w:top w:val="nil"/>
              <w:left w:val="nil"/>
              <w:bottom w:val="nil"/>
              <w:right w:val="nil"/>
            </w:tcBorders>
            <w:shd w:val="clear" w:color="auto" w:fill="auto"/>
            <w:noWrap/>
            <w:hideMark/>
          </w:tcPr>
          <w:p w14:paraId="0FE098D5"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9018.9</w:t>
            </w:r>
          </w:p>
        </w:tc>
        <w:tc>
          <w:tcPr>
            <w:tcW w:w="1559" w:type="dxa"/>
            <w:tcBorders>
              <w:top w:val="nil"/>
              <w:left w:val="nil"/>
              <w:bottom w:val="nil"/>
              <w:right w:val="nil"/>
            </w:tcBorders>
            <w:shd w:val="clear" w:color="auto" w:fill="auto"/>
            <w:noWrap/>
            <w:hideMark/>
          </w:tcPr>
          <w:p w14:paraId="3653DB5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A12D978"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and appliances including sphygmomanometers</w:t>
            </w:r>
          </w:p>
        </w:tc>
        <w:tc>
          <w:tcPr>
            <w:tcW w:w="1386" w:type="dxa"/>
            <w:tcBorders>
              <w:top w:val="nil"/>
              <w:left w:val="nil"/>
              <w:bottom w:val="nil"/>
              <w:right w:val="nil"/>
            </w:tcBorders>
            <w:shd w:val="clear" w:color="auto" w:fill="auto"/>
            <w:hideMark/>
          </w:tcPr>
          <w:p w14:paraId="502DBF4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42F68806" w14:textId="77777777" w:rsidTr="005D0D6E">
        <w:trPr>
          <w:cantSplit/>
        </w:trPr>
        <w:tc>
          <w:tcPr>
            <w:tcW w:w="993" w:type="dxa"/>
            <w:tcBorders>
              <w:top w:val="nil"/>
              <w:left w:val="nil"/>
              <w:bottom w:val="nil"/>
              <w:right w:val="nil"/>
            </w:tcBorders>
            <w:shd w:val="clear" w:color="auto" w:fill="auto"/>
            <w:noWrap/>
            <w:hideMark/>
          </w:tcPr>
          <w:p w14:paraId="14CB4EA2"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694602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9018.90.03</w:t>
            </w:r>
          </w:p>
        </w:tc>
        <w:tc>
          <w:tcPr>
            <w:tcW w:w="6520" w:type="dxa"/>
            <w:tcBorders>
              <w:top w:val="nil"/>
              <w:left w:val="nil"/>
              <w:bottom w:val="nil"/>
              <w:right w:val="nil"/>
            </w:tcBorders>
            <w:shd w:val="clear" w:color="auto" w:fill="E7E6E6" w:themeFill="background2"/>
            <w:hideMark/>
          </w:tcPr>
          <w:p w14:paraId="1538FCE7"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Devices for measuring blood pressure</w:t>
            </w:r>
          </w:p>
        </w:tc>
        <w:tc>
          <w:tcPr>
            <w:tcW w:w="1386" w:type="dxa"/>
            <w:tcBorders>
              <w:top w:val="nil"/>
              <w:left w:val="nil"/>
              <w:bottom w:val="nil"/>
              <w:right w:val="nil"/>
            </w:tcBorders>
            <w:shd w:val="clear" w:color="auto" w:fill="E7E6E6" w:themeFill="background2"/>
            <w:hideMark/>
          </w:tcPr>
          <w:p w14:paraId="464AE9C2"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32DD9098" w14:textId="77777777" w:rsidTr="005D0D6E">
        <w:trPr>
          <w:cantSplit/>
        </w:trPr>
        <w:tc>
          <w:tcPr>
            <w:tcW w:w="993" w:type="dxa"/>
            <w:tcBorders>
              <w:top w:val="nil"/>
              <w:left w:val="nil"/>
              <w:bottom w:val="nil"/>
              <w:right w:val="nil"/>
            </w:tcBorders>
            <w:shd w:val="clear" w:color="auto" w:fill="auto"/>
            <w:noWrap/>
            <w:hideMark/>
          </w:tcPr>
          <w:p w14:paraId="06CD3223"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9092808"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9018.90.92</w:t>
            </w:r>
          </w:p>
        </w:tc>
        <w:tc>
          <w:tcPr>
            <w:tcW w:w="6520" w:type="dxa"/>
            <w:tcBorders>
              <w:top w:val="nil"/>
              <w:left w:val="nil"/>
              <w:bottom w:val="nil"/>
              <w:right w:val="nil"/>
            </w:tcBorders>
            <w:shd w:val="clear" w:color="auto" w:fill="E7E6E6" w:themeFill="background2"/>
            <w:hideMark/>
          </w:tcPr>
          <w:p w14:paraId="3F51810A"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Devices for measuring blood pressure</w:t>
            </w:r>
          </w:p>
        </w:tc>
        <w:tc>
          <w:tcPr>
            <w:tcW w:w="1386" w:type="dxa"/>
            <w:tcBorders>
              <w:top w:val="nil"/>
              <w:left w:val="nil"/>
              <w:bottom w:val="nil"/>
              <w:right w:val="nil"/>
            </w:tcBorders>
            <w:shd w:val="clear" w:color="auto" w:fill="E7E6E6" w:themeFill="background2"/>
            <w:hideMark/>
          </w:tcPr>
          <w:p w14:paraId="34D0371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Diverse</w:t>
            </w:r>
          </w:p>
        </w:tc>
      </w:tr>
      <w:tr w:rsidR="00816D16" w:rsidRPr="006330B2" w14:paraId="11EDAB4D" w14:textId="77777777" w:rsidTr="005D0D6E">
        <w:trPr>
          <w:cantSplit/>
        </w:trPr>
        <w:tc>
          <w:tcPr>
            <w:tcW w:w="993" w:type="dxa"/>
            <w:tcBorders>
              <w:top w:val="nil"/>
              <w:left w:val="nil"/>
              <w:bottom w:val="nil"/>
              <w:right w:val="nil"/>
            </w:tcBorders>
            <w:shd w:val="clear" w:color="auto" w:fill="auto"/>
            <w:noWrap/>
            <w:hideMark/>
          </w:tcPr>
          <w:p w14:paraId="7900F600"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4EA5596"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9018.90.92.10</w:t>
            </w:r>
          </w:p>
        </w:tc>
        <w:tc>
          <w:tcPr>
            <w:tcW w:w="6520" w:type="dxa"/>
            <w:tcBorders>
              <w:top w:val="nil"/>
              <w:left w:val="nil"/>
              <w:bottom w:val="nil"/>
              <w:right w:val="nil"/>
            </w:tcBorders>
            <w:shd w:val="clear" w:color="auto" w:fill="E7E6E6" w:themeFill="background2"/>
            <w:hideMark/>
          </w:tcPr>
          <w:p w14:paraId="1CE23170"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Containing mercury</w:t>
            </w:r>
          </w:p>
        </w:tc>
        <w:tc>
          <w:tcPr>
            <w:tcW w:w="1386" w:type="dxa"/>
            <w:tcBorders>
              <w:top w:val="nil"/>
              <w:left w:val="nil"/>
              <w:bottom w:val="nil"/>
              <w:right w:val="nil"/>
            </w:tcBorders>
            <w:shd w:val="clear" w:color="auto" w:fill="E7E6E6" w:themeFill="background2"/>
            <w:hideMark/>
          </w:tcPr>
          <w:p w14:paraId="2C8F5647"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Uruguay</w:t>
            </w:r>
          </w:p>
        </w:tc>
      </w:tr>
      <w:tr w:rsidR="00816D16" w:rsidRPr="006330B2" w14:paraId="0F44A861" w14:textId="77777777" w:rsidTr="005D0D6E">
        <w:trPr>
          <w:cantSplit/>
        </w:trPr>
        <w:tc>
          <w:tcPr>
            <w:tcW w:w="993" w:type="dxa"/>
            <w:tcBorders>
              <w:top w:val="nil"/>
              <w:left w:val="nil"/>
              <w:bottom w:val="nil"/>
              <w:right w:val="nil"/>
            </w:tcBorders>
            <w:shd w:val="clear" w:color="auto" w:fill="auto"/>
            <w:noWrap/>
            <w:hideMark/>
          </w:tcPr>
          <w:p w14:paraId="65D163B7"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CEB4CE8"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9018.90.92.90</w:t>
            </w:r>
          </w:p>
        </w:tc>
        <w:tc>
          <w:tcPr>
            <w:tcW w:w="6520" w:type="dxa"/>
            <w:tcBorders>
              <w:top w:val="nil"/>
              <w:left w:val="nil"/>
              <w:bottom w:val="nil"/>
              <w:right w:val="nil"/>
            </w:tcBorders>
            <w:shd w:val="clear" w:color="auto" w:fill="E7E6E6" w:themeFill="background2"/>
            <w:hideMark/>
          </w:tcPr>
          <w:p w14:paraId="59F2298F"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E7E6E6" w:themeFill="background2"/>
            <w:hideMark/>
          </w:tcPr>
          <w:p w14:paraId="3A314584"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Uruguay</w:t>
            </w:r>
          </w:p>
        </w:tc>
      </w:tr>
      <w:tr w:rsidR="00816D16" w:rsidRPr="006330B2" w14:paraId="34B63AF2" w14:textId="77777777" w:rsidTr="005D0D6E">
        <w:trPr>
          <w:cantSplit/>
        </w:trPr>
        <w:tc>
          <w:tcPr>
            <w:tcW w:w="993" w:type="dxa"/>
            <w:tcBorders>
              <w:top w:val="nil"/>
              <w:left w:val="nil"/>
              <w:bottom w:val="nil"/>
              <w:right w:val="nil"/>
            </w:tcBorders>
            <w:shd w:val="clear" w:color="auto" w:fill="auto"/>
            <w:noWrap/>
            <w:hideMark/>
          </w:tcPr>
          <w:p w14:paraId="57FC5965"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w:t>
            </w:r>
          </w:p>
        </w:tc>
        <w:tc>
          <w:tcPr>
            <w:tcW w:w="1559" w:type="dxa"/>
            <w:tcBorders>
              <w:top w:val="nil"/>
              <w:left w:val="nil"/>
              <w:bottom w:val="nil"/>
              <w:right w:val="nil"/>
            </w:tcBorders>
            <w:shd w:val="clear" w:color="auto" w:fill="auto"/>
            <w:noWrap/>
            <w:hideMark/>
          </w:tcPr>
          <w:p w14:paraId="06FE4E76"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6514C561"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Thermometers and pyrometers, not combined with other </w:t>
            </w:r>
            <w:proofErr w:type="gramStart"/>
            <w:r w:rsidRPr="005D0D6E">
              <w:rPr>
                <w:rFonts w:ascii="Calibri" w:eastAsia="Times New Roman" w:hAnsi="Calibri" w:cs="Calibri"/>
                <w:sz w:val="20"/>
                <w:szCs w:val="20"/>
                <w:lang w:val="en-US"/>
              </w:rPr>
              <w:t>instruments :</w:t>
            </w:r>
            <w:proofErr w:type="gramEnd"/>
          </w:p>
        </w:tc>
        <w:tc>
          <w:tcPr>
            <w:tcW w:w="1386" w:type="dxa"/>
            <w:tcBorders>
              <w:top w:val="nil"/>
              <w:left w:val="nil"/>
              <w:bottom w:val="nil"/>
              <w:right w:val="nil"/>
            </w:tcBorders>
            <w:shd w:val="clear" w:color="auto" w:fill="auto"/>
            <w:hideMark/>
          </w:tcPr>
          <w:p w14:paraId="68E5032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p>
        </w:tc>
      </w:tr>
      <w:tr w:rsidR="00816D16" w:rsidRPr="006330B2" w14:paraId="522DFD3F" w14:textId="77777777" w:rsidTr="005D0D6E">
        <w:trPr>
          <w:cantSplit/>
        </w:trPr>
        <w:tc>
          <w:tcPr>
            <w:tcW w:w="993" w:type="dxa"/>
            <w:tcBorders>
              <w:top w:val="nil"/>
              <w:left w:val="nil"/>
              <w:bottom w:val="nil"/>
              <w:right w:val="nil"/>
            </w:tcBorders>
            <w:shd w:val="clear" w:color="auto" w:fill="auto"/>
            <w:noWrap/>
            <w:hideMark/>
          </w:tcPr>
          <w:p w14:paraId="4E00189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9025.11</w:t>
            </w:r>
          </w:p>
        </w:tc>
        <w:tc>
          <w:tcPr>
            <w:tcW w:w="1559" w:type="dxa"/>
            <w:tcBorders>
              <w:top w:val="nil"/>
              <w:left w:val="nil"/>
              <w:bottom w:val="nil"/>
              <w:right w:val="nil"/>
            </w:tcBorders>
            <w:shd w:val="clear" w:color="auto" w:fill="auto"/>
            <w:noWrap/>
            <w:hideMark/>
          </w:tcPr>
          <w:p w14:paraId="74BC98BE"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23CB833"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Liquid-filled thermometers and pyrometers, for direct reading, not combined with other instruments</w:t>
            </w:r>
          </w:p>
        </w:tc>
        <w:tc>
          <w:tcPr>
            <w:tcW w:w="1386" w:type="dxa"/>
            <w:tcBorders>
              <w:top w:val="nil"/>
              <w:left w:val="nil"/>
              <w:bottom w:val="nil"/>
              <w:right w:val="nil"/>
            </w:tcBorders>
            <w:shd w:val="clear" w:color="auto" w:fill="auto"/>
            <w:hideMark/>
          </w:tcPr>
          <w:p w14:paraId="6E7323B6"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Diverse</w:t>
            </w:r>
          </w:p>
        </w:tc>
      </w:tr>
      <w:tr w:rsidR="00816D16" w:rsidRPr="006330B2" w14:paraId="68D36C88" w14:textId="77777777" w:rsidTr="005D0D6E">
        <w:trPr>
          <w:cantSplit/>
        </w:trPr>
        <w:tc>
          <w:tcPr>
            <w:tcW w:w="993" w:type="dxa"/>
            <w:tcBorders>
              <w:top w:val="nil"/>
              <w:left w:val="nil"/>
              <w:bottom w:val="nil"/>
              <w:right w:val="nil"/>
            </w:tcBorders>
            <w:shd w:val="clear" w:color="auto" w:fill="auto"/>
            <w:noWrap/>
            <w:hideMark/>
          </w:tcPr>
          <w:p w14:paraId="49593BAB"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F52EA88"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9025.11.01</w:t>
            </w:r>
          </w:p>
        </w:tc>
        <w:tc>
          <w:tcPr>
            <w:tcW w:w="6520" w:type="dxa"/>
            <w:tcBorders>
              <w:top w:val="nil"/>
              <w:left w:val="nil"/>
              <w:bottom w:val="nil"/>
              <w:right w:val="nil"/>
            </w:tcBorders>
            <w:shd w:val="clear" w:color="auto" w:fill="E7E6E6" w:themeFill="background2"/>
            <w:hideMark/>
          </w:tcPr>
          <w:p w14:paraId="2AFC5453"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 xml:space="preserve">Samples </w:t>
            </w:r>
            <w:proofErr w:type="gramStart"/>
            <w:r w:rsidRPr="005D0D6E">
              <w:rPr>
                <w:rFonts w:ascii="Calibri" w:eastAsia="Times New Roman" w:hAnsi="Calibri" w:cs="Calibri"/>
                <w:sz w:val="20"/>
                <w:szCs w:val="20"/>
                <w:lang w:val="en-US"/>
              </w:rPr>
              <w:t>for the production of</w:t>
            </w:r>
            <w:proofErr w:type="gramEnd"/>
            <w:r w:rsidRPr="005D0D6E">
              <w:rPr>
                <w:rFonts w:ascii="Calibri" w:eastAsia="Times New Roman" w:hAnsi="Calibri" w:cs="Calibri"/>
                <w:sz w:val="20"/>
                <w:szCs w:val="20"/>
                <w:lang w:val="en-US"/>
              </w:rPr>
              <w:t xml:space="preserve"> glass thermometers, without graduation, with or without vacuum, with or without mercury</w:t>
            </w:r>
          </w:p>
        </w:tc>
        <w:tc>
          <w:tcPr>
            <w:tcW w:w="1386" w:type="dxa"/>
            <w:tcBorders>
              <w:top w:val="nil"/>
              <w:left w:val="nil"/>
              <w:bottom w:val="nil"/>
              <w:right w:val="nil"/>
            </w:tcBorders>
            <w:shd w:val="clear" w:color="auto" w:fill="E7E6E6" w:themeFill="background2"/>
            <w:hideMark/>
          </w:tcPr>
          <w:p w14:paraId="2D3BC3CD"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37F8710B" w14:textId="77777777" w:rsidTr="005D0D6E">
        <w:trPr>
          <w:cantSplit/>
        </w:trPr>
        <w:tc>
          <w:tcPr>
            <w:tcW w:w="993" w:type="dxa"/>
            <w:tcBorders>
              <w:top w:val="nil"/>
              <w:left w:val="nil"/>
              <w:bottom w:val="nil"/>
              <w:right w:val="nil"/>
            </w:tcBorders>
            <w:shd w:val="clear" w:color="auto" w:fill="auto"/>
            <w:noWrap/>
            <w:hideMark/>
          </w:tcPr>
          <w:p w14:paraId="11F78E2D"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11615FC"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9025.11.10</w:t>
            </w:r>
          </w:p>
        </w:tc>
        <w:tc>
          <w:tcPr>
            <w:tcW w:w="6520" w:type="dxa"/>
            <w:tcBorders>
              <w:top w:val="nil"/>
              <w:left w:val="nil"/>
              <w:bottom w:val="nil"/>
              <w:right w:val="nil"/>
            </w:tcBorders>
            <w:shd w:val="clear" w:color="auto" w:fill="E7E6E6" w:themeFill="background2"/>
            <w:hideMark/>
          </w:tcPr>
          <w:p w14:paraId="275642E2"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Clinical thermometers, liquid filled, for direct reading</w:t>
            </w:r>
          </w:p>
        </w:tc>
        <w:tc>
          <w:tcPr>
            <w:tcW w:w="1386" w:type="dxa"/>
            <w:tcBorders>
              <w:top w:val="nil"/>
              <w:left w:val="nil"/>
              <w:bottom w:val="nil"/>
              <w:right w:val="nil"/>
            </w:tcBorders>
            <w:shd w:val="clear" w:color="auto" w:fill="E7E6E6" w:themeFill="background2"/>
            <w:hideMark/>
          </w:tcPr>
          <w:p w14:paraId="3350A5E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Diverse</w:t>
            </w:r>
          </w:p>
        </w:tc>
      </w:tr>
      <w:tr w:rsidR="00816D16" w:rsidRPr="006330B2" w14:paraId="55705FEA" w14:textId="77777777" w:rsidTr="005D0D6E">
        <w:trPr>
          <w:cantSplit/>
        </w:trPr>
        <w:tc>
          <w:tcPr>
            <w:tcW w:w="993" w:type="dxa"/>
            <w:tcBorders>
              <w:top w:val="nil"/>
              <w:left w:val="nil"/>
              <w:bottom w:val="nil"/>
              <w:right w:val="nil"/>
            </w:tcBorders>
            <w:shd w:val="clear" w:color="auto" w:fill="auto"/>
            <w:noWrap/>
            <w:hideMark/>
          </w:tcPr>
          <w:p w14:paraId="511597B3"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4698CA9"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9025.11.10.10</w:t>
            </w:r>
          </w:p>
        </w:tc>
        <w:tc>
          <w:tcPr>
            <w:tcW w:w="6520" w:type="dxa"/>
            <w:tcBorders>
              <w:top w:val="nil"/>
              <w:left w:val="nil"/>
              <w:bottom w:val="nil"/>
              <w:right w:val="nil"/>
            </w:tcBorders>
            <w:shd w:val="clear" w:color="auto" w:fill="E7E6E6" w:themeFill="background2"/>
            <w:hideMark/>
          </w:tcPr>
          <w:p w14:paraId="2046190C"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Containing mercury</w:t>
            </w:r>
          </w:p>
        </w:tc>
        <w:tc>
          <w:tcPr>
            <w:tcW w:w="1386" w:type="dxa"/>
            <w:tcBorders>
              <w:top w:val="nil"/>
              <w:left w:val="nil"/>
              <w:bottom w:val="nil"/>
              <w:right w:val="nil"/>
            </w:tcBorders>
            <w:shd w:val="clear" w:color="auto" w:fill="E7E6E6" w:themeFill="background2"/>
            <w:hideMark/>
          </w:tcPr>
          <w:p w14:paraId="3C3B992E"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Uruguay</w:t>
            </w:r>
          </w:p>
        </w:tc>
      </w:tr>
      <w:tr w:rsidR="00816D16" w:rsidRPr="006330B2" w14:paraId="3474111B" w14:textId="77777777" w:rsidTr="005D0D6E">
        <w:trPr>
          <w:cantSplit/>
        </w:trPr>
        <w:tc>
          <w:tcPr>
            <w:tcW w:w="993" w:type="dxa"/>
            <w:tcBorders>
              <w:top w:val="nil"/>
              <w:left w:val="nil"/>
              <w:bottom w:val="nil"/>
              <w:right w:val="nil"/>
            </w:tcBorders>
            <w:shd w:val="clear" w:color="auto" w:fill="auto"/>
            <w:noWrap/>
            <w:hideMark/>
          </w:tcPr>
          <w:p w14:paraId="531C648E"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34A7F8B"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9025.11.10.90</w:t>
            </w:r>
          </w:p>
        </w:tc>
        <w:tc>
          <w:tcPr>
            <w:tcW w:w="6520" w:type="dxa"/>
            <w:tcBorders>
              <w:top w:val="nil"/>
              <w:left w:val="nil"/>
              <w:bottom w:val="nil"/>
              <w:right w:val="nil"/>
            </w:tcBorders>
            <w:shd w:val="clear" w:color="auto" w:fill="E7E6E6" w:themeFill="background2"/>
            <w:hideMark/>
          </w:tcPr>
          <w:p w14:paraId="5C0BB6CF"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E7E6E6" w:themeFill="background2"/>
            <w:hideMark/>
          </w:tcPr>
          <w:p w14:paraId="48710FB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Uruguay</w:t>
            </w:r>
          </w:p>
        </w:tc>
      </w:tr>
      <w:tr w:rsidR="00816D16" w:rsidRPr="006330B2" w14:paraId="04770C6D" w14:textId="77777777" w:rsidTr="005D0D6E">
        <w:trPr>
          <w:cantSplit/>
        </w:trPr>
        <w:tc>
          <w:tcPr>
            <w:tcW w:w="993" w:type="dxa"/>
            <w:tcBorders>
              <w:top w:val="nil"/>
              <w:left w:val="nil"/>
              <w:bottom w:val="nil"/>
              <w:right w:val="nil"/>
            </w:tcBorders>
            <w:shd w:val="clear" w:color="auto" w:fill="auto"/>
            <w:noWrap/>
            <w:hideMark/>
          </w:tcPr>
          <w:p w14:paraId="63C112CC"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0FAFBB9" w14:textId="77777777" w:rsidR="00816D16" w:rsidRPr="006330B2" w:rsidRDefault="00816D16" w:rsidP="00816D16">
            <w:pPr>
              <w:spacing w:before="20" w:after="20" w:line="240" w:lineRule="auto"/>
              <w:jc w:val="right"/>
              <w:rPr>
                <w:rFonts w:ascii="Calibri" w:eastAsia="Times New Roman" w:hAnsi="Calibri" w:cs="Calibri"/>
                <w:sz w:val="20"/>
                <w:szCs w:val="20"/>
                <w:lang w:val="en-US"/>
              </w:rPr>
            </w:pPr>
            <w:r w:rsidRPr="006330B2">
              <w:rPr>
                <w:rFonts w:ascii="Calibri" w:eastAsia="Times New Roman" w:hAnsi="Calibri" w:cs="Calibri"/>
                <w:sz w:val="20"/>
                <w:szCs w:val="20"/>
                <w:lang w:val="en-US"/>
              </w:rPr>
              <w:t>9025.11.20</w:t>
            </w:r>
          </w:p>
        </w:tc>
        <w:tc>
          <w:tcPr>
            <w:tcW w:w="6520" w:type="dxa"/>
            <w:tcBorders>
              <w:top w:val="nil"/>
              <w:left w:val="nil"/>
              <w:bottom w:val="nil"/>
              <w:right w:val="nil"/>
            </w:tcBorders>
            <w:shd w:val="clear" w:color="auto" w:fill="E7E6E6" w:themeFill="background2"/>
            <w:hideMark/>
          </w:tcPr>
          <w:p w14:paraId="379792FE" w14:textId="77777777" w:rsidR="00816D16" w:rsidRPr="006330B2" w:rsidRDefault="00816D16" w:rsidP="00816D16">
            <w:pPr>
              <w:spacing w:before="20" w:after="20" w:line="240" w:lineRule="auto"/>
              <w:rPr>
                <w:rFonts w:ascii="Calibri" w:eastAsia="Times New Roman" w:hAnsi="Calibri" w:cs="Calibri"/>
                <w:sz w:val="20"/>
                <w:szCs w:val="20"/>
                <w:lang w:val="en-US"/>
              </w:rPr>
            </w:pPr>
            <w:r w:rsidRPr="006330B2">
              <w:rPr>
                <w:rFonts w:ascii="Calibri" w:eastAsia="Times New Roman" w:hAnsi="Calibri" w:cs="Calibri"/>
                <w:sz w:val="20"/>
                <w:szCs w:val="20"/>
                <w:lang w:val="en-US"/>
              </w:rPr>
              <w:t>Clinical thermometers, liquid-filled, for direct reading, not combined with other instruments</w:t>
            </w:r>
          </w:p>
        </w:tc>
        <w:tc>
          <w:tcPr>
            <w:tcW w:w="1386" w:type="dxa"/>
            <w:tcBorders>
              <w:top w:val="nil"/>
              <w:left w:val="nil"/>
              <w:bottom w:val="nil"/>
              <w:right w:val="nil"/>
            </w:tcBorders>
            <w:shd w:val="clear" w:color="auto" w:fill="E7E6E6" w:themeFill="background2"/>
            <w:hideMark/>
          </w:tcPr>
          <w:p w14:paraId="4CEEE940"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52EE955E" w14:textId="77777777" w:rsidTr="005D0D6E">
        <w:trPr>
          <w:cantSplit/>
        </w:trPr>
        <w:tc>
          <w:tcPr>
            <w:tcW w:w="993" w:type="dxa"/>
            <w:tcBorders>
              <w:top w:val="nil"/>
              <w:left w:val="nil"/>
              <w:bottom w:val="nil"/>
              <w:right w:val="nil"/>
            </w:tcBorders>
            <w:shd w:val="clear" w:color="auto" w:fill="auto"/>
            <w:noWrap/>
            <w:hideMark/>
          </w:tcPr>
          <w:p w14:paraId="662472B5"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1F51840A" w14:textId="77777777" w:rsidR="00816D16" w:rsidRPr="006330B2" w:rsidRDefault="00816D16" w:rsidP="00816D16">
            <w:pPr>
              <w:spacing w:before="20" w:after="20" w:line="240" w:lineRule="auto"/>
              <w:jc w:val="right"/>
              <w:rPr>
                <w:rFonts w:ascii="Calibri" w:eastAsia="Times New Roman" w:hAnsi="Calibri" w:cs="Calibri"/>
                <w:sz w:val="20"/>
                <w:szCs w:val="20"/>
                <w:lang w:val="en-US"/>
              </w:rPr>
            </w:pPr>
            <w:r w:rsidRPr="006330B2">
              <w:rPr>
                <w:rFonts w:ascii="Calibri" w:eastAsia="Times New Roman" w:hAnsi="Calibri" w:cs="Calibri"/>
                <w:sz w:val="20"/>
                <w:szCs w:val="20"/>
                <w:lang w:val="en-US"/>
              </w:rPr>
              <w:t>9025.11.40</w:t>
            </w:r>
          </w:p>
        </w:tc>
        <w:tc>
          <w:tcPr>
            <w:tcW w:w="6520" w:type="dxa"/>
            <w:tcBorders>
              <w:top w:val="nil"/>
              <w:left w:val="nil"/>
              <w:bottom w:val="nil"/>
              <w:right w:val="nil"/>
            </w:tcBorders>
            <w:shd w:val="clear" w:color="auto" w:fill="E7E6E6" w:themeFill="background2"/>
            <w:hideMark/>
          </w:tcPr>
          <w:p w14:paraId="154337E5" w14:textId="77777777" w:rsidR="00816D16" w:rsidRPr="006330B2" w:rsidRDefault="00816D16" w:rsidP="00816D16">
            <w:pPr>
              <w:spacing w:before="20" w:after="20" w:line="240" w:lineRule="auto"/>
              <w:rPr>
                <w:rFonts w:ascii="Calibri" w:eastAsia="Times New Roman" w:hAnsi="Calibri" w:cs="Calibri"/>
                <w:sz w:val="20"/>
                <w:szCs w:val="20"/>
                <w:lang w:val="en-US"/>
              </w:rPr>
            </w:pPr>
            <w:r w:rsidRPr="006330B2">
              <w:rPr>
                <w:rFonts w:ascii="Calibri" w:eastAsia="Times New Roman" w:hAnsi="Calibri" w:cs="Calibri"/>
                <w:sz w:val="20"/>
                <w:szCs w:val="20"/>
                <w:lang w:val="en-US"/>
              </w:rPr>
              <w:t>Liquid-filled thermometers, for direct reading, not combined with other instruments, other than clinical thermometers</w:t>
            </w:r>
          </w:p>
        </w:tc>
        <w:tc>
          <w:tcPr>
            <w:tcW w:w="1386" w:type="dxa"/>
            <w:tcBorders>
              <w:top w:val="nil"/>
              <w:left w:val="nil"/>
              <w:bottom w:val="nil"/>
              <w:right w:val="nil"/>
            </w:tcBorders>
            <w:shd w:val="clear" w:color="auto" w:fill="E7E6E6" w:themeFill="background2"/>
            <w:hideMark/>
          </w:tcPr>
          <w:p w14:paraId="4EC411E0"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Schedule B</w:t>
            </w:r>
          </w:p>
        </w:tc>
      </w:tr>
      <w:tr w:rsidR="00816D16" w:rsidRPr="006330B2" w14:paraId="093B557B" w14:textId="77777777" w:rsidTr="005D0D6E">
        <w:trPr>
          <w:cantSplit/>
        </w:trPr>
        <w:tc>
          <w:tcPr>
            <w:tcW w:w="993" w:type="dxa"/>
            <w:tcBorders>
              <w:top w:val="nil"/>
              <w:left w:val="nil"/>
              <w:bottom w:val="nil"/>
              <w:right w:val="nil"/>
            </w:tcBorders>
            <w:shd w:val="clear" w:color="auto" w:fill="auto"/>
            <w:noWrap/>
            <w:hideMark/>
          </w:tcPr>
          <w:p w14:paraId="25E50C92"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F1FF336" w14:textId="77777777" w:rsidR="00816D16" w:rsidRPr="006330B2" w:rsidRDefault="00816D16" w:rsidP="00816D16">
            <w:pPr>
              <w:spacing w:before="20" w:after="20" w:line="240" w:lineRule="auto"/>
              <w:jc w:val="right"/>
              <w:rPr>
                <w:rFonts w:ascii="Calibri" w:eastAsia="Times New Roman" w:hAnsi="Calibri" w:cs="Calibri"/>
                <w:sz w:val="20"/>
                <w:szCs w:val="20"/>
                <w:lang w:val="en-US"/>
              </w:rPr>
            </w:pPr>
            <w:r w:rsidRPr="006330B2">
              <w:rPr>
                <w:rFonts w:ascii="Calibri" w:eastAsia="Times New Roman" w:hAnsi="Calibri" w:cs="Calibri"/>
                <w:sz w:val="20"/>
                <w:szCs w:val="20"/>
                <w:lang w:val="en-US"/>
              </w:rPr>
              <w:t>9025.11.80</w:t>
            </w:r>
          </w:p>
        </w:tc>
        <w:tc>
          <w:tcPr>
            <w:tcW w:w="6520" w:type="dxa"/>
            <w:tcBorders>
              <w:top w:val="nil"/>
              <w:left w:val="nil"/>
              <w:bottom w:val="nil"/>
              <w:right w:val="nil"/>
            </w:tcBorders>
            <w:shd w:val="clear" w:color="auto" w:fill="E7E6E6" w:themeFill="background2"/>
            <w:hideMark/>
          </w:tcPr>
          <w:p w14:paraId="67C244F8" w14:textId="77777777" w:rsidR="00816D16" w:rsidRPr="006330B2" w:rsidRDefault="00816D16" w:rsidP="00816D16">
            <w:pPr>
              <w:spacing w:before="20" w:after="20" w:line="240" w:lineRule="auto"/>
              <w:rPr>
                <w:rFonts w:ascii="Calibri" w:eastAsia="Times New Roman" w:hAnsi="Calibri" w:cs="Calibri"/>
                <w:sz w:val="20"/>
                <w:szCs w:val="20"/>
                <w:lang w:val="en-US"/>
              </w:rPr>
            </w:pPr>
            <w:r w:rsidRPr="006330B2">
              <w:rPr>
                <w:rFonts w:ascii="Calibri" w:eastAsia="Times New Roman" w:hAnsi="Calibri" w:cs="Calibri"/>
                <w:sz w:val="20"/>
                <w:szCs w:val="20"/>
                <w:lang w:val="en-US"/>
              </w:rPr>
              <w:t>Glass thermometers with Hg for laboratories; Ambient air thermometer containing mercury</w:t>
            </w:r>
          </w:p>
        </w:tc>
        <w:tc>
          <w:tcPr>
            <w:tcW w:w="1386" w:type="dxa"/>
            <w:tcBorders>
              <w:top w:val="nil"/>
              <w:left w:val="nil"/>
              <w:bottom w:val="nil"/>
              <w:right w:val="nil"/>
            </w:tcBorders>
            <w:shd w:val="clear" w:color="auto" w:fill="E7E6E6" w:themeFill="background2"/>
            <w:hideMark/>
          </w:tcPr>
          <w:p w14:paraId="22DCBC9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3B04B82A" w14:textId="77777777" w:rsidTr="005D0D6E">
        <w:trPr>
          <w:cantSplit/>
        </w:trPr>
        <w:tc>
          <w:tcPr>
            <w:tcW w:w="993" w:type="dxa"/>
            <w:tcBorders>
              <w:top w:val="nil"/>
              <w:left w:val="nil"/>
              <w:bottom w:val="nil"/>
              <w:right w:val="nil"/>
            </w:tcBorders>
            <w:shd w:val="clear" w:color="auto" w:fill="auto"/>
            <w:noWrap/>
            <w:hideMark/>
          </w:tcPr>
          <w:p w14:paraId="444B0FBF"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EA7F7D8"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9025.11.99</w:t>
            </w:r>
          </w:p>
        </w:tc>
        <w:tc>
          <w:tcPr>
            <w:tcW w:w="6520" w:type="dxa"/>
            <w:tcBorders>
              <w:top w:val="nil"/>
              <w:left w:val="nil"/>
              <w:bottom w:val="nil"/>
              <w:right w:val="nil"/>
            </w:tcBorders>
            <w:shd w:val="clear" w:color="auto" w:fill="E7E6E6" w:themeFill="background2"/>
            <w:hideMark/>
          </w:tcPr>
          <w:p w14:paraId="5CDBCAB2" w14:textId="77777777" w:rsidR="00816D16" w:rsidRPr="006330B2" w:rsidRDefault="00816D16" w:rsidP="00816D16">
            <w:pPr>
              <w:spacing w:before="20" w:after="20" w:line="240" w:lineRule="auto"/>
              <w:rPr>
                <w:rFonts w:ascii="Calibri" w:eastAsia="Times New Roman" w:hAnsi="Calibri" w:cs="Calibri"/>
                <w:sz w:val="20"/>
                <w:szCs w:val="20"/>
                <w:lang w:val="en-US"/>
              </w:rPr>
            </w:pPr>
            <w:r w:rsidRPr="006330B2">
              <w:rPr>
                <w:rFonts w:ascii="Calibri" w:eastAsia="Times New Roman" w:hAnsi="Calibri" w:cs="Calibri"/>
                <w:sz w:val="20"/>
                <w:szCs w:val="20"/>
                <w:lang w:val="en-US"/>
              </w:rPr>
              <w:t>Other</w:t>
            </w:r>
          </w:p>
        </w:tc>
        <w:tc>
          <w:tcPr>
            <w:tcW w:w="1386" w:type="dxa"/>
            <w:tcBorders>
              <w:top w:val="nil"/>
              <w:left w:val="nil"/>
              <w:bottom w:val="nil"/>
              <w:right w:val="nil"/>
            </w:tcBorders>
            <w:shd w:val="clear" w:color="auto" w:fill="E7E6E6" w:themeFill="background2"/>
            <w:hideMark/>
          </w:tcPr>
          <w:p w14:paraId="76FBF576"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42013EEF" w14:textId="77777777" w:rsidTr="005D0D6E">
        <w:trPr>
          <w:cantSplit/>
        </w:trPr>
        <w:tc>
          <w:tcPr>
            <w:tcW w:w="993" w:type="dxa"/>
            <w:tcBorders>
              <w:top w:val="nil"/>
              <w:left w:val="nil"/>
              <w:bottom w:val="nil"/>
              <w:right w:val="nil"/>
            </w:tcBorders>
            <w:shd w:val="clear" w:color="auto" w:fill="auto"/>
            <w:noWrap/>
            <w:hideMark/>
          </w:tcPr>
          <w:p w14:paraId="3F19E652"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9025.19</w:t>
            </w:r>
          </w:p>
        </w:tc>
        <w:tc>
          <w:tcPr>
            <w:tcW w:w="1559" w:type="dxa"/>
            <w:tcBorders>
              <w:top w:val="nil"/>
              <w:left w:val="nil"/>
              <w:bottom w:val="nil"/>
              <w:right w:val="nil"/>
            </w:tcBorders>
            <w:shd w:val="clear" w:color="auto" w:fill="auto"/>
            <w:noWrap/>
            <w:hideMark/>
          </w:tcPr>
          <w:p w14:paraId="5FA5A111"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020FBBD" w14:textId="77777777" w:rsidR="00816D16" w:rsidRPr="006330B2" w:rsidRDefault="00816D16" w:rsidP="00816D16">
            <w:pPr>
              <w:spacing w:before="20" w:after="20" w:line="240" w:lineRule="auto"/>
              <w:rPr>
                <w:rFonts w:ascii="Calibri" w:eastAsia="Times New Roman" w:hAnsi="Calibri" w:cs="Calibri"/>
                <w:sz w:val="20"/>
                <w:szCs w:val="20"/>
                <w:lang w:val="en-US"/>
              </w:rPr>
            </w:pPr>
            <w:r w:rsidRPr="006330B2">
              <w:rPr>
                <w:rFonts w:ascii="Calibri" w:eastAsia="Times New Roman" w:hAnsi="Calibri" w:cs="Calibri"/>
                <w:sz w:val="20"/>
                <w:szCs w:val="20"/>
                <w:lang w:val="en-US"/>
              </w:rPr>
              <w:t>Thermometers and pyrometers, not combined with other instruments</w:t>
            </w:r>
          </w:p>
        </w:tc>
        <w:tc>
          <w:tcPr>
            <w:tcW w:w="1386" w:type="dxa"/>
            <w:tcBorders>
              <w:top w:val="nil"/>
              <w:left w:val="nil"/>
              <w:bottom w:val="nil"/>
              <w:right w:val="nil"/>
            </w:tcBorders>
            <w:shd w:val="clear" w:color="auto" w:fill="auto"/>
            <w:hideMark/>
          </w:tcPr>
          <w:p w14:paraId="3C66777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1AE5F170" w14:textId="77777777" w:rsidTr="005D0D6E">
        <w:trPr>
          <w:cantSplit/>
        </w:trPr>
        <w:tc>
          <w:tcPr>
            <w:tcW w:w="993" w:type="dxa"/>
            <w:tcBorders>
              <w:top w:val="nil"/>
              <w:left w:val="nil"/>
              <w:bottom w:val="nil"/>
              <w:right w:val="nil"/>
            </w:tcBorders>
            <w:shd w:val="clear" w:color="auto" w:fill="auto"/>
            <w:noWrap/>
            <w:hideMark/>
          </w:tcPr>
          <w:p w14:paraId="44D82D97"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3459E0BC"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9025.19.01</w:t>
            </w:r>
          </w:p>
        </w:tc>
        <w:tc>
          <w:tcPr>
            <w:tcW w:w="6520" w:type="dxa"/>
            <w:tcBorders>
              <w:top w:val="nil"/>
              <w:left w:val="nil"/>
              <w:bottom w:val="nil"/>
              <w:right w:val="nil"/>
            </w:tcBorders>
            <w:shd w:val="clear" w:color="auto" w:fill="E7E6E6" w:themeFill="background2"/>
            <w:hideMark/>
          </w:tcPr>
          <w:p w14:paraId="770F4ED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For motor vehicles</w:t>
            </w:r>
          </w:p>
        </w:tc>
        <w:tc>
          <w:tcPr>
            <w:tcW w:w="1386" w:type="dxa"/>
            <w:tcBorders>
              <w:top w:val="nil"/>
              <w:left w:val="nil"/>
              <w:bottom w:val="nil"/>
              <w:right w:val="nil"/>
            </w:tcBorders>
            <w:shd w:val="clear" w:color="auto" w:fill="E7E6E6" w:themeFill="background2"/>
            <w:hideMark/>
          </w:tcPr>
          <w:p w14:paraId="2150269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2705A763" w14:textId="77777777" w:rsidTr="005D0D6E">
        <w:trPr>
          <w:cantSplit/>
        </w:trPr>
        <w:tc>
          <w:tcPr>
            <w:tcW w:w="993" w:type="dxa"/>
            <w:tcBorders>
              <w:top w:val="nil"/>
              <w:left w:val="nil"/>
              <w:bottom w:val="nil"/>
              <w:right w:val="nil"/>
            </w:tcBorders>
            <w:shd w:val="clear" w:color="auto" w:fill="auto"/>
            <w:noWrap/>
            <w:hideMark/>
          </w:tcPr>
          <w:p w14:paraId="026C0319"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4BF8C69"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9025.19.02</w:t>
            </w:r>
          </w:p>
        </w:tc>
        <w:tc>
          <w:tcPr>
            <w:tcW w:w="6520" w:type="dxa"/>
            <w:tcBorders>
              <w:top w:val="nil"/>
              <w:left w:val="nil"/>
              <w:bottom w:val="nil"/>
              <w:right w:val="nil"/>
            </w:tcBorders>
            <w:shd w:val="clear" w:color="auto" w:fill="E7E6E6" w:themeFill="background2"/>
            <w:hideMark/>
          </w:tcPr>
          <w:p w14:paraId="437A3FB6"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Certified for aircraft</w:t>
            </w:r>
          </w:p>
        </w:tc>
        <w:tc>
          <w:tcPr>
            <w:tcW w:w="1386" w:type="dxa"/>
            <w:tcBorders>
              <w:top w:val="nil"/>
              <w:left w:val="nil"/>
              <w:bottom w:val="nil"/>
              <w:right w:val="nil"/>
            </w:tcBorders>
            <w:shd w:val="clear" w:color="auto" w:fill="E7E6E6" w:themeFill="background2"/>
            <w:hideMark/>
          </w:tcPr>
          <w:p w14:paraId="43EAEFFD"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177149BB" w14:textId="77777777" w:rsidTr="005D0D6E">
        <w:trPr>
          <w:cantSplit/>
        </w:trPr>
        <w:tc>
          <w:tcPr>
            <w:tcW w:w="993" w:type="dxa"/>
            <w:tcBorders>
              <w:top w:val="nil"/>
              <w:left w:val="nil"/>
              <w:bottom w:val="nil"/>
              <w:right w:val="nil"/>
            </w:tcBorders>
            <w:shd w:val="clear" w:color="auto" w:fill="auto"/>
            <w:noWrap/>
            <w:hideMark/>
          </w:tcPr>
          <w:p w14:paraId="1EF338B7"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3D37D59"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9025.19.20</w:t>
            </w:r>
          </w:p>
        </w:tc>
        <w:tc>
          <w:tcPr>
            <w:tcW w:w="6520" w:type="dxa"/>
            <w:tcBorders>
              <w:top w:val="nil"/>
              <w:left w:val="nil"/>
              <w:bottom w:val="nil"/>
              <w:right w:val="nil"/>
            </w:tcBorders>
            <w:shd w:val="clear" w:color="auto" w:fill="E7E6E6" w:themeFill="background2"/>
            <w:hideMark/>
          </w:tcPr>
          <w:p w14:paraId="137CBA5E"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Mercury-free clinical thermometers, ambient air thermometers and glass thermometers for laboratories</w:t>
            </w:r>
          </w:p>
        </w:tc>
        <w:tc>
          <w:tcPr>
            <w:tcW w:w="1386" w:type="dxa"/>
            <w:tcBorders>
              <w:top w:val="nil"/>
              <w:left w:val="nil"/>
              <w:bottom w:val="nil"/>
              <w:right w:val="nil"/>
            </w:tcBorders>
            <w:shd w:val="clear" w:color="auto" w:fill="E7E6E6" w:themeFill="background2"/>
            <w:hideMark/>
          </w:tcPr>
          <w:p w14:paraId="33066584"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62B70F42" w14:textId="77777777" w:rsidTr="005D0D6E">
        <w:trPr>
          <w:cantSplit/>
        </w:trPr>
        <w:tc>
          <w:tcPr>
            <w:tcW w:w="993" w:type="dxa"/>
            <w:tcBorders>
              <w:top w:val="nil"/>
              <w:left w:val="nil"/>
              <w:bottom w:val="nil"/>
              <w:right w:val="nil"/>
            </w:tcBorders>
            <w:shd w:val="clear" w:color="auto" w:fill="auto"/>
            <w:noWrap/>
            <w:hideMark/>
          </w:tcPr>
          <w:p w14:paraId="70263710"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051B607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9025.19.99</w:t>
            </w:r>
          </w:p>
        </w:tc>
        <w:tc>
          <w:tcPr>
            <w:tcW w:w="6520" w:type="dxa"/>
            <w:tcBorders>
              <w:top w:val="nil"/>
              <w:left w:val="nil"/>
              <w:bottom w:val="nil"/>
              <w:right w:val="nil"/>
            </w:tcBorders>
            <w:shd w:val="clear" w:color="auto" w:fill="E7E6E6" w:themeFill="background2"/>
            <w:hideMark/>
          </w:tcPr>
          <w:p w14:paraId="0651890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Other</w:t>
            </w:r>
          </w:p>
        </w:tc>
        <w:tc>
          <w:tcPr>
            <w:tcW w:w="1386" w:type="dxa"/>
            <w:tcBorders>
              <w:top w:val="nil"/>
              <w:left w:val="nil"/>
              <w:bottom w:val="nil"/>
              <w:right w:val="nil"/>
            </w:tcBorders>
            <w:shd w:val="clear" w:color="auto" w:fill="E7E6E6" w:themeFill="background2"/>
            <w:hideMark/>
          </w:tcPr>
          <w:p w14:paraId="0102C7C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4293CE61" w14:textId="77777777" w:rsidTr="005D0D6E">
        <w:trPr>
          <w:cantSplit/>
        </w:trPr>
        <w:tc>
          <w:tcPr>
            <w:tcW w:w="993" w:type="dxa"/>
            <w:tcBorders>
              <w:top w:val="nil"/>
              <w:left w:val="nil"/>
              <w:bottom w:val="nil"/>
              <w:right w:val="nil"/>
            </w:tcBorders>
            <w:shd w:val="clear" w:color="auto" w:fill="auto"/>
            <w:noWrap/>
            <w:hideMark/>
          </w:tcPr>
          <w:p w14:paraId="23D13B62"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w:t>
            </w:r>
          </w:p>
        </w:tc>
        <w:tc>
          <w:tcPr>
            <w:tcW w:w="1559" w:type="dxa"/>
            <w:tcBorders>
              <w:top w:val="nil"/>
              <w:left w:val="nil"/>
              <w:bottom w:val="nil"/>
              <w:right w:val="nil"/>
            </w:tcBorders>
            <w:shd w:val="clear" w:color="auto" w:fill="auto"/>
            <w:noWrap/>
            <w:hideMark/>
          </w:tcPr>
          <w:p w14:paraId="2CDFECD4"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258D4CC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including barometers</w:t>
            </w:r>
          </w:p>
        </w:tc>
        <w:tc>
          <w:tcPr>
            <w:tcW w:w="1386" w:type="dxa"/>
            <w:tcBorders>
              <w:top w:val="nil"/>
              <w:left w:val="nil"/>
              <w:bottom w:val="nil"/>
              <w:right w:val="nil"/>
            </w:tcBorders>
            <w:shd w:val="clear" w:color="auto" w:fill="auto"/>
            <w:hideMark/>
          </w:tcPr>
          <w:p w14:paraId="38C6ED8B"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p>
        </w:tc>
      </w:tr>
      <w:tr w:rsidR="00816D16" w:rsidRPr="006330B2" w14:paraId="6E8F38D3" w14:textId="77777777" w:rsidTr="005D0D6E">
        <w:trPr>
          <w:cantSplit/>
        </w:trPr>
        <w:tc>
          <w:tcPr>
            <w:tcW w:w="993" w:type="dxa"/>
            <w:tcBorders>
              <w:top w:val="nil"/>
              <w:left w:val="nil"/>
              <w:bottom w:val="nil"/>
              <w:right w:val="nil"/>
            </w:tcBorders>
            <w:shd w:val="clear" w:color="auto" w:fill="auto"/>
            <w:noWrap/>
            <w:hideMark/>
          </w:tcPr>
          <w:p w14:paraId="3B6133C2" w14:textId="77777777" w:rsidR="00816D16" w:rsidRPr="006330B2" w:rsidRDefault="00816D16"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1B0B6F1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9025.80.02</w:t>
            </w:r>
          </w:p>
        </w:tc>
        <w:tc>
          <w:tcPr>
            <w:tcW w:w="6520" w:type="dxa"/>
            <w:tcBorders>
              <w:top w:val="nil"/>
              <w:left w:val="nil"/>
              <w:bottom w:val="nil"/>
              <w:right w:val="nil"/>
            </w:tcBorders>
            <w:shd w:val="clear" w:color="auto" w:fill="E7E6E6" w:themeFill="background2"/>
            <w:hideMark/>
          </w:tcPr>
          <w:p w14:paraId="20B2C358"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Hygrometers</w:t>
            </w:r>
          </w:p>
        </w:tc>
        <w:tc>
          <w:tcPr>
            <w:tcW w:w="1386" w:type="dxa"/>
            <w:tcBorders>
              <w:top w:val="nil"/>
              <w:left w:val="nil"/>
              <w:bottom w:val="nil"/>
              <w:right w:val="nil"/>
            </w:tcBorders>
            <w:shd w:val="clear" w:color="auto" w:fill="E7E6E6" w:themeFill="background2"/>
            <w:hideMark/>
          </w:tcPr>
          <w:p w14:paraId="04FCBA9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2EB36DA2" w14:textId="77777777" w:rsidTr="005D0D6E">
        <w:trPr>
          <w:cantSplit/>
        </w:trPr>
        <w:tc>
          <w:tcPr>
            <w:tcW w:w="993" w:type="dxa"/>
            <w:tcBorders>
              <w:top w:val="nil"/>
              <w:left w:val="nil"/>
              <w:bottom w:val="nil"/>
              <w:right w:val="nil"/>
            </w:tcBorders>
            <w:shd w:val="clear" w:color="auto" w:fill="auto"/>
            <w:noWrap/>
            <w:hideMark/>
          </w:tcPr>
          <w:p w14:paraId="0783EE2B"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B54904E"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9025.80.03</w:t>
            </w:r>
          </w:p>
        </w:tc>
        <w:tc>
          <w:tcPr>
            <w:tcW w:w="6520" w:type="dxa"/>
            <w:tcBorders>
              <w:top w:val="nil"/>
              <w:left w:val="nil"/>
              <w:bottom w:val="nil"/>
              <w:right w:val="nil"/>
            </w:tcBorders>
            <w:shd w:val="clear" w:color="auto" w:fill="E7E6E6" w:themeFill="background2"/>
            <w:hideMark/>
          </w:tcPr>
          <w:p w14:paraId="2630F26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Certified for aircraft</w:t>
            </w:r>
          </w:p>
        </w:tc>
        <w:tc>
          <w:tcPr>
            <w:tcW w:w="1386" w:type="dxa"/>
            <w:tcBorders>
              <w:top w:val="nil"/>
              <w:left w:val="nil"/>
              <w:bottom w:val="nil"/>
              <w:right w:val="nil"/>
            </w:tcBorders>
            <w:shd w:val="clear" w:color="auto" w:fill="E7E6E6" w:themeFill="background2"/>
            <w:hideMark/>
          </w:tcPr>
          <w:p w14:paraId="3ECF3866"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05B98471" w14:textId="77777777" w:rsidTr="005D0D6E">
        <w:trPr>
          <w:cantSplit/>
        </w:trPr>
        <w:tc>
          <w:tcPr>
            <w:tcW w:w="993" w:type="dxa"/>
            <w:tcBorders>
              <w:top w:val="nil"/>
              <w:left w:val="nil"/>
              <w:bottom w:val="nil"/>
              <w:right w:val="nil"/>
            </w:tcBorders>
            <w:shd w:val="clear" w:color="auto" w:fill="auto"/>
            <w:noWrap/>
            <w:hideMark/>
          </w:tcPr>
          <w:p w14:paraId="3481ABC1"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DA6E506"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9025.80.40</w:t>
            </w:r>
          </w:p>
        </w:tc>
        <w:tc>
          <w:tcPr>
            <w:tcW w:w="6520" w:type="dxa"/>
            <w:tcBorders>
              <w:top w:val="nil"/>
              <w:left w:val="nil"/>
              <w:bottom w:val="nil"/>
              <w:right w:val="nil"/>
            </w:tcBorders>
            <w:shd w:val="clear" w:color="auto" w:fill="E7E6E6" w:themeFill="background2"/>
            <w:hideMark/>
          </w:tcPr>
          <w:p w14:paraId="36AD162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Hydrometers, pyrometers, hygrometers, etc., mercury free and combinations</w:t>
            </w:r>
          </w:p>
        </w:tc>
        <w:tc>
          <w:tcPr>
            <w:tcW w:w="1386" w:type="dxa"/>
            <w:tcBorders>
              <w:top w:val="nil"/>
              <w:left w:val="nil"/>
              <w:bottom w:val="nil"/>
              <w:right w:val="nil"/>
            </w:tcBorders>
            <w:shd w:val="clear" w:color="auto" w:fill="E7E6E6" w:themeFill="background2"/>
            <w:hideMark/>
          </w:tcPr>
          <w:p w14:paraId="2938DE6B"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6D7447D4" w14:textId="77777777" w:rsidTr="005D0D6E">
        <w:trPr>
          <w:cantSplit/>
        </w:trPr>
        <w:tc>
          <w:tcPr>
            <w:tcW w:w="993" w:type="dxa"/>
            <w:tcBorders>
              <w:top w:val="nil"/>
              <w:left w:val="nil"/>
              <w:bottom w:val="nil"/>
              <w:right w:val="nil"/>
            </w:tcBorders>
            <w:shd w:val="clear" w:color="auto" w:fill="auto"/>
            <w:noWrap/>
            <w:hideMark/>
          </w:tcPr>
          <w:p w14:paraId="391AA729"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4E8BAE01"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9025.80.80</w:t>
            </w:r>
          </w:p>
        </w:tc>
        <w:tc>
          <w:tcPr>
            <w:tcW w:w="6520" w:type="dxa"/>
            <w:tcBorders>
              <w:top w:val="nil"/>
              <w:left w:val="nil"/>
              <w:bottom w:val="nil"/>
              <w:right w:val="nil"/>
            </w:tcBorders>
            <w:shd w:val="clear" w:color="auto" w:fill="E7E6E6" w:themeFill="background2"/>
            <w:hideMark/>
          </w:tcPr>
          <w:p w14:paraId="5F9F3B98"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Hydrometers, pyrometers, hygrometers, etc., containing mercury and combinations</w:t>
            </w:r>
          </w:p>
        </w:tc>
        <w:tc>
          <w:tcPr>
            <w:tcW w:w="1386" w:type="dxa"/>
            <w:tcBorders>
              <w:top w:val="nil"/>
              <w:left w:val="nil"/>
              <w:bottom w:val="nil"/>
              <w:right w:val="nil"/>
            </w:tcBorders>
            <w:shd w:val="clear" w:color="auto" w:fill="E7E6E6" w:themeFill="background2"/>
            <w:hideMark/>
          </w:tcPr>
          <w:p w14:paraId="7ABE313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680F75B4" w14:textId="77777777" w:rsidTr="005D0D6E">
        <w:trPr>
          <w:cantSplit/>
        </w:trPr>
        <w:tc>
          <w:tcPr>
            <w:tcW w:w="993" w:type="dxa"/>
            <w:tcBorders>
              <w:top w:val="nil"/>
              <w:left w:val="nil"/>
              <w:bottom w:val="nil"/>
              <w:right w:val="nil"/>
            </w:tcBorders>
            <w:shd w:val="clear" w:color="auto" w:fill="auto"/>
            <w:noWrap/>
            <w:hideMark/>
          </w:tcPr>
          <w:p w14:paraId="20F4794B"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DDDEDA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9025.80.99</w:t>
            </w:r>
          </w:p>
        </w:tc>
        <w:tc>
          <w:tcPr>
            <w:tcW w:w="6520" w:type="dxa"/>
            <w:tcBorders>
              <w:top w:val="nil"/>
              <w:left w:val="nil"/>
              <w:bottom w:val="nil"/>
              <w:right w:val="nil"/>
            </w:tcBorders>
            <w:shd w:val="clear" w:color="auto" w:fill="E7E6E6" w:themeFill="background2"/>
            <w:hideMark/>
          </w:tcPr>
          <w:p w14:paraId="25F36E2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Other</w:t>
            </w:r>
          </w:p>
        </w:tc>
        <w:tc>
          <w:tcPr>
            <w:tcW w:w="1386" w:type="dxa"/>
            <w:tcBorders>
              <w:top w:val="nil"/>
              <w:left w:val="nil"/>
              <w:bottom w:val="nil"/>
              <w:right w:val="nil"/>
            </w:tcBorders>
            <w:shd w:val="clear" w:color="auto" w:fill="E7E6E6" w:themeFill="background2"/>
            <w:hideMark/>
          </w:tcPr>
          <w:p w14:paraId="06D6588B"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0B347C58" w14:textId="77777777" w:rsidTr="005D0D6E">
        <w:trPr>
          <w:cantSplit/>
        </w:trPr>
        <w:tc>
          <w:tcPr>
            <w:tcW w:w="993" w:type="dxa"/>
            <w:tcBorders>
              <w:top w:val="nil"/>
              <w:left w:val="nil"/>
              <w:bottom w:val="nil"/>
              <w:right w:val="nil"/>
            </w:tcBorders>
            <w:shd w:val="clear" w:color="auto" w:fill="auto"/>
            <w:noWrap/>
            <w:hideMark/>
          </w:tcPr>
          <w:p w14:paraId="342376D9"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9025.9</w:t>
            </w:r>
          </w:p>
        </w:tc>
        <w:tc>
          <w:tcPr>
            <w:tcW w:w="1559" w:type="dxa"/>
            <w:tcBorders>
              <w:top w:val="nil"/>
              <w:left w:val="nil"/>
              <w:bottom w:val="nil"/>
              <w:right w:val="nil"/>
            </w:tcBorders>
            <w:shd w:val="clear" w:color="auto" w:fill="auto"/>
            <w:noWrap/>
            <w:hideMark/>
          </w:tcPr>
          <w:p w14:paraId="4F93315B"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5CD957A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Parts &amp; accessories of hydrometers &amp; like floating instruments, thermometers, pyrometers, barometers, hygrometers, psychrometers &amp; combinations</w:t>
            </w:r>
          </w:p>
        </w:tc>
        <w:tc>
          <w:tcPr>
            <w:tcW w:w="1386" w:type="dxa"/>
            <w:tcBorders>
              <w:top w:val="nil"/>
              <w:left w:val="nil"/>
              <w:bottom w:val="nil"/>
              <w:right w:val="nil"/>
            </w:tcBorders>
            <w:shd w:val="clear" w:color="auto" w:fill="auto"/>
            <w:hideMark/>
          </w:tcPr>
          <w:p w14:paraId="1905B66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301BEB04" w14:textId="77777777" w:rsidTr="005D0D6E">
        <w:trPr>
          <w:cantSplit/>
        </w:trPr>
        <w:tc>
          <w:tcPr>
            <w:tcW w:w="993" w:type="dxa"/>
            <w:tcBorders>
              <w:top w:val="nil"/>
              <w:left w:val="nil"/>
              <w:bottom w:val="nil"/>
              <w:right w:val="nil"/>
            </w:tcBorders>
            <w:shd w:val="clear" w:color="auto" w:fill="auto"/>
            <w:noWrap/>
            <w:hideMark/>
          </w:tcPr>
          <w:p w14:paraId="77930266"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DCFF95D"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9025.90.90</w:t>
            </w:r>
          </w:p>
        </w:tc>
        <w:tc>
          <w:tcPr>
            <w:tcW w:w="6520" w:type="dxa"/>
            <w:tcBorders>
              <w:top w:val="nil"/>
              <w:left w:val="nil"/>
              <w:bottom w:val="nil"/>
              <w:right w:val="nil"/>
            </w:tcBorders>
            <w:shd w:val="clear" w:color="auto" w:fill="E7E6E6" w:themeFill="background2"/>
            <w:hideMark/>
          </w:tcPr>
          <w:p w14:paraId="0E9E5DC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Parts and accessories of density meters, </w:t>
            </w:r>
            <w:proofErr w:type="spellStart"/>
            <w:r w:rsidRPr="006330B2">
              <w:rPr>
                <w:rFonts w:ascii="Calibri" w:eastAsia="Times New Roman" w:hAnsi="Calibri" w:cs="Calibri"/>
                <w:color w:val="000000"/>
                <w:sz w:val="20"/>
                <w:szCs w:val="20"/>
                <w:lang w:val="en-US"/>
              </w:rPr>
              <w:t>areometers</w:t>
            </w:r>
            <w:proofErr w:type="spellEnd"/>
            <w:r w:rsidRPr="006330B2">
              <w:rPr>
                <w:rFonts w:ascii="Calibri" w:eastAsia="Times New Roman" w:hAnsi="Calibri" w:cs="Calibri"/>
                <w:color w:val="000000"/>
                <w:sz w:val="20"/>
                <w:szCs w:val="20"/>
                <w:lang w:val="en-US"/>
              </w:rPr>
              <w:t>, weighing liquids and similar floating instruments, pyrometers, barometers, hygrometers and psychrometers</w:t>
            </w:r>
          </w:p>
        </w:tc>
        <w:tc>
          <w:tcPr>
            <w:tcW w:w="1386" w:type="dxa"/>
            <w:tcBorders>
              <w:top w:val="nil"/>
              <w:left w:val="nil"/>
              <w:bottom w:val="nil"/>
              <w:right w:val="nil"/>
            </w:tcBorders>
            <w:shd w:val="clear" w:color="auto" w:fill="E7E6E6" w:themeFill="background2"/>
            <w:hideMark/>
          </w:tcPr>
          <w:p w14:paraId="6C811BF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525887E9" w14:textId="77777777" w:rsidTr="005D0D6E">
        <w:trPr>
          <w:cantSplit/>
        </w:trPr>
        <w:tc>
          <w:tcPr>
            <w:tcW w:w="993" w:type="dxa"/>
            <w:tcBorders>
              <w:top w:val="nil"/>
              <w:left w:val="nil"/>
              <w:bottom w:val="nil"/>
              <w:right w:val="nil"/>
            </w:tcBorders>
            <w:shd w:val="clear" w:color="auto" w:fill="auto"/>
            <w:noWrap/>
            <w:hideMark/>
          </w:tcPr>
          <w:p w14:paraId="3A13C927"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9026.1</w:t>
            </w:r>
          </w:p>
        </w:tc>
        <w:tc>
          <w:tcPr>
            <w:tcW w:w="1559" w:type="dxa"/>
            <w:tcBorders>
              <w:top w:val="nil"/>
              <w:left w:val="nil"/>
              <w:bottom w:val="nil"/>
              <w:right w:val="nil"/>
            </w:tcBorders>
            <w:shd w:val="clear" w:color="auto" w:fill="auto"/>
            <w:noWrap/>
            <w:hideMark/>
          </w:tcPr>
          <w:p w14:paraId="2418A8B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10C921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Instruments and apparatus for measuring or checking the flow or level of liquids</w:t>
            </w:r>
          </w:p>
        </w:tc>
        <w:tc>
          <w:tcPr>
            <w:tcW w:w="1386" w:type="dxa"/>
            <w:tcBorders>
              <w:top w:val="nil"/>
              <w:left w:val="nil"/>
              <w:bottom w:val="nil"/>
              <w:right w:val="nil"/>
            </w:tcBorders>
            <w:shd w:val="clear" w:color="auto" w:fill="auto"/>
            <w:hideMark/>
          </w:tcPr>
          <w:p w14:paraId="3A4DB654"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Vietnam</w:t>
            </w:r>
          </w:p>
        </w:tc>
      </w:tr>
    </w:tbl>
    <w:p w14:paraId="69219ED0" w14:textId="77777777" w:rsidR="00816D16" w:rsidRDefault="00816D16">
      <w:r>
        <w:br w:type="page"/>
      </w:r>
    </w:p>
    <w:tbl>
      <w:tblPr>
        <w:tblW w:w="10458" w:type="dxa"/>
        <w:tblLook w:val="04A0" w:firstRow="1" w:lastRow="0" w:firstColumn="1" w:lastColumn="0" w:noHBand="0" w:noVBand="1"/>
      </w:tblPr>
      <w:tblGrid>
        <w:gridCol w:w="993"/>
        <w:gridCol w:w="1559"/>
        <w:gridCol w:w="6520"/>
        <w:gridCol w:w="1386"/>
      </w:tblGrid>
      <w:tr w:rsidR="00816D16" w:rsidRPr="006330B2" w14:paraId="160E329A" w14:textId="77777777" w:rsidTr="00D62DA7">
        <w:trPr>
          <w:cantSplit/>
        </w:trPr>
        <w:tc>
          <w:tcPr>
            <w:tcW w:w="993" w:type="dxa"/>
            <w:tcBorders>
              <w:top w:val="nil"/>
              <w:left w:val="nil"/>
              <w:bottom w:val="nil"/>
              <w:right w:val="nil"/>
            </w:tcBorders>
            <w:shd w:val="clear" w:color="auto" w:fill="auto"/>
            <w:noWrap/>
          </w:tcPr>
          <w:p w14:paraId="39226F48" w14:textId="6C79D726"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lastRenderedPageBreak/>
              <w:t>6 digits or less</w:t>
            </w:r>
          </w:p>
        </w:tc>
        <w:tc>
          <w:tcPr>
            <w:tcW w:w="1559" w:type="dxa"/>
            <w:tcBorders>
              <w:top w:val="nil"/>
              <w:left w:val="nil"/>
              <w:bottom w:val="nil"/>
              <w:right w:val="nil"/>
            </w:tcBorders>
            <w:shd w:val="clear" w:color="auto" w:fill="auto"/>
            <w:noWrap/>
          </w:tcPr>
          <w:p w14:paraId="7913F592" w14:textId="193FD0FB"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More than 6 digits</w:t>
            </w:r>
          </w:p>
        </w:tc>
        <w:tc>
          <w:tcPr>
            <w:tcW w:w="6520" w:type="dxa"/>
            <w:tcBorders>
              <w:top w:val="nil"/>
              <w:left w:val="nil"/>
              <w:bottom w:val="nil"/>
              <w:right w:val="nil"/>
            </w:tcBorders>
            <w:shd w:val="clear" w:color="auto" w:fill="auto"/>
          </w:tcPr>
          <w:p w14:paraId="0DC0C8C5" w14:textId="4040F08B"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Description</w:t>
            </w:r>
          </w:p>
        </w:tc>
        <w:tc>
          <w:tcPr>
            <w:tcW w:w="1386" w:type="dxa"/>
            <w:tcBorders>
              <w:top w:val="nil"/>
              <w:left w:val="nil"/>
              <w:bottom w:val="nil"/>
              <w:right w:val="nil"/>
            </w:tcBorders>
            <w:shd w:val="clear" w:color="auto" w:fill="auto"/>
          </w:tcPr>
          <w:p w14:paraId="37E2E23E" w14:textId="1658E9A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5B56E0">
              <w:rPr>
                <w:rFonts w:ascii="Calibri" w:eastAsia="Times New Roman" w:hAnsi="Calibri" w:cs="Calibri"/>
                <w:b/>
                <w:bCs/>
                <w:color w:val="000000"/>
                <w:sz w:val="24"/>
                <w:szCs w:val="24"/>
                <w:lang w:val="en-US"/>
              </w:rPr>
              <w:t>Source</w:t>
            </w:r>
          </w:p>
        </w:tc>
      </w:tr>
      <w:tr w:rsidR="00816D16" w:rsidRPr="006330B2" w14:paraId="2C62194C" w14:textId="77777777" w:rsidTr="005D0D6E">
        <w:trPr>
          <w:cantSplit/>
        </w:trPr>
        <w:tc>
          <w:tcPr>
            <w:tcW w:w="993" w:type="dxa"/>
            <w:tcBorders>
              <w:top w:val="nil"/>
              <w:left w:val="nil"/>
              <w:bottom w:val="nil"/>
              <w:right w:val="nil"/>
            </w:tcBorders>
            <w:shd w:val="clear" w:color="auto" w:fill="auto"/>
            <w:noWrap/>
            <w:hideMark/>
          </w:tcPr>
          <w:p w14:paraId="2962D5DB" w14:textId="4944A2AD"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9026.2</w:t>
            </w:r>
          </w:p>
        </w:tc>
        <w:tc>
          <w:tcPr>
            <w:tcW w:w="1559" w:type="dxa"/>
            <w:tcBorders>
              <w:top w:val="nil"/>
              <w:left w:val="nil"/>
              <w:bottom w:val="nil"/>
              <w:right w:val="nil"/>
            </w:tcBorders>
            <w:shd w:val="clear" w:color="auto" w:fill="auto"/>
            <w:noWrap/>
            <w:hideMark/>
          </w:tcPr>
          <w:p w14:paraId="4FB2EEB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1E7D29F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Instruments and apparatus for measuring or checking pressure</w:t>
            </w:r>
          </w:p>
        </w:tc>
        <w:tc>
          <w:tcPr>
            <w:tcW w:w="1386" w:type="dxa"/>
            <w:tcBorders>
              <w:top w:val="nil"/>
              <w:left w:val="nil"/>
              <w:bottom w:val="nil"/>
              <w:right w:val="nil"/>
            </w:tcBorders>
            <w:shd w:val="clear" w:color="auto" w:fill="auto"/>
            <w:hideMark/>
          </w:tcPr>
          <w:p w14:paraId="42BECA42"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19E10882" w14:textId="77777777" w:rsidTr="005D0D6E">
        <w:trPr>
          <w:cantSplit/>
        </w:trPr>
        <w:tc>
          <w:tcPr>
            <w:tcW w:w="993" w:type="dxa"/>
            <w:tcBorders>
              <w:top w:val="nil"/>
              <w:left w:val="nil"/>
              <w:bottom w:val="nil"/>
              <w:right w:val="nil"/>
            </w:tcBorders>
            <w:shd w:val="clear" w:color="auto" w:fill="auto"/>
            <w:noWrap/>
            <w:hideMark/>
          </w:tcPr>
          <w:p w14:paraId="4A7151D9"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85DD87B"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9026.20.02</w:t>
            </w:r>
          </w:p>
        </w:tc>
        <w:tc>
          <w:tcPr>
            <w:tcW w:w="6520" w:type="dxa"/>
            <w:tcBorders>
              <w:top w:val="nil"/>
              <w:left w:val="nil"/>
              <w:bottom w:val="nil"/>
              <w:right w:val="nil"/>
            </w:tcBorders>
            <w:shd w:val="clear" w:color="auto" w:fill="E7E6E6" w:themeFill="background2"/>
            <w:hideMark/>
          </w:tcPr>
          <w:p w14:paraId="4346E10B"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Pressure gauges, vacuum gauges or </w:t>
            </w:r>
            <w:proofErr w:type="spellStart"/>
            <w:r w:rsidRPr="006330B2">
              <w:rPr>
                <w:rFonts w:ascii="Calibri" w:eastAsia="Times New Roman" w:hAnsi="Calibri" w:cs="Calibri"/>
                <w:color w:val="000000"/>
                <w:sz w:val="20"/>
                <w:szCs w:val="20"/>
                <w:lang w:val="en-US"/>
              </w:rPr>
              <w:t>manovacuometers</w:t>
            </w:r>
            <w:proofErr w:type="spellEnd"/>
            <w:r w:rsidRPr="006330B2">
              <w:rPr>
                <w:rFonts w:ascii="Calibri" w:eastAsia="Times New Roman" w:hAnsi="Calibri" w:cs="Calibri"/>
                <w:color w:val="000000"/>
                <w:sz w:val="20"/>
                <w:szCs w:val="20"/>
                <w:lang w:val="en-US"/>
              </w:rPr>
              <w:t xml:space="preserve"> with a measuring range equal to or less than 700 Kg / cm2 with a tube detection element and dial diameter equal to or less than 305 mm, except for automotive use.</w:t>
            </w:r>
          </w:p>
        </w:tc>
        <w:tc>
          <w:tcPr>
            <w:tcW w:w="1386" w:type="dxa"/>
            <w:tcBorders>
              <w:top w:val="nil"/>
              <w:left w:val="nil"/>
              <w:bottom w:val="nil"/>
              <w:right w:val="nil"/>
            </w:tcBorders>
            <w:shd w:val="clear" w:color="auto" w:fill="E7E6E6" w:themeFill="background2"/>
            <w:hideMark/>
          </w:tcPr>
          <w:p w14:paraId="11342E4D"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28CF3B2E" w14:textId="77777777" w:rsidTr="005D0D6E">
        <w:trPr>
          <w:cantSplit/>
        </w:trPr>
        <w:tc>
          <w:tcPr>
            <w:tcW w:w="993" w:type="dxa"/>
            <w:tcBorders>
              <w:top w:val="nil"/>
              <w:left w:val="nil"/>
              <w:bottom w:val="nil"/>
              <w:right w:val="nil"/>
            </w:tcBorders>
            <w:shd w:val="clear" w:color="auto" w:fill="auto"/>
            <w:noWrap/>
            <w:hideMark/>
          </w:tcPr>
          <w:p w14:paraId="6910101B"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846D472"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9026.20.05</w:t>
            </w:r>
          </w:p>
        </w:tc>
        <w:tc>
          <w:tcPr>
            <w:tcW w:w="6520" w:type="dxa"/>
            <w:tcBorders>
              <w:top w:val="nil"/>
              <w:left w:val="nil"/>
              <w:bottom w:val="nil"/>
              <w:right w:val="nil"/>
            </w:tcBorders>
            <w:shd w:val="clear" w:color="auto" w:fill="E7E6E6" w:themeFill="background2"/>
            <w:hideMark/>
          </w:tcPr>
          <w:p w14:paraId="4050DDD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Certified for aircraft</w:t>
            </w:r>
          </w:p>
        </w:tc>
        <w:tc>
          <w:tcPr>
            <w:tcW w:w="1386" w:type="dxa"/>
            <w:tcBorders>
              <w:top w:val="nil"/>
              <w:left w:val="nil"/>
              <w:bottom w:val="nil"/>
              <w:right w:val="nil"/>
            </w:tcBorders>
            <w:shd w:val="clear" w:color="auto" w:fill="E7E6E6" w:themeFill="background2"/>
            <w:hideMark/>
          </w:tcPr>
          <w:p w14:paraId="795ABB4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5045B7F8" w14:textId="77777777" w:rsidTr="005D0D6E">
        <w:trPr>
          <w:cantSplit/>
        </w:trPr>
        <w:tc>
          <w:tcPr>
            <w:tcW w:w="993" w:type="dxa"/>
            <w:tcBorders>
              <w:top w:val="nil"/>
              <w:left w:val="nil"/>
              <w:bottom w:val="nil"/>
              <w:right w:val="nil"/>
            </w:tcBorders>
            <w:shd w:val="clear" w:color="auto" w:fill="auto"/>
            <w:noWrap/>
            <w:hideMark/>
          </w:tcPr>
          <w:p w14:paraId="311E29F4"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6D3C521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9026.20.06</w:t>
            </w:r>
          </w:p>
        </w:tc>
        <w:tc>
          <w:tcPr>
            <w:tcW w:w="6520" w:type="dxa"/>
            <w:tcBorders>
              <w:top w:val="nil"/>
              <w:left w:val="nil"/>
              <w:bottom w:val="nil"/>
              <w:right w:val="nil"/>
            </w:tcBorders>
            <w:shd w:val="clear" w:color="auto" w:fill="E7E6E6" w:themeFill="background2"/>
            <w:hideMark/>
          </w:tcPr>
          <w:p w14:paraId="3E268ED4"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Pressure gauges, vacuum gauges or </w:t>
            </w:r>
            <w:proofErr w:type="spellStart"/>
            <w:r w:rsidRPr="006330B2">
              <w:rPr>
                <w:rFonts w:ascii="Calibri" w:eastAsia="Times New Roman" w:hAnsi="Calibri" w:cs="Calibri"/>
                <w:color w:val="000000"/>
                <w:sz w:val="20"/>
                <w:szCs w:val="20"/>
                <w:lang w:val="en-US"/>
              </w:rPr>
              <w:t>manovacuometers</w:t>
            </w:r>
            <w:proofErr w:type="spellEnd"/>
            <w:r w:rsidRPr="006330B2">
              <w:rPr>
                <w:rFonts w:ascii="Calibri" w:eastAsia="Times New Roman" w:hAnsi="Calibri" w:cs="Calibri"/>
                <w:color w:val="000000"/>
                <w:sz w:val="20"/>
                <w:szCs w:val="20"/>
                <w:lang w:val="en-US"/>
              </w:rPr>
              <w:t>, other than those included in sections 9026.20.01 [electrical or electronic operation] and 9026.20.02.</w:t>
            </w:r>
          </w:p>
        </w:tc>
        <w:tc>
          <w:tcPr>
            <w:tcW w:w="1386" w:type="dxa"/>
            <w:tcBorders>
              <w:top w:val="nil"/>
              <w:left w:val="nil"/>
              <w:bottom w:val="nil"/>
              <w:right w:val="nil"/>
            </w:tcBorders>
            <w:shd w:val="clear" w:color="auto" w:fill="E7E6E6" w:themeFill="background2"/>
            <w:hideMark/>
          </w:tcPr>
          <w:p w14:paraId="68423DB2"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Mexico</w:t>
            </w:r>
          </w:p>
        </w:tc>
      </w:tr>
      <w:tr w:rsidR="00816D16" w:rsidRPr="006330B2" w14:paraId="5A9693BB" w14:textId="77777777" w:rsidTr="005D0D6E">
        <w:trPr>
          <w:cantSplit/>
        </w:trPr>
        <w:tc>
          <w:tcPr>
            <w:tcW w:w="993" w:type="dxa"/>
            <w:tcBorders>
              <w:top w:val="nil"/>
              <w:left w:val="nil"/>
              <w:bottom w:val="nil"/>
              <w:right w:val="nil"/>
            </w:tcBorders>
            <w:shd w:val="clear" w:color="auto" w:fill="auto"/>
            <w:noWrap/>
            <w:hideMark/>
          </w:tcPr>
          <w:p w14:paraId="1DAF8AEC"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27153CD"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9026.20.10</w:t>
            </w:r>
          </w:p>
        </w:tc>
        <w:tc>
          <w:tcPr>
            <w:tcW w:w="6520" w:type="dxa"/>
            <w:tcBorders>
              <w:top w:val="nil"/>
              <w:left w:val="nil"/>
              <w:bottom w:val="nil"/>
              <w:right w:val="nil"/>
            </w:tcBorders>
            <w:shd w:val="clear" w:color="auto" w:fill="E7E6E6" w:themeFill="background2"/>
            <w:hideMark/>
          </w:tcPr>
          <w:p w14:paraId="00A8D80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Instruments and apparatus for pressure measurement or control, manometers</w:t>
            </w:r>
          </w:p>
        </w:tc>
        <w:tc>
          <w:tcPr>
            <w:tcW w:w="1386" w:type="dxa"/>
            <w:tcBorders>
              <w:top w:val="nil"/>
              <w:left w:val="nil"/>
              <w:bottom w:val="nil"/>
              <w:right w:val="nil"/>
            </w:tcBorders>
            <w:shd w:val="clear" w:color="auto" w:fill="E7E6E6" w:themeFill="background2"/>
            <w:hideMark/>
          </w:tcPr>
          <w:p w14:paraId="68748EC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1947868E" w14:textId="77777777" w:rsidTr="005D0D6E">
        <w:trPr>
          <w:cantSplit/>
        </w:trPr>
        <w:tc>
          <w:tcPr>
            <w:tcW w:w="993" w:type="dxa"/>
            <w:tcBorders>
              <w:top w:val="nil"/>
              <w:left w:val="nil"/>
              <w:bottom w:val="nil"/>
              <w:right w:val="nil"/>
            </w:tcBorders>
            <w:shd w:val="clear" w:color="auto" w:fill="auto"/>
            <w:noWrap/>
            <w:hideMark/>
          </w:tcPr>
          <w:p w14:paraId="5DAE42A6"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9026.8</w:t>
            </w:r>
          </w:p>
        </w:tc>
        <w:tc>
          <w:tcPr>
            <w:tcW w:w="1559" w:type="dxa"/>
            <w:tcBorders>
              <w:top w:val="nil"/>
              <w:left w:val="nil"/>
              <w:bottom w:val="nil"/>
              <w:right w:val="nil"/>
            </w:tcBorders>
            <w:shd w:val="clear" w:color="auto" w:fill="auto"/>
            <w:noWrap/>
            <w:hideMark/>
          </w:tcPr>
          <w:p w14:paraId="013FD2B8"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8838C5A"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instruments and apparatus for measuring or checking other variables of liquids or gases</w:t>
            </w:r>
          </w:p>
        </w:tc>
        <w:tc>
          <w:tcPr>
            <w:tcW w:w="1386" w:type="dxa"/>
            <w:tcBorders>
              <w:top w:val="nil"/>
              <w:left w:val="nil"/>
              <w:bottom w:val="nil"/>
              <w:right w:val="nil"/>
            </w:tcBorders>
            <w:shd w:val="clear" w:color="auto" w:fill="auto"/>
            <w:hideMark/>
          </w:tcPr>
          <w:p w14:paraId="39AC125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4D0637A9" w14:textId="77777777" w:rsidTr="005D0D6E">
        <w:trPr>
          <w:cantSplit/>
        </w:trPr>
        <w:tc>
          <w:tcPr>
            <w:tcW w:w="993" w:type="dxa"/>
            <w:tcBorders>
              <w:top w:val="nil"/>
              <w:left w:val="nil"/>
              <w:bottom w:val="nil"/>
              <w:right w:val="nil"/>
            </w:tcBorders>
            <w:shd w:val="clear" w:color="auto" w:fill="auto"/>
            <w:noWrap/>
            <w:hideMark/>
          </w:tcPr>
          <w:p w14:paraId="6801BE90"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25F8975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9026.80.60</w:t>
            </w:r>
          </w:p>
        </w:tc>
        <w:tc>
          <w:tcPr>
            <w:tcW w:w="6520" w:type="dxa"/>
            <w:tcBorders>
              <w:top w:val="nil"/>
              <w:left w:val="nil"/>
              <w:bottom w:val="nil"/>
              <w:right w:val="nil"/>
            </w:tcBorders>
            <w:shd w:val="clear" w:color="auto" w:fill="E7E6E6" w:themeFill="background2"/>
            <w:hideMark/>
          </w:tcPr>
          <w:p w14:paraId="4CD3D10E"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Nonelectrical instruments and apparatus for measuring or checking variables of liquids or gases</w:t>
            </w:r>
          </w:p>
        </w:tc>
        <w:tc>
          <w:tcPr>
            <w:tcW w:w="1386" w:type="dxa"/>
            <w:tcBorders>
              <w:top w:val="nil"/>
              <w:left w:val="nil"/>
              <w:bottom w:val="nil"/>
              <w:right w:val="nil"/>
            </w:tcBorders>
            <w:shd w:val="clear" w:color="auto" w:fill="E7E6E6" w:themeFill="background2"/>
            <w:hideMark/>
          </w:tcPr>
          <w:p w14:paraId="7507F31B"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571DC4F7" w14:textId="77777777" w:rsidTr="005D0D6E">
        <w:trPr>
          <w:cantSplit/>
        </w:trPr>
        <w:tc>
          <w:tcPr>
            <w:tcW w:w="993" w:type="dxa"/>
            <w:tcBorders>
              <w:top w:val="nil"/>
              <w:left w:val="nil"/>
              <w:bottom w:val="nil"/>
              <w:right w:val="nil"/>
            </w:tcBorders>
            <w:shd w:val="clear" w:color="auto" w:fill="auto"/>
            <w:noWrap/>
            <w:hideMark/>
          </w:tcPr>
          <w:p w14:paraId="02923B1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9026.9</w:t>
            </w:r>
          </w:p>
        </w:tc>
        <w:tc>
          <w:tcPr>
            <w:tcW w:w="1559" w:type="dxa"/>
            <w:tcBorders>
              <w:top w:val="nil"/>
              <w:left w:val="nil"/>
              <w:bottom w:val="nil"/>
              <w:right w:val="nil"/>
            </w:tcBorders>
            <w:shd w:val="clear" w:color="auto" w:fill="auto"/>
            <w:noWrap/>
            <w:hideMark/>
          </w:tcPr>
          <w:p w14:paraId="3EF2B6E1"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05EAC70"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Parts and accessories</w:t>
            </w:r>
          </w:p>
        </w:tc>
        <w:tc>
          <w:tcPr>
            <w:tcW w:w="1386" w:type="dxa"/>
            <w:tcBorders>
              <w:top w:val="nil"/>
              <w:left w:val="nil"/>
              <w:bottom w:val="nil"/>
              <w:right w:val="nil"/>
            </w:tcBorders>
            <w:shd w:val="clear" w:color="auto" w:fill="auto"/>
            <w:hideMark/>
          </w:tcPr>
          <w:p w14:paraId="4B09EED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59D4EF1E" w14:textId="77777777" w:rsidTr="005D0D6E">
        <w:trPr>
          <w:cantSplit/>
        </w:trPr>
        <w:tc>
          <w:tcPr>
            <w:tcW w:w="993" w:type="dxa"/>
            <w:tcBorders>
              <w:top w:val="nil"/>
              <w:left w:val="nil"/>
              <w:bottom w:val="nil"/>
              <w:right w:val="nil"/>
            </w:tcBorders>
            <w:shd w:val="clear" w:color="auto" w:fill="auto"/>
            <w:noWrap/>
            <w:hideMark/>
          </w:tcPr>
          <w:p w14:paraId="2C1A2BCC"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9027.3</w:t>
            </w:r>
          </w:p>
        </w:tc>
        <w:tc>
          <w:tcPr>
            <w:tcW w:w="1559" w:type="dxa"/>
            <w:tcBorders>
              <w:top w:val="nil"/>
              <w:left w:val="nil"/>
              <w:bottom w:val="nil"/>
              <w:right w:val="nil"/>
            </w:tcBorders>
            <w:shd w:val="clear" w:color="auto" w:fill="auto"/>
            <w:noWrap/>
            <w:hideMark/>
          </w:tcPr>
          <w:p w14:paraId="030EF27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F77E83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 xml:space="preserve">Spectrometers, </w:t>
            </w:r>
            <w:proofErr w:type="gramStart"/>
            <w:r w:rsidRPr="006330B2">
              <w:rPr>
                <w:rFonts w:ascii="Calibri" w:eastAsia="Times New Roman" w:hAnsi="Calibri" w:cs="Calibri"/>
                <w:color w:val="000000"/>
                <w:sz w:val="20"/>
                <w:szCs w:val="20"/>
                <w:lang w:val="en-US"/>
              </w:rPr>
              <w:t>spectrophotometers</w:t>
            </w:r>
            <w:proofErr w:type="gramEnd"/>
            <w:r w:rsidRPr="006330B2">
              <w:rPr>
                <w:rFonts w:ascii="Calibri" w:eastAsia="Times New Roman" w:hAnsi="Calibri" w:cs="Calibri"/>
                <w:color w:val="000000"/>
                <w:sz w:val="20"/>
                <w:szCs w:val="20"/>
                <w:lang w:val="en-US"/>
              </w:rPr>
              <w:t xml:space="preserve"> and spectrographs using optical radiations, such as UV, visible, IR</w:t>
            </w:r>
          </w:p>
        </w:tc>
        <w:tc>
          <w:tcPr>
            <w:tcW w:w="1386" w:type="dxa"/>
            <w:tcBorders>
              <w:top w:val="nil"/>
              <w:left w:val="nil"/>
              <w:bottom w:val="nil"/>
              <w:right w:val="nil"/>
            </w:tcBorders>
            <w:shd w:val="clear" w:color="auto" w:fill="auto"/>
            <w:hideMark/>
          </w:tcPr>
          <w:p w14:paraId="66154A6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4397A68B" w14:textId="77777777" w:rsidTr="005D0D6E">
        <w:trPr>
          <w:cantSplit/>
        </w:trPr>
        <w:tc>
          <w:tcPr>
            <w:tcW w:w="993" w:type="dxa"/>
            <w:tcBorders>
              <w:top w:val="nil"/>
              <w:left w:val="nil"/>
              <w:bottom w:val="nil"/>
              <w:right w:val="nil"/>
            </w:tcBorders>
            <w:shd w:val="clear" w:color="auto" w:fill="auto"/>
            <w:noWrap/>
            <w:hideMark/>
          </w:tcPr>
          <w:p w14:paraId="58E64297"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9027.5</w:t>
            </w:r>
          </w:p>
        </w:tc>
        <w:tc>
          <w:tcPr>
            <w:tcW w:w="1559" w:type="dxa"/>
            <w:tcBorders>
              <w:top w:val="nil"/>
              <w:left w:val="nil"/>
              <w:bottom w:val="nil"/>
              <w:right w:val="nil"/>
            </w:tcBorders>
            <w:shd w:val="clear" w:color="auto" w:fill="auto"/>
            <w:noWrap/>
            <w:hideMark/>
          </w:tcPr>
          <w:p w14:paraId="14957BE4"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45BE95E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Instruments and apparatus for physical or chemical analysis, using UV, visible or IR optical radiations (excl. spectrometers, spectrophotometers, spectrographs and gas or smoke analysis apparatus)</w:t>
            </w:r>
          </w:p>
        </w:tc>
        <w:tc>
          <w:tcPr>
            <w:tcW w:w="1386" w:type="dxa"/>
            <w:tcBorders>
              <w:top w:val="nil"/>
              <w:left w:val="nil"/>
              <w:bottom w:val="nil"/>
              <w:right w:val="nil"/>
            </w:tcBorders>
            <w:shd w:val="clear" w:color="auto" w:fill="auto"/>
            <w:hideMark/>
          </w:tcPr>
          <w:p w14:paraId="3B8A4C23"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6330B2" w14:paraId="3D3784F6" w14:textId="77777777" w:rsidTr="005D0D6E">
        <w:trPr>
          <w:cantSplit/>
        </w:trPr>
        <w:tc>
          <w:tcPr>
            <w:tcW w:w="993" w:type="dxa"/>
            <w:tcBorders>
              <w:top w:val="nil"/>
              <w:left w:val="nil"/>
              <w:bottom w:val="nil"/>
              <w:right w:val="nil"/>
            </w:tcBorders>
            <w:shd w:val="clear" w:color="auto" w:fill="auto"/>
            <w:noWrap/>
            <w:hideMark/>
          </w:tcPr>
          <w:p w14:paraId="2BDCF571"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9032.1</w:t>
            </w:r>
          </w:p>
        </w:tc>
        <w:tc>
          <w:tcPr>
            <w:tcW w:w="1559" w:type="dxa"/>
            <w:tcBorders>
              <w:top w:val="nil"/>
              <w:left w:val="nil"/>
              <w:bottom w:val="nil"/>
              <w:right w:val="nil"/>
            </w:tcBorders>
            <w:shd w:val="clear" w:color="auto" w:fill="auto"/>
            <w:noWrap/>
            <w:hideMark/>
          </w:tcPr>
          <w:p w14:paraId="56C0CCD0"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3D7E1C7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Thermostats</w:t>
            </w:r>
          </w:p>
        </w:tc>
        <w:tc>
          <w:tcPr>
            <w:tcW w:w="1386" w:type="dxa"/>
            <w:tcBorders>
              <w:top w:val="nil"/>
              <w:left w:val="nil"/>
              <w:bottom w:val="nil"/>
              <w:right w:val="nil"/>
            </w:tcBorders>
            <w:shd w:val="clear" w:color="auto" w:fill="auto"/>
            <w:hideMark/>
          </w:tcPr>
          <w:p w14:paraId="2A1686A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Jamaica MIA</w:t>
            </w:r>
          </w:p>
        </w:tc>
      </w:tr>
      <w:tr w:rsidR="00816D16" w:rsidRPr="003035F5" w14:paraId="6BAB24E2" w14:textId="77777777" w:rsidTr="005D0D6E">
        <w:trPr>
          <w:cantSplit/>
        </w:trPr>
        <w:tc>
          <w:tcPr>
            <w:tcW w:w="993" w:type="dxa"/>
            <w:tcBorders>
              <w:top w:val="nil"/>
              <w:left w:val="nil"/>
              <w:bottom w:val="nil"/>
              <w:right w:val="nil"/>
            </w:tcBorders>
            <w:shd w:val="clear" w:color="auto" w:fill="000000" w:themeFill="text1"/>
          </w:tcPr>
          <w:p w14:paraId="5C8D0075" w14:textId="77777777" w:rsidR="00816D16" w:rsidRPr="005D0D6E" w:rsidRDefault="00816D16" w:rsidP="00816D16">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28576172" w14:textId="77777777" w:rsidR="00816D16" w:rsidRPr="005D0D6E" w:rsidRDefault="00816D16" w:rsidP="00816D16">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3B421D31" w14:textId="77777777" w:rsidR="00816D16" w:rsidRPr="005D0D6E" w:rsidRDefault="00816D16" w:rsidP="00816D16">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Chemical products</w:t>
            </w:r>
          </w:p>
        </w:tc>
        <w:tc>
          <w:tcPr>
            <w:tcW w:w="1386" w:type="dxa"/>
            <w:tcBorders>
              <w:top w:val="nil"/>
              <w:left w:val="nil"/>
              <w:bottom w:val="nil"/>
              <w:right w:val="nil"/>
            </w:tcBorders>
            <w:shd w:val="clear" w:color="auto" w:fill="000000" w:themeFill="text1"/>
            <w:hideMark/>
          </w:tcPr>
          <w:p w14:paraId="7266C547" w14:textId="77777777" w:rsidR="00816D16" w:rsidRPr="005D0D6E" w:rsidRDefault="00816D16" w:rsidP="00816D16">
            <w:pPr>
              <w:spacing w:before="20" w:after="20" w:line="240" w:lineRule="auto"/>
              <w:rPr>
                <w:rFonts w:ascii="Calibri" w:hAnsi="Calibri"/>
                <w:b/>
                <w:color w:val="FFFFFF" w:themeColor="background1"/>
                <w:lang w:val="en-US"/>
              </w:rPr>
            </w:pPr>
          </w:p>
        </w:tc>
      </w:tr>
      <w:tr w:rsidR="00816D16" w:rsidRPr="006330B2" w14:paraId="3F836866" w14:textId="77777777" w:rsidTr="005D0D6E">
        <w:trPr>
          <w:cantSplit/>
        </w:trPr>
        <w:tc>
          <w:tcPr>
            <w:tcW w:w="993" w:type="dxa"/>
            <w:tcBorders>
              <w:top w:val="nil"/>
              <w:left w:val="nil"/>
              <w:bottom w:val="nil"/>
              <w:right w:val="nil"/>
            </w:tcBorders>
            <w:shd w:val="clear" w:color="auto" w:fill="auto"/>
            <w:noWrap/>
            <w:hideMark/>
          </w:tcPr>
          <w:p w14:paraId="1FB2E81E"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3815.19</w:t>
            </w:r>
          </w:p>
        </w:tc>
        <w:tc>
          <w:tcPr>
            <w:tcW w:w="1559" w:type="dxa"/>
            <w:tcBorders>
              <w:top w:val="nil"/>
              <w:left w:val="nil"/>
              <w:bottom w:val="nil"/>
              <w:right w:val="nil"/>
            </w:tcBorders>
            <w:shd w:val="clear" w:color="auto" w:fill="auto"/>
            <w:noWrap/>
            <w:hideMark/>
          </w:tcPr>
          <w:p w14:paraId="2D7F7DAC"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F0500D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Reaction initiators, reaction accelerators and catalytic preparations, involving catalysts other than nickel or precious metals and their compounds as active substance</w:t>
            </w:r>
          </w:p>
        </w:tc>
        <w:tc>
          <w:tcPr>
            <w:tcW w:w="1386" w:type="dxa"/>
            <w:tcBorders>
              <w:top w:val="nil"/>
              <w:left w:val="nil"/>
              <w:bottom w:val="nil"/>
              <w:right w:val="nil"/>
            </w:tcBorders>
            <w:shd w:val="clear" w:color="auto" w:fill="auto"/>
            <w:hideMark/>
          </w:tcPr>
          <w:p w14:paraId="4DFEB570"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75CF39E7" w14:textId="77777777" w:rsidTr="005D0D6E">
        <w:trPr>
          <w:cantSplit/>
        </w:trPr>
        <w:tc>
          <w:tcPr>
            <w:tcW w:w="993" w:type="dxa"/>
            <w:tcBorders>
              <w:top w:val="nil"/>
              <w:left w:val="nil"/>
              <w:bottom w:val="nil"/>
              <w:right w:val="nil"/>
            </w:tcBorders>
            <w:shd w:val="clear" w:color="auto" w:fill="auto"/>
            <w:noWrap/>
            <w:hideMark/>
          </w:tcPr>
          <w:p w14:paraId="2F48DB4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3815.9</w:t>
            </w:r>
          </w:p>
        </w:tc>
        <w:tc>
          <w:tcPr>
            <w:tcW w:w="1559" w:type="dxa"/>
            <w:tcBorders>
              <w:top w:val="nil"/>
              <w:left w:val="nil"/>
              <w:bottom w:val="nil"/>
              <w:right w:val="nil"/>
            </w:tcBorders>
            <w:shd w:val="clear" w:color="auto" w:fill="auto"/>
            <w:noWrap/>
            <w:hideMark/>
          </w:tcPr>
          <w:p w14:paraId="19123FC4"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6C25026A"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Other reaction initiators, reaction accelerators and catalytic preparations</w:t>
            </w:r>
          </w:p>
        </w:tc>
        <w:tc>
          <w:tcPr>
            <w:tcW w:w="1386" w:type="dxa"/>
            <w:tcBorders>
              <w:top w:val="nil"/>
              <w:left w:val="nil"/>
              <w:bottom w:val="nil"/>
              <w:right w:val="nil"/>
            </w:tcBorders>
            <w:shd w:val="clear" w:color="auto" w:fill="auto"/>
            <w:hideMark/>
          </w:tcPr>
          <w:p w14:paraId="62DA8FE5"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p>
        </w:tc>
      </w:tr>
      <w:tr w:rsidR="00816D16" w:rsidRPr="006330B2" w14:paraId="34CA7C03" w14:textId="77777777" w:rsidTr="005D0D6E">
        <w:trPr>
          <w:cantSplit/>
        </w:trPr>
        <w:tc>
          <w:tcPr>
            <w:tcW w:w="993" w:type="dxa"/>
            <w:tcBorders>
              <w:top w:val="nil"/>
              <w:left w:val="nil"/>
              <w:bottom w:val="nil"/>
              <w:right w:val="nil"/>
            </w:tcBorders>
            <w:shd w:val="clear" w:color="auto" w:fill="auto"/>
            <w:noWrap/>
            <w:hideMark/>
          </w:tcPr>
          <w:p w14:paraId="29ED3A78" w14:textId="77777777" w:rsidR="00816D16" w:rsidRPr="006330B2" w:rsidRDefault="00816D16" w:rsidP="005D0D6E">
            <w:pPr>
              <w:spacing w:before="20" w:after="20" w:line="240" w:lineRule="auto"/>
              <w:jc w:val="right"/>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E7E6E6" w:themeFill="background2"/>
            <w:noWrap/>
            <w:hideMark/>
          </w:tcPr>
          <w:p w14:paraId="0CE8E8A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3815.90.10</w:t>
            </w:r>
          </w:p>
        </w:tc>
        <w:tc>
          <w:tcPr>
            <w:tcW w:w="6520" w:type="dxa"/>
            <w:tcBorders>
              <w:top w:val="nil"/>
              <w:left w:val="nil"/>
              <w:bottom w:val="nil"/>
              <w:right w:val="nil"/>
            </w:tcBorders>
            <w:shd w:val="clear" w:color="auto" w:fill="E7E6E6" w:themeFill="background2"/>
            <w:hideMark/>
          </w:tcPr>
          <w:p w14:paraId="5E315CED"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petroleum cracking</w:t>
            </w:r>
          </w:p>
        </w:tc>
        <w:tc>
          <w:tcPr>
            <w:tcW w:w="1386" w:type="dxa"/>
            <w:tcBorders>
              <w:top w:val="nil"/>
              <w:left w:val="nil"/>
              <w:bottom w:val="nil"/>
              <w:right w:val="nil"/>
            </w:tcBorders>
            <w:shd w:val="clear" w:color="auto" w:fill="E7E6E6" w:themeFill="background2"/>
            <w:hideMark/>
          </w:tcPr>
          <w:p w14:paraId="26C6D447"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7C2F55FF" w14:textId="77777777" w:rsidTr="005D0D6E">
        <w:trPr>
          <w:cantSplit/>
        </w:trPr>
        <w:tc>
          <w:tcPr>
            <w:tcW w:w="993" w:type="dxa"/>
            <w:tcBorders>
              <w:top w:val="nil"/>
              <w:left w:val="nil"/>
              <w:bottom w:val="nil"/>
              <w:right w:val="nil"/>
            </w:tcBorders>
            <w:shd w:val="clear" w:color="auto" w:fill="auto"/>
            <w:noWrap/>
            <w:hideMark/>
          </w:tcPr>
          <w:p w14:paraId="57045F39"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5DC5E945"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3815.90.99</w:t>
            </w:r>
          </w:p>
        </w:tc>
        <w:tc>
          <w:tcPr>
            <w:tcW w:w="6520" w:type="dxa"/>
            <w:tcBorders>
              <w:top w:val="nil"/>
              <w:left w:val="nil"/>
              <w:bottom w:val="nil"/>
              <w:right w:val="nil"/>
            </w:tcBorders>
            <w:shd w:val="clear" w:color="auto" w:fill="E7E6E6" w:themeFill="background2"/>
            <w:hideMark/>
          </w:tcPr>
          <w:p w14:paraId="0C92D48F"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For other purposes</w:t>
            </w:r>
          </w:p>
        </w:tc>
        <w:tc>
          <w:tcPr>
            <w:tcW w:w="1386" w:type="dxa"/>
            <w:tcBorders>
              <w:top w:val="nil"/>
              <w:left w:val="nil"/>
              <w:bottom w:val="nil"/>
              <w:right w:val="nil"/>
            </w:tcBorders>
            <w:shd w:val="clear" w:color="auto" w:fill="E7E6E6" w:themeFill="background2"/>
            <w:hideMark/>
          </w:tcPr>
          <w:p w14:paraId="77F13947"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Argentina</w:t>
            </w:r>
          </w:p>
        </w:tc>
      </w:tr>
      <w:tr w:rsidR="00816D16" w:rsidRPr="006330B2" w14:paraId="10D71036" w14:textId="77777777" w:rsidTr="005D0D6E">
        <w:trPr>
          <w:cantSplit/>
        </w:trPr>
        <w:tc>
          <w:tcPr>
            <w:tcW w:w="993" w:type="dxa"/>
            <w:tcBorders>
              <w:top w:val="nil"/>
              <w:left w:val="nil"/>
              <w:bottom w:val="nil"/>
              <w:right w:val="nil"/>
            </w:tcBorders>
            <w:shd w:val="clear" w:color="auto" w:fill="auto"/>
            <w:noWrap/>
            <w:hideMark/>
          </w:tcPr>
          <w:p w14:paraId="3F03058F"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3822</w:t>
            </w:r>
          </w:p>
        </w:tc>
        <w:tc>
          <w:tcPr>
            <w:tcW w:w="1559" w:type="dxa"/>
            <w:tcBorders>
              <w:top w:val="nil"/>
              <w:left w:val="nil"/>
              <w:bottom w:val="nil"/>
              <w:right w:val="nil"/>
            </w:tcBorders>
            <w:shd w:val="clear" w:color="auto" w:fill="auto"/>
            <w:noWrap/>
            <w:hideMark/>
          </w:tcPr>
          <w:p w14:paraId="71F90468"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792AF23A"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Diagnostic or laboratory reagents</w:t>
            </w:r>
          </w:p>
        </w:tc>
        <w:tc>
          <w:tcPr>
            <w:tcW w:w="1386" w:type="dxa"/>
            <w:tcBorders>
              <w:top w:val="nil"/>
              <w:left w:val="nil"/>
              <w:bottom w:val="nil"/>
              <w:right w:val="nil"/>
            </w:tcBorders>
            <w:shd w:val="clear" w:color="auto" w:fill="auto"/>
            <w:hideMark/>
          </w:tcPr>
          <w:p w14:paraId="7F9BA35C"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Canada</w:t>
            </w:r>
          </w:p>
        </w:tc>
      </w:tr>
      <w:tr w:rsidR="00816D16" w:rsidRPr="008D0C0B" w14:paraId="0472F665" w14:textId="77777777" w:rsidTr="005D0D6E">
        <w:trPr>
          <w:cantSplit/>
        </w:trPr>
        <w:tc>
          <w:tcPr>
            <w:tcW w:w="993" w:type="dxa"/>
            <w:tcBorders>
              <w:top w:val="nil"/>
              <w:left w:val="nil"/>
              <w:bottom w:val="nil"/>
              <w:right w:val="nil"/>
            </w:tcBorders>
            <w:shd w:val="clear" w:color="auto" w:fill="000000" w:themeFill="text1"/>
          </w:tcPr>
          <w:p w14:paraId="54686F8B" w14:textId="6DA478CE" w:rsidR="00816D16" w:rsidRPr="005D0D6E" w:rsidRDefault="00816D16" w:rsidP="00816D16">
            <w:pPr>
              <w:spacing w:before="20" w:after="20" w:line="240" w:lineRule="auto"/>
              <w:jc w:val="right"/>
              <w:rPr>
                <w:rFonts w:ascii="Calibri" w:hAnsi="Calibri"/>
                <w:b/>
                <w:color w:val="FFFFFF" w:themeColor="background1"/>
                <w:lang w:val="en-US"/>
              </w:rPr>
            </w:pPr>
          </w:p>
        </w:tc>
        <w:tc>
          <w:tcPr>
            <w:tcW w:w="1559" w:type="dxa"/>
            <w:tcBorders>
              <w:top w:val="nil"/>
              <w:left w:val="nil"/>
              <w:bottom w:val="nil"/>
              <w:right w:val="nil"/>
            </w:tcBorders>
            <w:shd w:val="clear" w:color="auto" w:fill="000000" w:themeFill="text1"/>
            <w:noWrap/>
            <w:hideMark/>
          </w:tcPr>
          <w:p w14:paraId="458C1497" w14:textId="77777777" w:rsidR="00816D16" w:rsidRPr="005D0D6E" w:rsidRDefault="00816D16" w:rsidP="00816D16">
            <w:pPr>
              <w:spacing w:before="20" w:after="20" w:line="240" w:lineRule="auto"/>
              <w:jc w:val="right"/>
              <w:rPr>
                <w:rFonts w:ascii="Calibri" w:hAnsi="Calibri"/>
                <w:b/>
                <w:color w:val="FFFFFF" w:themeColor="background1"/>
                <w:lang w:val="en-US"/>
              </w:rPr>
            </w:pPr>
          </w:p>
        </w:tc>
        <w:tc>
          <w:tcPr>
            <w:tcW w:w="6520" w:type="dxa"/>
            <w:tcBorders>
              <w:top w:val="nil"/>
              <w:left w:val="nil"/>
              <w:bottom w:val="nil"/>
              <w:right w:val="nil"/>
            </w:tcBorders>
            <w:shd w:val="clear" w:color="auto" w:fill="000000" w:themeFill="text1"/>
            <w:noWrap/>
            <w:hideMark/>
          </w:tcPr>
          <w:p w14:paraId="29FED0AE" w14:textId="77777777" w:rsidR="00816D16" w:rsidRPr="005D0D6E" w:rsidRDefault="00816D16" w:rsidP="00816D16">
            <w:pPr>
              <w:spacing w:before="20" w:after="20" w:line="240" w:lineRule="auto"/>
              <w:rPr>
                <w:rFonts w:ascii="Calibri" w:hAnsi="Calibri"/>
                <w:b/>
                <w:color w:val="FFFFFF" w:themeColor="background1"/>
                <w:lang w:val="en-US"/>
              </w:rPr>
            </w:pPr>
            <w:r w:rsidRPr="005D0D6E">
              <w:rPr>
                <w:rFonts w:ascii="Calibri" w:hAnsi="Calibri"/>
                <w:b/>
                <w:color w:val="FFFFFF" w:themeColor="background1"/>
                <w:lang w:val="en-US"/>
              </w:rPr>
              <w:t>Dental amalgam</w:t>
            </w:r>
          </w:p>
        </w:tc>
        <w:tc>
          <w:tcPr>
            <w:tcW w:w="1386" w:type="dxa"/>
            <w:tcBorders>
              <w:top w:val="nil"/>
              <w:left w:val="nil"/>
              <w:bottom w:val="nil"/>
              <w:right w:val="nil"/>
            </w:tcBorders>
            <w:shd w:val="clear" w:color="auto" w:fill="000000" w:themeFill="text1"/>
            <w:hideMark/>
          </w:tcPr>
          <w:p w14:paraId="2F98654D" w14:textId="77777777" w:rsidR="00816D16" w:rsidRPr="005D0D6E" w:rsidRDefault="00816D16" w:rsidP="00816D16">
            <w:pPr>
              <w:spacing w:before="20" w:after="20" w:line="240" w:lineRule="auto"/>
              <w:rPr>
                <w:rFonts w:ascii="Calibri" w:hAnsi="Calibri"/>
                <w:b/>
                <w:color w:val="FFFFFF" w:themeColor="background1"/>
                <w:lang w:val="en-US"/>
              </w:rPr>
            </w:pPr>
          </w:p>
        </w:tc>
      </w:tr>
      <w:tr w:rsidR="00816D16" w:rsidRPr="006330B2" w14:paraId="7107217F" w14:textId="77777777" w:rsidTr="005D0D6E">
        <w:trPr>
          <w:cantSplit/>
        </w:trPr>
        <w:tc>
          <w:tcPr>
            <w:tcW w:w="993" w:type="dxa"/>
            <w:tcBorders>
              <w:top w:val="nil"/>
              <w:left w:val="nil"/>
              <w:bottom w:val="nil"/>
              <w:right w:val="nil"/>
            </w:tcBorders>
            <w:shd w:val="clear" w:color="auto" w:fill="auto"/>
            <w:noWrap/>
          </w:tcPr>
          <w:p w14:paraId="56A2120A"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auto"/>
            <w:noWrap/>
          </w:tcPr>
          <w:p w14:paraId="229ADC48"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tcPr>
          <w:p w14:paraId="2A01770C" w14:textId="1AF15598" w:rsidR="00816D16" w:rsidRPr="006330B2" w:rsidRDefault="00816D16" w:rsidP="00816D16">
            <w:pPr>
              <w:spacing w:before="20" w:after="2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 xml:space="preserve">Note: </w:t>
            </w:r>
            <w:r w:rsidRPr="006330B2">
              <w:rPr>
                <w:rFonts w:ascii="Calibri" w:eastAsia="Times New Roman" w:hAnsi="Calibri" w:cs="Calibri"/>
                <w:color w:val="000000"/>
                <w:sz w:val="20"/>
                <w:szCs w:val="20"/>
                <w:lang w:val="en-US"/>
              </w:rPr>
              <w:t>Certain dental alloys are sometimes called “amalgams” even though they do not contain mercury. These should be identified by customs code 3006.40 (Dental cements and fillings). If they do contain mercury, however, they must be classified under codes 2843.90 or 2853.90.</w:t>
            </w:r>
          </w:p>
        </w:tc>
        <w:tc>
          <w:tcPr>
            <w:tcW w:w="1386" w:type="dxa"/>
            <w:tcBorders>
              <w:top w:val="nil"/>
              <w:left w:val="nil"/>
              <w:bottom w:val="nil"/>
              <w:right w:val="nil"/>
            </w:tcBorders>
            <w:shd w:val="clear" w:color="auto" w:fill="auto"/>
          </w:tcPr>
          <w:p w14:paraId="1540C661"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p>
        </w:tc>
      </w:tr>
      <w:tr w:rsidR="00816D16" w:rsidRPr="006330B2" w14:paraId="22669D4C" w14:textId="77777777" w:rsidTr="005D0D6E">
        <w:trPr>
          <w:cantSplit/>
        </w:trPr>
        <w:tc>
          <w:tcPr>
            <w:tcW w:w="993" w:type="dxa"/>
            <w:tcBorders>
              <w:top w:val="nil"/>
              <w:left w:val="nil"/>
              <w:bottom w:val="nil"/>
              <w:right w:val="nil"/>
            </w:tcBorders>
            <w:shd w:val="clear" w:color="auto" w:fill="auto"/>
            <w:noWrap/>
            <w:hideMark/>
          </w:tcPr>
          <w:p w14:paraId="496335BE"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2843.9</w:t>
            </w:r>
          </w:p>
        </w:tc>
        <w:tc>
          <w:tcPr>
            <w:tcW w:w="1559" w:type="dxa"/>
            <w:tcBorders>
              <w:top w:val="nil"/>
              <w:left w:val="nil"/>
              <w:bottom w:val="nil"/>
              <w:right w:val="nil"/>
            </w:tcBorders>
            <w:shd w:val="clear" w:color="auto" w:fill="auto"/>
            <w:noWrap/>
            <w:hideMark/>
          </w:tcPr>
          <w:p w14:paraId="7E11849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p>
        </w:tc>
        <w:tc>
          <w:tcPr>
            <w:tcW w:w="6520" w:type="dxa"/>
            <w:tcBorders>
              <w:top w:val="nil"/>
              <w:left w:val="nil"/>
              <w:bottom w:val="nil"/>
              <w:right w:val="nil"/>
            </w:tcBorders>
            <w:shd w:val="clear" w:color="auto" w:fill="auto"/>
            <w:hideMark/>
          </w:tcPr>
          <w:p w14:paraId="0117F158"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Amalgams of precious metals</w:t>
            </w:r>
          </w:p>
        </w:tc>
        <w:tc>
          <w:tcPr>
            <w:tcW w:w="1386" w:type="dxa"/>
            <w:tcBorders>
              <w:top w:val="nil"/>
              <w:left w:val="nil"/>
              <w:bottom w:val="nil"/>
              <w:right w:val="nil"/>
            </w:tcBorders>
            <w:shd w:val="clear" w:color="auto" w:fill="auto"/>
            <w:hideMark/>
          </w:tcPr>
          <w:p w14:paraId="0E926CDA" w14:textId="601B8605" w:rsidR="00816D16" w:rsidRPr="006330B2" w:rsidRDefault="00816D16" w:rsidP="00816D16">
            <w:pPr>
              <w:spacing w:before="20" w:after="20" w:line="240" w:lineRule="auto"/>
              <w:rPr>
                <w:rFonts w:ascii="Calibri" w:eastAsia="Times New Roman" w:hAnsi="Calibri" w:cs="Calibri"/>
                <w:color w:val="000000"/>
                <w:sz w:val="20"/>
                <w:szCs w:val="20"/>
                <w:lang w:val="en-US"/>
              </w:rPr>
            </w:pPr>
          </w:p>
        </w:tc>
      </w:tr>
      <w:tr w:rsidR="00816D16" w:rsidRPr="006330B2" w14:paraId="05208A2A" w14:textId="77777777" w:rsidTr="005D0D6E">
        <w:trPr>
          <w:cantSplit/>
        </w:trPr>
        <w:tc>
          <w:tcPr>
            <w:tcW w:w="993" w:type="dxa"/>
            <w:tcBorders>
              <w:top w:val="nil"/>
              <w:left w:val="nil"/>
              <w:bottom w:val="nil"/>
              <w:right w:val="nil"/>
            </w:tcBorders>
            <w:shd w:val="clear" w:color="auto" w:fill="auto"/>
            <w:noWrap/>
            <w:hideMark/>
          </w:tcPr>
          <w:p w14:paraId="55AD3121"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E7E6E6" w:themeFill="background2"/>
            <w:noWrap/>
            <w:hideMark/>
          </w:tcPr>
          <w:p w14:paraId="7042B03D"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r w:rsidRPr="005D0D6E">
              <w:rPr>
                <w:rFonts w:ascii="Calibri" w:eastAsia="Times New Roman" w:hAnsi="Calibri" w:cs="Calibri"/>
                <w:sz w:val="20"/>
                <w:szCs w:val="20"/>
                <w:lang w:val="en-US"/>
              </w:rPr>
              <w:t>2843.90.10</w:t>
            </w:r>
          </w:p>
        </w:tc>
        <w:tc>
          <w:tcPr>
            <w:tcW w:w="6520" w:type="dxa"/>
            <w:tcBorders>
              <w:top w:val="nil"/>
              <w:left w:val="nil"/>
              <w:bottom w:val="nil"/>
              <w:right w:val="nil"/>
            </w:tcBorders>
            <w:shd w:val="clear" w:color="auto" w:fill="E7E6E6" w:themeFill="background2"/>
            <w:hideMark/>
          </w:tcPr>
          <w:p w14:paraId="4970163C"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Amalgams (containing mercury) of precious metals in capsule or other form for dental use</w:t>
            </w:r>
          </w:p>
        </w:tc>
        <w:tc>
          <w:tcPr>
            <w:tcW w:w="1386" w:type="dxa"/>
            <w:tcBorders>
              <w:top w:val="nil"/>
              <w:left w:val="nil"/>
              <w:bottom w:val="nil"/>
              <w:right w:val="nil"/>
            </w:tcBorders>
            <w:shd w:val="clear" w:color="auto" w:fill="E7E6E6" w:themeFill="background2"/>
            <w:hideMark/>
          </w:tcPr>
          <w:p w14:paraId="6C11E239" w14:textId="77777777" w:rsidR="00816D16" w:rsidRPr="006330B2" w:rsidRDefault="00816D16" w:rsidP="00816D16">
            <w:pPr>
              <w:spacing w:before="20" w:after="20" w:line="240" w:lineRule="auto"/>
              <w:rPr>
                <w:rFonts w:ascii="Calibri" w:eastAsia="Times New Roman" w:hAnsi="Calibri" w:cs="Calibri"/>
                <w:color w:val="FF0000"/>
                <w:sz w:val="20"/>
                <w:szCs w:val="20"/>
                <w:lang w:val="en-US"/>
              </w:rPr>
            </w:pPr>
          </w:p>
        </w:tc>
      </w:tr>
      <w:tr w:rsidR="00816D16" w:rsidRPr="006330B2" w14:paraId="6BB41DD9" w14:textId="77777777" w:rsidTr="005D0D6E">
        <w:trPr>
          <w:cantSplit/>
        </w:trPr>
        <w:tc>
          <w:tcPr>
            <w:tcW w:w="993" w:type="dxa"/>
            <w:tcBorders>
              <w:top w:val="nil"/>
              <w:left w:val="nil"/>
              <w:bottom w:val="nil"/>
              <w:right w:val="nil"/>
            </w:tcBorders>
            <w:shd w:val="clear" w:color="auto" w:fill="auto"/>
            <w:noWrap/>
            <w:hideMark/>
          </w:tcPr>
          <w:p w14:paraId="4C611EA3" w14:textId="77777777" w:rsidR="00816D16" w:rsidRPr="006330B2" w:rsidRDefault="00816D16" w:rsidP="00816D16">
            <w:pPr>
              <w:spacing w:before="20" w:after="20" w:line="240" w:lineRule="auto"/>
              <w:jc w:val="right"/>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2853.9</w:t>
            </w:r>
          </w:p>
        </w:tc>
        <w:tc>
          <w:tcPr>
            <w:tcW w:w="1559" w:type="dxa"/>
            <w:tcBorders>
              <w:top w:val="nil"/>
              <w:left w:val="nil"/>
              <w:bottom w:val="nil"/>
              <w:right w:val="nil"/>
            </w:tcBorders>
            <w:shd w:val="clear" w:color="auto" w:fill="auto"/>
            <w:noWrap/>
            <w:hideMark/>
          </w:tcPr>
          <w:p w14:paraId="44E12197" w14:textId="77777777" w:rsidR="00816D16" w:rsidRPr="005D0D6E" w:rsidRDefault="00816D16" w:rsidP="00816D16">
            <w:pPr>
              <w:spacing w:before="20" w:after="20" w:line="240" w:lineRule="auto"/>
              <w:jc w:val="right"/>
              <w:rPr>
                <w:rFonts w:ascii="Calibri" w:eastAsia="Times New Roman" w:hAnsi="Calibri" w:cs="Calibri"/>
                <w:sz w:val="20"/>
                <w:szCs w:val="20"/>
                <w:lang w:val="en-US"/>
              </w:rPr>
            </w:pPr>
          </w:p>
        </w:tc>
        <w:tc>
          <w:tcPr>
            <w:tcW w:w="6520" w:type="dxa"/>
            <w:tcBorders>
              <w:top w:val="nil"/>
              <w:left w:val="nil"/>
              <w:bottom w:val="nil"/>
              <w:right w:val="nil"/>
            </w:tcBorders>
            <w:shd w:val="clear" w:color="auto" w:fill="auto"/>
            <w:hideMark/>
          </w:tcPr>
          <w:p w14:paraId="0BD2778C"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Amalgams, other than amalgams of precious metals</w:t>
            </w:r>
          </w:p>
        </w:tc>
        <w:tc>
          <w:tcPr>
            <w:tcW w:w="1386" w:type="dxa"/>
            <w:tcBorders>
              <w:top w:val="nil"/>
              <w:left w:val="nil"/>
              <w:bottom w:val="nil"/>
              <w:right w:val="nil"/>
            </w:tcBorders>
            <w:shd w:val="clear" w:color="auto" w:fill="auto"/>
            <w:hideMark/>
          </w:tcPr>
          <w:p w14:paraId="2440F999" w14:textId="77777777" w:rsidR="00816D16" w:rsidRPr="006330B2" w:rsidRDefault="00816D16" w:rsidP="00816D16">
            <w:pPr>
              <w:spacing w:before="20" w:after="20" w:line="240" w:lineRule="auto"/>
              <w:rPr>
                <w:rFonts w:ascii="Calibri" w:eastAsia="Times New Roman" w:hAnsi="Calibri" w:cs="Calibri"/>
                <w:color w:val="000000"/>
                <w:sz w:val="20"/>
                <w:szCs w:val="20"/>
                <w:lang w:val="en-US"/>
              </w:rPr>
            </w:pPr>
            <w:r w:rsidRPr="006330B2">
              <w:rPr>
                <w:rFonts w:ascii="Calibri" w:eastAsia="Times New Roman" w:hAnsi="Calibri" w:cs="Calibri"/>
                <w:color w:val="000000"/>
                <w:sz w:val="20"/>
                <w:szCs w:val="20"/>
                <w:lang w:val="en-US"/>
              </w:rPr>
              <w:t>Diverse</w:t>
            </w:r>
          </w:p>
        </w:tc>
      </w:tr>
      <w:tr w:rsidR="00816D16" w:rsidRPr="006330B2" w14:paraId="7EE39D74" w14:textId="77777777" w:rsidTr="005D0D6E">
        <w:trPr>
          <w:cantSplit/>
          <w:trHeight w:val="225"/>
        </w:trPr>
        <w:tc>
          <w:tcPr>
            <w:tcW w:w="993" w:type="dxa"/>
            <w:tcBorders>
              <w:top w:val="nil"/>
              <w:left w:val="nil"/>
              <w:bottom w:val="nil"/>
              <w:right w:val="nil"/>
            </w:tcBorders>
            <w:shd w:val="clear" w:color="auto" w:fill="auto"/>
            <w:noWrap/>
            <w:hideMark/>
          </w:tcPr>
          <w:p w14:paraId="77EA01AB" w14:textId="77777777" w:rsidR="00816D16" w:rsidRPr="006330B2" w:rsidRDefault="00816D16" w:rsidP="005D0D6E">
            <w:pPr>
              <w:spacing w:before="20" w:after="20" w:line="240" w:lineRule="auto"/>
              <w:jc w:val="right"/>
              <w:rPr>
                <w:rFonts w:ascii="Calibri" w:eastAsia="Times New Roman" w:hAnsi="Calibri" w:cs="Calibri"/>
                <w:color w:val="000000"/>
                <w:sz w:val="20"/>
                <w:szCs w:val="20"/>
                <w:lang w:val="en-US"/>
              </w:rPr>
            </w:pPr>
          </w:p>
        </w:tc>
        <w:tc>
          <w:tcPr>
            <w:tcW w:w="1559" w:type="dxa"/>
            <w:tcBorders>
              <w:top w:val="nil"/>
              <w:left w:val="nil"/>
              <w:bottom w:val="nil"/>
              <w:right w:val="nil"/>
            </w:tcBorders>
            <w:shd w:val="clear" w:color="auto" w:fill="auto"/>
            <w:noWrap/>
            <w:hideMark/>
          </w:tcPr>
          <w:p w14:paraId="674EF66E" w14:textId="77777777" w:rsidR="00816D16" w:rsidRPr="005D0D6E" w:rsidRDefault="00816D16" w:rsidP="005D0D6E">
            <w:pPr>
              <w:spacing w:before="20" w:after="20" w:line="240" w:lineRule="auto"/>
              <w:jc w:val="right"/>
              <w:rPr>
                <w:rFonts w:ascii="Times New Roman" w:eastAsia="Times New Roman" w:hAnsi="Times New Roman" w:cs="Times New Roman"/>
                <w:sz w:val="20"/>
                <w:szCs w:val="20"/>
                <w:lang w:val="en-US"/>
              </w:rPr>
            </w:pPr>
          </w:p>
        </w:tc>
        <w:tc>
          <w:tcPr>
            <w:tcW w:w="6520" w:type="dxa"/>
            <w:tcBorders>
              <w:top w:val="nil"/>
              <w:left w:val="nil"/>
              <w:bottom w:val="nil"/>
              <w:right w:val="nil"/>
            </w:tcBorders>
            <w:shd w:val="clear" w:color="auto" w:fill="auto"/>
            <w:hideMark/>
          </w:tcPr>
          <w:p w14:paraId="5B50B6CC" w14:textId="77777777" w:rsidR="00816D16" w:rsidRPr="005D0D6E" w:rsidRDefault="00816D16" w:rsidP="00816D16">
            <w:pPr>
              <w:spacing w:before="20" w:after="20" w:line="240" w:lineRule="auto"/>
              <w:rPr>
                <w:rFonts w:ascii="Calibri" w:eastAsia="Times New Roman" w:hAnsi="Calibri" w:cs="Calibri"/>
                <w:sz w:val="20"/>
                <w:szCs w:val="20"/>
                <w:lang w:val="en-US"/>
              </w:rPr>
            </w:pPr>
            <w:r w:rsidRPr="005D0D6E">
              <w:rPr>
                <w:rFonts w:ascii="Calibri" w:eastAsia="Times New Roman" w:hAnsi="Calibri" w:cs="Calibri"/>
                <w:sz w:val="20"/>
                <w:szCs w:val="20"/>
                <w:lang w:val="en-US"/>
              </w:rPr>
              <w:t>Amalgams (containing mercury), other than amalgams of precious metals, in capsule or other form for dental use</w:t>
            </w:r>
          </w:p>
        </w:tc>
        <w:tc>
          <w:tcPr>
            <w:tcW w:w="1386" w:type="dxa"/>
            <w:tcBorders>
              <w:top w:val="nil"/>
              <w:left w:val="nil"/>
              <w:bottom w:val="nil"/>
              <w:right w:val="nil"/>
            </w:tcBorders>
            <w:shd w:val="clear" w:color="auto" w:fill="auto"/>
            <w:hideMark/>
          </w:tcPr>
          <w:p w14:paraId="42818BF9" w14:textId="77777777" w:rsidR="00816D16" w:rsidRPr="006330B2" w:rsidRDefault="00816D16" w:rsidP="00816D16">
            <w:pPr>
              <w:spacing w:before="20" w:after="20" w:line="240" w:lineRule="auto"/>
              <w:rPr>
                <w:rFonts w:ascii="Calibri" w:eastAsia="Times New Roman" w:hAnsi="Calibri" w:cs="Calibri"/>
                <w:color w:val="FF0000"/>
                <w:sz w:val="20"/>
                <w:szCs w:val="20"/>
                <w:lang w:val="en-US"/>
              </w:rPr>
            </w:pPr>
          </w:p>
        </w:tc>
      </w:tr>
    </w:tbl>
    <w:p w14:paraId="7C2D54E7" w14:textId="77777777" w:rsidR="00A54E70" w:rsidRDefault="00A54E70">
      <w:pPr>
        <w:rPr>
          <w:rFonts w:asciiTheme="majorHAnsi" w:eastAsiaTheme="majorEastAsia" w:hAnsiTheme="majorHAnsi" w:cstheme="majorBidi"/>
          <w:color w:val="2F5496" w:themeColor="accent1" w:themeShade="BF"/>
          <w:sz w:val="32"/>
          <w:szCs w:val="32"/>
        </w:rPr>
      </w:pPr>
      <w:r>
        <w:br w:type="page"/>
      </w:r>
    </w:p>
    <w:p w14:paraId="278182DD" w14:textId="4D967CD0" w:rsidR="00A54E70" w:rsidRPr="007A0667" w:rsidRDefault="00A54E70" w:rsidP="00A54E70">
      <w:pPr>
        <w:pStyle w:val="Heading1"/>
        <w:numPr>
          <w:ilvl w:val="0"/>
          <w:numId w:val="0"/>
        </w:numPr>
        <w:rPr>
          <w:rFonts w:eastAsia="Times New Roman"/>
        </w:rPr>
      </w:pPr>
      <w:bookmarkStart w:id="20" w:name="_Toc74820271"/>
      <w:bookmarkStart w:id="21" w:name="_Toc74755294"/>
      <w:r>
        <w:lastRenderedPageBreak/>
        <w:t xml:space="preserve">Appendix 3 – </w:t>
      </w:r>
      <w:r w:rsidRPr="007A0667">
        <w:rPr>
          <w:rFonts w:eastAsia="Times New Roman"/>
        </w:rPr>
        <w:t>Assessment of 6-digit customs codes</w:t>
      </w:r>
      <w:bookmarkEnd w:id="20"/>
      <w:bookmarkEnd w:id="21"/>
    </w:p>
    <w:p w14:paraId="2E860DB6" w14:textId="5195E2D5" w:rsidR="00A54E70" w:rsidRPr="0026691D" w:rsidRDefault="00A54E70" w:rsidP="00A54E70">
      <w:r w:rsidRPr="0026691D">
        <w:t xml:space="preserve">Using 6-digit HS codes for differentiating mercury-added from non-mercury-added products would </w:t>
      </w:r>
      <w:r>
        <w:t xml:space="preserve">necessarily </w:t>
      </w:r>
      <w:r w:rsidRPr="0026691D">
        <w:t xml:space="preserve">build on the established </w:t>
      </w:r>
      <w:r>
        <w:t>World Customs Organisation (</w:t>
      </w:r>
      <w:r w:rsidRPr="0026691D">
        <w:t>WCO</w:t>
      </w:r>
      <w:r>
        <w:t>)</w:t>
      </w:r>
      <w:r w:rsidRPr="0026691D">
        <w:t xml:space="preserve"> structure and formal procedures (e.g., rules of origin, monitoring of controlled goods, etc.). In line with the </w:t>
      </w:r>
      <w:r>
        <w:t xml:space="preserve">formal </w:t>
      </w:r>
      <w:r w:rsidRPr="0026691D">
        <w:t xml:space="preserve">HS practice, this approach would imply </w:t>
      </w:r>
      <w:r>
        <w:t xml:space="preserve">near </w:t>
      </w:r>
      <w:r w:rsidRPr="0026691D">
        <w:t xml:space="preserve">“automatic” international harmonization, since all countries using the HS system </w:t>
      </w:r>
      <w:r>
        <w:t>are</w:t>
      </w:r>
      <w:r w:rsidRPr="0026691D">
        <w:t xml:space="preserve"> obliged under the WCO process to adopt the same HS codes. International harmonization </w:t>
      </w:r>
      <w:r>
        <w:t>c</w:t>
      </w:r>
      <w:r w:rsidRPr="0026691D">
        <w:t>ould enhance collection of data (for better responding to reporting obligations) and comparisons with other Parties, including data cross-checking between imports and exports.</w:t>
      </w:r>
    </w:p>
    <w:p w14:paraId="67C8C626" w14:textId="6B0928FF" w:rsidR="00A54E70" w:rsidRDefault="00A54E70" w:rsidP="00A54E70">
      <w:r>
        <w:t xml:space="preserve">The </w:t>
      </w:r>
      <w:r w:rsidRPr="0026691D">
        <w:t xml:space="preserve">6-digit HS codes </w:t>
      </w:r>
      <w:r>
        <w:t xml:space="preserve">are currently being used in at least one MEA. </w:t>
      </w:r>
      <w:r w:rsidRPr="00863DF4">
        <w:rPr>
          <w:lang w:val="en-US"/>
        </w:rPr>
        <w:t xml:space="preserve">In collaboration with </w:t>
      </w:r>
      <w:r>
        <w:rPr>
          <w:lang w:val="en-US"/>
        </w:rPr>
        <w:t xml:space="preserve">the </w:t>
      </w:r>
      <w:r w:rsidRPr="00863DF4">
        <w:rPr>
          <w:lang w:val="en-US"/>
        </w:rPr>
        <w:t xml:space="preserve">WCO, </w:t>
      </w:r>
      <w:proofErr w:type="gramStart"/>
      <w:r w:rsidRPr="00863DF4">
        <w:rPr>
          <w:lang w:val="en-US"/>
        </w:rPr>
        <w:t>a number of</w:t>
      </w:r>
      <w:proofErr w:type="gramEnd"/>
      <w:r w:rsidRPr="00863DF4">
        <w:rPr>
          <w:lang w:val="en-US"/>
        </w:rPr>
        <w:t xml:space="preserve"> 6-digit HS codes were developed in support of the Montreal Protocol in order to help governments track trade in ozone depleting substances.</w:t>
      </w:r>
      <w:r>
        <w:rPr>
          <w:lang w:val="en-US"/>
        </w:rPr>
        <w:t xml:space="preserve"> </w:t>
      </w:r>
      <w:r>
        <w:t>However, it is necessary to understand and plan for</w:t>
      </w:r>
      <w:r w:rsidRPr="0026691D">
        <w:t xml:space="preserve"> the time required to </w:t>
      </w:r>
      <w:r>
        <w:t>follow</w:t>
      </w:r>
      <w:r w:rsidRPr="0026691D">
        <w:t xml:space="preserve"> the formal </w:t>
      </w:r>
      <w:r>
        <w:t xml:space="preserve">WCO </w:t>
      </w:r>
      <w:r w:rsidRPr="0026691D">
        <w:t>procedure</w:t>
      </w:r>
      <w:r>
        <w:t xml:space="preserve">, the potential likelihood of the WCO pursuing such codes, as well as the technical meetings that would need to precede such an effort. </w:t>
      </w:r>
    </w:p>
    <w:p w14:paraId="1C668124" w14:textId="7C53BA7F" w:rsidR="00A54E70" w:rsidRDefault="00A54E70" w:rsidP="00A54E70">
      <w:r w:rsidRPr="0026691D">
        <w:t xml:space="preserve">Regarding timing </w:t>
      </w:r>
      <w:r>
        <w:t>issues</w:t>
      </w:r>
      <w:r w:rsidRPr="0026691D">
        <w:t xml:space="preserve">, </w:t>
      </w:r>
      <w:r>
        <w:t>the</w:t>
      </w:r>
      <w:r w:rsidRPr="0026691D">
        <w:t xml:space="preserve"> WCO </w:t>
      </w:r>
      <w:r>
        <w:t xml:space="preserve">has a formal </w:t>
      </w:r>
      <w:r w:rsidRPr="0026691D">
        <w:t xml:space="preserve">process for creating and amending 6-digit HS codes, which operates on a 5-year cycle </w:t>
      </w:r>
      <w:bookmarkStart w:id="22" w:name="_Hlk9303264"/>
      <w:r w:rsidRPr="0026691D">
        <w:t xml:space="preserve">for proposal, review, approval, and implementation. For example, because the sixth Harmonized System review cycle is targeting January 2022 for entry into force, the earliest possible year for adopting </w:t>
      </w:r>
      <w:r>
        <w:t xml:space="preserve">6-digit </w:t>
      </w:r>
      <w:r w:rsidRPr="0026691D">
        <w:t xml:space="preserve">HS codes for differentiating mercury-added from non-mercury-added products would be 2027. As such, the WCO process </w:t>
      </w:r>
      <w:r>
        <w:t>does not appear to be</w:t>
      </w:r>
      <w:r w:rsidRPr="0026691D">
        <w:t xml:space="preserve"> sufficiently dynamic to </w:t>
      </w:r>
      <w:r>
        <w:t xml:space="preserve">readily </w:t>
      </w:r>
      <w:r w:rsidRPr="0026691D">
        <w:t xml:space="preserve">accommodate future amendments to </w:t>
      </w:r>
      <w:r w:rsidR="00012B1A">
        <w:t>A</w:t>
      </w:r>
      <w:r>
        <w:t>nnex</w:t>
      </w:r>
      <w:r w:rsidRPr="0026691D">
        <w:t xml:space="preserve"> A</w:t>
      </w:r>
      <w:r>
        <w:t>, should there be any</w:t>
      </w:r>
      <w:r w:rsidRPr="0026691D">
        <w:t>.</w:t>
      </w:r>
      <w:bookmarkEnd w:id="22"/>
    </w:p>
    <w:p w14:paraId="2374F3AF" w14:textId="2A48D387" w:rsidR="00A54E70" w:rsidRPr="0026691D" w:rsidRDefault="00A54E70" w:rsidP="00A54E70">
      <w:r>
        <w:t xml:space="preserve">To take a specific </w:t>
      </w:r>
      <w:proofErr w:type="gramStart"/>
      <w:r>
        <w:t>example,.</w:t>
      </w:r>
      <w:proofErr w:type="gramEnd"/>
      <w:r>
        <w:t xml:space="preserve"> in April/May 2017, the Conference of the Parties to the Rotterdam Convention decided to amend Annex III to the Convention to list certain industrial chemicals. In November 2017, the BRS Secretariat proposed that the WCO assign separate customs codes to these chemicals and, in the same month, the Harmonized System Review Sub-Committee (RSC) began to discuss the proposal. In November 2018, the RSC agreed to amendments for these chemicals and forwarded them to the Harmonized System Committee for possible adoption. In March 2019, the Harmonized System Committee agreed to provisionally adopt the amendments, which were submitted for final adoption by the WCO Council in June 2019. These will be included in the 2022 edition of the Harmonized Commodity Description and Coding System and enter into force on 1 January 2022.</w:t>
      </w:r>
    </w:p>
    <w:p w14:paraId="58B53D7D" w14:textId="2D33F7BC" w:rsidR="00A54E70" w:rsidRPr="007A0667" w:rsidRDefault="00A54E70" w:rsidP="00A54E70">
      <w:r>
        <w:t xml:space="preserve">In addition, </w:t>
      </w:r>
      <w:r w:rsidRPr="0026691D">
        <w:t xml:space="preserve">the trade volumes of certain products are </w:t>
      </w:r>
      <w:r>
        <w:t xml:space="preserve">a critical factor in the decision of the WCO to </w:t>
      </w:r>
      <w:r w:rsidRPr="0026691D">
        <w:t xml:space="preserve">create new </w:t>
      </w:r>
      <w:r>
        <w:t xml:space="preserve">6-digit </w:t>
      </w:r>
      <w:r w:rsidRPr="0026691D">
        <w:t>subheadings.</w:t>
      </w:r>
      <w:r>
        <w:t xml:space="preserve"> The </w:t>
      </w:r>
      <w:r w:rsidRPr="0026691D">
        <w:t xml:space="preserve">WCO </w:t>
      </w:r>
      <w:r>
        <w:t>generally prioritizes products where trade is significant in order to manage the functionality of the codes (</w:t>
      </w:r>
      <w:r w:rsidRPr="0026691D">
        <w:t>the greater the number of codes included in the HS, the more complex its structure and the greater the burden for HS users</w:t>
      </w:r>
      <w:r>
        <w:t>)</w:t>
      </w:r>
      <w:r w:rsidRPr="0026691D">
        <w:t>.</w:t>
      </w:r>
      <w:r>
        <w:t xml:space="preserve"> Products listed in Annex A should be, by definition, very limited in their trade.</w:t>
      </w:r>
    </w:p>
    <w:p w14:paraId="20E3224E" w14:textId="42332E2C" w:rsidR="00A54E70" w:rsidRDefault="00A54E70" w:rsidP="00A54E70">
      <w:pPr>
        <w:rPr>
          <w:lang w:val="en-US"/>
        </w:rPr>
      </w:pPr>
      <w:r>
        <w:rPr>
          <w:lang w:val="en-US"/>
        </w:rPr>
        <w:t>The following table was developed for COP-3 to demonstrate how 6-digit HS codes could be developed for thermometers and pyrometers to differentiate between those containing mercury and those without mercury.</w:t>
      </w:r>
    </w:p>
    <w:p w14:paraId="407F2367" w14:textId="77777777" w:rsidR="00AB0137" w:rsidRDefault="00AB0137" w:rsidP="00A54E70">
      <w:pPr>
        <w:rPr>
          <w:lang w:val="en-US"/>
        </w:rPr>
      </w:pPr>
    </w:p>
    <w:p w14:paraId="44A7E167" w14:textId="77777777" w:rsidR="00A54E70" w:rsidRPr="008379EF" w:rsidRDefault="00A54E70" w:rsidP="00A54E70">
      <w:pPr>
        <w:pStyle w:val="Caption"/>
      </w:pPr>
      <w:r w:rsidRPr="008379EF">
        <w:lastRenderedPageBreak/>
        <w:t xml:space="preserve">Possible 6-digit codes </w:t>
      </w:r>
      <w:r>
        <w:t>to identify</w:t>
      </w:r>
      <w:r w:rsidRPr="008379EF">
        <w:t xml:space="preserve"> thermometers</w:t>
      </w:r>
      <w:r>
        <w:t xml:space="preserve"> and pyrometers containing mercury</w:t>
      </w:r>
    </w:p>
    <w:tbl>
      <w:tblPr>
        <w:tblStyle w:val="TableGrid1"/>
        <w:tblpPr w:leftFromText="180" w:rightFromText="180" w:vertAnchor="text" w:horzAnchor="margin" w:tblpY="129"/>
        <w:tblW w:w="9351" w:type="dxa"/>
        <w:tblLook w:val="04A0" w:firstRow="1" w:lastRow="0" w:firstColumn="1" w:lastColumn="0" w:noHBand="0" w:noVBand="1"/>
      </w:tblPr>
      <w:tblGrid>
        <w:gridCol w:w="1555"/>
        <w:gridCol w:w="7796"/>
      </w:tblGrid>
      <w:tr w:rsidR="00A54E70" w:rsidRPr="00900926" w14:paraId="0AC740FB" w14:textId="77777777" w:rsidTr="00E120CC">
        <w:tc>
          <w:tcPr>
            <w:tcW w:w="1555" w:type="dxa"/>
          </w:tcPr>
          <w:p w14:paraId="777F08CD" w14:textId="77777777" w:rsidR="00A54E70" w:rsidRPr="00900926" w:rsidRDefault="00A54E70" w:rsidP="00E120CC">
            <w:pPr>
              <w:spacing w:after="120"/>
              <w:rPr>
                <w:rFonts w:ascii="Calibri" w:hAnsi="Calibri" w:cs="Calibri"/>
                <w:b/>
                <w:color w:val="000000"/>
                <w:sz w:val="20"/>
                <w:szCs w:val="20"/>
                <w:lang w:val="en-US"/>
              </w:rPr>
            </w:pPr>
            <w:r w:rsidRPr="00900926">
              <w:rPr>
                <w:rFonts w:ascii="Calibri" w:hAnsi="Calibri" w:cs="Calibri"/>
                <w:b/>
                <w:color w:val="000000"/>
                <w:sz w:val="20"/>
                <w:szCs w:val="20"/>
                <w:lang w:val="en-US"/>
              </w:rPr>
              <w:t>Customs code</w:t>
            </w:r>
          </w:p>
        </w:tc>
        <w:tc>
          <w:tcPr>
            <w:tcW w:w="7796" w:type="dxa"/>
          </w:tcPr>
          <w:p w14:paraId="5F819F40" w14:textId="77777777" w:rsidR="00A54E70" w:rsidRPr="00900926" w:rsidRDefault="00A54E70" w:rsidP="00E120CC">
            <w:pPr>
              <w:spacing w:after="120"/>
              <w:rPr>
                <w:rFonts w:ascii="Calibri" w:hAnsi="Calibri" w:cs="Calibri"/>
                <w:b/>
                <w:color w:val="000000"/>
                <w:sz w:val="20"/>
                <w:szCs w:val="20"/>
                <w:lang w:val="en-US"/>
              </w:rPr>
            </w:pPr>
            <w:r w:rsidRPr="00900926">
              <w:rPr>
                <w:rFonts w:ascii="Calibri" w:hAnsi="Calibri" w:cs="Calibri"/>
                <w:b/>
                <w:color w:val="000000"/>
                <w:sz w:val="20"/>
                <w:szCs w:val="20"/>
                <w:lang w:val="en-US"/>
              </w:rPr>
              <w:t>Description</w:t>
            </w:r>
          </w:p>
        </w:tc>
      </w:tr>
      <w:tr w:rsidR="005D0D6E" w:rsidRPr="005D0D6E" w14:paraId="66FE1AEC" w14:textId="77777777" w:rsidTr="00E120CC">
        <w:trPr>
          <w:trHeight w:val="110"/>
        </w:trPr>
        <w:tc>
          <w:tcPr>
            <w:tcW w:w="1555" w:type="dxa"/>
          </w:tcPr>
          <w:p w14:paraId="191491C9"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w:t>
            </w:r>
          </w:p>
        </w:tc>
        <w:tc>
          <w:tcPr>
            <w:tcW w:w="7796" w:type="dxa"/>
          </w:tcPr>
          <w:p w14:paraId="45299320"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Hydrometers and similar floating instruments, thermometers, pyrometers, barometers, hygrometers and psychrometers, recording or not, and any combination of these instruments</w:t>
            </w:r>
          </w:p>
        </w:tc>
      </w:tr>
      <w:tr w:rsidR="005D0D6E" w:rsidRPr="005D0D6E" w14:paraId="297DE90F" w14:textId="77777777" w:rsidTr="00E120CC">
        <w:trPr>
          <w:trHeight w:val="110"/>
        </w:trPr>
        <w:tc>
          <w:tcPr>
            <w:tcW w:w="1555" w:type="dxa"/>
          </w:tcPr>
          <w:p w14:paraId="3D5BC9F1"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9025.1</w:t>
            </w:r>
          </w:p>
        </w:tc>
        <w:tc>
          <w:tcPr>
            <w:tcW w:w="7796" w:type="dxa"/>
          </w:tcPr>
          <w:p w14:paraId="055F0636"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Thermometers and pyrometers, not combined with other instruments</w:t>
            </w:r>
          </w:p>
        </w:tc>
      </w:tr>
      <w:tr w:rsidR="005D0D6E" w:rsidRPr="005D0D6E" w14:paraId="39A33A89" w14:textId="77777777" w:rsidTr="00E120CC">
        <w:trPr>
          <w:trHeight w:val="110"/>
        </w:trPr>
        <w:tc>
          <w:tcPr>
            <w:tcW w:w="1555" w:type="dxa"/>
          </w:tcPr>
          <w:p w14:paraId="13F14A54"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9025.12</w:t>
            </w:r>
          </w:p>
        </w:tc>
        <w:tc>
          <w:tcPr>
            <w:tcW w:w="7796" w:type="dxa"/>
          </w:tcPr>
          <w:p w14:paraId="2ABD423F"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Containing mercury, for direct reading</w:t>
            </w:r>
          </w:p>
        </w:tc>
      </w:tr>
      <w:tr w:rsidR="005D0D6E" w:rsidRPr="005D0D6E" w14:paraId="20D247A9" w14:textId="77777777" w:rsidTr="00E120CC">
        <w:trPr>
          <w:trHeight w:val="110"/>
        </w:trPr>
        <w:tc>
          <w:tcPr>
            <w:tcW w:w="1555" w:type="dxa"/>
          </w:tcPr>
          <w:p w14:paraId="460976D5"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9025.13</w:t>
            </w:r>
          </w:p>
        </w:tc>
        <w:tc>
          <w:tcPr>
            <w:tcW w:w="7796" w:type="dxa"/>
          </w:tcPr>
          <w:p w14:paraId="742093C8"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Other containing mercury</w:t>
            </w:r>
          </w:p>
        </w:tc>
      </w:tr>
      <w:tr w:rsidR="005D0D6E" w:rsidRPr="005D0D6E" w14:paraId="7E37C966" w14:textId="77777777" w:rsidTr="00E120CC">
        <w:trPr>
          <w:trHeight w:val="110"/>
        </w:trPr>
        <w:tc>
          <w:tcPr>
            <w:tcW w:w="1555" w:type="dxa"/>
          </w:tcPr>
          <w:p w14:paraId="3E13D65E"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9025.14</w:t>
            </w:r>
          </w:p>
        </w:tc>
        <w:tc>
          <w:tcPr>
            <w:tcW w:w="7796" w:type="dxa"/>
          </w:tcPr>
          <w:p w14:paraId="1A13A1ED"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Other liquid-filled, for direct reading</w:t>
            </w:r>
          </w:p>
        </w:tc>
      </w:tr>
      <w:tr w:rsidR="005D0D6E" w:rsidRPr="005D0D6E" w14:paraId="205EB2D8" w14:textId="77777777" w:rsidTr="00E120CC">
        <w:trPr>
          <w:trHeight w:val="110"/>
        </w:trPr>
        <w:tc>
          <w:tcPr>
            <w:tcW w:w="1555" w:type="dxa"/>
          </w:tcPr>
          <w:p w14:paraId="3D36591F"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9025.19</w:t>
            </w:r>
          </w:p>
        </w:tc>
        <w:tc>
          <w:tcPr>
            <w:tcW w:w="7796" w:type="dxa"/>
          </w:tcPr>
          <w:p w14:paraId="6905D8E5"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Other</w:t>
            </w:r>
          </w:p>
        </w:tc>
      </w:tr>
      <w:tr w:rsidR="005D0D6E" w:rsidRPr="005D0D6E" w14:paraId="5EE2C58A" w14:textId="77777777" w:rsidTr="00E120CC">
        <w:trPr>
          <w:trHeight w:val="110"/>
        </w:trPr>
        <w:tc>
          <w:tcPr>
            <w:tcW w:w="1555" w:type="dxa"/>
          </w:tcPr>
          <w:p w14:paraId="6BFFC04A"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9025.2</w:t>
            </w:r>
          </w:p>
        </w:tc>
        <w:tc>
          <w:tcPr>
            <w:tcW w:w="7796" w:type="dxa"/>
          </w:tcPr>
          <w:p w14:paraId="4D80BD16"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Thermometers and pyrometers, combined with other instruments</w:t>
            </w:r>
          </w:p>
        </w:tc>
      </w:tr>
      <w:tr w:rsidR="005D0D6E" w:rsidRPr="005D0D6E" w14:paraId="3EC9D49E" w14:textId="77777777" w:rsidTr="00E120CC">
        <w:trPr>
          <w:trHeight w:val="110"/>
        </w:trPr>
        <w:tc>
          <w:tcPr>
            <w:tcW w:w="1555" w:type="dxa"/>
          </w:tcPr>
          <w:p w14:paraId="3CC12316"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9025.22</w:t>
            </w:r>
          </w:p>
        </w:tc>
        <w:tc>
          <w:tcPr>
            <w:tcW w:w="7796" w:type="dxa"/>
          </w:tcPr>
          <w:p w14:paraId="586BE8AB"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Containing mercury, for direct reading</w:t>
            </w:r>
          </w:p>
        </w:tc>
      </w:tr>
      <w:tr w:rsidR="005D0D6E" w:rsidRPr="005D0D6E" w14:paraId="4AA237E5" w14:textId="77777777" w:rsidTr="00E120CC">
        <w:trPr>
          <w:trHeight w:val="110"/>
        </w:trPr>
        <w:tc>
          <w:tcPr>
            <w:tcW w:w="1555" w:type="dxa"/>
          </w:tcPr>
          <w:p w14:paraId="5FEE8BD6"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9025.23</w:t>
            </w:r>
          </w:p>
        </w:tc>
        <w:tc>
          <w:tcPr>
            <w:tcW w:w="7796" w:type="dxa"/>
          </w:tcPr>
          <w:p w14:paraId="5D7773CC"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Other containing mercury</w:t>
            </w:r>
          </w:p>
        </w:tc>
      </w:tr>
      <w:tr w:rsidR="005D0D6E" w:rsidRPr="005D0D6E" w14:paraId="3F1BBFBB" w14:textId="77777777" w:rsidTr="00E120CC">
        <w:trPr>
          <w:trHeight w:val="110"/>
        </w:trPr>
        <w:tc>
          <w:tcPr>
            <w:tcW w:w="1555" w:type="dxa"/>
          </w:tcPr>
          <w:p w14:paraId="4C471D6A"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9025.24</w:t>
            </w:r>
          </w:p>
        </w:tc>
        <w:tc>
          <w:tcPr>
            <w:tcW w:w="7796" w:type="dxa"/>
          </w:tcPr>
          <w:p w14:paraId="5F404173"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rPr>
              <w:t>Other liquid-filled, for direct reading</w:t>
            </w:r>
          </w:p>
        </w:tc>
      </w:tr>
      <w:tr w:rsidR="005D0D6E" w:rsidRPr="005D0D6E" w14:paraId="16A7FC2C" w14:textId="77777777" w:rsidTr="00E120CC">
        <w:trPr>
          <w:trHeight w:val="110"/>
        </w:trPr>
        <w:tc>
          <w:tcPr>
            <w:tcW w:w="1555" w:type="dxa"/>
          </w:tcPr>
          <w:p w14:paraId="26973271"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9025.29</w:t>
            </w:r>
          </w:p>
        </w:tc>
        <w:tc>
          <w:tcPr>
            <w:tcW w:w="7796" w:type="dxa"/>
          </w:tcPr>
          <w:p w14:paraId="1176D3CC" w14:textId="77777777" w:rsidR="00A54E70" w:rsidRPr="005D0D6E" w:rsidRDefault="00A54E70" w:rsidP="00E120CC">
            <w:pPr>
              <w:spacing w:after="120"/>
              <w:rPr>
                <w:rFonts w:ascii="Calibri" w:hAnsi="Calibri" w:cs="Calibri"/>
                <w:sz w:val="20"/>
                <w:szCs w:val="20"/>
                <w:lang w:val="en-US"/>
              </w:rPr>
            </w:pPr>
            <w:r w:rsidRPr="005D0D6E">
              <w:rPr>
                <w:rFonts w:ascii="Calibri" w:hAnsi="Calibri" w:cs="Calibri"/>
                <w:sz w:val="20"/>
                <w:szCs w:val="20"/>
                <w:lang w:val="en-US"/>
              </w:rPr>
              <w:t>Other</w:t>
            </w:r>
          </w:p>
        </w:tc>
      </w:tr>
    </w:tbl>
    <w:p w14:paraId="4581ED44" w14:textId="77777777" w:rsidR="00A54E70" w:rsidRPr="005D0D6E" w:rsidRDefault="00A54E70" w:rsidP="00A54E70"/>
    <w:sectPr w:rsidR="00A54E70" w:rsidRPr="005D0D6E">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FBD98" w14:textId="77777777" w:rsidR="00B34006" w:rsidRDefault="00B34006" w:rsidP="005D02FB">
      <w:pPr>
        <w:spacing w:after="0" w:line="240" w:lineRule="auto"/>
      </w:pPr>
      <w:r>
        <w:separator/>
      </w:r>
    </w:p>
  </w:endnote>
  <w:endnote w:type="continuationSeparator" w:id="0">
    <w:p w14:paraId="7DB1D0FA" w14:textId="77777777" w:rsidR="00B34006" w:rsidRDefault="00B34006" w:rsidP="005D02FB">
      <w:pPr>
        <w:spacing w:after="0" w:line="240" w:lineRule="auto"/>
      </w:pPr>
      <w:r>
        <w:continuationSeparator/>
      </w:r>
    </w:p>
  </w:endnote>
  <w:endnote w:type="continuationNotice" w:id="1">
    <w:p w14:paraId="1F171B80" w14:textId="77777777" w:rsidR="00B34006" w:rsidRDefault="00B34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0844739"/>
      <w:docPartObj>
        <w:docPartGallery w:val="Page Numbers (Bottom of Page)"/>
        <w:docPartUnique/>
      </w:docPartObj>
    </w:sdtPr>
    <w:sdtEndPr>
      <w:rPr>
        <w:noProof/>
      </w:rPr>
    </w:sdtEndPr>
    <w:sdtContent>
      <w:p w14:paraId="02B722DF" w14:textId="06D3899D" w:rsidR="005D0D6E" w:rsidRDefault="005D0D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519BF8" w14:textId="77777777" w:rsidR="005D0D6E" w:rsidRDefault="005D0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2298717"/>
      <w:docPartObj>
        <w:docPartGallery w:val="Page Numbers (Bottom of Page)"/>
        <w:docPartUnique/>
      </w:docPartObj>
    </w:sdtPr>
    <w:sdtEndPr>
      <w:rPr>
        <w:noProof/>
      </w:rPr>
    </w:sdtEndPr>
    <w:sdtContent>
      <w:p w14:paraId="16E42992" w14:textId="77777777" w:rsidR="005D0D6E" w:rsidRDefault="005D0D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1B8581" w14:textId="77777777" w:rsidR="005D0D6E" w:rsidRDefault="005D0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868B7" w14:textId="77777777" w:rsidR="00B34006" w:rsidRDefault="00B34006" w:rsidP="005D02FB">
      <w:pPr>
        <w:spacing w:after="0" w:line="240" w:lineRule="auto"/>
      </w:pPr>
      <w:r>
        <w:separator/>
      </w:r>
    </w:p>
  </w:footnote>
  <w:footnote w:type="continuationSeparator" w:id="0">
    <w:p w14:paraId="456818B5" w14:textId="77777777" w:rsidR="00B34006" w:rsidRDefault="00B34006" w:rsidP="005D02FB">
      <w:pPr>
        <w:spacing w:after="0" w:line="240" w:lineRule="auto"/>
      </w:pPr>
      <w:r>
        <w:continuationSeparator/>
      </w:r>
    </w:p>
  </w:footnote>
  <w:footnote w:type="continuationNotice" w:id="1">
    <w:p w14:paraId="25742F7D" w14:textId="77777777" w:rsidR="00B34006" w:rsidRDefault="00B34006">
      <w:pPr>
        <w:spacing w:after="0" w:line="240" w:lineRule="auto"/>
      </w:pPr>
    </w:p>
  </w:footnote>
  <w:footnote w:id="2">
    <w:p w14:paraId="61957A90" w14:textId="6246A069" w:rsidR="005D0D6E" w:rsidRPr="005D02FB" w:rsidRDefault="005D0D6E">
      <w:pPr>
        <w:pStyle w:val="FootnoteText"/>
        <w:rPr>
          <w:lang w:val="en-US"/>
        </w:rPr>
      </w:pPr>
      <w:r>
        <w:rPr>
          <w:rStyle w:val="FootnoteReference"/>
        </w:rPr>
        <w:footnoteRef/>
      </w:r>
      <w:r>
        <w:t xml:space="preserve"> “</w:t>
      </w:r>
      <w:r w:rsidRPr="00AC1261">
        <w:t>Background information on possible approaches to identifying and distinguishing non-mercury-added products and mercury</w:t>
      </w:r>
      <w:r w:rsidRPr="00AC1261">
        <w:noBreakHyphen/>
        <w:t xml:space="preserve">added products listed in </w:t>
      </w:r>
      <w:r>
        <w:t>A</w:t>
      </w:r>
      <w:r w:rsidRPr="00AC1261">
        <w:t>nnex A on the basis of the Harmonized System framework</w:t>
      </w:r>
      <w:r>
        <w:t xml:space="preserve">,” </w:t>
      </w:r>
      <w:r w:rsidRPr="00AC1261">
        <w:rPr>
          <w:bCs/>
          <w:lang w:val="en-US"/>
        </w:rPr>
        <w:t>UNEP/MC/COP.3/INF/12</w:t>
      </w:r>
      <w:r>
        <w:rPr>
          <w:bCs/>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8EAFB" w14:textId="77777777" w:rsidR="005D0D6E" w:rsidRDefault="005D0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8688343"/>
      <w:docPartObj>
        <w:docPartGallery w:val="Watermarks"/>
        <w:docPartUnique/>
      </w:docPartObj>
    </w:sdtPr>
    <w:sdtEndPr/>
    <w:sdtContent>
      <w:p w14:paraId="315421D3" w14:textId="45ED6D87" w:rsidR="005D0D6E" w:rsidRDefault="00B34006">
        <w:pPr>
          <w:pStyle w:val="Header"/>
        </w:pPr>
        <w:r>
          <w:rPr>
            <w:noProof/>
          </w:rPr>
          <w:pict w14:anchorId="25797C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111.75pt;margin-top:-35.4pt;width:208.5pt;height:47.4pt;z-index:-251658752;mso-position-horizontal-relative:margin;mso-position-vertical-relative:margin" o:allowincell="f" fillcolor="red" stroked="f" strokecolor="red">
              <v:fill opacity="19661f"/>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C190F" w14:textId="77777777" w:rsidR="005D0D6E" w:rsidRDefault="005D0D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672B81A"/>
    <w:lvl w:ilvl="0">
      <w:start w:val="1"/>
      <w:numFmt w:val="decimal"/>
      <w:lvlText w:val="%1."/>
      <w:lvlJc w:val="left"/>
      <w:pPr>
        <w:tabs>
          <w:tab w:val="num" w:pos="2700"/>
        </w:tabs>
        <w:ind w:left="2700" w:hanging="360"/>
      </w:pPr>
    </w:lvl>
  </w:abstractNum>
  <w:abstractNum w:abstractNumId="1" w15:restartNumberingAfterBreak="0">
    <w:nsid w:val="FFFFFF7D"/>
    <w:multiLevelType w:val="singleLevel"/>
    <w:tmpl w:val="95C63D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2214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6D685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6005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720B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0A48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C223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0ED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6A07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96929"/>
    <w:multiLevelType w:val="hybridMultilevel"/>
    <w:tmpl w:val="4440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B7308"/>
    <w:multiLevelType w:val="hybridMultilevel"/>
    <w:tmpl w:val="AD04F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0B2484"/>
    <w:multiLevelType w:val="hybridMultilevel"/>
    <w:tmpl w:val="14C2DC38"/>
    <w:lvl w:ilvl="0" w:tplc="089497F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838"/>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602287"/>
    <w:multiLevelType w:val="hybridMultilevel"/>
    <w:tmpl w:val="7A12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DF6347"/>
    <w:multiLevelType w:val="hybridMultilevel"/>
    <w:tmpl w:val="C3EA7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5E7C44"/>
    <w:multiLevelType w:val="multilevel"/>
    <w:tmpl w:val="7398FA0E"/>
    <w:lvl w:ilvl="0">
      <w:start w:val="1"/>
      <w:numFmt w:val="decimal"/>
      <w:pStyle w:val="Heading1"/>
      <w:lvlText w:val="%1"/>
      <w:lvlJc w:val="left"/>
      <w:pPr>
        <w:ind w:left="817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484001C2"/>
    <w:multiLevelType w:val="hybridMultilevel"/>
    <w:tmpl w:val="3092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8D183E"/>
    <w:multiLevelType w:val="hybridMultilevel"/>
    <w:tmpl w:val="FE16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B13BE"/>
    <w:multiLevelType w:val="hybridMultilevel"/>
    <w:tmpl w:val="19A8A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9106F0"/>
    <w:multiLevelType w:val="hybridMultilevel"/>
    <w:tmpl w:val="871251C0"/>
    <w:lvl w:ilvl="0" w:tplc="089497F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140055"/>
    <w:multiLevelType w:val="hybridMultilevel"/>
    <w:tmpl w:val="9244C806"/>
    <w:lvl w:ilvl="0" w:tplc="CE5AFC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9207C9"/>
    <w:multiLevelType w:val="hybridMultilevel"/>
    <w:tmpl w:val="BCFE0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5D6B1C"/>
    <w:multiLevelType w:val="hybridMultilevel"/>
    <w:tmpl w:val="D018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C5A4969"/>
    <w:multiLevelType w:val="hybridMultilevel"/>
    <w:tmpl w:val="0F3A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3369EC"/>
    <w:multiLevelType w:val="hybridMultilevel"/>
    <w:tmpl w:val="7E482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20"/>
  </w:num>
  <w:num w:numId="3">
    <w:abstractNumId w:val="15"/>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0"/>
  </w:num>
  <w:num w:numId="11">
    <w:abstractNumId w:val="21"/>
  </w:num>
  <w:num w:numId="12">
    <w:abstractNumId w:val="28"/>
  </w:num>
  <w:num w:numId="13">
    <w:abstractNumId w:val="13"/>
  </w:num>
  <w:num w:numId="14">
    <w:abstractNumId w:val="19"/>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7"/>
  </w:num>
  <w:num w:numId="27">
    <w:abstractNumId w:val="18"/>
  </w:num>
  <w:num w:numId="28">
    <w:abstractNumId w:val="27"/>
  </w:num>
  <w:num w:numId="29">
    <w:abstractNumId w:val="11"/>
  </w:num>
  <w:num w:numId="30">
    <w:abstractNumId w:val="2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D21"/>
    <w:rsid w:val="00010499"/>
    <w:rsid w:val="00012B1A"/>
    <w:rsid w:val="0003509A"/>
    <w:rsid w:val="0004178E"/>
    <w:rsid w:val="00042994"/>
    <w:rsid w:val="00043487"/>
    <w:rsid w:val="000551B8"/>
    <w:rsid w:val="00057B4C"/>
    <w:rsid w:val="000642FD"/>
    <w:rsid w:val="00076655"/>
    <w:rsid w:val="0007799F"/>
    <w:rsid w:val="00093A9A"/>
    <w:rsid w:val="0009446D"/>
    <w:rsid w:val="000A26F4"/>
    <w:rsid w:val="000B0E90"/>
    <w:rsid w:val="000C0A1B"/>
    <w:rsid w:val="000C7BFF"/>
    <w:rsid w:val="000D14FD"/>
    <w:rsid w:val="000D2810"/>
    <w:rsid w:val="000D4F93"/>
    <w:rsid w:val="000F0BDE"/>
    <w:rsid w:val="00102FA1"/>
    <w:rsid w:val="00103D32"/>
    <w:rsid w:val="0011155A"/>
    <w:rsid w:val="00116A4C"/>
    <w:rsid w:val="00116CDE"/>
    <w:rsid w:val="0011764C"/>
    <w:rsid w:val="001255A3"/>
    <w:rsid w:val="00130C56"/>
    <w:rsid w:val="00131428"/>
    <w:rsid w:val="0013222A"/>
    <w:rsid w:val="0014732C"/>
    <w:rsid w:val="0016442B"/>
    <w:rsid w:val="00166A17"/>
    <w:rsid w:val="001715F7"/>
    <w:rsid w:val="00174707"/>
    <w:rsid w:val="001A72FE"/>
    <w:rsid w:val="001B3269"/>
    <w:rsid w:val="001D0D8D"/>
    <w:rsid w:val="001E120F"/>
    <w:rsid w:val="001E39EF"/>
    <w:rsid w:val="00217E9E"/>
    <w:rsid w:val="00220D5C"/>
    <w:rsid w:val="00221603"/>
    <w:rsid w:val="00225B02"/>
    <w:rsid w:val="00237197"/>
    <w:rsid w:val="00243134"/>
    <w:rsid w:val="002643D3"/>
    <w:rsid w:val="0026691D"/>
    <w:rsid w:val="0028049B"/>
    <w:rsid w:val="0028761C"/>
    <w:rsid w:val="00290B77"/>
    <w:rsid w:val="00292395"/>
    <w:rsid w:val="002A1005"/>
    <w:rsid w:val="002B0486"/>
    <w:rsid w:val="002B7A89"/>
    <w:rsid w:val="002E376B"/>
    <w:rsid w:val="002E4E0F"/>
    <w:rsid w:val="002F2632"/>
    <w:rsid w:val="003035F5"/>
    <w:rsid w:val="003149DF"/>
    <w:rsid w:val="00322217"/>
    <w:rsid w:val="00337572"/>
    <w:rsid w:val="00343C98"/>
    <w:rsid w:val="003502F0"/>
    <w:rsid w:val="00354D95"/>
    <w:rsid w:val="003557E1"/>
    <w:rsid w:val="00362370"/>
    <w:rsid w:val="003710F7"/>
    <w:rsid w:val="003839AD"/>
    <w:rsid w:val="00384CE2"/>
    <w:rsid w:val="0039469C"/>
    <w:rsid w:val="003A5B59"/>
    <w:rsid w:val="003B24F4"/>
    <w:rsid w:val="003B582F"/>
    <w:rsid w:val="003C4EE2"/>
    <w:rsid w:val="003E6D50"/>
    <w:rsid w:val="0040726F"/>
    <w:rsid w:val="00407F7C"/>
    <w:rsid w:val="00417391"/>
    <w:rsid w:val="004231F8"/>
    <w:rsid w:val="004606C4"/>
    <w:rsid w:val="0048106F"/>
    <w:rsid w:val="004945CE"/>
    <w:rsid w:val="004A1014"/>
    <w:rsid w:val="004A700D"/>
    <w:rsid w:val="004C271E"/>
    <w:rsid w:val="004D28CC"/>
    <w:rsid w:val="004D66D5"/>
    <w:rsid w:val="004F0CE9"/>
    <w:rsid w:val="004F444E"/>
    <w:rsid w:val="004F4AEB"/>
    <w:rsid w:val="004F6FA6"/>
    <w:rsid w:val="00512999"/>
    <w:rsid w:val="0051369B"/>
    <w:rsid w:val="00513A21"/>
    <w:rsid w:val="00521CCE"/>
    <w:rsid w:val="00563A42"/>
    <w:rsid w:val="00567F01"/>
    <w:rsid w:val="005747E9"/>
    <w:rsid w:val="00582A18"/>
    <w:rsid w:val="005846C4"/>
    <w:rsid w:val="005975FF"/>
    <w:rsid w:val="005B56E0"/>
    <w:rsid w:val="005C1412"/>
    <w:rsid w:val="005C1909"/>
    <w:rsid w:val="005C2EA3"/>
    <w:rsid w:val="005C307E"/>
    <w:rsid w:val="005C4A4D"/>
    <w:rsid w:val="005D02FB"/>
    <w:rsid w:val="005D0334"/>
    <w:rsid w:val="005D0D6E"/>
    <w:rsid w:val="005D61AF"/>
    <w:rsid w:val="005E1E19"/>
    <w:rsid w:val="005E2A92"/>
    <w:rsid w:val="005F3C91"/>
    <w:rsid w:val="006241DE"/>
    <w:rsid w:val="006330B2"/>
    <w:rsid w:val="00636AEB"/>
    <w:rsid w:val="0064081C"/>
    <w:rsid w:val="00645FD5"/>
    <w:rsid w:val="0064773C"/>
    <w:rsid w:val="00664DE4"/>
    <w:rsid w:val="00676633"/>
    <w:rsid w:val="00677673"/>
    <w:rsid w:val="006819D8"/>
    <w:rsid w:val="00693A05"/>
    <w:rsid w:val="006950E3"/>
    <w:rsid w:val="006A4C98"/>
    <w:rsid w:val="006B5D14"/>
    <w:rsid w:val="006C1A3E"/>
    <w:rsid w:val="006C390A"/>
    <w:rsid w:val="006D0272"/>
    <w:rsid w:val="006D0EEC"/>
    <w:rsid w:val="006D2E1B"/>
    <w:rsid w:val="006D503A"/>
    <w:rsid w:val="006F1D9C"/>
    <w:rsid w:val="00710BF3"/>
    <w:rsid w:val="00722E1D"/>
    <w:rsid w:val="00730488"/>
    <w:rsid w:val="00732A2B"/>
    <w:rsid w:val="00746D41"/>
    <w:rsid w:val="00756BAF"/>
    <w:rsid w:val="00767817"/>
    <w:rsid w:val="00771A8A"/>
    <w:rsid w:val="00772355"/>
    <w:rsid w:val="00776720"/>
    <w:rsid w:val="00780233"/>
    <w:rsid w:val="00784405"/>
    <w:rsid w:val="00792305"/>
    <w:rsid w:val="007950A3"/>
    <w:rsid w:val="00797079"/>
    <w:rsid w:val="007A0667"/>
    <w:rsid w:val="007C4CE1"/>
    <w:rsid w:val="007D0E37"/>
    <w:rsid w:val="007D2E9B"/>
    <w:rsid w:val="007E5575"/>
    <w:rsid w:val="00806CD1"/>
    <w:rsid w:val="00811BE7"/>
    <w:rsid w:val="0081268D"/>
    <w:rsid w:val="0081645E"/>
    <w:rsid w:val="00816D16"/>
    <w:rsid w:val="008203CE"/>
    <w:rsid w:val="0082128C"/>
    <w:rsid w:val="008303E2"/>
    <w:rsid w:val="00831832"/>
    <w:rsid w:val="00835052"/>
    <w:rsid w:val="008379EF"/>
    <w:rsid w:val="00846906"/>
    <w:rsid w:val="00846FF2"/>
    <w:rsid w:val="008562EE"/>
    <w:rsid w:val="00863DF4"/>
    <w:rsid w:val="00876FCB"/>
    <w:rsid w:val="008817E6"/>
    <w:rsid w:val="0088437C"/>
    <w:rsid w:val="0088641F"/>
    <w:rsid w:val="0089349B"/>
    <w:rsid w:val="00895447"/>
    <w:rsid w:val="008A0E6C"/>
    <w:rsid w:val="008B08C8"/>
    <w:rsid w:val="008C13B5"/>
    <w:rsid w:val="008C7EAF"/>
    <w:rsid w:val="008D0C0B"/>
    <w:rsid w:val="008D4F98"/>
    <w:rsid w:val="008D5159"/>
    <w:rsid w:val="008F51F8"/>
    <w:rsid w:val="008F7187"/>
    <w:rsid w:val="00900926"/>
    <w:rsid w:val="0090343F"/>
    <w:rsid w:val="009101FE"/>
    <w:rsid w:val="0091199A"/>
    <w:rsid w:val="0091245F"/>
    <w:rsid w:val="00923A39"/>
    <w:rsid w:val="00937FC2"/>
    <w:rsid w:val="009403E5"/>
    <w:rsid w:val="00944CA5"/>
    <w:rsid w:val="00946A47"/>
    <w:rsid w:val="00956598"/>
    <w:rsid w:val="009628AE"/>
    <w:rsid w:val="00974801"/>
    <w:rsid w:val="0098540E"/>
    <w:rsid w:val="00996AB7"/>
    <w:rsid w:val="0099724F"/>
    <w:rsid w:val="009A0679"/>
    <w:rsid w:val="009A13FD"/>
    <w:rsid w:val="009A6AE3"/>
    <w:rsid w:val="009B2C56"/>
    <w:rsid w:val="009B5038"/>
    <w:rsid w:val="009B6077"/>
    <w:rsid w:val="009B65A7"/>
    <w:rsid w:val="009C416C"/>
    <w:rsid w:val="009C681B"/>
    <w:rsid w:val="009E5A47"/>
    <w:rsid w:val="00A01047"/>
    <w:rsid w:val="00A01B3A"/>
    <w:rsid w:val="00A02BF0"/>
    <w:rsid w:val="00A072AD"/>
    <w:rsid w:val="00A155DE"/>
    <w:rsid w:val="00A21410"/>
    <w:rsid w:val="00A23B2C"/>
    <w:rsid w:val="00A258E6"/>
    <w:rsid w:val="00A30ECC"/>
    <w:rsid w:val="00A40782"/>
    <w:rsid w:val="00A40CCB"/>
    <w:rsid w:val="00A44D98"/>
    <w:rsid w:val="00A52C50"/>
    <w:rsid w:val="00A54E70"/>
    <w:rsid w:val="00A57120"/>
    <w:rsid w:val="00A604B2"/>
    <w:rsid w:val="00A61E0C"/>
    <w:rsid w:val="00A64888"/>
    <w:rsid w:val="00A736EF"/>
    <w:rsid w:val="00A86614"/>
    <w:rsid w:val="00AB0137"/>
    <w:rsid w:val="00AB5594"/>
    <w:rsid w:val="00AC00C4"/>
    <w:rsid w:val="00AC1261"/>
    <w:rsid w:val="00AC5CD0"/>
    <w:rsid w:val="00AD1FA0"/>
    <w:rsid w:val="00AE19B1"/>
    <w:rsid w:val="00AF7BEF"/>
    <w:rsid w:val="00B01E5B"/>
    <w:rsid w:val="00B07194"/>
    <w:rsid w:val="00B12BE1"/>
    <w:rsid w:val="00B17723"/>
    <w:rsid w:val="00B2150B"/>
    <w:rsid w:val="00B24CBD"/>
    <w:rsid w:val="00B30AA6"/>
    <w:rsid w:val="00B34006"/>
    <w:rsid w:val="00B35200"/>
    <w:rsid w:val="00B4286A"/>
    <w:rsid w:val="00B47362"/>
    <w:rsid w:val="00B653BC"/>
    <w:rsid w:val="00B67E71"/>
    <w:rsid w:val="00B7089D"/>
    <w:rsid w:val="00B71E47"/>
    <w:rsid w:val="00B75F57"/>
    <w:rsid w:val="00B80D6D"/>
    <w:rsid w:val="00B927ED"/>
    <w:rsid w:val="00B96E9C"/>
    <w:rsid w:val="00BA5F18"/>
    <w:rsid w:val="00BE4E80"/>
    <w:rsid w:val="00BF6D5A"/>
    <w:rsid w:val="00C00E39"/>
    <w:rsid w:val="00C05761"/>
    <w:rsid w:val="00C111B8"/>
    <w:rsid w:val="00C24529"/>
    <w:rsid w:val="00C32189"/>
    <w:rsid w:val="00C46BC3"/>
    <w:rsid w:val="00C775E7"/>
    <w:rsid w:val="00C91041"/>
    <w:rsid w:val="00C93FD3"/>
    <w:rsid w:val="00CB0079"/>
    <w:rsid w:val="00CB2839"/>
    <w:rsid w:val="00CD0401"/>
    <w:rsid w:val="00CE0C83"/>
    <w:rsid w:val="00CE2019"/>
    <w:rsid w:val="00CE4ED9"/>
    <w:rsid w:val="00CF509E"/>
    <w:rsid w:val="00D06216"/>
    <w:rsid w:val="00D12B43"/>
    <w:rsid w:val="00D225A7"/>
    <w:rsid w:val="00D24D0E"/>
    <w:rsid w:val="00D36AFC"/>
    <w:rsid w:val="00D373C9"/>
    <w:rsid w:val="00D431F2"/>
    <w:rsid w:val="00D574AE"/>
    <w:rsid w:val="00D62594"/>
    <w:rsid w:val="00D62DA7"/>
    <w:rsid w:val="00D74EFC"/>
    <w:rsid w:val="00D77875"/>
    <w:rsid w:val="00DA3376"/>
    <w:rsid w:val="00DB3438"/>
    <w:rsid w:val="00DC51D7"/>
    <w:rsid w:val="00DC5A0B"/>
    <w:rsid w:val="00DD637E"/>
    <w:rsid w:val="00DD652C"/>
    <w:rsid w:val="00DE0D9C"/>
    <w:rsid w:val="00DE4F8F"/>
    <w:rsid w:val="00E02868"/>
    <w:rsid w:val="00E05D15"/>
    <w:rsid w:val="00E120CC"/>
    <w:rsid w:val="00E20AED"/>
    <w:rsid w:val="00E345AA"/>
    <w:rsid w:val="00E47DA0"/>
    <w:rsid w:val="00E7001C"/>
    <w:rsid w:val="00E74D21"/>
    <w:rsid w:val="00E76C79"/>
    <w:rsid w:val="00E84589"/>
    <w:rsid w:val="00E858DB"/>
    <w:rsid w:val="00E90C92"/>
    <w:rsid w:val="00E92632"/>
    <w:rsid w:val="00E94371"/>
    <w:rsid w:val="00E9738F"/>
    <w:rsid w:val="00EA0F08"/>
    <w:rsid w:val="00EB2E5F"/>
    <w:rsid w:val="00EB387B"/>
    <w:rsid w:val="00EB4363"/>
    <w:rsid w:val="00ED5718"/>
    <w:rsid w:val="00EE1A7E"/>
    <w:rsid w:val="00EF0A50"/>
    <w:rsid w:val="00F106B5"/>
    <w:rsid w:val="00F14AD3"/>
    <w:rsid w:val="00F23D22"/>
    <w:rsid w:val="00F37E72"/>
    <w:rsid w:val="00F4253F"/>
    <w:rsid w:val="00F43E93"/>
    <w:rsid w:val="00F47D90"/>
    <w:rsid w:val="00F5083C"/>
    <w:rsid w:val="00F51E25"/>
    <w:rsid w:val="00F627F3"/>
    <w:rsid w:val="00F676E3"/>
    <w:rsid w:val="00F93AD2"/>
    <w:rsid w:val="00FA0826"/>
    <w:rsid w:val="00FA233E"/>
    <w:rsid w:val="00FA2F64"/>
    <w:rsid w:val="00FB42B0"/>
    <w:rsid w:val="00FB4B10"/>
    <w:rsid w:val="00FD0A09"/>
    <w:rsid w:val="00FE0425"/>
    <w:rsid w:val="00FE48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3CC53F"/>
  <w15:chartTrackingRefBased/>
  <w15:docId w15:val="{63B60CF9-28E1-44AE-8F58-980E0880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926"/>
    <w:rPr>
      <w:lang w:val="en-GB"/>
    </w:rPr>
  </w:style>
  <w:style w:type="paragraph" w:styleId="Heading1">
    <w:name w:val="heading 1"/>
    <w:basedOn w:val="Normal"/>
    <w:next w:val="Normal"/>
    <w:link w:val="Heading1Char"/>
    <w:uiPriority w:val="9"/>
    <w:qFormat/>
    <w:rsid w:val="002E376B"/>
    <w:pPr>
      <w:keepNext/>
      <w:keepLines/>
      <w:numPr>
        <w:numId w:val="26"/>
      </w:numPr>
      <w:spacing w:before="240" w:after="240"/>
      <w:ind w:left="431" w:hanging="431"/>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7A89"/>
    <w:pPr>
      <w:keepNext/>
      <w:keepLines/>
      <w:numPr>
        <w:ilvl w:val="1"/>
        <w:numId w:val="26"/>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B7A89"/>
    <w:pPr>
      <w:keepNext/>
      <w:keepLines/>
      <w:numPr>
        <w:ilvl w:val="2"/>
        <w:numId w:val="26"/>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7A89"/>
    <w:pPr>
      <w:keepNext/>
      <w:keepLines/>
      <w:numPr>
        <w:ilvl w:val="3"/>
        <w:numId w:val="26"/>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7A89"/>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7A89"/>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B7A89"/>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B7A89"/>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7A89"/>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4FD"/>
    <w:pPr>
      <w:ind w:left="720"/>
      <w:contextualSpacing/>
    </w:pPr>
  </w:style>
  <w:style w:type="paragraph" w:styleId="Title">
    <w:name w:val="Title"/>
    <w:basedOn w:val="Normal"/>
    <w:next w:val="Normal"/>
    <w:link w:val="TitleChar"/>
    <w:uiPriority w:val="10"/>
    <w:qFormat/>
    <w:rsid w:val="00DC5A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A0B"/>
    <w:rPr>
      <w:rFonts w:asciiTheme="majorHAnsi" w:eastAsiaTheme="majorEastAsia" w:hAnsiTheme="majorHAnsi" w:cstheme="majorBidi"/>
      <w:spacing w:val="-10"/>
      <w:kern w:val="28"/>
      <w:sz w:val="56"/>
      <w:szCs w:val="56"/>
      <w:lang w:val="en-GB"/>
    </w:rPr>
  </w:style>
  <w:style w:type="paragraph" w:styleId="FootnoteText">
    <w:name w:val="footnote text"/>
    <w:basedOn w:val="Normal"/>
    <w:link w:val="FootnoteTextChar"/>
    <w:uiPriority w:val="99"/>
    <w:semiHidden/>
    <w:unhideWhenUsed/>
    <w:rsid w:val="005D02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02FB"/>
    <w:rPr>
      <w:sz w:val="20"/>
      <w:szCs w:val="20"/>
      <w:lang w:val="en-GB"/>
    </w:rPr>
  </w:style>
  <w:style w:type="character" w:styleId="FootnoteReference">
    <w:name w:val="footnote reference"/>
    <w:basedOn w:val="DefaultParagraphFont"/>
    <w:uiPriority w:val="99"/>
    <w:semiHidden/>
    <w:unhideWhenUsed/>
    <w:rsid w:val="005D02FB"/>
    <w:rPr>
      <w:vertAlign w:val="superscript"/>
    </w:rPr>
  </w:style>
  <w:style w:type="table" w:styleId="TableGrid">
    <w:name w:val="Table Grid"/>
    <w:basedOn w:val="TableNormal"/>
    <w:uiPriority w:val="39"/>
    <w:rsid w:val="008C1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0092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379EF"/>
    <w:pPr>
      <w:keepNext/>
      <w:spacing w:after="60" w:line="240" w:lineRule="auto"/>
    </w:pPr>
    <w:rPr>
      <w:b/>
      <w:bCs/>
      <w:i/>
      <w:iCs/>
      <w:sz w:val="24"/>
      <w:szCs w:val="24"/>
    </w:rPr>
  </w:style>
  <w:style w:type="character" w:styleId="Hyperlink">
    <w:name w:val="Hyperlink"/>
    <w:basedOn w:val="DefaultParagraphFont"/>
    <w:uiPriority w:val="99"/>
    <w:unhideWhenUsed/>
    <w:rsid w:val="00D373C9"/>
    <w:rPr>
      <w:color w:val="0563C1" w:themeColor="hyperlink"/>
      <w:u w:val="single"/>
    </w:rPr>
  </w:style>
  <w:style w:type="character" w:styleId="UnresolvedMention">
    <w:name w:val="Unresolved Mention"/>
    <w:basedOn w:val="DefaultParagraphFont"/>
    <w:uiPriority w:val="99"/>
    <w:semiHidden/>
    <w:unhideWhenUsed/>
    <w:rsid w:val="00D373C9"/>
    <w:rPr>
      <w:color w:val="605E5C"/>
      <w:shd w:val="clear" w:color="auto" w:fill="E1DFDD"/>
    </w:rPr>
  </w:style>
  <w:style w:type="paragraph" w:styleId="Header">
    <w:name w:val="header"/>
    <w:basedOn w:val="Normal"/>
    <w:link w:val="HeaderChar"/>
    <w:uiPriority w:val="99"/>
    <w:unhideWhenUsed/>
    <w:rsid w:val="003E6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D50"/>
    <w:rPr>
      <w:lang w:val="en-GB"/>
    </w:rPr>
  </w:style>
  <w:style w:type="paragraph" w:styleId="Footer">
    <w:name w:val="footer"/>
    <w:basedOn w:val="Normal"/>
    <w:link w:val="FooterChar"/>
    <w:uiPriority w:val="99"/>
    <w:unhideWhenUsed/>
    <w:rsid w:val="003E6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D50"/>
    <w:rPr>
      <w:lang w:val="en-GB"/>
    </w:rPr>
  </w:style>
  <w:style w:type="table" w:customStyle="1" w:styleId="TableGrid2">
    <w:name w:val="Table Grid2"/>
    <w:basedOn w:val="TableNormal"/>
    <w:next w:val="TableGrid"/>
    <w:uiPriority w:val="39"/>
    <w:rsid w:val="003E6D50"/>
    <w:pPr>
      <w:spacing w:after="0" w:line="240" w:lineRule="auto"/>
    </w:pPr>
    <w:rPr>
      <w:rFonts w:ascii="Times New Roman" w:eastAsia="MS Mincho"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E376B"/>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2B7A89"/>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2B7A89"/>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semiHidden/>
    <w:rsid w:val="002B7A89"/>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2B7A89"/>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2B7A89"/>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2B7A89"/>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2B7A89"/>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2B7A89"/>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677673"/>
    <w:pPr>
      <w:numPr>
        <w:numId w:val="0"/>
      </w:numPr>
      <w:outlineLvl w:val="9"/>
    </w:pPr>
    <w:rPr>
      <w:lang w:val="en-US"/>
    </w:rPr>
  </w:style>
  <w:style w:type="paragraph" w:styleId="TOC1">
    <w:name w:val="toc 1"/>
    <w:basedOn w:val="Normal"/>
    <w:next w:val="Normal"/>
    <w:autoRedefine/>
    <w:uiPriority w:val="39"/>
    <w:unhideWhenUsed/>
    <w:rsid w:val="00677673"/>
    <w:pPr>
      <w:spacing w:after="100"/>
    </w:pPr>
  </w:style>
  <w:style w:type="paragraph" w:styleId="TOC2">
    <w:name w:val="toc 2"/>
    <w:basedOn w:val="Normal"/>
    <w:next w:val="Normal"/>
    <w:autoRedefine/>
    <w:uiPriority w:val="39"/>
    <w:unhideWhenUsed/>
    <w:rsid w:val="00677673"/>
    <w:pPr>
      <w:spacing w:after="100"/>
      <w:ind w:left="220"/>
    </w:pPr>
  </w:style>
  <w:style w:type="paragraph" w:styleId="BalloonText">
    <w:name w:val="Balloon Text"/>
    <w:basedOn w:val="Normal"/>
    <w:link w:val="BalloonTextChar"/>
    <w:uiPriority w:val="99"/>
    <w:semiHidden/>
    <w:unhideWhenUsed/>
    <w:rsid w:val="00FD0A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A09"/>
    <w:rPr>
      <w:rFonts w:ascii="Segoe UI" w:hAnsi="Segoe UI" w:cs="Segoe UI"/>
      <w:sz w:val="18"/>
      <w:szCs w:val="18"/>
      <w:lang w:val="en-GB"/>
    </w:rPr>
  </w:style>
  <w:style w:type="character" w:styleId="CommentReference">
    <w:name w:val="annotation reference"/>
    <w:basedOn w:val="DefaultParagraphFont"/>
    <w:uiPriority w:val="99"/>
    <w:semiHidden/>
    <w:unhideWhenUsed/>
    <w:rsid w:val="00FD0A09"/>
    <w:rPr>
      <w:sz w:val="16"/>
      <w:szCs w:val="16"/>
    </w:rPr>
  </w:style>
  <w:style w:type="paragraph" w:styleId="CommentText">
    <w:name w:val="annotation text"/>
    <w:basedOn w:val="Normal"/>
    <w:link w:val="CommentTextChar"/>
    <w:uiPriority w:val="99"/>
    <w:unhideWhenUsed/>
    <w:rsid w:val="00FD0A09"/>
    <w:pPr>
      <w:spacing w:line="240" w:lineRule="auto"/>
    </w:pPr>
    <w:rPr>
      <w:sz w:val="20"/>
      <w:szCs w:val="20"/>
    </w:rPr>
  </w:style>
  <w:style w:type="character" w:customStyle="1" w:styleId="CommentTextChar">
    <w:name w:val="Comment Text Char"/>
    <w:basedOn w:val="DefaultParagraphFont"/>
    <w:link w:val="CommentText"/>
    <w:uiPriority w:val="99"/>
    <w:rsid w:val="00FD0A09"/>
    <w:rPr>
      <w:sz w:val="20"/>
      <w:szCs w:val="20"/>
      <w:lang w:val="en-GB"/>
    </w:rPr>
  </w:style>
  <w:style w:type="paragraph" w:styleId="CommentSubject">
    <w:name w:val="annotation subject"/>
    <w:basedOn w:val="CommentText"/>
    <w:next w:val="CommentText"/>
    <w:link w:val="CommentSubjectChar"/>
    <w:uiPriority w:val="99"/>
    <w:semiHidden/>
    <w:unhideWhenUsed/>
    <w:rsid w:val="00FD0A09"/>
    <w:rPr>
      <w:b/>
      <w:bCs/>
    </w:rPr>
  </w:style>
  <w:style w:type="character" w:customStyle="1" w:styleId="CommentSubjectChar">
    <w:name w:val="Comment Subject Char"/>
    <w:basedOn w:val="CommentTextChar"/>
    <w:link w:val="CommentSubject"/>
    <w:uiPriority w:val="99"/>
    <w:semiHidden/>
    <w:rsid w:val="00FD0A09"/>
    <w:rPr>
      <w:b/>
      <w:bCs/>
      <w:sz w:val="20"/>
      <w:szCs w:val="20"/>
      <w:lang w:val="en-GB"/>
    </w:rPr>
  </w:style>
  <w:style w:type="paragraph" w:styleId="Revision">
    <w:name w:val="Revision"/>
    <w:hidden/>
    <w:uiPriority w:val="99"/>
    <w:semiHidden/>
    <w:rsid w:val="00D0621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8871">
      <w:bodyDiv w:val="1"/>
      <w:marLeft w:val="0"/>
      <w:marRight w:val="0"/>
      <w:marTop w:val="0"/>
      <w:marBottom w:val="0"/>
      <w:divBdr>
        <w:top w:val="none" w:sz="0" w:space="0" w:color="auto"/>
        <w:left w:val="none" w:sz="0" w:space="0" w:color="auto"/>
        <w:bottom w:val="none" w:sz="0" w:space="0" w:color="auto"/>
        <w:right w:val="none" w:sz="0" w:space="0" w:color="auto"/>
      </w:divBdr>
    </w:div>
    <w:div w:id="50614403">
      <w:bodyDiv w:val="1"/>
      <w:marLeft w:val="0"/>
      <w:marRight w:val="0"/>
      <w:marTop w:val="0"/>
      <w:marBottom w:val="0"/>
      <w:divBdr>
        <w:top w:val="none" w:sz="0" w:space="0" w:color="auto"/>
        <w:left w:val="none" w:sz="0" w:space="0" w:color="auto"/>
        <w:bottom w:val="none" w:sz="0" w:space="0" w:color="auto"/>
        <w:right w:val="none" w:sz="0" w:space="0" w:color="auto"/>
      </w:divBdr>
    </w:div>
    <w:div w:id="112943327">
      <w:bodyDiv w:val="1"/>
      <w:marLeft w:val="0"/>
      <w:marRight w:val="0"/>
      <w:marTop w:val="0"/>
      <w:marBottom w:val="0"/>
      <w:divBdr>
        <w:top w:val="none" w:sz="0" w:space="0" w:color="auto"/>
        <w:left w:val="none" w:sz="0" w:space="0" w:color="auto"/>
        <w:bottom w:val="none" w:sz="0" w:space="0" w:color="auto"/>
        <w:right w:val="none" w:sz="0" w:space="0" w:color="auto"/>
      </w:divBdr>
    </w:div>
    <w:div w:id="186334687">
      <w:bodyDiv w:val="1"/>
      <w:marLeft w:val="0"/>
      <w:marRight w:val="0"/>
      <w:marTop w:val="0"/>
      <w:marBottom w:val="0"/>
      <w:divBdr>
        <w:top w:val="none" w:sz="0" w:space="0" w:color="auto"/>
        <w:left w:val="none" w:sz="0" w:space="0" w:color="auto"/>
        <w:bottom w:val="none" w:sz="0" w:space="0" w:color="auto"/>
        <w:right w:val="none" w:sz="0" w:space="0" w:color="auto"/>
      </w:divBdr>
    </w:div>
    <w:div w:id="325473220">
      <w:bodyDiv w:val="1"/>
      <w:marLeft w:val="0"/>
      <w:marRight w:val="0"/>
      <w:marTop w:val="0"/>
      <w:marBottom w:val="0"/>
      <w:divBdr>
        <w:top w:val="none" w:sz="0" w:space="0" w:color="auto"/>
        <w:left w:val="none" w:sz="0" w:space="0" w:color="auto"/>
        <w:bottom w:val="none" w:sz="0" w:space="0" w:color="auto"/>
        <w:right w:val="none" w:sz="0" w:space="0" w:color="auto"/>
      </w:divBdr>
    </w:div>
    <w:div w:id="451023117">
      <w:bodyDiv w:val="1"/>
      <w:marLeft w:val="0"/>
      <w:marRight w:val="0"/>
      <w:marTop w:val="0"/>
      <w:marBottom w:val="0"/>
      <w:divBdr>
        <w:top w:val="none" w:sz="0" w:space="0" w:color="auto"/>
        <w:left w:val="none" w:sz="0" w:space="0" w:color="auto"/>
        <w:bottom w:val="none" w:sz="0" w:space="0" w:color="auto"/>
        <w:right w:val="none" w:sz="0" w:space="0" w:color="auto"/>
      </w:divBdr>
    </w:div>
    <w:div w:id="484319483">
      <w:bodyDiv w:val="1"/>
      <w:marLeft w:val="0"/>
      <w:marRight w:val="0"/>
      <w:marTop w:val="0"/>
      <w:marBottom w:val="0"/>
      <w:divBdr>
        <w:top w:val="none" w:sz="0" w:space="0" w:color="auto"/>
        <w:left w:val="none" w:sz="0" w:space="0" w:color="auto"/>
        <w:bottom w:val="none" w:sz="0" w:space="0" w:color="auto"/>
        <w:right w:val="none" w:sz="0" w:space="0" w:color="auto"/>
      </w:divBdr>
    </w:div>
    <w:div w:id="563686669">
      <w:bodyDiv w:val="1"/>
      <w:marLeft w:val="0"/>
      <w:marRight w:val="0"/>
      <w:marTop w:val="0"/>
      <w:marBottom w:val="0"/>
      <w:divBdr>
        <w:top w:val="none" w:sz="0" w:space="0" w:color="auto"/>
        <w:left w:val="none" w:sz="0" w:space="0" w:color="auto"/>
        <w:bottom w:val="none" w:sz="0" w:space="0" w:color="auto"/>
        <w:right w:val="none" w:sz="0" w:space="0" w:color="auto"/>
      </w:divBdr>
    </w:div>
    <w:div w:id="657347649">
      <w:bodyDiv w:val="1"/>
      <w:marLeft w:val="0"/>
      <w:marRight w:val="0"/>
      <w:marTop w:val="0"/>
      <w:marBottom w:val="0"/>
      <w:divBdr>
        <w:top w:val="none" w:sz="0" w:space="0" w:color="auto"/>
        <w:left w:val="none" w:sz="0" w:space="0" w:color="auto"/>
        <w:bottom w:val="none" w:sz="0" w:space="0" w:color="auto"/>
        <w:right w:val="none" w:sz="0" w:space="0" w:color="auto"/>
      </w:divBdr>
    </w:div>
    <w:div w:id="707414283">
      <w:bodyDiv w:val="1"/>
      <w:marLeft w:val="0"/>
      <w:marRight w:val="0"/>
      <w:marTop w:val="0"/>
      <w:marBottom w:val="0"/>
      <w:divBdr>
        <w:top w:val="none" w:sz="0" w:space="0" w:color="auto"/>
        <w:left w:val="none" w:sz="0" w:space="0" w:color="auto"/>
        <w:bottom w:val="none" w:sz="0" w:space="0" w:color="auto"/>
        <w:right w:val="none" w:sz="0" w:space="0" w:color="auto"/>
      </w:divBdr>
    </w:div>
    <w:div w:id="779835949">
      <w:bodyDiv w:val="1"/>
      <w:marLeft w:val="0"/>
      <w:marRight w:val="0"/>
      <w:marTop w:val="0"/>
      <w:marBottom w:val="0"/>
      <w:divBdr>
        <w:top w:val="none" w:sz="0" w:space="0" w:color="auto"/>
        <w:left w:val="none" w:sz="0" w:space="0" w:color="auto"/>
        <w:bottom w:val="none" w:sz="0" w:space="0" w:color="auto"/>
        <w:right w:val="none" w:sz="0" w:space="0" w:color="auto"/>
      </w:divBdr>
    </w:div>
    <w:div w:id="1065647150">
      <w:bodyDiv w:val="1"/>
      <w:marLeft w:val="0"/>
      <w:marRight w:val="0"/>
      <w:marTop w:val="0"/>
      <w:marBottom w:val="0"/>
      <w:divBdr>
        <w:top w:val="none" w:sz="0" w:space="0" w:color="auto"/>
        <w:left w:val="none" w:sz="0" w:space="0" w:color="auto"/>
        <w:bottom w:val="none" w:sz="0" w:space="0" w:color="auto"/>
        <w:right w:val="none" w:sz="0" w:space="0" w:color="auto"/>
      </w:divBdr>
    </w:div>
    <w:div w:id="1258558278">
      <w:bodyDiv w:val="1"/>
      <w:marLeft w:val="0"/>
      <w:marRight w:val="0"/>
      <w:marTop w:val="0"/>
      <w:marBottom w:val="0"/>
      <w:divBdr>
        <w:top w:val="none" w:sz="0" w:space="0" w:color="auto"/>
        <w:left w:val="none" w:sz="0" w:space="0" w:color="auto"/>
        <w:bottom w:val="none" w:sz="0" w:space="0" w:color="auto"/>
        <w:right w:val="none" w:sz="0" w:space="0" w:color="auto"/>
      </w:divBdr>
    </w:div>
    <w:div w:id="1272977090">
      <w:bodyDiv w:val="1"/>
      <w:marLeft w:val="0"/>
      <w:marRight w:val="0"/>
      <w:marTop w:val="0"/>
      <w:marBottom w:val="0"/>
      <w:divBdr>
        <w:top w:val="none" w:sz="0" w:space="0" w:color="auto"/>
        <w:left w:val="none" w:sz="0" w:space="0" w:color="auto"/>
        <w:bottom w:val="none" w:sz="0" w:space="0" w:color="auto"/>
        <w:right w:val="none" w:sz="0" w:space="0" w:color="auto"/>
      </w:divBdr>
    </w:div>
    <w:div w:id="1354770654">
      <w:bodyDiv w:val="1"/>
      <w:marLeft w:val="0"/>
      <w:marRight w:val="0"/>
      <w:marTop w:val="0"/>
      <w:marBottom w:val="0"/>
      <w:divBdr>
        <w:top w:val="none" w:sz="0" w:space="0" w:color="auto"/>
        <w:left w:val="none" w:sz="0" w:space="0" w:color="auto"/>
        <w:bottom w:val="none" w:sz="0" w:space="0" w:color="auto"/>
        <w:right w:val="none" w:sz="0" w:space="0" w:color="auto"/>
      </w:divBdr>
    </w:div>
    <w:div w:id="1688485237">
      <w:bodyDiv w:val="1"/>
      <w:marLeft w:val="0"/>
      <w:marRight w:val="0"/>
      <w:marTop w:val="0"/>
      <w:marBottom w:val="0"/>
      <w:divBdr>
        <w:top w:val="none" w:sz="0" w:space="0" w:color="auto"/>
        <w:left w:val="none" w:sz="0" w:space="0" w:color="auto"/>
        <w:bottom w:val="none" w:sz="0" w:space="0" w:color="auto"/>
        <w:right w:val="none" w:sz="0" w:space="0" w:color="auto"/>
      </w:divBdr>
    </w:div>
    <w:div w:id="1757826027">
      <w:bodyDiv w:val="1"/>
      <w:marLeft w:val="0"/>
      <w:marRight w:val="0"/>
      <w:marTop w:val="0"/>
      <w:marBottom w:val="0"/>
      <w:divBdr>
        <w:top w:val="none" w:sz="0" w:space="0" w:color="auto"/>
        <w:left w:val="none" w:sz="0" w:space="0" w:color="auto"/>
        <w:bottom w:val="none" w:sz="0" w:space="0" w:color="auto"/>
        <w:right w:val="none" w:sz="0" w:space="0" w:color="auto"/>
      </w:divBdr>
    </w:div>
    <w:div w:id="1798257920">
      <w:bodyDiv w:val="1"/>
      <w:marLeft w:val="0"/>
      <w:marRight w:val="0"/>
      <w:marTop w:val="0"/>
      <w:marBottom w:val="0"/>
      <w:divBdr>
        <w:top w:val="none" w:sz="0" w:space="0" w:color="auto"/>
        <w:left w:val="none" w:sz="0" w:space="0" w:color="auto"/>
        <w:bottom w:val="none" w:sz="0" w:space="0" w:color="auto"/>
        <w:right w:val="none" w:sz="0" w:space="0" w:color="auto"/>
      </w:divBdr>
    </w:div>
    <w:div w:id="188706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BA12D-C713-489A-BBDF-DCB5C7BB7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9144</Words>
  <Characters>52126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PMaxson</dc:creator>
  <cp:keywords/>
  <dc:description/>
  <cp:lastModifiedBy>Eisaku TODA</cp:lastModifiedBy>
  <cp:revision>3</cp:revision>
  <cp:lastPrinted>2021-06-18T04:08:00Z</cp:lastPrinted>
  <dcterms:created xsi:type="dcterms:W3CDTF">2021-06-17T13:50:00Z</dcterms:created>
  <dcterms:modified xsi:type="dcterms:W3CDTF">2021-06-18T04:08:00Z</dcterms:modified>
</cp:coreProperties>
</file>