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813BFA" w:rsidRPr="00C63B70" w14:paraId="2CEA0221" w14:textId="77777777" w:rsidTr="0080748E">
        <w:trPr>
          <w:trHeight w:val="850"/>
        </w:trPr>
        <w:tc>
          <w:tcPr>
            <w:tcW w:w="1559" w:type="dxa"/>
            <w:shd w:val="clear" w:color="auto" w:fill="auto"/>
          </w:tcPr>
          <w:p w14:paraId="1EBE0230" w14:textId="77777777" w:rsidR="00813BFA" w:rsidRPr="00C63B70" w:rsidRDefault="00813BFA" w:rsidP="0080748E">
            <w:pPr>
              <w:tabs>
                <w:tab w:val="clear" w:pos="1247"/>
                <w:tab w:val="clear" w:pos="1814"/>
                <w:tab w:val="clear" w:pos="2381"/>
                <w:tab w:val="clear" w:pos="2948"/>
                <w:tab w:val="clear" w:pos="3515"/>
                <w:tab w:val="left" w:pos="624"/>
                <w:tab w:val="left" w:pos="1871"/>
                <w:tab w:val="left" w:pos="2495"/>
                <w:tab w:val="left" w:pos="3119"/>
                <w:tab w:val="left" w:pos="3742"/>
                <w:tab w:val="left" w:pos="4366"/>
              </w:tabs>
              <w:spacing w:before="20" w:after="20"/>
              <w:rPr>
                <w:rFonts w:ascii="Arial" w:hAnsi="Arial" w:cs="Times New Roman Bold"/>
                <w:b/>
                <w:caps/>
                <w:color w:val="000000"/>
                <w:sz w:val="27"/>
              </w:rPr>
            </w:pPr>
            <w:r w:rsidRPr="00C63B70">
              <w:rPr>
                <w:rFonts w:ascii="Arial" w:hAnsi="Arial" w:cs="Times New Roman Bold"/>
                <w:b/>
                <w:caps/>
                <w:color w:val="000000"/>
                <w:sz w:val="27"/>
              </w:rPr>
              <w:t xml:space="preserve">UNITED </w:t>
            </w:r>
            <w:r w:rsidRPr="00C63B70">
              <w:rPr>
                <w:rFonts w:ascii="Arial" w:hAnsi="Arial" w:cs="Times New Roman Bold"/>
                <w:b/>
                <w:caps/>
                <w:color w:val="000000"/>
                <w:sz w:val="27"/>
              </w:rPr>
              <w:br/>
              <w:t>NATIONS</w:t>
            </w:r>
          </w:p>
        </w:tc>
        <w:tc>
          <w:tcPr>
            <w:tcW w:w="6520" w:type="dxa"/>
            <w:shd w:val="clear" w:color="auto" w:fill="auto"/>
          </w:tcPr>
          <w:p w14:paraId="7A66A0B5" w14:textId="77777777" w:rsidR="00813BFA" w:rsidRPr="00C63B70" w:rsidRDefault="00813BFA" w:rsidP="0080748E">
            <w:pPr>
              <w:tabs>
                <w:tab w:val="clear" w:pos="1814"/>
                <w:tab w:val="clear" w:pos="2381"/>
                <w:tab w:val="clear" w:pos="2948"/>
                <w:tab w:val="clear" w:pos="3515"/>
                <w:tab w:val="left" w:pos="624"/>
                <w:tab w:val="left" w:pos="1871"/>
                <w:tab w:val="left" w:pos="2495"/>
                <w:tab w:val="left" w:pos="3119"/>
                <w:tab w:val="left" w:pos="3742"/>
                <w:tab w:val="left" w:pos="4366"/>
              </w:tabs>
            </w:pPr>
            <w:r w:rsidRPr="00C63B70">
              <w:rPr>
                <w:noProof/>
                <w14:ligatures w14:val="standardContextual"/>
              </w:rPr>
              <w:drawing>
                <wp:anchor distT="0" distB="0" distL="114300" distR="114300" simplePos="0" relativeHeight="251658240" behindDoc="0" locked="0" layoutInCell="1" allowOverlap="1" wp14:anchorId="6F354164" wp14:editId="691A9016">
                  <wp:simplePos x="0" y="0"/>
                  <wp:positionH relativeFrom="column">
                    <wp:posOffset>3175</wp:posOffset>
                  </wp:positionH>
                  <wp:positionV relativeFrom="paragraph">
                    <wp:posOffset>-4445</wp:posOffset>
                  </wp:positionV>
                  <wp:extent cx="1269153" cy="573559"/>
                  <wp:effectExtent l="0" t="0" r="7620" b="0"/>
                  <wp:wrapNone/>
                  <wp:docPr id="892530661" name="Picture 892530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4E304593" w14:textId="77777777" w:rsidR="00813BFA" w:rsidRPr="00C63B70" w:rsidRDefault="00813BFA" w:rsidP="0080748E">
            <w:pPr>
              <w:tabs>
                <w:tab w:val="clear" w:pos="1814"/>
                <w:tab w:val="clear" w:pos="2381"/>
                <w:tab w:val="clear" w:pos="2948"/>
                <w:tab w:val="clear" w:pos="3515"/>
                <w:tab w:val="left" w:pos="624"/>
                <w:tab w:val="left" w:pos="1871"/>
                <w:tab w:val="left" w:pos="2495"/>
                <w:tab w:val="left" w:pos="3119"/>
                <w:tab w:val="left" w:pos="3742"/>
                <w:tab w:val="left" w:pos="4366"/>
              </w:tabs>
            </w:pPr>
          </w:p>
        </w:tc>
      </w:tr>
    </w:tbl>
    <w:p w14:paraId="28606AC8" w14:textId="77777777" w:rsidR="00813BFA" w:rsidRPr="00C63B70" w:rsidRDefault="00813BFA" w:rsidP="00813BFA">
      <w:pPr>
        <w:tabs>
          <w:tab w:val="clear" w:pos="1814"/>
          <w:tab w:val="clear" w:pos="2381"/>
          <w:tab w:val="clear" w:pos="2948"/>
          <w:tab w:val="clear" w:pos="3515"/>
          <w:tab w:val="left" w:pos="624"/>
          <w:tab w:val="left" w:pos="1871"/>
          <w:tab w:val="left" w:pos="2495"/>
          <w:tab w:val="left" w:pos="3119"/>
          <w:tab w:val="left" w:pos="3742"/>
          <w:tab w:val="left" w:pos="4366"/>
        </w:tabs>
        <w:rPr>
          <w:sz w:val="2"/>
        </w:rPr>
      </w:pPr>
    </w:p>
    <w:tbl>
      <w:tblPr>
        <w:tblW w:w="9496" w:type="dxa"/>
        <w:tblLook w:val="0000" w:firstRow="0" w:lastRow="0" w:firstColumn="0" w:lastColumn="0" w:noHBand="0" w:noVBand="0"/>
      </w:tblPr>
      <w:tblGrid>
        <w:gridCol w:w="6378"/>
        <w:gridCol w:w="3118"/>
      </w:tblGrid>
      <w:tr w:rsidR="00813BFA" w:rsidRPr="00C63B70" w14:paraId="1FBC5F8B" w14:textId="77777777" w:rsidTr="0080748E">
        <w:trPr>
          <w:trHeight w:val="340"/>
        </w:trPr>
        <w:tc>
          <w:tcPr>
            <w:tcW w:w="3358" w:type="pct"/>
            <w:shd w:val="clear" w:color="auto" w:fill="auto"/>
            <w:vAlign w:val="bottom"/>
          </w:tcPr>
          <w:p w14:paraId="15ED3661" w14:textId="77777777" w:rsidR="00813BFA" w:rsidRPr="00C63B70" w:rsidRDefault="00813BFA" w:rsidP="0080748E">
            <w:pPr>
              <w:tabs>
                <w:tab w:val="clear" w:pos="1814"/>
                <w:tab w:val="clear" w:pos="2381"/>
                <w:tab w:val="clear" w:pos="2948"/>
                <w:tab w:val="clear" w:pos="3515"/>
                <w:tab w:val="left" w:pos="624"/>
                <w:tab w:val="left" w:pos="1871"/>
                <w:tab w:val="left" w:pos="2495"/>
                <w:tab w:val="left" w:pos="3119"/>
                <w:tab w:val="left" w:pos="3742"/>
                <w:tab w:val="left" w:pos="4366"/>
              </w:tabs>
            </w:pPr>
          </w:p>
        </w:tc>
        <w:tc>
          <w:tcPr>
            <w:tcW w:w="1642" w:type="pct"/>
            <w:shd w:val="clear" w:color="auto" w:fill="auto"/>
            <w:noWrap/>
            <w:vAlign w:val="bottom"/>
          </w:tcPr>
          <w:p w14:paraId="484BD1CC" w14:textId="290BD155" w:rsidR="00813BFA" w:rsidRPr="00C63B70" w:rsidRDefault="00813BFA" w:rsidP="0080748E">
            <w:pPr>
              <w:tabs>
                <w:tab w:val="clear" w:pos="1247"/>
                <w:tab w:val="clear" w:pos="1814"/>
                <w:tab w:val="clear" w:pos="2381"/>
                <w:tab w:val="clear" w:pos="2948"/>
                <w:tab w:val="clear" w:pos="3515"/>
                <w:tab w:val="left" w:pos="1871"/>
                <w:tab w:val="left" w:pos="2495"/>
                <w:tab w:val="right" w:pos="2920"/>
                <w:tab w:val="left" w:pos="3119"/>
                <w:tab w:val="left" w:pos="3742"/>
                <w:tab w:val="left" w:pos="4366"/>
              </w:tabs>
              <w:rPr>
                <w:rFonts w:eastAsia="SimSun"/>
              </w:rPr>
            </w:pPr>
            <w:r w:rsidRPr="00C63B70">
              <w:rPr>
                <w:rFonts w:eastAsia="SimSun"/>
                <w:b/>
                <w:sz w:val="28"/>
              </w:rPr>
              <w:t>UNEP</w:t>
            </w:r>
            <w:r w:rsidRPr="00C63B70">
              <w:rPr>
                <w:rFonts w:eastAsia="SimSun"/>
              </w:rPr>
              <w:t>/MC/COP.</w:t>
            </w:r>
            <w:bookmarkStart w:id="0" w:name="Symbol1A"/>
            <w:r w:rsidRPr="00C63B70">
              <w:rPr>
                <w:rFonts w:eastAsia="SimSun"/>
              </w:rPr>
              <w:t>5</w:t>
            </w:r>
            <w:bookmarkStart w:id="1" w:name="Symbol1B"/>
            <w:bookmarkEnd w:id="0"/>
            <w:r w:rsidR="00D540D8" w:rsidRPr="00C63B70">
              <w:rPr>
                <w:rFonts w:eastAsia="SimSun"/>
              </w:rPr>
              <w:t>/INF</w:t>
            </w:r>
            <w:bookmarkStart w:id="2" w:name="Symbol1C"/>
            <w:bookmarkEnd w:id="1"/>
            <w:r w:rsidR="00D540D8" w:rsidRPr="00C63B70">
              <w:rPr>
                <w:rFonts w:eastAsia="SimSun"/>
              </w:rPr>
              <w:t>/22</w:t>
            </w:r>
            <w:bookmarkEnd w:id="2"/>
            <w:r w:rsidR="00192C4F" w:rsidRPr="00C63B70">
              <w:rPr>
                <w:rStyle w:val="FootnoteReference"/>
                <w:vertAlign w:val="baseline"/>
              </w:rPr>
              <w:footnoteReference w:customMarkFollows="1" w:id="2"/>
              <w:t>*</w:t>
            </w:r>
          </w:p>
        </w:tc>
      </w:tr>
    </w:tbl>
    <w:p w14:paraId="18AA2892" w14:textId="77777777" w:rsidR="00813BFA" w:rsidRPr="00C63B70" w:rsidRDefault="00813BFA" w:rsidP="00813BFA">
      <w:pPr>
        <w:tabs>
          <w:tab w:val="clear" w:pos="1814"/>
          <w:tab w:val="clear" w:pos="2381"/>
          <w:tab w:val="clear" w:pos="2948"/>
          <w:tab w:val="clear" w:pos="3515"/>
          <w:tab w:val="left" w:pos="624"/>
          <w:tab w:val="left" w:pos="1871"/>
          <w:tab w:val="left" w:pos="2495"/>
          <w:tab w:val="left" w:pos="3119"/>
          <w:tab w:val="left" w:pos="3742"/>
          <w:tab w:val="left" w:pos="4366"/>
        </w:tabs>
        <w:rPr>
          <w:sz w:val="2"/>
        </w:rP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813BFA" w:rsidRPr="00C63B70" w14:paraId="798875B3" w14:textId="77777777" w:rsidTr="0080748E">
        <w:trPr>
          <w:trHeight w:val="2098"/>
        </w:trPr>
        <w:tc>
          <w:tcPr>
            <w:tcW w:w="3685" w:type="dxa"/>
            <w:shd w:val="clear" w:color="auto" w:fill="auto"/>
          </w:tcPr>
          <w:p w14:paraId="52E3310B" w14:textId="77777777" w:rsidR="00813BFA" w:rsidRPr="00C63B70" w:rsidRDefault="00813BFA" w:rsidP="0080748E">
            <w:pPr>
              <w:tabs>
                <w:tab w:val="left" w:pos="624"/>
                <w:tab w:val="left" w:pos="4082"/>
              </w:tabs>
              <w:spacing w:before="120"/>
            </w:pPr>
            <w:r w:rsidRPr="00C63B70">
              <w:rPr>
                <w:noProof/>
                <w14:ligatures w14:val="standardContextual"/>
              </w:rPr>
              <w:drawing>
                <wp:inline distT="0" distB="0" distL="0" distR="0" wp14:anchorId="3B169873" wp14:editId="6CE3424D">
                  <wp:extent cx="2202815" cy="1028700"/>
                  <wp:effectExtent l="0" t="0" r="6985" b="0"/>
                  <wp:docPr id="1604585638" name="Picture 1604585638" descr="A picture containing font, design&#10;&#10;Description automatically generated"/>
                  <wp:cNvGraphicFramePr/>
                  <a:graphic xmlns:a="http://schemas.openxmlformats.org/drawingml/2006/main">
                    <a:graphicData uri="http://schemas.openxmlformats.org/drawingml/2006/picture">
                      <pic:pic xmlns:pic="http://schemas.openxmlformats.org/drawingml/2006/picture">
                        <pic:nvPicPr>
                          <pic:cNvPr id="1604585638" name="Picture 2" descr="A picture containing font, de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C63B70">
              <w:t xml:space="preserve"> </w:t>
            </w:r>
          </w:p>
          <w:p w14:paraId="70DD6230" w14:textId="77777777" w:rsidR="00813BFA" w:rsidRPr="00C63B70" w:rsidRDefault="00813BFA" w:rsidP="0080748E">
            <w:pPr>
              <w:tabs>
                <w:tab w:val="left" w:pos="624"/>
                <w:tab w:val="left" w:pos="4082"/>
              </w:tabs>
              <w:spacing w:before="120"/>
            </w:pPr>
          </w:p>
        </w:tc>
        <w:tc>
          <w:tcPr>
            <w:tcW w:w="2693" w:type="dxa"/>
            <w:shd w:val="clear" w:color="auto" w:fill="auto"/>
          </w:tcPr>
          <w:p w14:paraId="780CBA8E" w14:textId="77777777" w:rsidR="00813BFA" w:rsidRPr="00C63B70" w:rsidRDefault="00813BFA" w:rsidP="0080748E">
            <w:pPr>
              <w:tabs>
                <w:tab w:val="clear" w:pos="1814"/>
                <w:tab w:val="clear" w:pos="2381"/>
                <w:tab w:val="clear" w:pos="2948"/>
                <w:tab w:val="clear" w:pos="3515"/>
                <w:tab w:val="left" w:pos="624"/>
                <w:tab w:val="left" w:pos="1871"/>
                <w:tab w:val="left" w:pos="2495"/>
                <w:tab w:val="left" w:pos="3119"/>
                <w:tab w:val="left" w:pos="3742"/>
                <w:tab w:val="left" w:pos="4366"/>
              </w:tabs>
            </w:pPr>
          </w:p>
        </w:tc>
        <w:tc>
          <w:tcPr>
            <w:tcW w:w="3118" w:type="dxa"/>
            <w:shd w:val="clear" w:color="auto" w:fill="auto"/>
          </w:tcPr>
          <w:p w14:paraId="1B5DC1D0" w14:textId="51858C36" w:rsidR="00813BFA" w:rsidRPr="00C63B70" w:rsidRDefault="00813BFA" w:rsidP="0080748E">
            <w:pPr>
              <w:tabs>
                <w:tab w:val="clear" w:pos="1814"/>
                <w:tab w:val="clear" w:pos="2381"/>
                <w:tab w:val="clear" w:pos="2948"/>
                <w:tab w:val="clear" w:pos="3515"/>
                <w:tab w:val="left" w:pos="624"/>
                <w:tab w:val="left" w:pos="1871"/>
                <w:tab w:val="left" w:pos="2495"/>
                <w:tab w:val="left" w:pos="3119"/>
                <w:tab w:val="left" w:pos="3742"/>
                <w:tab w:val="left" w:pos="4366"/>
              </w:tabs>
              <w:spacing w:before="120"/>
            </w:pPr>
            <w:r w:rsidRPr="00C63B70">
              <w:t xml:space="preserve">Distr.: </w:t>
            </w:r>
            <w:bookmarkStart w:id="3" w:name="Distribution"/>
            <w:r w:rsidR="00D540D8" w:rsidRPr="00C63B70">
              <w:t>General</w:t>
            </w:r>
            <w:bookmarkEnd w:id="3"/>
            <w:r w:rsidRPr="00C63B70">
              <w:t xml:space="preserve"> </w:t>
            </w:r>
          </w:p>
          <w:p w14:paraId="76E11583" w14:textId="1D631FE9" w:rsidR="00813BFA" w:rsidRPr="00C63B70" w:rsidRDefault="00D540D8" w:rsidP="0080748E">
            <w:pPr>
              <w:tabs>
                <w:tab w:val="clear" w:pos="1814"/>
                <w:tab w:val="clear" w:pos="2381"/>
                <w:tab w:val="clear" w:pos="2948"/>
                <w:tab w:val="clear" w:pos="3515"/>
                <w:tab w:val="left" w:pos="624"/>
                <w:tab w:val="left" w:pos="1871"/>
                <w:tab w:val="left" w:pos="2495"/>
                <w:tab w:val="left" w:pos="3119"/>
                <w:tab w:val="left" w:pos="3742"/>
                <w:tab w:val="left" w:pos="4366"/>
              </w:tabs>
              <w:spacing w:after="120"/>
            </w:pPr>
            <w:bookmarkStart w:id="4" w:name="DistributionDate"/>
            <w:r w:rsidRPr="00C63B70">
              <w:t>21 June 2023</w:t>
            </w:r>
            <w:bookmarkEnd w:id="4"/>
            <w:r w:rsidR="00813BFA" w:rsidRPr="00C63B70">
              <w:t xml:space="preserve"> </w:t>
            </w:r>
          </w:p>
          <w:p w14:paraId="34033156" w14:textId="6E6E5518" w:rsidR="00813BFA" w:rsidRPr="00C63B70" w:rsidRDefault="00D540D8" w:rsidP="0080748E">
            <w:pPr>
              <w:tabs>
                <w:tab w:val="clear" w:pos="1814"/>
                <w:tab w:val="clear" w:pos="2381"/>
                <w:tab w:val="clear" w:pos="2948"/>
                <w:tab w:val="clear" w:pos="3515"/>
                <w:tab w:val="left" w:pos="624"/>
                <w:tab w:val="left" w:pos="1871"/>
                <w:tab w:val="left" w:pos="2495"/>
                <w:tab w:val="left" w:pos="3119"/>
                <w:tab w:val="left" w:pos="3742"/>
                <w:tab w:val="left" w:pos="4366"/>
              </w:tabs>
              <w:spacing w:before="120"/>
            </w:pPr>
            <w:bookmarkStart w:id="5" w:name="DistributionLang"/>
            <w:r w:rsidRPr="00C63B70">
              <w:t>English only</w:t>
            </w:r>
            <w:bookmarkEnd w:id="5"/>
          </w:p>
        </w:tc>
      </w:tr>
    </w:tbl>
    <w:p w14:paraId="03183C7B" w14:textId="77777777" w:rsidR="00813BFA" w:rsidRPr="00C63B70" w:rsidRDefault="00813BFA" w:rsidP="00813BFA">
      <w:pPr>
        <w:tabs>
          <w:tab w:val="clear" w:pos="1814"/>
          <w:tab w:val="clear" w:pos="2381"/>
          <w:tab w:val="clear" w:pos="2948"/>
          <w:tab w:val="clear" w:pos="3515"/>
          <w:tab w:val="left" w:pos="624"/>
          <w:tab w:val="left" w:pos="1871"/>
          <w:tab w:val="left" w:pos="2495"/>
          <w:tab w:val="left" w:pos="3119"/>
          <w:tab w:val="left" w:pos="3742"/>
          <w:tab w:val="left" w:pos="4366"/>
        </w:tabs>
        <w:rPr>
          <w:sz w:val="2"/>
        </w:rP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813BFA" w:rsidRPr="00C63B70" w14:paraId="2415B108" w14:textId="77777777" w:rsidTr="0080748E">
        <w:trPr>
          <w:trHeight w:val="57"/>
        </w:trPr>
        <w:tc>
          <w:tcPr>
            <w:tcW w:w="4734" w:type="dxa"/>
            <w:shd w:val="clear" w:color="auto" w:fill="auto"/>
          </w:tcPr>
          <w:p w14:paraId="53D4F640" w14:textId="77777777" w:rsidR="00813BFA" w:rsidRPr="00C63B70" w:rsidRDefault="00813BFA" w:rsidP="0080748E">
            <w:pPr>
              <w:keepNext/>
              <w:keepLines/>
              <w:tabs>
                <w:tab w:val="clear" w:pos="1814"/>
                <w:tab w:val="clear" w:pos="2381"/>
                <w:tab w:val="clear" w:pos="2948"/>
                <w:tab w:val="clear" w:pos="3515"/>
                <w:tab w:val="left" w:pos="624"/>
                <w:tab w:val="left" w:pos="1871"/>
                <w:tab w:val="left" w:pos="2495"/>
                <w:tab w:val="left" w:pos="3119"/>
                <w:tab w:val="left" w:pos="3742"/>
                <w:tab w:val="left" w:pos="4366"/>
              </w:tabs>
              <w:suppressAutoHyphens/>
              <w:rPr>
                <w:b/>
              </w:rPr>
            </w:pPr>
            <w:bookmarkStart w:id="6" w:name="CorNot1Text"/>
            <w:r w:rsidRPr="00C63B70">
              <w:rPr>
                <w:b/>
              </w:rPr>
              <w:t xml:space="preserve">Conference of the Parties to the </w:t>
            </w:r>
            <w:r w:rsidRPr="00C63B70">
              <w:rPr>
                <w:b/>
              </w:rPr>
              <w:br/>
              <w:t xml:space="preserve">Minamata Convention on Mercury </w:t>
            </w:r>
          </w:p>
          <w:p w14:paraId="2BF7DE9A" w14:textId="77777777" w:rsidR="00813BFA" w:rsidRPr="00C63B70" w:rsidRDefault="00813BFA" w:rsidP="0080748E">
            <w:pPr>
              <w:keepNext/>
              <w:keepLines/>
              <w:tabs>
                <w:tab w:val="clear" w:pos="1814"/>
                <w:tab w:val="clear" w:pos="2381"/>
                <w:tab w:val="clear" w:pos="2948"/>
                <w:tab w:val="clear" w:pos="3515"/>
                <w:tab w:val="left" w:pos="624"/>
                <w:tab w:val="left" w:pos="1871"/>
                <w:tab w:val="left" w:pos="2495"/>
                <w:tab w:val="left" w:pos="3119"/>
                <w:tab w:val="left" w:pos="3742"/>
                <w:tab w:val="left" w:pos="4366"/>
              </w:tabs>
              <w:suppressAutoHyphens/>
              <w:rPr>
                <w:b/>
              </w:rPr>
            </w:pPr>
            <w:r w:rsidRPr="00C63B70">
              <w:rPr>
                <w:b/>
              </w:rPr>
              <w:t>Fifth meeting</w:t>
            </w:r>
            <w:bookmarkEnd w:id="6"/>
            <w:r w:rsidRPr="00C63B70">
              <w:rPr>
                <w:b/>
              </w:rPr>
              <w:t xml:space="preserve"> </w:t>
            </w:r>
          </w:p>
          <w:p w14:paraId="5F239342" w14:textId="77777777" w:rsidR="00813BFA" w:rsidRPr="00C63B70" w:rsidRDefault="00813BFA" w:rsidP="0080748E">
            <w:pPr>
              <w:tabs>
                <w:tab w:val="clear" w:pos="1814"/>
                <w:tab w:val="clear" w:pos="2381"/>
                <w:tab w:val="clear" w:pos="2948"/>
                <w:tab w:val="clear" w:pos="3515"/>
                <w:tab w:val="left" w:pos="624"/>
                <w:tab w:val="left" w:pos="1871"/>
                <w:tab w:val="left" w:pos="2495"/>
                <w:tab w:val="left" w:pos="3119"/>
                <w:tab w:val="left" w:pos="3742"/>
                <w:tab w:val="left" w:pos="4366"/>
              </w:tabs>
            </w:pPr>
            <w:bookmarkStart w:id="7" w:name="CorNot1VenueDate"/>
            <w:r w:rsidRPr="00C63B70">
              <w:t>Geneva, 30 October–3 November 2023</w:t>
            </w:r>
            <w:bookmarkEnd w:id="7"/>
            <w:r w:rsidRPr="00C63B70">
              <w:t xml:space="preserve"> </w:t>
            </w:r>
          </w:p>
          <w:p w14:paraId="72D53898" w14:textId="31EC5A6B" w:rsidR="00813BFA" w:rsidRPr="00C63B70" w:rsidRDefault="00D540D8" w:rsidP="0080748E">
            <w:pPr>
              <w:tabs>
                <w:tab w:val="clear" w:pos="1814"/>
                <w:tab w:val="clear" w:pos="2381"/>
                <w:tab w:val="clear" w:pos="2948"/>
                <w:tab w:val="clear" w:pos="3515"/>
                <w:tab w:val="left" w:pos="624"/>
                <w:tab w:val="left" w:pos="1871"/>
                <w:tab w:val="left" w:pos="2495"/>
                <w:tab w:val="left" w:pos="3119"/>
                <w:tab w:val="left" w:pos="3742"/>
                <w:tab w:val="left" w:pos="4366"/>
              </w:tabs>
            </w:pPr>
            <w:bookmarkStart w:id="8" w:name="CorNot1AgItem"/>
            <w:r w:rsidRPr="00C63B70">
              <w:t>Item 4 (k) of the provisional agenda</w:t>
            </w:r>
            <w:bookmarkEnd w:id="8"/>
            <w:r w:rsidR="002E7232" w:rsidRPr="009851D3">
              <w:rPr>
                <w:rStyle w:val="FootnoteReference"/>
                <w:vertAlign w:val="baseline"/>
              </w:rPr>
              <w:footnoteReference w:customMarkFollows="1" w:id="3"/>
              <w:t>**</w:t>
            </w:r>
            <w:r w:rsidR="00813BFA" w:rsidRPr="00C63B70">
              <w:t xml:space="preserve"> </w:t>
            </w:r>
          </w:p>
          <w:p w14:paraId="78E91574" w14:textId="28E12D82" w:rsidR="00813BFA" w:rsidRPr="00C63B70" w:rsidRDefault="00D540D8" w:rsidP="0080748E">
            <w:pPr>
              <w:tabs>
                <w:tab w:val="clear" w:pos="1814"/>
                <w:tab w:val="clear" w:pos="2381"/>
                <w:tab w:val="clear" w:pos="2948"/>
                <w:tab w:val="clear" w:pos="3515"/>
                <w:tab w:val="left" w:pos="624"/>
                <w:tab w:val="left" w:pos="1871"/>
                <w:tab w:val="left" w:pos="2495"/>
                <w:tab w:val="left" w:pos="3119"/>
                <w:tab w:val="left" w:pos="3742"/>
                <w:tab w:val="left" w:pos="4366"/>
              </w:tabs>
              <w:suppressAutoHyphens/>
              <w:spacing w:before="120" w:after="120"/>
              <w:rPr>
                <w:b/>
              </w:rPr>
            </w:pPr>
            <w:bookmarkStart w:id="9" w:name="CorNot1AgTitle"/>
            <w:r w:rsidRPr="00C63B70">
              <w:rPr>
                <w:b/>
              </w:rPr>
              <w:t xml:space="preserve">Matters for consideration or action by the </w:t>
            </w:r>
            <w:r w:rsidRPr="00C63B70">
              <w:rPr>
                <w:b/>
              </w:rPr>
              <w:br/>
              <w:t>Conference of the Parties: effectiveness evaluation</w:t>
            </w:r>
            <w:bookmarkEnd w:id="9"/>
          </w:p>
        </w:tc>
        <w:tc>
          <w:tcPr>
            <w:tcW w:w="4762" w:type="dxa"/>
            <w:shd w:val="clear" w:color="auto" w:fill="auto"/>
          </w:tcPr>
          <w:p w14:paraId="20E8F542" w14:textId="77777777" w:rsidR="00813BFA" w:rsidRPr="00C63B70" w:rsidRDefault="00813BFA" w:rsidP="0080748E">
            <w:pPr>
              <w:tabs>
                <w:tab w:val="clear" w:pos="1814"/>
                <w:tab w:val="clear" w:pos="2381"/>
                <w:tab w:val="clear" w:pos="2948"/>
                <w:tab w:val="clear" w:pos="3515"/>
                <w:tab w:val="left" w:pos="624"/>
                <w:tab w:val="left" w:pos="1871"/>
                <w:tab w:val="left" w:pos="2495"/>
                <w:tab w:val="left" w:pos="3119"/>
                <w:tab w:val="left" w:pos="3742"/>
                <w:tab w:val="left" w:pos="4366"/>
              </w:tabs>
            </w:pPr>
          </w:p>
        </w:tc>
      </w:tr>
    </w:tbl>
    <w:p w14:paraId="375D7C7C" w14:textId="078572A7" w:rsidR="00C363AA" w:rsidRPr="00C63B70" w:rsidRDefault="00C363AA" w:rsidP="00D540D8">
      <w:pPr>
        <w:pStyle w:val="BBTitle"/>
        <w:rPr>
          <w:rFonts w:eastAsia="SimSun"/>
          <w:lang w:val="en-GB"/>
        </w:rPr>
      </w:pPr>
      <w:r w:rsidRPr="00C63B70">
        <w:rPr>
          <w:rFonts w:eastAsia="SimSun"/>
          <w:lang w:val="en-GB"/>
        </w:rPr>
        <w:t xml:space="preserve">The first effectiveness evaluation of the Minamata Convention on Mercury </w:t>
      </w:r>
    </w:p>
    <w:p w14:paraId="187D6981" w14:textId="5DD4F4B1" w:rsidR="00C363AA" w:rsidRPr="00C63B70" w:rsidRDefault="005615AE" w:rsidP="005615AE">
      <w:pPr>
        <w:pStyle w:val="CH1"/>
        <w:rPr>
          <w:rFonts w:eastAsia="SimSun"/>
          <w:lang w:val="en-GB"/>
        </w:rPr>
      </w:pPr>
      <w:r w:rsidRPr="00C63B70">
        <w:rPr>
          <w:rFonts w:eastAsia="SimSun"/>
          <w:lang w:val="en-GB"/>
        </w:rPr>
        <w:tab/>
      </w:r>
      <w:r w:rsidRPr="00C63B70">
        <w:rPr>
          <w:rFonts w:eastAsia="SimSun"/>
          <w:lang w:val="en-GB"/>
        </w:rPr>
        <w:tab/>
      </w:r>
      <w:r w:rsidR="00C363AA" w:rsidRPr="00C63B70">
        <w:rPr>
          <w:rFonts w:eastAsia="SimSun"/>
          <w:lang w:val="en-GB"/>
        </w:rPr>
        <w:t xml:space="preserve">Draft report on </w:t>
      </w:r>
      <w:r w:rsidR="00DA7B32">
        <w:rPr>
          <w:rFonts w:eastAsia="SimSun"/>
          <w:lang w:val="en-GB"/>
        </w:rPr>
        <w:t xml:space="preserve">mercury </w:t>
      </w:r>
      <w:r w:rsidR="00C363AA" w:rsidRPr="00C63B70">
        <w:rPr>
          <w:rFonts w:eastAsia="SimSun"/>
          <w:lang w:val="en-GB"/>
        </w:rPr>
        <w:t>trade</w:t>
      </w:r>
      <w:r w:rsidR="00DA7B32">
        <w:rPr>
          <w:rFonts w:eastAsia="SimSun"/>
          <w:lang w:val="en-GB"/>
        </w:rPr>
        <w:t xml:space="preserve">, </w:t>
      </w:r>
      <w:r w:rsidR="00C363AA" w:rsidRPr="00C63B70">
        <w:rPr>
          <w:rFonts w:eastAsia="SimSun"/>
          <w:lang w:val="en-GB"/>
        </w:rPr>
        <w:t xml:space="preserve">supply and demand </w:t>
      </w:r>
    </w:p>
    <w:p w14:paraId="1E454625" w14:textId="4DBC056A" w:rsidR="00C363AA" w:rsidRPr="00C63B70" w:rsidRDefault="00C363AA" w:rsidP="005615AE">
      <w:pPr>
        <w:pStyle w:val="CH2"/>
        <w:rPr>
          <w:rFonts w:eastAsia="SimSun"/>
          <w:lang w:val="en-GB"/>
        </w:rPr>
      </w:pPr>
      <w:r w:rsidRPr="00C63B70">
        <w:rPr>
          <w:rFonts w:eastAsia="SimSun"/>
          <w:lang w:val="en-GB"/>
        </w:rPr>
        <w:tab/>
      </w:r>
      <w:r w:rsidRPr="00C63B70">
        <w:rPr>
          <w:rFonts w:eastAsia="SimSun"/>
          <w:lang w:val="en-GB"/>
        </w:rPr>
        <w:tab/>
        <w:t xml:space="preserve">Note by the </w:t>
      </w:r>
      <w:r w:rsidR="001E7C3D">
        <w:rPr>
          <w:rFonts w:eastAsia="SimSun"/>
          <w:lang w:val="en-GB"/>
        </w:rPr>
        <w:t>s</w:t>
      </w:r>
      <w:r w:rsidRPr="00C63B70">
        <w:rPr>
          <w:rFonts w:eastAsia="SimSun"/>
          <w:lang w:val="en-GB"/>
        </w:rPr>
        <w:t>ecretariat</w:t>
      </w:r>
    </w:p>
    <w:p w14:paraId="62A0A978" w14:textId="23AC795D" w:rsidR="00C363AA" w:rsidRPr="001E7C3D" w:rsidRDefault="00C363AA" w:rsidP="00A153E4">
      <w:pPr>
        <w:pStyle w:val="Normalnumber"/>
        <w:rPr>
          <w:bCs/>
        </w:rPr>
      </w:pPr>
      <w:r w:rsidRPr="00C63B70">
        <w:rPr>
          <w:bCs/>
        </w:rPr>
        <w:t xml:space="preserve">The Conference of the Parties to the Minamata Convention on Mercury, in </w:t>
      </w:r>
      <w:r w:rsidR="001E7C3D" w:rsidRPr="00E12105">
        <w:rPr>
          <w:bCs/>
        </w:rPr>
        <w:t>decision MC</w:t>
      </w:r>
      <w:r w:rsidR="001E7C3D" w:rsidRPr="00E12105">
        <w:rPr>
          <w:bCs/>
        </w:rPr>
        <w:noBreakHyphen/>
        <w:t>3/10</w:t>
      </w:r>
      <w:r w:rsidRPr="00C63B70">
        <w:rPr>
          <w:bCs/>
        </w:rPr>
        <w:t xml:space="preserve"> on the arrangements for the first effectiveness evaluation of the Convention, requested the </w:t>
      </w:r>
      <w:r w:rsidR="00F041D2">
        <w:rPr>
          <w:bCs/>
        </w:rPr>
        <w:t>s</w:t>
      </w:r>
      <w:r w:rsidRPr="00C63B70">
        <w:rPr>
          <w:bCs/>
        </w:rPr>
        <w:t xml:space="preserve">ecretariat to advance work in drafting a </w:t>
      </w:r>
      <w:r w:rsidR="00BB7114">
        <w:rPr>
          <w:bCs/>
        </w:rPr>
        <w:t xml:space="preserve">report on </w:t>
      </w:r>
      <w:r w:rsidRPr="00C63B70">
        <w:rPr>
          <w:bCs/>
        </w:rPr>
        <w:t>trade, supply and demand, including</w:t>
      </w:r>
      <w:r w:rsidR="0080435A">
        <w:rPr>
          <w:bCs/>
        </w:rPr>
        <w:t xml:space="preserve"> information on</w:t>
      </w:r>
      <w:r w:rsidRPr="00C63B70">
        <w:rPr>
          <w:bCs/>
        </w:rPr>
        <w:t xml:space="preserve"> mercury waste flows and stocks. </w:t>
      </w:r>
    </w:p>
    <w:p w14:paraId="48924AFE" w14:textId="53727F19" w:rsidR="00C363AA" w:rsidRPr="00C63B70" w:rsidRDefault="00C363AA" w:rsidP="005615AE">
      <w:pPr>
        <w:pStyle w:val="Normalnumber"/>
      </w:pPr>
      <w:r w:rsidRPr="00C63B70">
        <w:rPr>
          <w:bCs/>
        </w:rPr>
        <w:t xml:space="preserve">At its fourth meeting, in </w:t>
      </w:r>
      <w:r w:rsidR="001E7C3D" w:rsidRPr="00E12105">
        <w:rPr>
          <w:bCs/>
        </w:rPr>
        <w:t>decision MC-4/11</w:t>
      </w:r>
      <w:r w:rsidRPr="00E12105">
        <w:rPr>
          <w:bCs/>
        </w:rPr>
        <w:t>,</w:t>
      </w:r>
      <w:r w:rsidRPr="00C63B70">
        <w:rPr>
          <w:bCs/>
        </w:rPr>
        <w:t xml:space="preserve"> the Conference of the Parties agreed to begin the first effectiveness evaluation of the Convention and adopted </w:t>
      </w:r>
      <w:r w:rsidR="00CA189F">
        <w:rPr>
          <w:bCs/>
        </w:rPr>
        <w:t>the</w:t>
      </w:r>
      <w:r w:rsidRPr="00C63B70">
        <w:rPr>
          <w:bCs/>
        </w:rPr>
        <w:t xml:space="preserve"> framework</w:t>
      </w:r>
      <w:r w:rsidR="00CA189F">
        <w:rPr>
          <w:bCs/>
        </w:rPr>
        <w:t xml:space="preserve"> for the effectiveness evaluation</w:t>
      </w:r>
      <w:r w:rsidRPr="00C63B70">
        <w:rPr>
          <w:bCs/>
        </w:rPr>
        <w:t xml:space="preserve">, as contained in annex I to the decision. The adopted framework outlined the development, by the </w:t>
      </w:r>
      <w:r w:rsidR="00C94345">
        <w:rPr>
          <w:bCs/>
        </w:rPr>
        <w:t>Secretariat</w:t>
      </w:r>
      <w:r w:rsidRPr="00C63B70">
        <w:rPr>
          <w:bCs/>
        </w:rPr>
        <w:t>, of the trade, supply and demand report in two stages during the intersessional period prior to the fifth meeting of the Conference of the Parties</w:t>
      </w:r>
      <w:r w:rsidR="00577790">
        <w:rPr>
          <w:bCs/>
        </w:rPr>
        <w:t xml:space="preserve"> </w:t>
      </w:r>
      <w:r w:rsidR="00577790">
        <w:rPr>
          <w:rFonts w:ascii="Symbol" w:eastAsia="Symbol" w:hAnsi="Symbol" w:cs="Symbol"/>
        </w:rPr>
        <w:sym w:font="Symbol" w:char="F02D"/>
      </w:r>
      <w:r w:rsidRPr="00C63B70">
        <w:rPr>
          <w:bCs/>
        </w:rPr>
        <w:t xml:space="preserve"> one stage for the development of a plan and another for the development of the report proper, with </w:t>
      </w:r>
      <w:r w:rsidR="00577790">
        <w:rPr>
          <w:bCs/>
        </w:rPr>
        <w:t>a</w:t>
      </w:r>
      <w:r w:rsidR="00577790" w:rsidRPr="00C63B70">
        <w:rPr>
          <w:bCs/>
        </w:rPr>
        <w:t xml:space="preserve"> </w:t>
      </w:r>
      <w:r w:rsidRPr="00C63B70">
        <w:rPr>
          <w:bCs/>
        </w:rPr>
        <w:t xml:space="preserve">review by </w:t>
      </w:r>
      <w:r w:rsidR="00F041D2">
        <w:rPr>
          <w:bCs/>
        </w:rPr>
        <w:t>p</w:t>
      </w:r>
      <w:r w:rsidR="00F041D2" w:rsidRPr="00C63B70">
        <w:rPr>
          <w:bCs/>
        </w:rPr>
        <w:t xml:space="preserve">arties </w:t>
      </w:r>
      <w:r w:rsidRPr="00C63B70">
        <w:rPr>
          <w:bCs/>
        </w:rPr>
        <w:t xml:space="preserve">foreseen at each stage. </w:t>
      </w:r>
    </w:p>
    <w:p w14:paraId="2F53C96B" w14:textId="03826817" w:rsidR="00C363AA" w:rsidRPr="00C63B70" w:rsidRDefault="00C363AA" w:rsidP="005615AE">
      <w:pPr>
        <w:pStyle w:val="Normalnumber"/>
      </w:pPr>
      <w:r w:rsidRPr="00C63B70">
        <w:rPr>
          <w:bCs/>
        </w:rPr>
        <w:t xml:space="preserve">To give effect to the decisions, the </w:t>
      </w:r>
      <w:r w:rsidR="00F041D2">
        <w:rPr>
          <w:bCs/>
        </w:rPr>
        <w:t>s</w:t>
      </w:r>
      <w:r w:rsidRPr="00C63B70">
        <w:rPr>
          <w:bCs/>
        </w:rPr>
        <w:t xml:space="preserve">ecretariat engaged the services of </w:t>
      </w:r>
      <w:r w:rsidR="00577790">
        <w:rPr>
          <w:bCs/>
        </w:rPr>
        <w:t>a</w:t>
      </w:r>
      <w:r w:rsidR="00577790" w:rsidRPr="00C63B70">
        <w:rPr>
          <w:bCs/>
        </w:rPr>
        <w:t xml:space="preserve"> </w:t>
      </w:r>
      <w:r w:rsidRPr="00C63B70">
        <w:rPr>
          <w:bCs/>
        </w:rPr>
        <w:t>consultant to draft a plan</w:t>
      </w:r>
      <w:r w:rsidR="0001153F">
        <w:rPr>
          <w:bCs/>
        </w:rPr>
        <w:t xml:space="preserve"> and then work with </w:t>
      </w:r>
      <w:r w:rsidR="004D6392">
        <w:rPr>
          <w:bCs/>
        </w:rPr>
        <w:t xml:space="preserve">an additional consultant </w:t>
      </w:r>
      <w:r w:rsidRPr="00C63B70">
        <w:rPr>
          <w:bCs/>
        </w:rPr>
        <w:t xml:space="preserve">for the development of the report. </w:t>
      </w:r>
    </w:p>
    <w:p w14:paraId="3C62CADD" w14:textId="57E26FBF" w:rsidR="00C363AA" w:rsidRPr="0001153F" w:rsidRDefault="00C363AA" w:rsidP="005615AE">
      <w:pPr>
        <w:pStyle w:val="Normalnumber"/>
      </w:pPr>
      <w:r w:rsidRPr="00C63B70">
        <w:rPr>
          <w:bCs/>
        </w:rPr>
        <w:t xml:space="preserve">In August 2022, the Executive Secretary informed </w:t>
      </w:r>
      <w:r w:rsidR="00F041D2">
        <w:rPr>
          <w:bCs/>
        </w:rPr>
        <w:t>p</w:t>
      </w:r>
      <w:r w:rsidR="00F041D2" w:rsidRPr="00C63B70">
        <w:rPr>
          <w:bCs/>
        </w:rPr>
        <w:t>arties</w:t>
      </w:r>
      <w:r w:rsidRPr="00E12105">
        <w:rPr>
          <w:szCs w:val="18"/>
          <w:vertAlign w:val="superscript"/>
        </w:rPr>
        <w:footnoteReference w:id="4"/>
      </w:r>
      <w:r w:rsidRPr="00C63B70">
        <w:rPr>
          <w:bCs/>
        </w:rPr>
        <w:t xml:space="preserve"> that the Secretariat had begun the development of the report and invited </w:t>
      </w:r>
      <w:r w:rsidR="00F041D2" w:rsidRPr="00C63B70">
        <w:rPr>
          <w:bCs/>
        </w:rPr>
        <w:t xml:space="preserve">national focal points of parties </w:t>
      </w:r>
      <w:r w:rsidRPr="00C63B70">
        <w:rPr>
          <w:bCs/>
        </w:rPr>
        <w:t xml:space="preserve">and other </w:t>
      </w:r>
      <w:r w:rsidR="00FD2C2B">
        <w:rPr>
          <w:bCs/>
        </w:rPr>
        <w:t>States</w:t>
      </w:r>
      <w:r w:rsidRPr="00C63B70">
        <w:rPr>
          <w:bCs/>
        </w:rPr>
        <w:t xml:space="preserve">, as well as relevant organizations, to indicate one or more experts on the subject matter, including themselves, whom the </w:t>
      </w:r>
      <w:r w:rsidR="00F041D2">
        <w:rPr>
          <w:bCs/>
        </w:rPr>
        <w:t>s</w:t>
      </w:r>
      <w:r w:rsidRPr="00C63B70">
        <w:rPr>
          <w:bCs/>
        </w:rPr>
        <w:t xml:space="preserve">ecretariat would contact for feedback on the draft plan. In September 2022, the </w:t>
      </w:r>
      <w:r w:rsidR="00C94345">
        <w:rPr>
          <w:bCs/>
        </w:rPr>
        <w:t>Secretariat</w:t>
      </w:r>
      <w:r w:rsidRPr="00C63B70">
        <w:rPr>
          <w:bCs/>
        </w:rPr>
        <w:t xml:space="preserve"> reached out to the 81 experts who had been identified, among </w:t>
      </w:r>
      <w:r w:rsidR="00BD74B4">
        <w:rPr>
          <w:bCs/>
        </w:rPr>
        <w:t>whom</w:t>
      </w:r>
      <w:r w:rsidR="00BD74B4" w:rsidRPr="00C63B70">
        <w:rPr>
          <w:bCs/>
        </w:rPr>
        <w:t xml:space="preserve"> </w:t>
      </w:r>
      <w:r w:rsidRPr="00C63B70">
        <w:rPr>
          <w:bCs/>
        </w:rPr>
        <w:t xml:space="preserve">50 were from </w:t>
      </w:r>
      <w:r w:rsidR="00BD74B4">
        <w:rPr>
          <w:bCs/>
        </w:rPr>
        <w:t>p</w:t>
      </w:r>
      <w:r w:rsidRPr="00C63B70">
        <w:rPr>
          <w:bCs/>
        </w:rPr>
        <w:t xml:space="preserve">arties, 9 from five </w:t>
      </w:r>
      <w:r w:rsidRPr="0001153F">
        <w:rPr>
          <w:bCs/>
        </w:rPr>
        <w:t xml:space="preserve">other </w:t>
      </w:r>
      <w:r w:rsidR="00FD2C2B" w:rsidRPr="0001153F">
        <w:rPr>
          <w:bCs/>
        </w:rPr>
        <w:t>States</w:t>
      </w:r>
      <w:r w:rsidRPr="0001153F">
        <w:rPr>
          <w:bCs/>
          <w:szCs w:val="18"/>
          <w:vertAlign w:val="superscript"/>
        </w:rPr>
        <w:footnoteReference w:id="5"/>
      </w:r>
      <w:r w:rsidRPr="0001153F">
        <w:rPr>
          <w:bCs/>
        </w:rPr>
        <w:t xml:space="preserve"> and 22 from organizations. Comments on the draft plan were received from four </w:t>
      </w:r>
      <w:r w:rsidR="00F041D2" w:rsidRPr="0001153F">
        <w:rPr>
          <w:bCs/>
        </w:rPr>
        <w:t>p</w:t>
      </w:r>
      <w:r w:rsidRPr="0001153F">
        <w:rPr>
          <w:bCs/>
        </w:rPr>
        <w:t xml:space="preserve">arties, one other </w:t>
      </w:r>
      <w:r w:rsidR="00401C42" w:rsidRPr="0001153F">
        <w:rPr>
          <w:bCs/>
        </w:rPr>
        <w:t xml:space="preserve">State </w:t>
      </w:r>
      <w:r w:rsidRPr="0001153F">
        <w:rPr>
          <w:bCs/>
        </w:rPr>
        <w:t>and five organizations.</w:t>
      </w:r>
    </w:p>
    <w:p w14:paraId="350D5495" w14:textId="3D423255" w:rsidR="00C363AA" w:rsidRPr="00C63B70" w:rsidRDefault="00DE41DE" w:rsidP="005615AE">
      <w:pPr>
        <w:pStyle w:val="Normalnumber"/>
      </w:pPr>
      <w:r w:rsidRPr="0001153F">
        <w:rPr>
          <w:bCs/>
        </w:rPr>
        <w:t>The</w:t>
      </w:r>
      <w:r w:rsidR="00C363AA" w:rsidRPr="0001153F">
        <w:rPr>
          <w:bCs/>
        </w:rPr>
        <w:t xml:space="preserve"> comments received on the draft plan </w:t>
      </w:r>
      <w:r w:rsidRPr="0001153F">
        <w:rPr>
          <w:bCs/>
        </w:rPr>
        <w:t xml:space="preserve">were taken into account in the development of the report </w:t>
      </w:r>
      <w:r w:rsidR="00C363AA" w:rsidRPr="0001153F">
        <w:rPr>
          <w:bCs/>
        </w:rPr>
        <w:t xml:space="preserve">and, in June 2023, </w:t>
      </w:r>
      <w:r w:rsidR="00F041D2" w:rsidRPr="0001153F">
        <w:rPr>
          <w:bCs/>
        </w:rPr>
        <w:t>p</w:t>
      </w:r>
      <w:r w:rsidR="00C363AA" w:rsidRPr="0001153F">
        <w:rPr>
          <w:bCs/>
        </w:rPr>
        <w:t xml:space="preserve">arties and other stakeholders were invited to provide feedback on a draft version of the full report. At the time of writing </w:t>
      </w:r>
      <w:r w:rsidR="00F53341" w:rsidRPr="0001153F">
        <w:rPr>
          <w:bCs/>
        </w:rPr>
        <w:t xml:space="preserve">of </w:t>
      </w:r>
      <w:r w:rsidR="00C363AA" w:rsidRPr="0001153F">
        <w:rPr>
          <w:bCs/>
        </w:rPr>
        <w:t xml:space="preserve">the present note, comments had been received from </w:t>
      </w:r>
      <w:r w:rsidR="0001153F" w:rsidRPr="00BE17AE">
        <w:rPr>
          <w:bCs/>
        </w:rPr>
        <w:lastRenderedPageBreak/>
        <w:t>14</w:t>
      </w:r>
      <w:r w:rsidR="0078670D" w:rsidRPr="00BE17AE">
        <w:rPr>
          <w:bCs/>
        </w:rPr>
        <w:t xml:space="preserve"> </w:t>
      </w:r>
      <w:r w:rsidR="00F53341" w:rsidRPr="0001153F">
        <w:rPr>
          <w:bCs/>
        </w:rPr>
        <w:t>p</w:t>
      </w:r>
      <w:r w:rsidR="00C363AA" w:rsidRPr="0001153F">
        <w:rPr>
          <w:bCs/>
        </w:rPr>
        <w:t xml:space="preserve">arties and </w:t>
      </w:r>
      <w:r w:rsidR="0001153F" w:rsidRPr="00BE17AE">
        <w:rPr>
          <w:bCs/>
        </w:rPr>
        <w:t>4</w:t>
      </w:r>
      <w:r w:rsidR="00C363AA" w:rsidRPr="0001153F">
        <w:rPr>
          <w:bCs/>
        </w:rPr>
        <w:t xml:space="preserve"> organizations.</w:t>
      </w:r>
      <w:r w:rsidR="00C363AA" w:rsidRPr="00C63B70">
        <w:rPr>
          <w:bCs/>
        </w:rPr>
        <w:t xml:space="preserve"> All comments received, as well as an overview of how the comments were considered during further development of the draft report, are available online.</w:t>
      </w:r>
      <w:r w:rsidR="00C363AA" w:rsidRPr="00C63B70">
        <w:rPr>
          <w:bCs/>
          <w:szCs w:val="18"/>
          <w:vertAlign w:val="superscript"/>
        </w:rPr>
        <w:footnoteReference w:id="6"/>
      </w:r>
      <w:r w:rsidR="00C363AA" w:rsidRPr="00C63B70">
        <w:rPr>
          <w:bCs/>
        </w:rPr>
        <w:t xml:space="preserve"> </w:t>
      </w:r>
    </w:p>
    <w:p w14:paraId="5B7298DE" w14:textId="6F9C8F22" w:rsidR="00C363AA" w:rsidRPr="00C63B70" w:rsidRDefault="00C363AA" w:rsidP="005615AE">
      <w:pPr>
        <w:pStyle w:val="Normalnumber"/>
      </w:pPr>
      <w:r w:rsidRPr="00C63B70">
        <w:rPr>
          <w:bCs/>
        </w:rPr>
        <w:t xml:space="preserve">The </w:t>
      </w:r>
      <w:r w:rsidR="002B6226">
        <w:rPr>
          <w:bCs/>
        </w:rPr>
        <w:t xml:space="preserve">key findings of the </w:t>
      </w:r>
      <w:r w:rsidRPr="000E1893">
        <w:rPr>
          <w:bCs/>
        </w:rPr>
        <w:t xml:space="preserve">resulting draft report on </w:t>
      </w:r>
      <w:r w:rsidR="00DA7B32">
        <w:rPr>
          <w:bCs/>
        </w:rPr>
        <w:t>mercury</w:t>
      </w:r>
      <w:r w:rsidR="007822B4">
        <w:rPr>
          <w:bCs/>
        </w:rPr>
        <w:t xml:space="preserve"> </w:t>
      </w:r>
      <w:r w:rsidRPr="000E1893">
        <w:rPr>
          <w:bCs/>
        </w:rPr>
        <w:t>trade</w:t>
      </w:r>
      <w:r w:rsidR="00DA7B32">
        <w:rPr>
          <w:bCs/>
        </w:rPr>
        <w:t xml:space="preserve">, </w:t>
      </w:r>
      <w:r w:rsidRPr="000E1893">
        <w:rPr>
          <w:bCs/>
        </w:rPr>
        <w:t>supply</w:t>
      </w:r>
      <w:r w:rsidR="007822B4">
        <w:rPr>
          <w:bCs/>
        </w:rPr>
        <w:t xml:space="preserve"> </w:t>
      </w:r>
      <w:r w:rsidRPr="000E1893">
        <w:rPr>
          <w:bCs/>
        </w:rPr>
        <w:t>and demand to support the first effectiveness evaluation is set out in the annex to the present note</w:t>
      </w:r>
      <w:r w:rsidR="00B71901" w:rsidRPr="000E1893">
        <w:rPr>
          <w:bCs/>
        </w:rPr>
        <w:t xml:space="preserve">, </w:t>
      </w:r>
      <w:r w:rsidRPr="000E1893">
        <w:t>without formal editing.</w:t>
      </w:r>
      <w:r w:rsidR="00247187" w:rsidRPr="000E1893">
        <w:t xml:space="preserve"> The full report is available </w:t>
      </w:r>
      <w:r w:rsidR="007822B4">
        <w:t>o</w:t>
      </w:r>
      <w:r w:rsidR="00247187" w:rsidRPr="000E1893">
        <w:t>n the Convention website.</w:t>
      </w:r>
      <w:r w:rsidR="00247187" w:rsidRPr="000E1893">
        <w:rPr>
          <w:rStyle w:val="FootnoteReference"/>
          <w:szCs w:val="20"/>
        </w:rPr>
        <w:footnoteReference w:id="7"/>
      </w:r>
    </w:p>
    <w:p w14:paraId="2229CF39" w14:textId="77777777" w:rsidR="00C363AA" w:rsidRPr="00E468AE" w:rsidRDefault="00C363AA" w:rsidP="00E468AE">
      <w:pPr>
        <w:pStyle w:val="Normal-pool"/>
        <w:rPr>
          <w:rFonts w:eastAsia="SimSun"/>
        </w:rPr>
      </w:pPr>
    </w:p>
    <w:p w14:paraId="5C533299" w14:textId="77777777" w:rsidR="00E468AE" w:rsidRDefault="00C363AA" w:rsidP="00E468AE">
      <w:pPr>
        <w:pStyle w:val="Normal-pool"/>
        <w:rPr>
          <w:rFonts w:eastAsia="SimSun"/>
        </w:rPr>
        <w:sectPr w:rsidR="00E468AE" w:rsidSect="00E468AE">
          <w:headerReference w:type="even" r:id="rId13"/>
          <w:headerReference w:type="default" r:id="rId14"/>
          <w:footerReference w:type="even" r:id="rId15"/>
          <w:footerReference w:type="default" r:id="rId16"/>
          <w:footerReference w:type="first" r:id="rId17"/>
          <w:footnotePr>
            <w:numRestart w:val="eachSect"/>
          </w:footnotePr>
          <w:pgSz w:w="11906" w:h="16838" w:code="9"/>
          <w:pgMar w:top="907" w:right="992" w:bottom="1418" w:left="1418" w:header="539" w:footer="975" w:gutter="0"/>
          <w:cols w:space="425"/>
          <w:titlePg/>
          <w:docGrid w:linePitch="360"/>
        </w:sectPr>
      </w:pPr>
      <w:bookmarkStart w:id="12" w:name="_Toc99982088"/>
      <w:r w:rsidRPr="00E468AE">
        <w:rPr>
          <w:rFonts w:eastAsia="SimSun"/>
        </w:rPr>
        <w:br w:type="page"/>
      </w:r>
    </w:p>
    <w:p w14:paraId="57BB8119" w14:textId="317161AE" w:rsidR="005615AE" w:rsidRPr="00C63B70" w:rsidRDefault="00C363AA" w:rsidP="00BE17AE">
      <w:pPr>
        <w:pStyle w:val="ZZAnxheader"/>
        <w:rPr>
          <w:rFonts w:eastAsia="SimSun"/>
          <w:lang w:val="en-GB"/>
        </w:rPr>
      </w:pPr>
      <w:r w:rsidRPr="00C63B70">
        <w:rPr>
          <w:rFonts w:eastAsia="SimSun"/>
          <w:lang w:val="en-GB"/>
        </w:rPr>
        <w:lastRenderedPageBreak/>
        <w:t>Annex</w:t>
      </w:r>
      <w:bookmarkEnd w:id="12"/>
      <w:r w:rsidR="00DF5B2F" w:rsidRPr="00D942B7">
        <w:rPr>
          <w:b w:val="0"/>
          <w:bCs w:val="0"/>
          <w:szCs w:val="28"/>
        </w:rPr>
        <w:footnoteReference w:customMarkFollows="1" w:id="8"/>
        <w:t>*</w:t>
      </w:r>
    </w:p>
    <w:p w14:paraId="6D492FE3" w14:textId="248A4BD4" w:rsidR="00D872E8" w:rsidRPr="00C00F89" w:rsidRDefault="00D872E8" w:rsidP="00BE17AE">
      <w:pPr>
        <w:pStyle w:val="ZZAnxtitle"/>
        <w:rPr>
          <w:lang w:val="en-GB"/>
        </w:rPr>
      </w:pPr>
      <w:r>
        <w:t>Draft r</w:t>
      </w:r>
      <w:r w:rsidRPr="00C00F89">
        <w:t xml:space="preserve">eport on </w:t>
      </w:r>
      <w:r w:rsidR="00E701E9">
        <w:t xml:space="preserve">mercury </w:t>
      </w:r>
      <w:r w:rsidR="00E701E9" w:rsidRPr="00C00F89">
        <w:t>trade, supply and demand</w:t>
      </w:r>
    </w:p>
    <w:p w14:paraId="2BBF029E" w14:textId="40793E85" w:rsidR="00D872E8" w:rsidRPr="00C00F89" w:rsidRDefault="00D872E8" w:rsidP="00BE17AE">
      <w:pPr>
        <w:pStyle w:val="BBTitle"/>
      </w:pPr>
      <w:r w:rsidRPr="00C00F89">
        <w:t xml:space="preserve">Key </w:t>
      </w:r>
      <w:r w:rsidR="00E701E9" w:rsidRPr="00C00F89">
        <w:t>f</w:t>
      </w:r>
      <w:r w:rsidRPr="00C00F89">
        <w:t>indings</w:t>
      </w:r>
    </w:p>
    <w:p w14:paraId="2B07D90A" w14:textId="688BCAAC" w:rsidR="00B31921" w:rsidRPr="00695643" w:rsidRDefault="00B31921" w:rsidP="00BD0565">
      <w:pPr>
        <w:pStyle w:val="CH2"/>
        <w:numPr>
          <w:ilvl w:val="0"/>
          <w:numId w:val="17"/>
        </w:numPr>
        <w:tabs>
          <w:tab w:val="clear" w:pos="851"/>
          <w:tab w:val="clear" w:pos="1247"/>
          <w:tab w:val="clear" w:pos="1871"/>
          <w:tab w:val="clear" w:pos="2495"/>
          <w:tab w:val="clear" w:pos="3119"/>
          <w:tab w:val="clear" w:pos="3742"/>
          <w:tab w:val="clear" w:pos="4366"/>
          <w:tab w:val="left" w:pos="624"/>
        </w:tabs>
        <w:spacing w:before="0"/>
        <w:ind w:left="1248" w:right="0" w:hanging="624"/>
        <w:rPr>
          <w:sz w:val="28"/>
          <w:szCs w:val="28"/>
          <w:lang w:val="en-GB"/>
        </w:rPr>
      </w:pPr>
      <w:r w:rsidRPr="00695643">
        <w:rPr>
          <w:sz w:val="28"/>
          <w:szCs w:val="28"/>
          <w:lang w:val="en-GB"/>
        </w:rPr>
        <w:t>Background</w:t>
      </w:r>
    </w:p>
    <w:p w14:paraId="671E2AF3" w14:textId="55EB0D56" w:rsidR="00B31921" w:rsidRPr="00D872E8" w:rsidRDefault="00B31921" w:rsidP="00BE17AE">
      <w:pPr>
        <w:pStyle w:val="Normalnumber"/>
        <w:numPr>
          <w:ilvl w:val="0"/>
          <w:numId w:val="0"/>
        </w:numPr>
        <w:ind w:left="1247"/>
      </w:pPr>
      <w:r w:rsidRPr="00D872E8">
        <w:rPr>
          <w:bCs/>
        </w:rPr>
        <w:t xml:space="preserve">The Conference of the Parties to the Minamata Convention on Mercury, in its </w:t>
      </w:r>
      <w:hyperlink r:id="rId18" w:history="1">
        <w:r w:rsidRPr="00D872E8">
          <w:rPr>
            <w:rStyle w:val="Hyperlink"/>
            <w:bCs/>
            <w:lang w:val="en-GB"/>
          </w:rPr>
          <w:t>decision MC</w:t>
        </w:r>
        <w:r w:rsidRPr="00D872E8">
          <w:rPr>
            <w:rStyle w:val="Hyperlink"/>
            <w:bCs/>
            <w:lang w:val="en-GB"/>
          </w:rPr>
          <w:noBreakHyphen/>
          <w:t>3/10</w:t>
        </w:r>
      </w:hyperlink>
      <w:r w:rsidRPr="00D872E8">
        <w:rPr>
          <w:bCs/>
        </w:rPr>
        <w:t xml:space="preserve">, on the arrangements for the first effectiveness evaluation of the Convention, requested the Secretariat to advance work in drafting a report on trade, supply and demand, including information on mercury waste flows and stocks. </w:t>
      </w:r>
    </w:p>
    <w:p w14:paraId="0B628FB6" w14:textId="356B88D0" w:rsidR="00B31921" w:rsidRPr="00D872E8" w:rsidRDefault="00B31921" w:rsidP="00BE17AE">
      <w:pPr>
        <w:pStyle w:val="Normalnumber"/>
        <w:numPr>
          <w:ilvl w:val="0"/>
          <w:numId w:val="0"/>
        </w:numPr>
        <w:ind w:left="1247"/>
        <w:rPr>
          <w:bCs/>
        </w:rPr>
      </w:pPr>
      <w:r w:rsidRPr="00D872E8">
        <w:rPr>
          <w:bCs/>
        </w:rPr>
        <w:t xml:space="preserve">At its fourth meeting, in </w:t>
      </w:r>
      <w:hyperlink r:id="rId19" w:history="1">
        <w:r w:rsidRPr="00D872E8">
          <w:rPr>
            <w:rStyle w:val="Hyperlink"/>
            <w:bCs/>
            <w:lang w:val="en-GB"/>
          </w:rPr>
          <w:t>decision MC-4/11</w:t>
        </w:r>
      </w:hyperlink>
      <w:r w:rsidRPr="00D872E8">
        <w:rPr>
          <w:rStyle w:val="Hyperlink"/>
          <w:bCs/>
          <w:lang w:val="en-GB"/>
        </w:rPr>
        <w:t>,</w:t>
      </w:r>
      <w:r w:rsidRPr="00D872E8">
        <w:rPr>
          <w:bCs/>
        </w:rPr>
        <w:t xml:space="preserve"> the Conference of the Parties agreed to begin the first effectiveness evaluation of the Convention and adopted a framework, as contained in annex I to the decision. The adopted framework outlined the development, by the Secretariat, of the report on trade, supply and demand of mercury in two stages during the intersessional period prior to the fifth meeting of the Conference of the Parties: one stage for the development of a plan and another for the development of the full report, with one opportunity for review by Parties foreseen at each stage. </w:t>
      </w:r>
    </w:p>
    <w:p w14:paraId="5F2FEE04" w14:textId="77777777" w:rsidR="00B31921" w:rsidRPr="00D872E8" w:rsidRDefault="00B31921" w:rsidP="00BE17AE">
      <w:pPr>
        <w:pStyle w:val="Normalnumber"/>
        <w:numPr>
          <w:ilvl w:val="0"/>
          <w:numId w:val="0"/>
        </w:numPr>
        <w:ind w:left="1247"/>
      </w:pPr>
      <w:r w:rsidRPr="00D872E8">
        <w:t>The following are the key findings of the report.</w:t>
      </w:r>
    </w:p>
    <w:p w14:paraId="4CCAF26F" w14:textId="796C74F7" w:rsidR="00B31921" w:rsidRPr="00D872E8" w:rsidRDefault="00B31921" w:rsidP="00BD0565">
      <w:pPr>
        <w:pStyle w:val="CH2"/>
        <w:numPr>
          <w:ilvl w:val="0"/>
          <w:numId w:val="17"/>
        </w:numPr>
        <w:tabs>
          <w:tab w:val="clear" w:pos="851"/>
          <w:tab w:val="clear" w:pos="1247"/>
          <w:tab w:val="clear" w:pos="1871"/>
          <w:tab w:val="clear" w:pos="2495"/>
          <w:tab w:val="clear" w:pos="3119"/>
          <w:tab w:val="clear" w:pos="3742"/>
          <w:tab w:val="clear" w:pos="4366"/>
          <w:tab w:val="left" w:pos="624"/>
        </w:tabs>
        <w:spacing w:before="0"/>
        <w:ind w:left="1248" w:right="0" w:hanging="624"/>
        <w:rPr>
          <w:sz w:val="28"/>
          <w:szCs w:val="28"/>
          <w:lang w:val="en-GB"/>
        </w:rPr>
      </w:pPr>
      <w:bookmarkStart w:id="13" w:name="_Hlk145331169"/>
      <w:r w:rsidRPr="00D872E8">
        <w:rPr>
          <w:sz w:val="28"/>
          <w:szCs w:val="28"/>
          <w:lang w:val="en-GB"/>
        </w:rPr>
        <w:t>Trade of mercury and mercury compounds</w:t>
      </w:r>
      <w:bookmarkEnd w:id="13"/>
    </w:p>
    <w:p w14:paraId="20C36424" w14:textId="77777777" w:rsidR="00B31921" w:rsidRPr="00C00F89" w:rsidRDefault="00B31921" w:rsidP="00BE17AE">
      <w:pPr>
        <w:spacing w:after="120"/>
        <w:ind w:left="1247"/>
        <w:rPr>
          <w:b/>
          <w:bCs/>
          <w:szCs w:val="22"/>
        </w:rPr>
      </w:pPr>
      <w:r w:rsidRPr="00C00F89">
        <w:rPr>
          <w:color w:val="242424"/>
          <w:szCs w:val="22"/>
        </w:rPr>
        <w:t xml:space="preserve">Mercury trade is addressed primarily under Article 3 of the Convention. Paragraphs 6 and 8 provide that Parties shall not allow the export or import of mercury, respectively, unless under specific conditions. For the export of mercury, the conditions include obtaining consent from the importing country, either a Party or a non-Party to the Convention, and for a use that is allowed to a Party or for environmentally sound interim storage. For import, the Convention sets out that Parties shall not allow the import of mercury from a non-Party unless the non-Party has provided certification that the mercury is not from primary mercury mining or excess mercury from the decommissioning of chlor-alkali facilities. Furthermore, each Party is obliged to designate a national focal point </w:t>
      </w:r>
      <w:r w:rsidRPr="00C00F89">
        <w:rPr>
          <w:szCs w:val="22"/>
        </w:rPr>
        <w:t>for exchange of information under the Convention, including for the consent to import mercury;</w:t>
      </w:r>
      <w:r w:rsidRPr="00C00F89">
        <w:rPr>
          <w:color w:val="242424"/>
          <w:szCs w:val="22"/>
        </w:rPr>
        <w:t xml:space="preserve"> and each Party must</w:t>
      </w:r>
      <w:r w:rsidRPr="00C00F89">
        <w:rPr>
          <w:szCs w:val="22"/>
        </w:rPr>
        <w:t xml:space="preserve"> include, in its national </w:t>
      </w:r>
      <w:r w:rsidRPr="00C00F89">
        <w:rPr>
          <w:color w:val="242424"/>
          <w:szCs w:val="22"/>
        </w:rPr>
        <w:t>reports, information showing that the requirements of Article 3 have been met.</w:t>
      </w:r>
    </w:p>
    <w:p w14:paraId="02E58E6D" w14:textId="77777777" w:rsidR="00B31921" w:rsidRPr="00F83753" w:rsidRDefault="00B31921" w:rsidP="00BE17AE">
      <w:pPr>
        <w:spacing w:after="120"/>
        <w:ind w:left="1247"/>
        <w:rPr>
          <w:color w:val="000000" w:themeColor="text1"/>
        </w:rPr>
      </w:pPr>
      <w:r w:rsidRPr="3B799A96">
        <w:t xml:space="preserve">An initial analysis of the global trade of mercury was based on information provided by Parties in their national reports submitted to the Secretariat in accordance with Article 21 of the Convention. However, </w:t>
      </w:r>
      <w:r w:rsidRPr="00F83753">
        <w:rPr>
          <w:color w:val="000000" w:themeColor="text1"/>
        </w:rPr>
        <w:t>since</w:t>
      </w:r>
      <w:r w:rsidRPr="00F83753">
        <w:rPr>
          <w:color w:val="000000" w:themeColor="text1"/>
          <w:szCs w:val="22"/>
        </w:rPr>
        <w:t xml:space="preserve"> national reports give information </w:t>
      </w:r>
      <w:r>
        <w:rPr>
          <w:color w:val="000000" w:themeColor="text1"/>
          <w:szCs w:val="22"/>
        </w:rPr>
        <w:t xml:space="preserve">primarily </w:t>
      </w:r>
      <w:r w:rsidRPr="00F83753">
        <w:rPr>
          <w:color w:val="000000" w:themeColor="text1"/>
          <w:szCs w:val="22"/>
        </w:rPr>
        <w:t xml:space="preserve">on whether consent was received by the exporting </w:t>
      </w:r>
      <w:r>
        <w:rPr>
          <w:color w:val="000000" w:themeColor="text1"/>
          <w:szCs w:val="22"/>
        </w:rPr>
        <w:t>Part</w:t>
      </w:r>
      <w:r w:rsidRPr="00F83753">
        <w:rPr>
          <w:color w:val="000000" w:themeColor="text1"/>
          <w:szCs w:val="22"/>
        </w:rPr>
        <w:t>y rather than a comprehensive picture of global mercury flows</w:t>
      </w:r>
      <w:r w:rsidRPr="00F83753">
        <w:rPr>
          <w:color w:val="000000" w:themeColor="text1"/>
        </w:rPr>
        <w:t xml:space="preserve">, the analysis of the trade of mercury had to be based primarily on information in the </w:t>
      </w:r>
      <w:r>
        <w:rPr>
          <w:color w:val="000000" w:themeColor="text1"/>
        </w:rPr>
        <w:t>United Nations (</w:t>
      </w:r>
      <w:hyperlink r:id="rId20" w:history="1">
        <w:r w:rsidRPr="00F83753">
          <w:rPr>
            <w:rStyle w:val="Hyperlink"/>
            <w:color w:val="000000" w:themeColor="text1"/>
            <w:lang w:val="en-GB"/>
          </w:rPr>
          <w:t>UN</w:t>
        </w:r>
        <w:r>
          <w:rPr>
            <w:rStyle w:val="Hyperlink"/>
            <w:color w:val="000000" w:themeColor="text1"/>
            <w:lang w:val="en-GB"/>
          </w:rPr>
          <w:t>)</w:t>
        </w:r>
        <w:r w:rsidRPr="00F83753">
          <w:rPr>
            <w:rStyle w:val="Hyperlink"/>
            <w:color w:val="000000" w:themeColor="text1"/>
            <w:lang w:val="en-GB"/>
          </w:rPr>
          <w:t xml:space="preserve"> </w:t>
        </w:r>
        <w:proofErr w:type="spellStart"/>
        <w:r w:rsidRPr="00F83753">
          <w:rPr>
            <w:rStyle w:val="Hyperlink"/>
            <w:color w:val="000000" w:themeColor="text1"/>
            <w:lang w:val="en-GB"/>
          </w:rPr>
          <w:t>Comtrade</w:t>
        </w:r>
        <w:proofErr w:type="spellEnd"/>
      </w:hyperlink>
      <w:r w:rsidRPr="00F83753">
        <w:rPr>
          <w:color w:val="000000" w:themeColor="text1"/>
        </w:rPr>
        <w:t xml:space="preserve"> </w:t>
      </w:r>
      <w:r>
        <w:rPr>
          <w:color w:val="000000" w:themeColor="text1"/>
        </w:rPr>
        <w:t>d</w:t>
      </w:r>
      <w:r w:rsidRPr="00F83753">
        <w:rPr>
          <w:color w:val="000000" w:themeColor="text1"/>
        </w:rPr>
        <w:t xml:space="preserve">atabase. The UN </w:t>
      </w:r>
      <w:proofErr w:type="spellStart"/>
      <w:r w:rsidRPr="00F83753">
        <w:rPr>
          <w:color w:val="000000" w:themeColor="text1"/>
        </w:rPr>
        <w:t>Comtrade</w:t>
      </w:r>
      <w:proofErr w:type="spellEnd"/>
      <w:r w:rsidRPr="00F83753">
        <w:rPr>
          <w:color w:val="000000" w:themeColor="text1"/>
        </w:rPr>
        <w:t xml:space="preserve"> contains trade data, including for mercury, submitted by countries and compiled by the United Nations Statistics Division. </w:t>
      </w:r>
    </w:p>
    <w:p w14:paraId="3B959ACE" w14:textId="627BE1B7" w:rsidR="00B31921" w:rsidRPr="00C00F89" w:rsidRDefault="00B31921" w:rsidP="00BE17AE">
      <w:pPr>
        <w:spacing w:after="120"/>
        <w:ind w:left="1247"/>
        <w:rPr>
          <w:szCs w:val="22"/>
        </w:rPr>
      </w:pPr>
      <w:r w:rsidRPr="3B799A96">
        <w:t xml:space="preserve">Based on an analysis of the UN </w:t>
      </w:r>
      <w:proofErr w:type="spellStart"/>
      <w:r w:rsidRPr="3B799A96">
        <w:t>Comtrade</w:t>
      </w:r>
      <w:proofErr w:type="spellEnd"/>
      <w:r w:rsidRPr="3B799A96">
        <w:t xml:space="preserve"> data for the years 2018-2020, </w:t>
      </w:r>
      <w:r>
        <w:t>the analysis underpinning these findings</w:t>
      </w:r>
      <w:r w:rsidRPr="3B799A96">
        <w:t xml:space="preserve"> identified a continued decline in reported import of elemental mercury. Briefly, the report identified a yearly average of approximately 770 </w:t>
      </w:r>
      <w:r>
        <w:t>metric tons</w:t>
      </w:r>
      <w:r w:rsidRPr="3B799A96">
        <w:t xml:space="preserve"> of reported mercury import between 2018-2020, down from the previously reported global import of mercury of approximately 1200 </w:t>
      </w:r>
      <w:r>
        <w:t>metric tons</w:t>
      </w:r>
      <w:r w:rsidRPr="3B799A96">
        <w:t xml:space="preserve"> in 2015 and 2600 </w:t>
      </w:r>
      <w:r>
        <w:t>metric tons</w:t>
      </w:r>
      <w:r w:rsidRPr="3B799A96">
        <w:t xml:space="preserve"> in 2010. While the declining trend in trade is encouraging, it should be noted that there are gaps and inaccuracies in the UN </w:t>
      </w:r>
      <w:proofErr w:type="spellStart"/>
      <w:r w:rsidRPr="3B799A96">
        <w:t>Comtrade</w:t>
      </w:r>
      <w:proofErr w:type="spellEnd"/>
      <w:r w:rsidRPr="3B799A96">
        <w:t>. Furthermore, the reported data did not include amounts related to undocumented or illegal trade of mercury.</w:t>
      </w:r>
      <w:r w:rsidRPr="00C00F89">
        <w:rPr>
          <w:rStyle w:val="FootnoteReference"/>
          <w:szCs w:val="22"/>
        </w:rPr>
        <w:footnoteReference w:id="9"/>
      </w:r>
      <w:r w:rsidR="00E468AE">
        <w:t xml:space="preserve"> </w:t>
      </w:r>
    </w:p>
    <w:p w14:paraId="756094F2" w14:textId="77777777" w:rsidR="00B31921" w:rsidRPr="00C00F89" w:rsidRDefault="00B31921" w:rsidP="00BE17AE">
      <w:pPr>
        <w:spacing w:after="120"/>
        <w:ind w:left="1247"/>
        <w:rPr>
          <w:szCs w:val="22"/>
        </w:rPr>
      </w:pPr>
      <w:r w:rsidRPr="00C00F89">
        <w:rPr>
          <w:szCs w:val="22"/>
        </w:rPr>
        <w:t xml:space="preserve">According to the analysis performed, Bolivia, Switzerland and India were the major importers in terms of the volume of mercury imported. The vast majority of mercury imported into Switzerland was subsequently stabilized for environmentally sound disposal. </w:t>
      </w:r>
    </w:p>
    <w:p w14:paraId="153EFD08" w14:textId="5F53BBFA" w:rsidR="00B31921" w:rsidRPr="00C00F89" w:rsidRDefault="00B31921" w:rsidP="00BE17AE">
      <w:pPr>
        <w:spacing w:after="120"/>
        <w:ind w:left="1247"/>
      </w:pPr>
      <w:r w:rsidRPr="2948BC6A">
        <w:lastRenderedPageBreak/>
        <w:t xml:space="preserve">Mexico, Tajikistan, the Russian Federation, UAE, Türkiye, and India appeared as key mercury exporters and/or trading hubs. Bolivia received a large volume of mercury exported by Mexico, </w:t>
      </w:r>
      <w:r w:rsidR="62E90AFE" w:rsidRPr="2948BC6A">
        <w:t>as well as</w:t>
      </w:r>
      <w:r w:rsidRPr="2948BC6A">
        <w:t xml:space="preserve"> from India, United Arab Emirates (UAE) and Türkiye.</w:t>
      </w:r>
      <w:r>
        <w:rPr>
          <w:rStyle w:val="FootnoteReference"/>
        </w:rPr>
        <w:footnoteReference w:id="10"/>
      </w:r>
      <w:r w:rsidRPr="2948BC6A">
        <w:t xml:space="preserve"> </w:t>
      </w:r>
    </w:p>
    <w:p w14:paraId="2C7DCBC9" w14:textId="77777777" w:rsidR="00B31921" w:rsidRPr="00C00F89" w:rsidRDefault="00B31921" w:rsidP="00BE17AE">
      <w:pPr>
        <w:spacing w:after="120"/>
        <w:ind w:left="1247"/>
        <w:rPr>
          <w:szCs w:val="22"/>
        </w:rPr>
      </w:pPr>
      <w:r w:rsidRPr="00C00F89">
        <w:rPr>
          <w:szCs w:val="22"/>
        </w:rPr>
        <w:t>India has emerged as a prominent trading hub for mercury, both for domestic consumption and export to other countries. Similarly, the UAE and Türkiye also continued to report significant imports and exports of mercury from and to various countries.</w:t>
      </w:r>
    </w:p>
    <w:p w14:paraId="70FFBA7A" w14:textId="77777777" w:rsidR="00B31921" w:rsidRPr="00B207BD" w:rsidRDefault="00B31921" w:rsidP="00BE17AE">
      <w:pPr>
        <w:spacing w:after="120"/>
        <w:ind w:left="1247"/>
      </w:pPr>
      <w:r w:rsidRPr="00C00F89">
        <w:rPr>
          <w:szCs w:val="22"/>
        </w:rPr>
        <w:t xml:space="preserve">With regard to mercury compounds, an analysis of the UN </w:t>
      </w:r>
      <w:proofErr w:type="spellStart"/>
      <w:r w:rsidRPr="00C00F89">
        <w:rPr>
          <w:szCs w:val="22"/>
        </w:rPr>
        <w:t>Comtrade</w:t>
      </w:r>
      <w:proofErr w:type="spellEnd"/>
      <w:r w:rsidRPr="00C00F89">
        <w:rPr>
          <w:szCs w:val="22"/>
        </w:rPr>
        <w:t xml:space="preserve"> data carried out by</w:t>
      </w:r>
      <w:r>
        <w:rPr>
          <w:szCs w:val="22"/>
        </w:rPr>
        <w:t xml:space="preserve"> the </w:t>
      </w:r>
      <w:r w:rsidRPr="00D872E8">
        <w:t xml:space="preserve">Observatory of Economic Complexity (OEC) </w:t>
      </w:r>
      <w:r w:rsidRPr="00C00F89">
        <w:rPr>
          <w:szCs w:val="22"/>
        </w:rPr>
        <w:t>also confirmed an annual decline in trade. The analysis for 2019 indicated that Germany, France, Vietnam</w:t>
      </w:r>
      <w:r w:rsidRPr="00B207BD">
        <w:t>, USA and Italy were the main importers, while Argentina, Germany, India, Belgium, and Thailand were the major exporters of mercury compounds.</w:t>
      </w:r>
      <w:r>
        <w:rPr>
          <w:rStyle w:val="FootnoteReference"/>
        </w:rPr>
        <w:footnoteReference w:id="11"/>
      </w:r>
      <w:r w:rsidRPr="00B207BD">
        <w:rPr>
          <w:rStyle w:val="FootnoteReference"/>
          <w:szCs w:val="20"/>
        </w:rPr>
        <w:t xml:space="preserve"> </w:t>
      </w:r>
    </w:p>
    <w:p w14:paraId="1DA1E012" w14:textId="77777777" w:rsidR="00B31921" w:rsidRPr="00B207BD" w:rsidRDefault="00B31921" w:rsidP="00BE17AE">
      <w:pPr>
        <w:pStyle w:val="NormalWeb"/>
        <w:shd w:val="clear" w:color="auto" w:fill="FFFFFF"/>
        <w:spacing w:before="0" w:beforeAutospacing="0" w:after="120" w:afterAutospacing="0"/>
        <w:ind w:left="1247"/>
        <w:jc w:val="both"/>
        <w:rPr>
          <w:color w:val="212529"/>
          <w:sz w:val="20"/>
          <w:szCs w:val="20"/>
        </w:rPr>
      </w:pPr>
      <w:r w:rsidRPr="00B207BD">
        <w:rPr>
          <w:sz w:val="20"/>
          <w:szCs w:val="20"/>
        </w:rPr>
        <w:t>Based on information provided by various international organizations, in some regions undocumented or illegal trade may account for a significant share of the total trade of mercury. For example, a large quantity of mercury formally imported by Bolivia was subsequently transferred to neighbouring countries such as Peru without proper customs documentation, especially for use in artisanal and small-scale gold mining (ASGM).</w:t>
      </w:r>
      <w:r w:rsidRPr="00B207BD">
        <w:rPr>
          <w:rStyle w:val="FootnoteReference"/>
          <w:szCs w:val="20"/>
        </w:rPr>
        <w:footnoteReference w:id="12"/>
      </w:r>
      <w:r w:rsidRPr="00B207BD" w:rsidDel="00CB3837">
        <w:rPr>
          <w:sz w:val="20"/>
          <w:szCs w:val="20"/>
        </w:rPr>
        <w:t xml:space="preserve"> </w:t>
      </w:r>
      <w:r w:rsidRPr="00B207BD">
        <w:rPr>
          <w:sz w:val="20"/>
          <w:szCs w:val="20"/>
        </w:rPr>
        <w:t xml:space="preserve">In recognition that illegal trade of mercury is a global challenge, in 2022, at the occasion of the fourth meeting of the Conference of the Parties, the government of Indonesia spearheaded the non-binding Bali Declaration on Combating Illegal Trade of Mercury that </w:t>
      </w:r>
      <w:r w:rsidRPr="00B207BD">
        <w:rPr>
          <w:color w:val="212529"/>
          <w:sz w:val="20"/>
          <w:szCs w:val="20"/>
        </w:rPr>
        <w:t>focuses on encouraging international cooperation and coordination to combat illegal mercury trade.</w:t>
      </w:r>
    </w:p>
    <w:p w14:paraId="661DCEDB" w14:textId="6C9A73EB" w:rsidR="00B31921" w:rsidRPr="00930E67" w:rsidRDefault="00B31921" w:rsidP="00BD0565">
      <w:pPr>
        <w:pStyle w:val="CH2"/>
        <w:numPr>
          <w:ilvl w:val="0"/>
          <w:numId w:val="17"/>
        </w:numPr>
        <w:tabs>
          <w:tab w:val="clear" w:pos="851"/>
          <w:tab w:val="clear" w:pos="1247"/>
          <w:tab w:val="clear" w:pos="1871"/>
          <w:tab w:val="clear" w:pos="2495"/>
          <w:tab w:val="clear" w:pos="3119"/>
          <w:tab w:val="clear" w:pos="3742"/>
          <w:tab w:val="clear" w:pos="4366"/>
          <w:tab w:val="left" w:pos="624"/>
        </w:tabs>
        <w:spacing w:before="0"/>
        <w:ind w:left="1248" w:right="0" w:hanging="624"/>
        <w:rPr>
          <w:sz w:val="28"/>
          <w:szCs w:val="28"/>
          <w:lang w:val="en-GB"/>
        </w:rPr>
      </w:pPr>
      <w:r w:rsidRPr="00930E67">
        <w:rPr>
          <w:sz w:val="28"/>
          <w:szCs w:val="28"/>
          <w:lang w:val="en-GB"/>
        </w:rPr>
        <w:t>Mercury supply sources</w:t>
      </w:r>
    </w:p>
    <w:p w14:paraId="209589DE" w14:textId="77777777" w:rsidR="00B31921" w:rsidRPr="00C00F89" w:rsidRDefault="00B31921" w:rsidP="00BE17AE">
      <w:pPr>
        <w:spacing w:after="120"/>
        <w:ind w:left="1247"/>
      </w:pPr>
      <w:r w:rsidRPr="007A6576">
        <w:rPr>
          <w:color w:val="000000" w:themeColor="text1"/>
          <w:szCs w:val="22"/>
        </w:rPr>
        <w:t xml:space="preserve">The Convention in subparagraph (i) of article 2 defines “primary mercury mining” as “mining in which the principal material sought is mercury”. The Convention does not differentiate between formal and informal mining. </w:t>
      </w:r>
      <w:r w:rsidRPr="007A6576">
        <w:rPr>
          <w:color w:val="000000" w:themeColor="text1"/>
        </w:rPr>
        <w:t>Paragraphs 3 and 4 of Article 3 outline the restrictions on primary mercury mining within Parties’ territory. Existing mines are to be phased out, new mines are not permitted, and mercury from primary mines shall only be used for permissible uses (manufacturing of mercury</w:t>
      </w:r>
      <w:r w:rsidRPr="3B799A96">
        <w:t>‑added products in accordance with Article 4, or manufacturing processes in accordance with Article 5), or be securely disposed of in accordance with Article 11.</w:t>
      </w:r>
    </w:p>
    <w:p w14:paraId="23D6C91D" w14:textId="77777777" w:rsidR="00B31921" w:rsidRPr="00C00F89" w:rsidRDefault="00B31921" w:rsidP="00BE17AE">
      <w:pPr>
        <w:spacing w:after="120"/>
        <w:ind w:left="1247"/>
        <w:rPr>
          <w:szCs w:val="22"/>
        </w:rPr>
      </w:pPr>
      <w:r w:rsidRPr="00C00F89">
        <w:rPr>
          <w:szCs w:val="22"/>
        </w:rPr>
        <w:t>Regarding other potential sources of mercury supply, paragraph 5 of Article 3 requires Parties to endeavour to identify within their territory individual stocks of mercury or mercury compounds exceeding 50 metric tons, as well as sources of mercury supply generating stocks exceeding 10 metric tons per year. In addition, paragraph 5 requires Parties to take measures to dispose of any excess mercury from the decommissioning of chlor-alkali facilities in accordance with the guidelines for environmentally sound management.</w:t>
      </w:r>
    </w:p>
    <w:p w14:paraId="01EE319C" w14:textId="77777777" w:rsidR="00B31921" w:rsidRPr="00930E67" w:rsidRDefault="00B31921" w:rsidP="00BE17AE">
      <w:pPr>
        <w:spacing w:after="120"/>
        <w:ind w:left="1247"/>
        <w:rPr>
          <w:color w:val="000000" w:themeColor="text1"/>
        </w:rPr>
      </w:pPr>
      <w:r w:rsidRPr="6E86B00C">
        <w:t xml:space="preserve">Regarding primary mining of mercury, data was reported by Mexico and China. In its full national report (2021), Mexico reported mining 0.5 </w:t>
      </w:r>
      <w:r>
        <w:t>metric tons</w:t>
      </w:r>
      <w:r w:rsidRPr="6E86B00C">
        <w:t xml:space="preserve"> in 2018, as compared with </w:t>
      </w:r>
      <w:r>
        <w:t>442</w:t>
      </w:r>
      <w:r w:rsidRPr="6E86B00C">
        <w:t xml:space="preserve"> </w:t>
      </w:r>
      <w:r>
        <w:t>metric tons</w:t>
      </w:r>
      <w:r w:rsidRPr="6E86B00C">
        <w:t xml:space="preserve"> of mercury mined in 2017, according to its short national report of 2019. </w:t>
      </w:r>
      <w:r w:rsidRPr="1330416C">
        <w:rPr>
          <w:color w:val="000000" w:themeColor="text1"/>
        </w:rPr>
        <w:t xml:space="preserve">In its short report (2019), Mexico reported that 189 concessions were in place and 34 mining permits issued. Of the 34 mining permits, 31 have expired </w:t>
      </w:r>
      <w:r>
        <w:rPr>
          <w:color w:val="000000" w:themeColor="text1"/>
        </w:rPr>
        <w:t>leaving</w:t>
      </w:r>
      <w:r w:rsidRPr="1330416C">
        <w:rPr>
          <w:color w:val="000000" w:themeColor="text1"/>
        </w:rPr>
        <w:t xml:space="preserve"> </w:t>
      </w:r>
      <w:r>
        <w:rPr>
          <w:color w:val="000000" w:themeColor="text1"/>
        </w:rPr>
        <w:t>three permits</w:t>
      </w:r>
      <w:r w:rsidRPr="1330416C">
        <w:rPr>
          <w:color w:val="000000" w:themeColor="text1"/>
        </w:rPr>
        <w:t xml:space="preserve"> with a valid authorization to mine in 2019, while in its full report (2021) it explained that only two primary mining concessions (4 mines) had valid authorization to mine until 2020. The status of the mining concessions reported in 2019 without a valid mining license is not clear.</w:t>
      </w:r>
      <w:r w:rsidRPr="00930E67">
        <w:rPr>
          <w:color w:val="000000" w:themeColor="text1"/>
        </w:rPr>
        <w:t xml:space="preserve"> </w:t>
      </w:r>
      <w:r w:rsidRPr="1330416C">
        <w:rPr>
          <w:color w:val="000000" w:themeColor="text1"/>
        </w:rPr>
        <w:t>In its full national report (2021) China reported the amount of extracted mercury ore for the period of 2017 to 2020, with an anticipated closure date set for August 2032. It is important to note that the reported amount by China pertains to the quantity of extracted ore, not the amount of mercury produced.</w:t>
      </w:r>
      <w:r w:rsidRPr="1330416C">
        <w:rPr>
          <w:color w:val="881798"/>
          <w:u w:val="single"/>
        </w:rPr>
        <w:t xml:space="preserve"> </w:t>
      </w:r>
      <w:r w:rsidRPr="1330416C">
        <w:rPr>
          <w:color w:val="000000" w:themeColor="text1"/>
        </w:rPr>
        <w:t xml:space="preserve">At its fourth meeting in 2022, the Conference of the Parties of the Minamata Convention clarified in decision MC-4/8 that the basis for reporting is the total amount of mercury mined, not the extracted ore. This clarification will guide </w:t>
      </w:r>
      <w:r>
        <w:rPr>
          <w:color w:val="000000" w:themeColor="text1"/>
        </w:rPr>
        <w:t>Part</w:t>
      </w:r>
      <w:r w:rsidRPr="1330416C">
        <w:rPr>
          <w:color w:val="000000" w:themeColor="text1"/>
        </w:rPr>
        <w:t>ies in their future submissions of national reports.</w:t>
      </w:r>
      <w:r w:rsidRPr="00930E67">
        <w:rPr>
          <w:color w:val="000000" w:themeColor="text1"/>
        </w:rPr>
        <w:t xml:space="preserve"> In its communication with the Secretariat during the review of the report, China further noted that according to data from China Statistical Annals on Ecological Environment, its primary mercury mining output was approximately 250 </w:t>
      </w:r>
      <w:r>
        <w:rPr>
          <w:color w:val="000000" w:themeColor="text1"/>
        </w:rPr>
        <w:t>metric tons</w:t>
      </w:r>
      <w:r w:rsidRPr="00930E67">
        <w:rPr>
          <w:color w:val="000000" w:themeColor="text1"/>
        </w:rPr>
        <w:t xml:space="preserve"> in 2020.</w:t>
      </w:r>
    </w:p>
    <w:p w14:paraId="29F1D982" w14:textId="77777777" w:rsidR="00B31921" w:rsidRPr="00930E67" w:rsidRDefault="00B31921" w:rsidP="00BE17AE">
      <w:pPr>
        <w:spacing w:after="120"/>
        <w:ind w:left="1247"/>
        <w:rPr>
          <w:color w:val="000000" w:themeColor="text1"/>
        </w:rPr>
      </w:pPr>
      <w:r w:rsidRPr="00930E67">
        <w:rPr>
          <w:color w:val="000000" w:themeColor="text1"/>
        </w:rPr>
        <w:t xml:space="preserve">Information from Kyrgyzstan, where primary mercury mining has been reported in </w:t>
      </w:r>
      <w:r w:rsidRPr="1330416C">
        <w:rPr>
          <w:color w:val="000000" w:themeColor="text1"/>
        </w:rPr>
        <w:t>past</w:t>
      </w:r>
      <w:r w:rsidRPr="00930E67">
        <w:rPr>
          <w:color w:val="000000" w:themeColor="text1"/>
        </w:rPr>
        <w:t xml:space="preserve"> years (UNEP, 2017), was not available for analysis. In its short national report (2019), Indonesia</w:t>
      </w:r>
      <w:r w:rsidRPr="1330416C">
        <w:rPr>
          <w:color w:val="000000" w:themeColor="text1"/>
        </w:rPr>
        <w:t xml:space="preserve"> stated that it had no primary mercury mines operating within its territory during the reporting period, but that there were mining sites in the country that could be sources of mercury and that “required close supervision in </w:t>
      </w:r>
      <w:r w:rsidRPr="1330416C">
        <w:rPr>
          <w:color w:val="000000" w:themeColor="text1"/>
        </w:rPr>
        <w:lastRenderedPageBreak/>
        <w:t>order to not be used for illegal mining and other activities”.</w:t>
      </w:r>
      <w:r w:rsidRPr="00930E67">
        <w:rPr>
          <w:color w:val="000000" w:themeColor="text1"/>
        </w:rPr>
        <w:t xml:space="preserve"> Later, in its full national report (2021), Indonesia added that the government has never issued any permit for cinnabar mining business either prior to, or after the date of entry into force of the Convention for Indonesia.</w:t>
      </w:r>
    </w:p>
    <w:p w14:paraId="3E320DAC" w14:textId="77777777" w:rsidR="00B31921" w:rsidRPr="00C00F89" w:rsidRDefault="00B31921" w:rsidP="00BE17AE">
      <w:pPr>
        <w:spacing w:after="120"/>
        <w:ind w:left="1247"/>
        <w:rPr>
          <w:szCs w:val="22"/>
        </w:rPr>
      </w:pPr>
      <w:r w:rsidRPr="00930E67">
        <w:rPr>
          <w:color w:val="000000" w:themeColor="text1"/>
          <w:szCs w:val="22"/>
        </w:rPr>
        <w:t>The amount of by-product mercury that is recovered or reclaimed from processes or wastes in which mercury is present as a trace metal or contaminant</w:t>
      </w:r>
      <w:r w:rsidRPr="00930E67" w:rsidDel="007709BE">
        <w:rPr>
          <w:color w:val="000000" w:themeColor="text1"/>
          <w:szCs w:val="22"/>
        </w:rPr>
        <w:t xml:space="preserve"> </w:t>
      </w:r>
      <w:r w:rsidRPr="00930E67">
        <w:rPr>
          <w:color w:val="000000" w:themeColor="text1"/>
          <w:szCs w:val="22"/>
        </w:rPr>
        <w:t>(typically from non-ferrous mining and processing operations) is challen</w:t>
      </w:r>
      <w:r w:rsidRPr="00C00F89">
        <w:rPr>
          <w:szCs w:val="22"/>
        </w:rPr>
        <w:t xml:space="preserve">ging to estimate due to lack of data on disposal, environmental release, and commercial capture during refining operations. </w:t>
      </w:r>
    </w:p>
    <w:p w14:paraId="214347DE" w14:textId="4C182B31" w:rsidR="00B31921" w:rsidRDefault="00B31921" w:rsidP="00BE17AE">
      <w:pPr>
        <w:spacing w:after="120"/>
        <w:ind w:left="1247"/>
        <w:rPr>
          <w:szCs w:val="22"/>
        </w:rPr>
      </w:pPr>
      <w:bookmarkStart w:id="16" w:name="_Hlk145658679"/>
      <w:r w:rsidRPr="00C00F89">
        <w:rPr>
          <w:szCs w:val="22"/>
        </w:rPr>
        <w:t>Crude oil and natural gas contain varying concentrations of mercury, with higher levels found in certain regions and wells. Within ranges of uncertainty, Qa</w:t>
      </w:r>
      <w:r w:rsidRPr="00C00F89">
        <w:rPr>
          <w:szCs w:val="22"/>
          <w:vertAlign w:val="superscript"/>
        </w:rPr>
        <w:t>3</w:t>
      </w:r>
      <w:r w:rsidRPr="00C00F89">
        <w:rPr>
          <w:szCs w:val="22"/>
        </w:rPr>
        <w:t xml:space="preserve"> </w:t>
      </w:r>
      <w:r w:rsidRPr="005959A6">
        <w:rPr>
          <w:szCs w:val="22"/>
        </w:rPr>
        <w:t>Limited</w:t>
      </w:r>
      <w:r>
        <w:rPr>
          <w:szCs w:val="22"/>
        </w:rPr>
        <w:t xml:space="preserve"> </w:t>
      </w:r>
      <w:r w:rsidRPr="00C00F89">
        <w:rPr>
          <w:szCs w:val="22"/>
        </w:rPr>
        <w:t>has estimated that approximately 300 tons of by-product mercury were mobilized by the oil and gas sector in 2020,</w:t>
      </w:r>
      <w:r>
        <w:rPr>
          <w:rStyle w:val="FootnoteReference"/>
        </w:rPr>
        <w:footnoteReference w:id="13"/>
      </w:r>
      <w:r w:rsidRPr="00C00F89">
        <w:rPr>
          <w:szCs w:val="22"/>
        </w:rPr>
        <w:t xml:space="preserve"> of which roughly 125 </w:t>
      </w:r>
      <w:r>
        <w:rPr>
          <w:szCs w:val="22"/>
        </w:rPr>
        <w:t>metric tons</w:t>
      </w:r>
      <w:r w:rsidRPr="00C00F89">
        <w:rPr>
          <w:szCs w:val="22"/>
        </w:rPr>
        <w:t xml:space="preserve"> </w:t>
      </w:r>
      <w:r>
        <w:rPr>
          <w:szCs w:val="22"/>
        </w:rPr>
        <w:t>were</w:t>
      </w:r>
      <w:r w:rsidRPr="00C00F89">
        <w:rPr>
          <w:szCs w:val="22"/>
        </w:rPr>
        <w:t xml:space="preserve"> recovered </w:t>
      </w:r>
      <w:r>
        <w:rPr>
          <w:szCs w:val="22"/>
        </w:rPr>
        <w:t xml:space="preserve">from the gas sector </w:t>
      </w:r>
      <w:r w:rsidRPr="00C00F89">
        <w:rPr>
          <w:szCs w:val="22"/>
        </w:rPr>
        <w:t>for either resale or disposal.</w:t>
      </w:r>
      <w:r>
        <w:rPr>
          <w:rStyle w:val="FootnoteReference"/>
        </w:rPr>
        <w:footnoteReference w:id="14"/>
      </w:r>
      <w:r w:rsidRPr="00C00F89">
        <w:rPr>
          <w:szCs w:val="22"/>
        </w:rPr>
        <w:t xml:space="preserve"> </w:t>
      </w:r>
      <w:r w:rsidR="004F4769" w:rsidRPr="004F4769">
        <w:rPr>
          <w:szCs w:val="22"/>
        </w:rPr>
        <w:t>Thailand has reported the recovery and sale of tens of tons of mercury from its oil and gas industry.</w:t>
      </w:r>
    </w:p>
    <w:bookmarkEnd w:id="16"/>
    <w:p w14:paraId="2D28D4F5" w14:textId="77777777" w:rsidR="00B31921" w:rsidRPr="00C00F89" w:rsidRDefault="00B31921" w:rsidP="00BE17AE">
      <w:pPr>
        <w:spacing w:after="120"/>
        <w:ind w:left="1247"/>
        <w:rPr>
          <w:szCs w:val="22"/>
        </w:rPr>
      </w:pPr>
      <w:r>
        <w:rPr>
          <w:szCs w:val="22"/>
        </w:rPr>
        <w:t>I</w:t>
      </w:r>
      <w:r w:rsidRPr="00C00F89">
        <w:rPr>
          <w:szCs w:val="22"/>
        </w:rPr>
        <w:t xml:space="preserve">n terms of mercury recovered for commercialization, including recycled mercury (mercury recycled or recovered from mercury-added products or processes) and by-product mercury, </w:t>
      </w:r>
      <w:r>
        <w:rPr>
          <w:szCs w:val="22"/>
        </w:rPr>
        <w:t xml:space="preserve">the </w:t>
      </w:r>
      <w:r w:rsidRPr="00C00F89">
        <w:rPr>
          <w:szCs w:val="22"/>
        </w:rPr>
        <w:t>analysis underpinning th</w:t>
      </w:r>
      <w:r>
        <w:rPr>
          <w:szCs w:val="22"/>
        </w:rPr>
        <w:t>ese findings</w:t>
      </w:r>
      <w:r w:rsidRPr="00C00F89">
        <w:rPr>
          <w:szCs w:val="22"/>
        </w:rPr>
        <w:t xml:space="preserve"> estimated that a total of 550-1000 </w:t>
      </w:r>
      <w:r>
        <w:rPr>
          <w:szCs w:val="22"/>
        </w:rPr>
        <w:t>metric tons</w:t>
      </w:r>
      <w:r w:rsidRPr="00C00F89">
        <w:rPr>
          <w:szCs w:val="22"/>
        </w:rPr>
        <w:t xml:space="preserve"> of recycled mercury and 750-1400 </w:t>
      </w:r>
      <w:r>
        <w:rPr>
          <w:szCs w:val="22"/>
        </w:rPr>
        <w:t>metric tons</w:t>
      </w:r>
      <w:r w:rsidRPr="00C00F89">
        <w:rPr>
          <w:szCs w:val="22"/>
        </w:rPr>
        <w:t xml:space="preserve"> of by-product mercury were recovered and subsequently commercialized in 2019.</w:t>
      </w:r>
    </w:p>
    <w:p w14:paraId="127E9585" w14:textId="6CD8D680" w:rsidR="00B31921" w:rsidRPr="00930E67" w:rsidRDefault="00B31921" w:rsidP="00BD0565">
      <w:pPr>
        <w:pStyle w:val="CH2"/>
        <w:numPr>
          <w:ilvl w:val="0"/>
          <w:numId w:val="17"/>
        </w:numPr>
        <w:tabs>
          <w:tab w:val="clear" w:pos="851"/>
          <w:tab w:val="clear" w:pos="1247"/>
          <w:tab w:val="clear" w:pos="1871"/>
          <w:tab w:val="clear" w:pos="2495"/>
          <w:tab w:val="clear" w:pos="3119"/>
          <w:tab w:val="clear" w:pos="3742"/>
          <w:tab w:val="clear" w:pos="4366"/>
          <w:tab w:val="left" w:pos="624"/>
        </w:tabs>
        <w:spacing w:before="0"/>
        <w:ind w:left="1248" w:right="0" w:hanging="624"/>
        <w:rPr>
          <w:sz w:val="28"/>
          <w:szCs w:val="28"/>
          <w:lang w:val="en-GB"/>
        </w:rPr>
      </w:pPr>
      <w:r w:rsidRPr="00930E67">
        <w:rPr>
          <w:sz w:val="28"/>
          <w:szCs w:val="28"/>
          <w:lang w:val="en-GB"/>
        </w:rPr>
        <w:t>Sectoral demand for mercury</w:t>
      </w:r>
    </w:p>
    <w:p w14:paraId="1D3AD2FB" w14:textId="1CEC1687" w:rsidR="00B31921" w:rsidRPr="00C00F89" w:rsidRDefault="00B31921" w:rsidP="00BE17AE">
      <w:pPr>
        <w:spacing w:after="120"/>
        <w:ind w:left="1247"/>
      </w:pPr>
      <w:r>
        <w:rPr>
          <w:rFonts w:cs="Calibri"/>
          <w:color w:val="202124"/>
          <w:shd w:val="clear" w:color="auto" w:fill="FFFFFF"/>
        </w:rPr>
        <w:t xml:space="preserve">According to the </w:t>
      </w:r>
      <w:r w:rsidRPr="00C61510">
        <w:rPr>
          <w:rFonts w:cs="Calibri"/>
          <w:color w:val="202124"/>
          <w:shd w:val="clear" w:color="auto" w:fill="FFFFFF"/>
        </w:rPr>
        <w:t xml:space="preserve">Global Mercury Assessment 2018, </w:t>
      </w:r>
      <w:r w:rsidRPr="00C61510">
        <w:t xml:space="preserve">ASGM was the sector with the largest consumption of mercury, resulting in </w:t>
      </w:r>
      <w:r w:rsidRPr="00C61510">
        <w:rPr>
          <w:rFonts w:cs="Calibri"/>
          <w:color w:val="202124"/>
          <w:shd w:val="clear" w:color="auto" w:fill="FFFFFF"/>
        </w:rPr>
        <w:t>over 2000 metric tons being released into the air, water and soil each year</w:t>
      </w:r>
      <w:r>
        <w:rPr>
          <w:rFonts w:cs="Calibri"/>
          <w:color w:val="202124"/>
          <w:shd w:val="clear" w:color="auto" w:fill="FFFFFF"/>
        </w:rPr>
        <w:t xml:space="preserve"> and</w:t>
      </w:r>
      <w:r w:rsidRPr="00C61510">
        <w:t xml:space="preserve"> accounting for almost 38% of the global total. U</w:t>
      </w:r>
      <w:r w:rsidRPr="00C61510">
        <w:rPr>
          <w:color w:val="202124"/>
          <w:shd w:val="clear" w:color="auto" w:fill="FFFFFF"/>
        </w:rPr>
        <w:t>sing different calculation methods, t</w:t>
      </w:r>
      <w:r w:rsidRPr="00C61510">
        <w:t xml:space="preserve">he study </w:t>
      </w:r>
      <w:r>
        <w:t xml:space="preserve">behind the present findings </w:t>
      </w:r>
      <w:r w:rsidRPr="00C61510">
        <w:t xml:space="preserve">estimated that the amount of mercury used in the ASGM sector in 2019 ranged </w:t>
      </w:r>
      <w:r w:rsidRPr="00C61510">
        <w:rPr>
          <w:color w:val="202124"/>
          <w:shd w:val="clear" w:color="auto" w:fill="FFFFFF"/>
        </w:rPr>
        <w:t>between 1400 and 2800 metric tons</w:t>
      </w:r>
      <w:r w:rsidRPr="00C61510">
        <w:t xml:space="preserve"> (with an average of approximately 2100 metric tons) suggesting that the amount of mercury that was used</w:t>
      </w:r>
      <w:r>
        <w:t xml:space="preserve"> and subsequently</w:t>
      </w:r>
      <w:r w:rsidRPr="00C61510">
        <w:t xml:space="preserve"> emitted and released from the sector has not declined in relation to previous years. As more countries prepare their National Action Plan (NAP) for ASGM as required by the Minamata Convention, </w:t>
      </w:r>
      <w:r>
        <w:t>a</w:t>
      </w:r>
      <w:r w:rsidRPr="00C61510">
        <w:t xml:space="preserve"> more</w:t>
      </w:r>
      <w:r w:rsidRPr="1330416C">
        <w:t xml:space="preserve"> updated estimate on the</w:t>
      </w:r>
      <w:r>
        <w:t>ir</w:t>
      </w:r>
      <w:r w:rsidRPr="1330416C">
        <w:t xml:space="preserve"> mercury use can be provided in the future. As of this writing, 27 Parties and 3 non-Parties had submitted their NAPs to the Secretariat of the Minamata Convention.</w:t>
      </w:r>
      <w:r w:rsidR="00E468AE">
        <w:t xml:space="preserve"> </w:t>
      </w:r>
    </w:p>
    <w:p w14:paraId="74BC9B7B" w14:textId="77777777" w:rsidR="00B31921" w:rsidRPr="00E8235D" w:rsidRDefault="00B31921" w:rsidP="00BE17AE">
      <w:pPr>
        <w:spacing w:after="120"/>
        <w:ind w:left="1247"/>
        <w:rPr>
          <w:color w:val="202124"/>
          <w:shd w:val="clear" w:color="auto" w:fill="FFFFFF"/>
        </w:rPr>
      </w:pPr>
      <w:r w:rsidRPr="62BC602B">
        <w:rPr>
          <w:color w:val="202124"/>
          <w:shd w:val="clear" w:color="auto" w:fill="FFFFFF"/>
        </w:rPr>
        <w:t xml:space="preserve">Regarding vinyl chloride monomer (VCM) production, </w:t>
      </w:r>
      <w:r>
        <w:rPr>
          <w:color w:val="202124"/>
          <w:shd w:val="clear" w:color="auto" w:fill="FFFFFF"/>
        </w:rPr>
        <w:t xml:space="preserve">two Parties reported on the use of mercury compounds in their national reports. </w:t>
      </w:r>
      <w:r w:rsidRPr="62BC602B">
        <w:rPr>
          <w:color w:val="202124"/>
          <w:shd w:val="clear" w:color="auto" w:fill="FFFFFF"/>
        </w:rPr>
        <w:t xml:space="preserve">China </w:t>
      </w:r>
      <w:r>
        <w:rPr>
          <w:color w:val="202124"/>
          <w:shd w:val="clear" w:color="auto" w:fill="FFFFFF"/>
        </w:rPr>
        <w:t xml:space="preserve">reported the estimated annual consumption of mercury </w:t>
      </w:r>
      <w:r w:rsidRPr="62BC602B">
        <w:rPr>
          <w:color w:val="202124"/>
          <w:shd w:val="clear" w:color="auto" w:fill="FFFFFF"/>
        </w:rPr>
        <w:t>during 2019</w:t>
      </w:r>
      <w:r>
        <w:rPr>
          <w:color w:val="202124"/>
          <w:shd w:val="clear" w:color="auto" w:fill="FFFFFF"/>
        </w:rPr>
        <w:t>—</w:t>
      </w:r>
      <w:r w:rsidRPr="62BC602B">
        <w:rPr>
          <w:color w:val="202124"/>
          <w:shd w:val="clear" w:color="auto" w:fill="FFFFFF"/>
        </w:rPr>
        <w:t>20</w:t>
      </w:r>
      <w:r w:rsidRPr="62BC602B">
        <w:rPr>
          <w:color w:val="202124"/>
        </w:rPr>
        <w:t>2</w:t>
      </w:r>
      <w:r w:rsidRPr="62BC602B">
        <w:rPr>
          <w:color w:val="202124"/>
          <w:shd w:val="clear" w:color="auto" w:fill="FFFFFF"/>
        </w:rPr>
        <w:t xml:space="preserve">0 as 670 to 790 </w:t>
      </w:r>
      <w:r>
        <w:rPr>
          <w:color w:val="202124"/>
          <w:shd w:val="clear" w:color="auto" w:fill="FFFFFF"/>
        </w:rPr>
        <w:t>metric tons</w:t>
      </w:r>
      <w:r w:rsidRPr="62BC602B">
        <w:rPr>
          <w:color w:val="202124"/>
          <w:shd w:val="clear" w:color="auto" w:fill="FFFFFF"/>
        </w:rPr>
        <w:t xml:space="preserve">. India reported its annual consumption of mercury in VCM as around 4 </w:t>
      </w:r>
      <w:r>
        <w:rPr>
          <w:color w:val="202124"/>
          <w:shd w:val="clear" w:color="auto" w:fill="FFFFFF"/>
        </w:rPr>
        <w:t>metric tons</w:t>
      </w:r>
      <w:r w:rsidRPr="62BC602B">
        <w:rPr>
          <w:color w:val="202124"/>
          <w:shd w:val="clear" w:color="auto" w:fill="FFFFFF"/>
        </w:rPr>
        <w:t xml:space="preserve"> for the reporting period of 2017-2020. A mercury inventory for Russia </w:t>
      </w:r>
      <w:r>
        <w:rPr>
          <w:color w:val="202124"/>
          <w:shd w:val="clear" w:color="auto" w:fill="FFFFFF"/>
        </w:rPr>
        <w:t xml:space="preserve">developed in a UNEP project in 2017 </w:t>
      </w:r>
      <w:r w:rsidRPr="62BC602B">
        <w:rPr>
          <w:color w:val="202124"/>
          <w:shd w:val="clear" w:color="auto" w:fill="FFFFFF"/>
        </w:rPr>
        <w:t>noted the existence of a few VCM production facilities that employ mercury compounds.</w:t>
      </w:r>
      <w:r>
        <w:rPr>
          <w:rStyle w:val="FootnoteReference"/>
          <w:shd w:val="clear" w:color="auto" w:fill="FFFFFF"/>
        </w:rPr>
        <w:footnoteReference w:id="15"/>
      </w:r>
    </w:p>
    <w:p w14:paraId="02A5B5A6" w14:textId="77777777" w:rsidR="00B31921" w:rsidRPr="00C00F89" w:rsidRDefault="00B31921" w:rsidP="00BE17AE">
      <w:pPr>
        <w:spacing w:after="120"/>
        <w:ind w:left="1247"/>
        <w:rPr>
          <w:color w:val="202124"/>
          <w:szCs w:val="22"/>
          <w:shd w:val="clear" w:color="auto" w:fill="FFFFFF"/>
        </w:rPr>
      </w:pPr>
      <w:r w:rsidRPr="00C00F89">
        <w:rPr>
          <w:color w:val="202124"/>
          <w:szCs w:val="22"/>
          <w:shd w:val="clear" w:color="auto" w:fill="FFFFFF"/>
        </w:rPr>
        <w:t xml:space="preserve">Mercury consumption for chlor-alkali production, which has been defined as the quantity of mercury added to the production cells to keep the mercury in the cells at the necessary level, was greatly impacted by the ban of the European Union on mercury-based chlor-alkali production in December 2017, leading to the closure of many such plants. Using information from national reports pursuant to article 21, as well as data provided by the </w:t>
      </w:r>
      <w:r w:rsidRPr="00C00F89">
        <w:rPr>
          <w:szCs w:val="22"/>
        </w:rPr>
        <w:t>World Chlorine Council</w:t>
      </w:r>
      <w:r w:rsidRPr="00C00F89">
        <w:rPr>
          <w:color w:val="202124"/>
          <w:szCs w:val="22"/>
          <w:shd w:val="clear" w:color="auto" w:fill="FFFFFF"/>
        </w:rPr>
        <w:t xml:space="preserve"> (WCC) and other publicly available data sources (UNEP 2017), </w:t>
      </w:r>
      <w:r>
        <w:rPr>
          <w:color w:val="202124"/>
          <w:szCs w:val="22"/>
          <w:shd w:val="clear" w:color="auto" w:fill="FFFFFF"/>
        </w:rPr>
        <w:t xml:space="preserve">the </w:t>
      </w:r>
      <w:r w:rsidRPr="00C61510">
        <w:t xml:space="preserve">study </w:t>
      </w:r>
      <w:r>
        <w:t xml:space="preserve">underpinning the present findings </w:t>
      </w:r>
      <w:r w:rsidRPr="00C00F89">
        <w:rPr>
          <w:color w:val="202124"/>
          <w:szCs w:val="22"/>
          <w:shd w:val="clear" w:color="auto" w:fill="FFFFFF"/>
        </w:rPr>
        <w:t xml:space="preserve">estimated that the annual demand for mercury in this sector was approximately 94 </w:t>
      </w:r>
      <w:r>
        <w:rPr>
          <w:color w:val="202124"/>
          <w:szCs w:val="22"/>
          <w:shd w:val="clear" w:color="auto" w:fill="FFFFFF"/>
        </w:rPr>
        <w:t xml:space="preserve">metric </w:t>
      </w:r>
      <w:r w:rsidRPr="00C00F89">
        <w:rPr>
          <w:color w:val="202124"/>
          <w:szCs w:val="22"/>
          <w:shd w:val="clear" w:color="auto" w:fill="FFFFFF"/>
        </w:rPr>
        <w:t xml:space="preserve">tons for 2019. </w:t>
      </w:r>
    </w:p>
    <w:p w14:paraId="2A364D70" w14:textId="0536A167" w:rsidR="00B31921" w:rsidRPr="00C00F89" w:rsidRDefault="00B31921" w:rsidP="00BE17AE">
      <w:pPr>
        <w:spacing w:after="120"/>
        <w:ind w:left="1247"/>
        <w:rPr>
          <w:szCs w:val="22"/>
        </w:rPr>
      </w:pPr>
      <w:r>
        <w:rPr>
          <w:szCs w:val="22"/>
        </w:rPr>
        <w:t>Estimates of the</w:t>
      </w:r>
      <w:r w:rsidRPr="00C00F89">
        <w:rPr>
          <w:szCs w:val="22"/>
        </w:rPr>
        <w:t xml:space="preserve"> consumption of mercury for mercury-added products faced major challenges due to the lack of reliable information. The consumption of mercury in the dental amalgam sector for 2019 </w:t>
      </w:r>
      <w:r>
        <w:rPr>
          <w:szCs w:val="22"/>
        </w:rPr>
        <w:t xml:space="preserve">was </w:t>
      </w:r>
      <w:r w:rsidRPr="00C00F89">
        <w:rPr>
          <w:szCs w:val="22"/>
        </w:rPr>
        <w:t>estimated to be in the range of 200</w:t>
      </w:r>
      <w:r w:rsidR="003C34D3">
        <w:rPr>
          <w:szCs w:val="22"/>
        </w:rPr>
        <w:t xml:space="preserve"> – </w:t>
      </w:r>
      <w:r w:rsidRPr="00C00F89">
        <w:rPr>
          <w:szCs w:val="22"/>
        </w:rPr>
        <w:t xml:space="preserve">500 </w:t>
      </w:r>
      <w:r>
        <w:rPr>
          <w:szCs w:val="22"/>
        </w:rPr>
        <w:t>metric tons</w:t>
      </w:r>
      <w:r w:rsidRPr="00C00F89">
        <w:rPr>
          <w:szCs w:val="22"/>
        </w:rPr>
        <w:t xml:space="preserve">. </w:t>
      </w:r>
      <w:r w:rsidRPr="003C34D3">
        <w:rPr>
          <w:szCs w:val="22"/>
        </w:rPr>
        <w:t>The consumption of mercury in batteries for 2019 was estimated to be 10 – 15 metric tons, as batteries containing mercury have been largely phased out.</w:t>
      </w:r>
      <w:r w:rsidRPr="00C00F89">
        <w:rPr>
          <w:szCs w:val="22"/>
        </w:rPr>
        <w:t xml:space="preserve"> For other mercury-added products, quantitative information on the remaining use of mercury has not been </w:t>
      </w:r>
      <w:r>
        <w:rPr>
          <w:szCs w:val="22"/>
        </w:rPr>
        <w:t>estimated</w:t>
      </w:r>
      <w:r w:rsidRPr="00C00F89">
        <w:rPr>
          <w:szCs w:val="22"/>
        </w:rPr>
        <w:t xml:space="preserve">. </w:t>
      </w:r>
    </w:p>
    <w:p w14:paraId="00459B02" w14:textId="7257EDA8" w:rsidR="00B31921" w:rsidRPr="00930E67" w:rsidRDefault="00B31921" w:rsidP="00BD0565">
      <w:pPr>
        <w:pStyle w:val="CH2"/>
        <w:numPr>
          <w:ilvl w:val="0"/>
          <w:numId w:val="17"/>
        </w:numPr>
        <w:tabs>
          <w:tab w:val="clear" w:pos="851"/>
          <w:tab w:val="clear" w:pos="1247"/>
          <w:tab w:val="clear" w:pos="1871"/>
          <w:tab w:val="clear" w:pos="2495"/>
          <w:tab w:val="clear" w:pos="3119"/>
          <w:tab w:val="clear" w:pos="3742"/>
          <w:tab w:val="clear" w:pos="4366"/>
          <w:tab w:val="left" w:pos="624"/>
        </w:tabs>
        <w:spacing w:before="0"/>
        <w:ind w:left="1248" w:right="0" w:hanging="624"/>
        <w:rPr>
          <w:sz w:val="28"/>
          <w:szCs w:val="28"/>
          <w:lang w:val="en-GB"/>
        </w:rPr>
      </w:pPr>
      <w:r w:rsidRPr="00930E67">
        <w:rPr>
          <w:sz w:val="28"/>
          <w:szCs w:val="28"/>
          <w:lang w:val="en-GB"/>
        </w:rPr>
        <w:lastRenderedPageBreak/>
        <w:t>Waste flows</w:t>
      </w:r>
    </w:p>
    <w:p w14:paraId="095853A0" w14:textId="77777777" w:rsidR="00B31921" w:rsidRDefault="00B31921" w:rsidP="00BE17AE">
      <w:pPr>
        <w:spacing w:after="120"/>
        <w:ind w:left="1247"/>
        <w:rPr>
          <w:szCs w:val="22"/>
        </w:rPr>
      </w:pPr>
      <w:r w:rsidRPr="00C00F89">
        <w:rPr>
          <w:szCs w:val="22"/>
        </w:rPr>
        <w:t xml:space="preserve">The analysis </w:t>
      </w:r>
      <w:r>
        <w:rPr>
          <w:szCs w:val="22"/>
        </w:rPr>
        <w:t>behind the present findings</w:t>
      </w:r>
      <w:r w:rsidRPr="00C00F89">
        <w:rPr>
          <w:szCs w:val="22"/>
        </w:rPr>
        <w:t xml:space="preserve"> initially focused on information contained in the national reports pursuant to article 21 and other published sources. The paucity of data to quantify the amount of mercury in wastes was evident and rendered a global analysis unfeasible. In addition, an analysis of the flow and quantity of mercury in waste was attempted based on data obtained from national reporting under the Basel Convention, but there were also a number of limitations associated with this approach. These efforts emphasized the important need for improved data collection.</w:t>
      </w:r>
    </w:p>
    <w:p w14:paraId="1C8CE7F0" w14:textId="324531C8" w:rsidR="00B31921" w:rsidRPr="00D872E8" w:rsidRDefault="00B31921" w:rsidP="00BD0565">
      <w:pPr>
        <w:pStyle w:val="CH2"/>
        <w:numPr>
          <w:ilvl w:val="0"/>
          <w:numId w:val="17"/>
        </w:numPr>
        <w:tabs>
          <w:tab w:val="clear" w:pos="851"/>
          <w:tab w:val="clear" w:pos="1247"/>
          <w:tab w:val="clear" w:pos="1871"/>
          <w:tab w:val="clear" w:pos="2495"/>
          <w:tab w:val="clear" w:pos="3119"/>
          <w:tab w:val="clear" w:pos="3742"/>
          <w:tab w:val="clear" w:pos="4366"/>
          <w:tab w:val="left" w:pos="624"/>
        </w:tabs>
        <w:spacing w:before="0"/>
        <w:ind w:left="1248" w:right="0" w:hanging="624"/>
        <w:rPr>
          <w:sz w:val="28"/>
          <w:szCs w:val="28"/>
          <w:lang w:val="en-GB"/>
        </w:rPr>
      </w:pPr>
      <w:r w:rsidRPr="00D872E8">
        <w:rPr>
          <w:sz w:val="28"/>
          <w:szCs w:val="28"/>
          <w:lang w:val="en-GB"/>
        </w:rPr>
        <w:t>Stocks</w:t>
      </w:r>
    </w:p>
    <w:p w14:paraId="64AA96A0" w14:textId="77777777" w:rsidR="00B31921" w:rsidRPr="002F69CA" w:rsidRDefault="00B31921" w:rsidP="00BE17AE">
      <w:pPr>
        <w:spacing w:after="120"/>
        <w:ind w:left="1247"/>
        <w:jc w:val="both"/>
        <w:rPr>
          <w:b/>
          <w:bCs/>
          <w:sz w:val="28"/>
          <w:szCs w:val="28"/>
        </w:rPr>
      </w:pPr>
      <w:r w:rsidRPr="00C00F89">
        <w:rPr>
          <w:szCs w:val="22"/>
        </w:rPr>
        <w:t>The analysis presented in th</w:t>
      </w:r>
      <w:r>
        <w:rPr>
          <w:szCs w:val="22"/>
        </w:rPr>
        <w:t>e</w:t>
      </w:r>
      <w:r w:rsidRPr="00C00F89">
        <w:rPr>
          <w:szCs w:val="22"/>
        </w:rPr>
        <w:t xml:space="preserve"> report focused on information contained in the national reports pursuant to article 21</w:t>
      </w:r>
      <w:r>
        <w:rPr>
          <w:szCs w:val="22"/>
        </w:rPr>
        <w:t xml:space="preserve"> and other sources of information</w:t>
      </w:r>
      <w:r w:rsidRPr="00C00F89">
        <w:rPr>
          <w:szCs w:val="22"/>
        </w:rPr>
        <w:t xml:space="preserve">. </w:t>
      </w:r>
      <w:r>
        <w:rPr>
          <w:szCs w:val="22"/>
        </w:rPr>
        <w:t xml:space="preserve">Quantitative data was available from only nine countries. </w:t>
      </w:r>
      <w:r w:rsidRPr="00C00F89">
        <w:rPr>
          <w:szCs w:val="22"/>
        </w:rPr>
        <w:t xml:space="preserve">The paucity of data to quantify the amount of mercury </w:t>
      </w:r>
      <w:r>
        <w:rPr>
          <w:szCs w:val="22"/>
        </w:rPr>
        <w:t>held in stocks</w:t>
      </w:r>
      <w:r w:rsidRPr="00C00F89">
        <w:rPr>
          <w:szCs w:val="22"/>
        </w:rPr>
        <w:t xml:space="preserve"> rendered a global analysis </w:t>
      </w:r>
      <w:r>
        <w:rPr>
          <w:szCs w:val="22"/>
        </w:rPr>
        <w:t xml:space="preserve">based on data reported to the Secretariat </w:t>
      </w:r>
      <w:r w:rsidRPr="00C00F89">
        <w:rPr>
          <w:szCs w:val="22"/>
        </w:rPr>
        <w:t>unfeasible.</w:t>
      </w:r>
    </w:p>
    <w:p w14:paraId="7F616EC5" w14:textId="239380ED" w:rsidR="00B31921" w:rsidRPr="00D872E8" w:rsidRDefault="00B31921" w:rsidP="00BD0565">
      <w:pPr>
        <w:pStyle w:val="CH2"/>
        <w:numPr>
          <w:ilvl w:val="0"/>
          <w:numId w:val="17"/>
        </w:numPr>
        <w:tabs>
          <w:tab w:val="clear" w:pos="851"/>
          <w:tab w:val="clear" w:pos="1247"/>
          <w:tab w:val="clear" w:pos="1871"/>
          <w:tab w:val="clear" w:pos="2495"/>
          <w:tab w:val="clear" w:pos="3119"/>
          <w:tab w:val="clear" w:pos="3742"/>
          <w:tab w:val="clear" w:pos="4366"/>
          <w:tab w:val="left" w:pos="624"/>
        </w:tabs>
        <w:spacing w:before="0"/>
        <w:ind w:left="1248" w:right="0" w:hanging="624"/>
        <w:rPr>
          <w:sz w:val="28"/>
          <w:szCs w:val="28"/>
          <w:lang w:val="en-GB"/>
        </w:rPr>
      </w:pPr>
      <w:r w:rsidRPr="00D872E8">
        <w:rPr>
          <w:sz w:val="28"/>
          <w:szCs w:val="28"/>
          <w:lang w:val="en-GB"/>
        </w:rPr>
        <w:t>Concluding remarks</w:t>
      </w:r>
    </w:p>
    <w:p w14:paraId="57E380A3" w14:textId="77777777" w:rsidR="00B31921" w:rsidRPr="00C00F89" w:rsidRDefault="00B31921" w:rsidP="00BE17AE">
      <w:pPr>
        <w:spacing w:after="120"/>
        <w:ind w:left="1247"/>
        <w:rPr>
          <w:szCs w:val="22"/>
        </w:rPr>
      </w:pPr>
      <w:r w:rsidRPr="00C00F89">
        <w:rPr>
          <w:szCs w:val="22"/>
        </w:rPr>
        <w:t xml:space="preserve">Numerous significant milestones pertaining to the Minamata Convention have either recently passed or are rapidly approaching. For example, phase-out dates for various mercury-added products, including certain batteries, switches, relays, lamps, cosmetic products, pesticides, biocides, and topical antiseptics, occurred in 2020. Additionally, manufacturing processes utilizing mercury compounds as a catalyst for acetaldehyde production had a phase-out date of 2018, while chlor-alkali production using mercury is set for phase-out in 2025. Other products, such as strain gauges, mercury vacuum pumps, tire balancers and wheel weights, photographic film and paper, and propellant for satellites and spacecraft, are also scheduled for phase-out in 2025. The phase-out of products and processes using mercury is expected to </w:t>
      </w:r>
      <w:r>
        <w:rPr>
          <w:szCs w:val="22"/>
        </w:rPr>
        <w:t>reduce</w:t>
      </w:r>
      <w:r w:rsidRPr="00C00F89">
        <w:rPr>
          <w:szCs w:val="22"/>
        </w:rPr>
        <w:t xml:space="preserve"> the trade, supply and demand of mercury. </w:t>
      </w:r>
      <w:r>
        <w:rPr>
          <w:szCs w:val="22"/>
        </w:rPr>
        <w:t>On the other hand</w:t>
      </w:r>
      <w:r w:rsidRPr="00C00F89">
        <w:rPr>
          <w:szCs w:val="22"/>
        </w:rPr>
        <w:t xml:space="preserve">, it may also lead to increased transboundary movement of mercury waste (e.g., mercury waste from the decommissioning of chlor-alkali plants), </w:t>
      </w:r>
      <w:r>
        <w:rPr>
          <w:szCs w:val="22"/>
        </w:rPr>
        <w:t>to be disposed</w:t>
      </w:r>
      <w:r w:rsidRPr="00C00F89">
        <w:rPr>
          <w:szCs w:val="22"/>
        </w:rPr>
        <w:t xml:space="preserve"> of </w:t>
      </w:r>
      <w:r>
        <w:rPr>
          <w:szCs w:val="22"/>
        </w:rPr>
        <w:t xml:space="preserve">in an </w:t>
      </w:r>
      <w:r w:rsidRPr="00C00F89">
        <w:rPr>
          <w:szCs w:val="22"/>
        </w:rPr>
        <w:t xml:space="preserve">environmentally sound </w:t>
      </w:r>
      <w:r>
        <w:rPr>
          <w:szCs w:val="22"/>
        </w:rPr>
        <w:t>manner</w:t>
      </w:r>
      <w:r w:rsidRPr="00C00F89">
        <w:rPr>
          <w:szCs w:val="22"/>
        </w:rPr>
        <w:t xml:space="preserve">. Hence, it needs to be emphasized that an improved and comprehensive understanding of the quantitative aspects of mercury trade, supply, and demand is essential going forward. </w:t>
      </w:r>
    </w:p>
    <w:p w14:paraId="4DCADDD5" w14:textId="7C05C732" w:rsidR="00B31921" w:rsidRPr="00A3042B" w:rsidRDefault="00B31921" w:rsidP="00BE17AE">
      <w:pPr>
        <w:spacing w:after="120"/>
        <w:ind w:left="1247"/>
        <w:rPr>
          <w:color w:val="000000" w:themeColor="text1"/>
          <w:szCs w:val="22"/>
        </w:rPr>
      </w:pPr>
      <w:r w:rsidRPr="00C00F89">
        <w:rPr>
          <w:szCs w:val="22"/>
        </w:rPr>
        <w:t xml:space="preserve">The analysis underpinning </w:t>
      </w:r>
      <w:r>
        <w:rPr>
          <w:szCs w:val="22"/>
        </w:rPr>
        <w:t>these findings</w:t>
      </w:r>
      <w:r w:rsidRPr="00C00F89">
        <w:rPr>
          <w:szCs w:val="22"/>
        </w:rPr>
        <w:t xml:space="preserve"> recognized a number of positive trends and results, despite the remaining gaps in our understanding of </w:t>
      </w:r>
      <w:r w:rsidRPr="00A3042B">
        <w:rPr>
          <w:color w:val="000000" w:themeColor="text1"/>
          <w:szCs w:val="22"/>
        </w:rPr>
        <w:t>mercury trade, supply and demand, which are noted in the following:</w:t>
      </w:r>
    </w:p>
    <w:p w14:paraId="7AAD0E71" w14:textId="77777777" w:rsidR="00B31921" w:rsidRPr="00A3042B" w:rsidRDefault="00B31921" w:rsidP="00BE17AE">
      <w:pPr>
        <w:pStyle w:val="ListParagraph"/>
        <w:numPr>
          <w:ilvl w:val="0"/>
          <w:numId w:val="14"/>
        </w:numPr>
        <w:tabs>
          <w:tab w:val="clear" w:pos="1247"/>
          <w:tab w:val="clear" w:pos="1814"/>
          <w:tab w:val="clear" w:pos="2381"/>
          <w:tab w:val="clear" w:pos="2948"/>
          <w:tab w:val="clear" w:pos="3515"/>
        </w:tabs>
        <w:spacing w:after="120"/>
        <w:ind w:left="1247" w:firstLine="0"/>
        <w:contextualSpacing w:val="0"/>
        <w:rPr>
          <w:color w:val="000000" w:themeColor="text1"/>
        </w:rPr>
      </w:pPr>
      <w:r w:rsidRPr="00A3042B">
        <w:rPr>
          <w:color w:val="000000" w:themeColor="text1"/>
        </w:rPr>
        <w:t xml:space="preserve">The amount of mercury that was traded globally from 2018 to 2020 (as per the UN </w:t>
      </w:r>
      <w:proofErr w:type="spellStart"/>
      <w:r w:rsidRPr="00A3042B">
        <w:rPr>
          <w:color w:val="000000" w:themeColor="text1"/>
        </w:rPr>
        <w:t>Comtrade</w:t>
      </w:r>
      <w:proofErr w:type="spellEnd"/>
      <w:r w:rsidRPr="00A3042B">
        <w:rPr>
          <w:color w:val="000000" w:themeColor="text1"/>
        </w:rPr>
        <w:t xml:space="preserve"> database) was significantly less than the amount traded in earlier years. However, trade of mercury</w:t>
      </w:r>
      <w:r w:rsidRPr="00A3042B">
        <w:rPr>
          <w:color w:val="000000" w:themeColor="text1"/>
          <w:szCs w:val="22"/>
        </w:rPr>
        <w:t xml:space="preserve"> that is considered illegal under national law</w:t>
      </w:r>
      <w:r w:rsidRPr="00A3042B">
        <w:rPr>
          <w:color w:val="000000" w:themeColor="text1"/>
        </w:rPr>
        <w:t xml:space="preserve">, particularly for the purpose of ASGM, remains a significant concern and has not been adequately quantified. </w:t>
      </w:r>
    </w:p>
    <w:p w14:paraId="5C0FEBA0" w14:textId="77777777" w:rsidR="00B31921" w:rsidRDefault="00B31921" w:rsidP="00BE17AE">
      <w:pPr>
        <w:pStyle w:val="ListParagraph"/>
        <w:numPr>
          <w:ilvl w:val="0"/>
          <w:numId w:val="14"/>
        </w:numPr>
        <w:tabs>
          <w:tab w:val="clear" w:pos="1247"/>
          <w:tab w:val="clear" w:pos="1814"/>
          <w:tab w:val="clear" w:pos="2381"/>
          <w:tab w:val="clear" w:pos="2948"/>
          <w:tab w:val="clear" w:pos="3515"/>
        </w:tabs>
        <w:spacing w:after="120"/>
        <w:ind w:left="1247" w:firstLine="0"/>
        <w:contextualSpacing w:val="0"/>
        <w:rPr>
          <w:rFonts w:eastAsia="DengXian"/>
        </w:rPr>
      </w:pPr>
      <w:r w:rsidRPr="00A3042B">
        <w:rPr>
          <w:color w:val="000000" w:themeColor="text1"/>
        </w:rPr>
        <w:t>Trade that is not compliant with the requirements of article 3, e.g., unreported, informal or illegal trade of mercury according to national legislation</w:t>
      </w:r>
      <w:r>
        <w:rPr>
          <w:color w:val="000000" w:themeColor="text1"/>
        </w:rPr>
        <w:t>,</w:t>
      </w:r>
      <w:r w:rsidRPr="00A3042B">
        <w:rPr>
          <w:color w:val="000000" w:themeColor="text1"/>
        </w:rPr>
        <w:t xml:space="preserve"> has been raised as an issue by some </w:t>
      </w:r>
      <w:r>
        <w:rPr>
          <w:color w:val="000000" w:themeColor="text1"/>
        </w:rPr>
        <w:t>Part</w:t>
      </w:r>
      <w:r w:rsidRPr="00A3042B">
        <w:rPr>
          <w:color w:val="000000" w:themeColor="text1"/>
        </w:rPr>
        <w:t xml:space="preserve">ies in parts C or E in their short (2019) and full (2021) national reports. </w:t>
      </w:r>
      <w:r>
        <w:rPr>
          <w:color w:val="000000" w:themeColor="text1"/>
        </w:rPr>
        <w:t>T</w:t>
      </w:r>
      <w:r w:rsidRPr="00A3042B">
        <w:rPr>
          <w:color w:val="000000" w:themeColor="text1"/>
          <w:szCs w:val="22"/>
        </w:rPr>
        <w:t>he current reporting format does not have a direct question on such trade</w:t>
      </w:r>
      <w:r>
        <w:rPr>
          <w:color w:val="000000" w:themeColor="text1"/>
          <w:szCs w:val="22"/>
        </w:rPr>
        <w:t>, although</w:t>
      </w:r>
      <w:r w:rsidRPr="00F71F62">
        <w:rPr>
          <w:color w:val="000000" w:themeColor="text1"/>
        </w:rPr>
        <w:t xml:space="preserve"> </w:t>
      </w:r>
      <w:r w:rsidRPr="00A3042B">
        <w:rPr>
          <w:color w:val="000000" w:themeColor="text1"/>
        </w:rPr>
        <w:t xml:space="preserve">two </w:t>
      </w:r>
      <w:r>
        <w:rPr>
          <w:color w:val="000000" w:themeColor="text1"/>
        </w:rPr>
        <w:t>Part</w:t>
      </w:r>
      <w:r w:rsidRPr="00A3042B">
        <w:rPr>
          <w:color w:val="000000" w:themeColor="text1"/>
        </w:rPr>
        <w:t>ies shared their concerns over informal trade in the short national reports (2019)</w:t>
      </w:r>
      <w:r>
        <w:rPr>
          <w:color w:val="000000" w:themeColor="text1"/>
          <w:szCs w:val="22"/>
        </w:rPr>
        <w:t>.</w:t>
      </w:r>
      <w:r>
        <w:rPr>
          <w:color w:val="000000" w:themeColor="text1"/>
        </w:rPr>
        <w:t xml:space="preserve"> It is worthwhile to note the</w:t>
      </w:r>
      <w:r w:rsidRPr="00A3042B">
        <w:rPr>
          <w:color w:val="000000" w:themeColor="text1"/>
        </w:rPr>
        <w:t xml:space="preserve"> efforts of </w:t>
      </w:r>
      <w:r>
        <w:rPr>
          <w:color w:val="000000" w:themeColor="text1"/>
        </w:rPr>
        <w:t>some</w:t>
      </w:r>
      <w:r w:rsidRPr="00A3042B">
        <w:rPr>
          <w:color w:val="000000" w:themeColor="text1"/>
        </w:rPr>
        <w:t xml:space="preserve"> </w:t>
      </w:r>
      <w:r>
        <w:rPr>
          <w:color w:val="000000" w:themeColor="text1"/>
        </w:rPr>
        <w:t>Part</w:t>
      </w:r>
      <w:r w:rsidRPr="00A3042B">
        <w:rPr>
          <w:color w:val="000000" w:themeColor="text1"/>
        </w:rPr>
        <w:t>ies to share their concerns and report on measures taken to address trade that is not in compliance with the requirement of article 3</w:t>
      </w:r>
      <w:r>
        <w:rPr>
          <w:color w:val="000000" w:themeColor="text1"/>
        </w:rPr>
        <w:t>,</w:t>
      </w:r>
      <w:r w:rsidRPr="00A3042B">
        <w:rPr>
          <w:color w:val="000000" w:themeColor="text1"/>
        </w:rPr>
        <w:t xml:space="preserve"> and </w:t>
      </w:r>
      <w:r>
        <w:rPr>
          <w:color w:val="000000" w:themeColor="text1"/>
        </w:rPr>
        <w:t>such efforts may serve as examples to</w:t>
      </w:r>
      <w:r w:rsidRPr="00A3042B">
        <w:rPr>
          <w:color w:val="000000" w:themeColor="text1"/>
        </w:rPr>
        <w:t xml:space="preserve"> other </w:t>
      </w:r>
      <w:r>
        <w:rPr>
          <w:color w:val="000000" w:themeColor="text1"/>
        </w:rPr>
        <w:t>Part</w:t>
      </w:r>
      <w:r w:rsidRPr="00A3042B">
        <w:rPr>
          <w:color w:val="000000" w:themeColor="text1"/>
        </w:rPr>
        <w:t>ies.</w:t>
      </w:r>
      <w:r>
        <w:rPr>
          <w:color w:val="000000" w:themeColor="text1"/>
        </w:rPr>
        <w:t xml:space="preserve"> </w:t>
      </w:r>
      <w:r w:rsidRPr="00A3042B">
        <w:rPr>
          <w:color w:val="000000" w:themeColor="text1"/>
        </w:rPr>
        <w:t xml:space="preserve">One </w:t>
      </w:r>
      <w:r>
        <w:rPr>
          <w:color w:val="000000" w:themeColor="text1"/>
        </w:rPr>
        <w:t>Part</w:t>
      </w:r>
      <w:r w:rsidRPr="00A3042B">
        <w:rPr>
          <w:color w:val="000000" w:themeColor="text1"/>
        </w:rPr>
        <w:t xml:space="preserve">y had concerns on falsified or incomplete consent forms, while the other </w:t>
      </w:r>
      <w:r>
        <w:rPr>
          <w:color w:val="000000" w:themeColor="text1"/>
        </w:rPr>
        <w:t>Part</w:t>
      </w:r>
      <w:r w:rsidRPr="00A3042B">
        <w:rPr>
          <w:color w:val="000000" w:themeColor="text1"/>
        </w:rPr>
        <w:t xml:space="preserve">y provided </w:t>
      </w:r>
      <w:r>
        <w:rPr>
          <w:color w:val="000000" w:themeColor="text1"/>
        </w:rPr>
        <w:t xml:space="preserve">a </w:t>
      </w:r>
      <w:r w:rsidRPr="00A3042B">
        <w:rPr>
          <w:color w:val="000000" w:themeColor="text1"/>
        </w:rPr>
        <w:t xml:space="preserve">recommendation for optimizing the written consent procedure for the import of mercury, including the provision of information on transit countries, re-export points and the role of free-trade zones, and the establishment of a deadline for receipt </w:t>
      </w:r>
      <w:r w:rsidRPr="3B799A96">
        <w:t>of response</w:t>
      </w:r>
      <w:r>
        <w:t>s</w:t>
      </w:r>
      <w:r w:rsidRPr="3B799A96">
        <w:t xml:space="preserve"> from </w:t>
      </w:r>
      <w:r>
        <w:t>Part</w:t>
      </w:r>
      <w:r w:rsidRPr="3B799A96">
        <w:t xml:space="preserve">ies concerned. The </w:t>
      </w:r>
      <w:r>
        <w:t>Part</w:t>
      </w:r>
      <w:r w:rsidRPr="3B799A96">
        <w:t xml:space="preserve">y also raised the need to improve identification of </w:t>
      </w:r>
      <w:r>
        <w:t xml:space="preserve">the </w:t>
      </w:r>
      <w:r w:rsidRPr="3B799A96">
        <w:t>intended uses of traded mercury, strengthen</w:t>
      </w:r>
      <w:r>
        <w:t xml:space="preserve"> the</w:t>
      </w:r>
      <w:r w:rsidRPr="3B799A96">
        <w:t xml:space="preserve"> capacities of border control agents</w:t>
      </w:r>
      <w:r>
        <w:t>, and</w:t>
      </w:r>
      <w:r w:rsidRPr="3B799A96">
        <w:t xml:space="preserve"> develop protocols to identify, seize, transport, handle, and label mercury. In the full reports (2021), a </w:t>
      </w:r>
      <w:r>
        <w:t>Part</w:t>
      </w:r>
      <w:r w:rsidRPr="3B799A96">
        <w:t xml:space="preserve">y noted “illegal” mercury trade to be occurring within its national context, and also regionally. The </w:t>
      </w:r>
      <w:r>
        <w:t>Part</w:t>
      </w:r>
      <w:r w:rsidRPr="3B799A96">
        <w:t xml:space="preserve">y called for enhanced cooperation among </w:t>
      </w:r>
      <w:r>
        <w:t>Part</w:t>
      </w:r>
      <w:r w:rsidRPr="3B799A96">
        <w:t xml:space="preserve">ies “to create innovative solutions in preventing illegal mercury trading”. Furthermore, some </w:t>
      </w:r>
      <w:r>
        <w:t>Part</w:t>
      </w:r>
      <w:r w:rsidRPr="3B799A96">
        <w:t xml:space="preserve">ies in another region noted that there were known informal flows of mercury also in their region and illegal imports into their national </w:t>
      </w:r>
      <w:r>
        <w:t>territories</w:t>
      </w:r>
      <w:r w:rsidRPr="3B799A96">
        <w:t xml:space="preserve">. </w:t>
      </w:r>
    </w:p>
    <w:p w14:paraId="69CF4C96" w14:textId="77777777" w:rsidR="00B31921" w:rsidRDefault="00B31921" w:rsidP="00BE17AE">
      <w:pPr>
        <w:pStyle w:val="ListParagraph"/>
        <w:numPr>
          <w:ilvl w:val="0"/>
          <w:numId w:val="14"/>
        </w:numPr>
        <w:tabs>
          <w:tab w:val="clear" w:pos="1247"/>
          <w:tab w:val="clear" w:pos="1814"/>
          <w:tab w:val="clear" w:pos="2381"/>
          <w:tab w:val="clear" w:pos="2948"/>
          <w:tab w:val="clear" w:pos="3515"/>
        </w:tabs>
        <w:spacing w:after="120"/>
        <w:ind w:left="1247" w:firstLine="0"/>
        <w:contextualSpacing w:val="0"/>
        <w:rPr>
          <w:rFonts w:eastAsia="DengXian"/>
        </w:rPr>
      </w:pPr>
      <w:r w:rsidRPr="5F7F7F67">
        <w:t>Also, on the topic of illegal exports, in its full national report (2021), Canada</w:t>
      </w:r>
      <w:r>
        <w:t xml:space="preserve"> </w:t>
      </w:r>
      <w:r w:rsidRPr="5F7F7F67">
        <w:t xml:space="preserve">provided information on exports in 2017 (50.27 metric tons) and 2018 (91.03 metric tons) which they deemed were illegal under </w:t>
      </w:r>
      <w:r>
        <w:t>their</w:t>
      </w:r>
      <w:r w:rsidRPr="5F7F7F67">
        <w:t xml:space="preserve"> national law. </w:t>
      </w:r>
      <w:r>
        <w:t>Canada</w:t>
      </w:r>
      <w:r w:rsidRPr="5F7F7F67">
        <w:t xml:space="preserve"> reported measures it took in response to the illegal export and further reported on possible illegal export to another country which it is currently resolving. </w:t>
      </w:r>
      <w:r>
        <w:t>I</w:t>
      </w:r>
      <w:r w:rsidRPr="5F7F7F67">
        <w:t xml:space="preserve">nformation on measures taken at national level to prevent trade that is not in compliance with the requirements of article 3 provide a good example for other </w:t>
      </w:r>
      <w:r>
        <w:t>Part</w:t>
      </w:r>
      <w:r w:rsidRPr="5F7F7F67">
        <w:t xml:space="preserve">ies who may be facing similar </w:t>
      </w:r>
      <w:r w:rsidRPr="5F7F7F67">
        <w:lastRenderedPageBreak/>
        <w:t xml:space="preserve">challenges, in particular considering the above-mentioned concerns reported by </w:t>
      </w:r>
      <w:r>
        <w:t>Part</w:t>
      </w:r>
      <w:r w:rsidRPr="5F7F7F67">
        <w:t>ies on the presence of unreported, informal or illegal trade of mercury in their territories.</w:t>
      </w:r>
    </w:p>
    <w:p w14:paraId="50BA132C" w14:textId="77777777" w:rsidR="00B31921" w:rsidRPr="00C00F89" w:rsidRDefault="00B31921" w:rsidP="00BE17AE">
      <w:pPr>
        <w:pStyle w:val="ListParagraph"/>
        <w:numPr>
          <w:ilvl w:val="0"/>
          <w:numId w:val="14"/>
        </w:numPr>
        <w:tabs>
          <w:tab w:val="clear" w:pos="1247"/>
          <w:tab w:val="clear" w:pos="1814"/>
          <w:tab w:val="clear" w:pos="2381"/>
          <w:tab w:val="clear" w:pos="2948"/>
          <w:tab w:val="clear" w:pos="3515"/>
        </w:tabs>
        <w:spacing w:after="120"/>
        <w:ind w:left="1247" w:firstLine="0"/>
        <w:contextualSpacing w:val="0"/>
        <w:rPr>
          <w:szCs w:val="22"/>
        </w:rPr>
      </w:pPr>
      <w:r w:rsidRPr="3B799A96">
        <w:t xml:space="preserve">Although there is a very high level of national reporting by the Parties pursuant to article 21, in most cases the information provided in those reports is not sufficient to support precise quantitative analyses of the trade, supply and demand of mercury. The inclusion of questions, in the reporting format, that call for the submission of quantitative information related to trade, supply and demand would be useful as a means to fill the identified </w:t>
      </w:r>
      <w:r>
        <w:t>gaps</w:t>
      </w:r>
      <w:r w:rsidRPr="3B799A96">
        <w:t xml:space="preserve">. </w:t>
      </w:r>
    </w:p>
    <w:p w14:paraId="0D7E626B" w14:textId="77777777" w:rsidR="00B31921" w:rsidRPr="00C00F89" w:rsidRDefault="00B31921" w:rsidP="00BE17AE">
      <w:pPr>
        <w:pStyle w:val="ListParagraph"/>
        <w:numPr>
          <w:ilvl w:val="0"/>
          <w:numId w:val="14"/>
        </w:numPr>
        <w:tabs>
          <w:tab w:val="clear" w:pos="1247"/>
          <w:tab w:val="clear" w:pos="1814"/>
          <w:tab w:val="clear" w:pos="2381"/>
          <w:tab w:val="clear" w:pos="2948"/>
          <w:tab w:val="clear" w:pos="3515"/>
        </w:tabs>
        <w:spacing w:after="120"/>
        <w:ind w:left="1247" w:firstLine="0"/>
        <w:contextualSpacing w:val="0"/>
        <w:rPr>
          <w:szCs w:val="22"/>
        </w:rPr>
      </w:pPr>
      <w:r w:rsidRPr="3B799A96">
        <w:t xml:space="preserve">Specifically with regard to trade, the overall level of reporting was found to be insufficient, though certain countries have demonstrated good record-keeping practices. For example, Switzerland reported to the Secretariat their import for 2019 of 290 </w:t>
      </w:r>
      <w:r>
        <w:t>metric tons</w:t>
      </w:r>
      <w:r w:rsidRPr="3B799A96">
        <w:t xml:space="preserve"> of mercury, mostly for treatment and environmentally sound disposal. Japan submitted consent forms for all of its mercury exports</w:t>
      </w:r>
      <w:r>
        <w:t>. Meanwhile,</w:t>
      </w:r>
      <w:r w:rsidRPr="3B799A96">
        <w:t xml:space="preserve"> initiatives like </w:t>
      </w:r>
      <w:proofErr w:type="spellStart"/>
      <w:r w:rsidRPr="3B799A96">
        <w:t>STrIKE</w:t>
      </w:r>
      <w:proofErr w:type="spellEnd"/>
      <w:r w:rsidRPr="3B799A96">
        <w:rPr>
          <w:rStyle w:val="FootnoteReference"/>
        </w:rPr>
        <w:footnoteReference w:id="16"/>
      </w:r>
      <w:r w:rsidRPr="3B799A96">
        <w:t xml:space="preserve"> hold the potential to enhance data gathering efforts and address existing limitations </w:t>
      </w:r>
      <w:r>
        <w:t xml:space="preserve">more </w:t>
      </w:r>
      <w:r w:rsidRPr="3B799A96">
        <w:t>effectively.</w:t>
      </w:r>
    </w:p>
    <w:p w14:paraId="449257C5" w14:textId="77777777" w:rsidR="00B31921" w:rsidRPr="00C00F89" w:rsidRDefault="00B31921" w:rsidP="00BE17AE">
      <w:pPr>
        <w:pStyle w:val="ListParagraph"/>
        <w:numPr>
          <w:ilvl w:val="0"/>
          <w:numId w:val="14"/>
        </w:numPr>
        <w:tabs>
          <w:tab w:val="clear" w:pos="1247"/>
          <w:tab w:val="clear" w:pos="1814"/>
          <w:tab w:val="clear" w:pos="2381"/>
          <w:tab w:val="clear" w:pos="2948"/>
          <w:tab w:val="clear" w:pos="3515"/>
        </w:tabs>
        <w:spacing w:after="120"/>
        <w:ind w:left="1247" w:firstLine="0"/>
        <w:contextualSpacing w:val="0"/>
        <w:rPr>
          <w:szCs w:val="22"/>
        </w:rPr>
      </w:pPr>
      <w:r w:rsidRPr="3B799A96">
        <w:t xml:space="preserve">According to the information provided in the first full report pursuant to article 21, measures to control mercury-added products have been taken by many </w:t>
      </w:r>
      <w:r>
        <w:t>Part</w:t>
      </w:r>
      <w:r w:rsidRPr="3B799A96">
        <w:t xml:space="preserve">ies and mercury use in some products has gradually decreased, but more information is needed for other products. </w:t>
      </w:r>
    </w:p>
    <w:p w14:paraId="3D3E038C" w14:textId="563DC806" w:rsidR="00B31921" w:rsidRPr="005F4327" w:rsidRDefault="00B31921" w:rsidP="00BE17AE">
      <w:pPr>
        <w:pStyle w:val="ListParagraph"/>
        <w:numPr>
          <w:ilvl w:val="0"/>
          <w:numId w:val="14"/>
        </w:numPr>
        <w:tabs>
          <w:tab w:val="clear" w:pos="1247"/>
          <w:tab w:val="clear" w:pos="1814"/>
          <w:tab w:val="clear" w:pos="2381"/>
          <w:tab w:val="clear" w:pos="2948"/>
          <w:tab w:val="clear" w:pos="3515"/>
        </w:tabs>
        <w:spacing w:after="120"/>
        <w:ind w:left="1247" w:firstLine="0"/>
        <w:contextualSpacing w:val="0"/>
        <w:rPr>
          <w:szCs w:val="22"/>
        </w:rPr>
      </w:pPr>
      <w:r w:rsidRPr="3B799A96">
        <w:t xml:space="preserve">The number of chlor-alkali facilities using mercury has decreased significantly as per the information contained in the national reports. Excess mercury from decommissioned chlor-alkali plants is </w:t>
      </w:r>
      <w:r>
        <w:t>expected</w:t>
      </w:r>
      <w:r w:rsidRPr="3B799A96">
        <w:t xml:space="preserve"> to be </w:t>
      </w:r>
      <w:r>
        <w:t>disposed of in an environmentally sound manner</w:t>
      </w:r>
      <w:r w:rsidRPr="3B799A96">
        <w:t xml:space="preserve"> and reported</w:t>
      </w:r>
      <w:r>
        <w:t xml:space="preserve"> on</w:t>
      </w:r>
      <w:r w:rsidRPr="3B799A96">
        <w:t xml:space="preserve">. </w:t>
      </w:r>
    </w:p>
    <w:p w14:paraId="0F1AE9AE" w14:textId="16C28106" w:rsidR="00B31921" w:rsidRPr="00364A08" w:rsidRDefault="00B31921" w:rsidP="00BE17AE">
      <w:pPr>
        <w:pStyle w:val="ListParagraph"/>
        <w:numPr>
          <w:ilvl w:val="0"/>
          <w:numId w:val="14"/>
        </w:numPr>
        <w:tabs>
          <w:tab w:val="clear" w:pos="1247"/>
          <w:tab w:val="clear" w:pos="1814"/>
          <w:tab w:val="clear" w:pos="2381"/>
          <w:tab w:val="clear" w:pos="2948"/>
          <w:tab w:val="clear" w:pos="3515"/>
        </w:tabs>
        <w:spacing w:after="120"/>
        <w:ind w:left="1247" w:firstLine="0"/>
        <w:contextualSpacing w:val="0"/>
        <w:rPr>
          <w:szCs w:val="22"/>
        </w:rPr>
      </w:pPr>
      <w:r w:rsidRPr="3B799A96">
        <w:t xml:space="preserve">Switzerland’s imports of 290 </w:t>
      </w:r>
      <w:r>
        <w:t xml:space="preserve">metric </w:t>
      </w:r>
      <w:r w:rsidRPr="3B799A96">
        <w:t xml:space="preserve">tons of mercury from </w:t>
      </w:r>
      <w:r w:rsidRPr="00364A08">
        <w:t xml:space="preserve">Belgium, Argentina, Italy, Slovakia, Peru and Afghanistan in 2019 were identified as coming from natural gas production, the chlor-alkali industry, and non-ferrous metals mining and processing. </w:t>
      </w:r>
      <w:r w:rsidRPr="00364A08">
        <w:rPr>
          <w:rFonts w:cs="Calibri"/>
        </w:rPr>
        <w:t>Virtually all of the mercury imported by Switzerland was “waste” mercury destined for environmentally sound disposal.</w:t>
      </w:r>
      <w:r w:rsidRPr="00364A08">
        <w:rPr>
          <w:rStyle w:val="FootnoteReference"/>
          <w:rFonts w:cs="Calibri"/>
        </w:rPr>
        <w:footnoteReference w:id="17"/>
      </w:r>
      <w:r w:rsidRPr="00364A08">
        <w:t xml:space="preserve"> </w:t>
      </w:r>
      <w:r w:rsidR="00364A08" w:rsidRPr="00364A08">
        <w:t>Information</w:t>
      </w:r>
      <w:r w:rsidRPr="00364A08">
        <w:t xml:space="preserve"> on trade of mercury waste is largely missing as many countries still lack capacity to carry out environmentally sound mercury waste management.</w:t>
      </w:r>
      <w:r w:rsidR="00D10268" w:rsidRPr="00364A08">
        <w:t xml:space="preserve"> </w:t>
      </w:r>
    </w:p>
    <w:p w14:paraId="16836732" w14:textId="28C11DBA" w:rsidR="00B31921" w:rsidRPr="00930E67" w:rsidRDefault="00B31921" w:rsidP="00BD0565">
      <w:pPr>
        <w:pStyle w:val="CH2"/>
        <w:numPr>
          <w:ilvl w:val="0"/>
          <w:numId w:val="17"/>
        </w:numPr>
        <w:tabs>
          <w:tab w:val="clear" w:pos="851"/>
          <w:tab w:val="clear" w:pos="1247"/>
          <w:tab w:val="clear" w:pos="1871"/>
          <w:tab w:val="clear" w:pos="2495"/>
          <w:tab w:val="clear" w:pos="3119"/>
          <w:tab w:val="clear" w:pos="3742"/>
          <w:tab w:val="clear" w:pos="4366"/>
          <w:tab w:val="left" w:pos="624"/>
        </w:tabs>
        <w:spacing w:before="0"/>
        <w:ind w:left="1248" w:right="0" w:hanging="624"/>
        <w:rPr>
          <w:sz w:val="28"/>
          <w:szCs w:val="28"/>
          <w:lang w:val="en-GB"/>
        </w:rPr>
      </w:pPr>
      <w:r w:rsidRPr="00364A08">
        <w:rPr>
          <w:sz w:val="28"/>
          <w:szCs w:val="28"/>
          <w:lang w:val="en-GB"/>
        </w:rPr>
        <w:t>Suggested actions to improve data availability</w:t>
      </w:r>
    </w:p>
    <w:p w14:paraId="4A1A985E" w14:textId="77777777" w:rsidR="00B31921" w:rsidRPr="00C00F89" w:rsidRDefault="00B31921" w:rsidP="00BE17AE">
      <w:pPr>
        <w:spacing w:after="120"/>
        <w:ind w:left="1247"/>
        <w:rPr>
          <w:szCs w:val="22"/>
        </w:rPr>
      </w:pPr>
      <w:r w:rsidRPr="00C00F89">
        <w:rPr>
          <w:szCs w:val="22"/>
        </w:rPr>
        <w:t>Th</w:t>
      </w:r>
      <w:r>
        <w:rPr>
          <w:szCs w:val="22"/>
        </w:rPr>
        <w:t>e</w:t>
      </w:r>
      <w:r w:rsidRPr="00C00F89">
        <w:rPr>
          <w:szCs w:val="22"/>
        </w:rPr>
        <w:t xml:space="preserve"> report</w:t>
      </w:r>
      <w:r>
        <w:rPr>
          <w:szCs w:val="22"/>
        </w:rPr>
        <w:t>, which is the basis for the present findings,</w:t>
      </w:r>
      <w:r w:rsidRPr="00C00F89">
        <w:rPr>
          <w:szCs w:val="22"/>
        </w:rPr>
        <w:t xml:space="preserve"> recognized significant gaps in the available data with regard to mercury trade, supply, and demand. Consequently, the results of the analysis underpinning the report may not be sufficient to support a comprehensive evaluation of the effectiveness of the Convention, particularly in relation to the second policy question </w:t>
      </w:r>
      <w:r w:rsidRPr="00C00F89">
        <w:rPr>
          <w:rFonts w:eastAsia="Calibri"/>
          <w:szCs w:val="22"/>
        </w:rPr>
        <w:t>aimed at supporting the effectiveness evaluation,</w:t>
      </w:r>
      <w:r w:rsidRPr="00C00F89">
        <w:rPr>
          <w:rStyle w:val="FootnoteReference"/>
          <w:rFonts w:eastAsia="Calibri"/>
          <w:szCs w:val="22"/>
        </w:rPr>
        <w:footnoteReference w:id="18"/>
      </w:r>
      <w:r w:rsidRPr="00C00F89">
        <w:rPr>
          <w:rFonts w:eastAsia="Calibri"/>
          <w:szCs w:val="22"/>
        </w:rPr>
        <w:t xml:space="preserve"> namely “</w:t>
      </w:r>
      <w:r w:rsidRPr="00C00F89">
        <w:rPr>
          <w:rFonts w:eastAsia="Calibri"/>
          <w:i/>
          <w:iCs/>
          <w:color w:val="000000"/>
          <w:szCs w:val="22"/>
        </w:rPr>
        <w:t>Have the actions taken [by Parties] resulted in changes in mercury supply, use, emissions and releases into the environment?</w:t>
      </w:r>
      <w:r w:rsidRPr="00C00F89">
        <w:rPr>
          <w:rFonts w:eastAsia="Calibri"/>
          <w:szCs w:val="22"/>
        </w:rPr>
        <w:t xml:space="preserve">” </w:t>
      </w:r>
      <w:r w:rsidRPr="00C00F89">
        <w:rPr>
          <w:szCs w:val="22"/>
        </w:rPr>
        <w:t xml:space="preserve">Nevertheless, the data shows promising trends, and it is the view of the authors that significant progress is evident since the entry into force of the </w:t>
      </w:r>
      <w:r>
        <w:rPr>
          <w:szCs w:val="22"/>
        </w:rPr>
        <w:t>C</w:t>
      </w:r>
      <w:r w:rsidRPr="00C00F89">
        <w:rPr>
          <w:szCs w:val="22"/>
        </w:rPr>
        <w:t>onvention. In order to further build on th</w:t>
      </w:r>
      <w:r>
        <w:rPr>
          <w:szCs w:val="22"/>
        </w:rPr>
        <w:t>e</w:t>
      </w:r>
      <w:r w:rsidRPr="00C00F89">
        <w:rPr>
          <w:szCs w:val="22"/>
        </w:rPr>
        <w:t xml:space="preserve"> progress, the report identified the following possible future actions to improve the availability of data to support the effectiveness evaluation of the Convention:</w:t>
      </w:r>
    </w:p>
    <w:p w14:paraId="7954389E" w14:textId="55843F01" w:rsidR="00B31921" w:rsidRDefault="00B31921" w:rsidP="00BE17AE">
      <w:pPr>
        <w:pStyle w:val="ListParagraph"/>
        <w:numPr>
          <w:ilvl w:val="0"/>
          <w:numId w:val="15"/>
        </w:numPr>
        <w:tabs>
          <w:tab w:val="clear" w:pos="1247"/>
          <w:tab w:val="clear" w:pos="1814"/>
          <w:tab w:val="clear" w:pos="2381"/>
          <w:tab w:val="clear" w:pos="2948"/>
          <w:tab w:val="clear" w:pos="3515"/>
        </w:tabs>
        <w:spacing w:after="120"/>
        <w:ind w:left="1247" w:firstLine="0"/>
        <w:contextualSpacing w:val="0"/>
      </w:pPr>
      <w:r w:rsidRPr="3B799A96">
        <w:t>Prioritizing the improvement of data availability and reliability by encouraging data sharing</w:t>
      </w:r>
      <w:r>
        <w:t>,</w:t>
      </w:r>
      <w:r w:rsidRPr="3B799A96">
        <w:t xml:space="preserve"> and supporting Parties to the Convention in establishing reliable data sources. This may be achieved by revising the reporting format to prompt the submission of quantitative information related to trade</w:t>
      </w:r>
      <w:proofErr w:type="gramStart"/>
      <w:r w:rsidRPr="3B799A96">
        <w:t>, in particular, as well as</w:t>
      </w:r>
      <w:proofErr w:type="gramEnd"/>
      <w:r w:rsidRPr="3B799A96">
        <w:t xml:space="preserve"> supply and demand. </w:t>
      </w:r>
      <w:r>
        <w:t>F</w:t>
      </w:r>
      <w:r w:rsidRPr="3B799A96">
        <w:t xml:space="preserve">or example, it may be helpful to consider how to best utilize the space provided in </w:t>
      </w:r>
      <w:r>
        <w:t xml:space="preserve">the relevant </w:t>
      </w:r>
      <w:r w:rsidRPr="3B799A96">
        <w:t>question</w:t>
      </w:r>
      <w:r>
        <w:t>s</w:t>
      </w:r>
      <w:r w:rsidRPr="3B799A96">
        <w:t xml:space="preserve"> of the reporting format to facilitate sharing information by </w:t>
      </w:r>
      <w:r>
        <w:t>Part</w:t>
      </w:r>
      <w:r w:rsidRPr="3B799A96">
        <w:t>ies on challenges and measures to manage and/or curtail trade that is not in compliance with the requirement of article 3.</w:t>
      </w:r>
    </w:p>
    <w:p w14:paraId="2F0D09DF" w14:textId="77777777" w:rsidR="00B31921" w:rsidRPr="00C00F89" w:rsidRDefault="00B31921" w:rsidP="00BE17AE">
      <w:pPr>
        <w:pStyle w:val="ListParagraph"/>
        <w:numPr>
          <w:ilvl w:val="0"/>
          <w:numId w:val="15"/>
        </w:numPr>
        <w:tabs>
          <w:tab w:val="clear" w:pos="1247"/>
          <w:tab w:val="clear" w:pos="1814"/>
          <w:tab w:val="clear" w:pos="2381"/>
          <w:tab w:val="clear" w:pos="2948"/>
          <w:tab w:val="clear" w:pos="3515"/>
        </w:tabs>
        <w:spacing w:after="120"/>
        <w:ind w:left="1247" w:firstLine="0"/>
        <w:contextualSpacing w:val="0"/>
        <w:rPr>
          <w:szCs w:val="22"/>
        </w:rPr>
      </w:pPr>
      <w:r w:rsidRPr="3B799A96">
        <w:lastRenderedPageBreak/>
        <w:t>It is important to encourage and support countries that are not yet Parties to the Convention, in particular those that are significant</w:t>
      </w:r>
      <w:r>
        <w:t xml:space="preserve"> contributors to the</w:t>
      </w:r>
      <w:r w:rsidRPr="3B799A96">
        <w:t xml:space="preserve"> </w:t>
      </w:r>
      <w:r>
        <w:t xml:space="preserve">global </w:t>
      </w:r>
      <w:r w:rsidRPr="3B799A96">
        <w:t>supply and trade</w:t>
      </w:r>
      <w:r>
        <w:t xml:space="preserve"> of mercury</w:t>
      </w:r>
      <w:r w:rsidRPr="3B799A96">
        <w:t>, to become Parties to the Convention.</w:t>
      </w:r>
    </w:p>
    <w:p w14:paraId="22408F3F" w14:textId="77777777" w:rsidR="00B31921" w:rsidRPr="00C00F89" w:rsidRDefault="00B31921" w:rsidP="00BE17AE">
      <w:pPr>
        <w:pStyle w:val="ListParagraph"/>
        <w:numPr>
          <w:ilvl w:val="0"/>
          <w:numId w:val="15"/>
        </w:numPr>
        <w:tabs>
          <w:tab w:val="clear" w:pos="1247"/>
          <w:tab w:val="clear" w:pos="1814"/>
          <w:tab w:val="clear" w:pos="2381"/>
          <w:tab w:val="clear" w:pos="2948"/>
          <w:tab w:val="clear" w:pos="3515"/>
        </w:tabs>
        <w:spacing w:after="120"/>
        <w:ind w:left="1247" w:firstLine="0"/>
        <w:contextualSpacing w:val="0"/>
        <w:rPr>
          <w:szCs w:val="22"/>
        </w:rPr>
      </w:pPr>
      <w:r w:rsidRPr="3B799A96">
        <w:t>Identifying gaps in data on mercury use</w:t>
      </w:r>
      <w:r>
        <w:t>,</w:t>
      </w:r>
      <w:r w:rsidRPr="3B799A96">
        <w:t xml:space="preserve"> and identifying other areas where data is lacking to determine priorities for concerted efforts. These priorities can be tailored to certain countries and regions, taking into account their specific needs and capacities. </w:t>
      </w:r>
    </w:p>
    <w:p w14:paraId="21C4388F" w14:textId="77777777" w:rsidR="00B31921" w:rsidRPr="00C00F89" w:rsidRDefault="00B31921" w:rsidP="00BE17AE">
      <w:pPr>
        <w:pStyle w:val="ListParagraph"/>
        <w:numPr>
          <w:ilvl w:val="0"/>
          <w:numId w:val="15"/>
        </w:numPr>
        <w:tabs>
          <w:tab w:val="clear" w:pos="1247"/>
          <w:tab w:val="clear" w:pos="1814"/>
          <w:tab w:val="clear" w:pos="2381"/>
          <w:tab w:val="clear" w:pos="2948"/>
          <w:tab w:val="clear" w:pos="3515"/>
        </w:tabs>
        <w:spacing w:after="120"/>
        <w:ind w:left="1247" w:firstLine="0"/>
        <w:contextualSpacing w:val="0"/>
        <w:rPr>
          <w:szCs w:val="22"/>
        </w:rPr>
      </w:pPr>
      <w:r w:rsidRPr="3B799A96">
        <w:t>Encouraging Parties to promote collaboration between ministries and agencies within their country, so that more accurate country-specific data can be generated.</w:t>
      </w:r>
    </w:p>
    <w:p w14:paraId="7FBA8329" w14:textId="77777777" w:rsidR="00B31921" w:rsidRPr="00C00F89" w:rsidRDefault="00B31921" w:rsidP="00BE17AE">
      <w:pPr>
        <w:pStyle w:val="ListParagraph"/>
        <w:numPr>
          <w:ilvl w:val="0"/>
          <w:numId w:val="15"/>
        </w:numPr>
        <w:tabs>
          <w:tab w:val="clear" w:pos="1247"/>
          <w:tab w:val="clear" w:pos="1814"/>
          <w:tab w:val="clear" w:pos="2381"/>
          <w:tab w:val="clear" w:pos="2948"/>
          <w:tab w:val="clear" w:pos="3515"/>
        </w:tabs>
        <w:spacing w:after="120"/>
        <w:ind w:left="1247" w:firstLine="0"/>
        <w:contextualSpacing w:val="0"/>
        <w:rPr>
          <w:szCs w:val="22"/>
        </w:rPr>
      </w:pPr>
      <w:r w:rsidRPr="3B799A96">
        <w:t>Promoting the use of customs codes for key mercury-</w:t>
      </w:r>
      <w:r>
        <w:t>added</w:t>
      </w:r>
      <w:r w:rsidRPr="3B799A96">
        <w:t xml:space="preserve"> products, hence streamlining data collection and monitoring.</w:t>
      </w:r>
    </w:p>
    <w:p w14:paraId="3146CB75" w14:textId="77777777" w:rsidR="00B31921" w:rsidRPr="00C00F89" w:rsidRDefault="00B31921" w:rsidP="00BE17AE">
      <w:pPr>
        <w:pStyle w:val="ListParagraph"/>
        <w:numPr>
          <w:ilvl w:val="0"/>
          <w:numId w:val="15"/>
        </w:numPr>
        <w:tabs>
          <w:tab w:val="clear" w:pos="1247"/>
          <w:tab w:val="clear" w:pos="1814"/>
          <w:tab w:val="clear" w:pos="2381"/>
          <w:tab w:val="clear" w:pos="2948"/>
          <w:tab w:val="clear" w:pos="3515"/>
        </w:tabs>
        <w:spacing w:after="120"/>
        <w:ind w:left="1247" w:firstLine="0"/>
        <w:contextualSpacing w:val="0"/>
        <w:rPr>
          <w:szCs w:val="22"/>
        </w:rPr>
      </w:pPr>
      <w:r w:rsidRPr="3B799A96">
        <w:t>Encouraging Parties to implement electronic manifest systems to track mercury waste and enhance data generation.</w:t>
      </w:r>
    </w:p>
    <w:p w14:paraId="3775F965" w14:textId="03F8223F" w:rsidR="00924858" w:rsidRPr="00C00F89" w:rsidRDefault="00B31921" w:rsidP="00BE17AE">
      <w:pPr>
        <w:pStyle w:val="ListParagraph"/>
        <w:numPr>
          <w:ilvl w:val="0"/>
          <w:numId w:val="15"/>
        </w:numPr>
        <w:tabs>
          <w:tab w:val="clear" w:pos="1247"/>
          <w:tab w:val="clear" w:pos="1814"/>
          <w:tab w:val="clear" w:pos="2381"/>
          <w:tab w:val="clear" w:pos="2948"/>
          <w:tab w:val="clear" w:pos="3515"/>
        </w:tabs>
        <w:spacing w:after="120"/>
        <w:ind w:left="1247" w:firstLine="0"/>
        <w:contextualSpacing w:val="0"/>
        <w:rPr>
          <w:szCs w:val="22"/>
        </w:rPr>
      </w:pPr>
      <w:r w:rsidRPr="002F4523">
        <w:t>Supporting the development of inventories of mercury supply, use, consumption, emissions and releases to gather data, to help prioritize efforts, and to make informed decisions based on reliable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A655B" w:rsidRPr="009501B9" w14:paraId="2249F0FD" w14:textId="77777777" w:rsidTr="004D167F">
        <w:trPr>
          <w:trHeight w:val="20"/>
        </w:trPr>
        <w:tc>
          <w:tcPr>
            <w:tcW w:w="1897" w:type="dxa"/>
          </w:tcPr>
          <w:p w14:paraId="0268A917" w14:textId="77777777" w:rsidR="008A655B" w:rsidRPr="00C11BF8" w:rsidRDefault="008A655B" w:rsidP="004D167F">
            <w:pPr>
              <w:pStyle w:val="Normal-pool"/>
              <w:rPr>
                <w:sz w:val="16"/>
                <w:szCs w:val="16"/>
              </w:rPr>
            </w:pPr>
          </w:p>
        </w:tc>
        <w:tc>
          <w:tcPr>
            <w:tcW w:w="1897" w:type="dxa"/>
          </w:tcPr>
          <w:p w14:paraId="042B8B49" w14:textId="77777777" w:rsidR="008A655B" w:rsidRPr="00C11BF8" w:rsidRDefault="008A655B" w:rsidP="004D167F">
            <w:pPr>
              <w:pStyle w:val="Normal-pool"/>
              <w:rPr>
                <w:sz w:val="16"/>
                <w:szCs w:val="16"/>
              </w:rPr>
            </w:pPr>
          </w:p>
        </w:tc>
        <w:tc>
          <w:tcPr>
            <w:tcW w:w="1897" w:type="dxa"/>
            <w:tcBorders>
              <w:bottom w:val="single" w:sz="4" w:space="0" w:color="auto"/>
            </w:tcBorders>
          </w:tcPr>
          <w:p w14:paraId="158B1E48" w14:textId="77777777" w:rsidR="008A655B" w:rsidRPr="00C11BF8" w:rsidRDefault="008A655B" w:rsidP="00BE17AE">
            <w:pPr>
              <w:pStyle w:val="Normal-pool"/>
              <w:spacing w:before="360" w:after="120"/>
              <w:rPr>
                <w:sz w:val="16"/>
                <w:szCs w:val="16"/>
              </w:rPr>
            </w:pPr>
          </w:p>
        </w:tc>
        <w:tc>
          <w:tcPr>
            <w:tcW w:w="1897" w:type="dxa"/>
          </w:tcPr>
          <w:p w14:paraId="15156174" w14:textId="77777777" w:rsidR="008A655B" w:rsidRPr="00C11BF8" w:rsidRDefault="008A655B" w:rsidP="004D167F">
            <w:pPr>
              <w:pStyle w:val="Normal-pool"/>
              <w:rPr>
                <w:sz w:val="16"/>
                <w:szCs w:val="16"/>
              </w:rPr>
            </w:pPr>
          </w:p>
        </w:tc>
        <w:tc>
          <w:tcPr>
            <w:tcW w:w="1898" w:type="dxa"/>
          </w:tcPr>
          <w:p w14:paraId="7048574C" w14:textId="77777777" w:rsidR="008A655B" w:rsidRPr="00C11BF8" w:rsidRDefault="008A655B" w:rsidP="004D167F">
            <w:pPr>
              <w:pStyle w:val="Normal-pool"/>
              <w:rPr>
                <w:sz w:val="16"/>
                <w:szCs w:val="16"/>
              </w:rPr>
            </w:pPr>
          </w:p>
        </w:tc>
      </w:tr>
    </w:tbl>
    <w:p w14:paraId="39C105A9" w14:textId="43ED604C" w:rsidR="00C363AA" w:rsidRPr="00D872E8" w:rsidRDefault="00C363AA" w:rsidP="000E719B">
      <w:pPr>
        <w:pStyle w:val="Normal-pool"/>
      </w:pPr>
    </w:p>
    <w:sectPr w:rsidR="00C363AA" w:rsidRPr="00D872E8" w:rsidSect="00E468AE">
      <w:footnotePr>
        <w:numRestart w:val="eachSect"/>
      </w:footnotePr>
      <w:pgSz w:w="11906" w:h="16838" w:code="9"/>
      <w:pgMar w:top="907" w:right="992" w:bottom="1418" w:left="1418" w:header="539" w:footer="975"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3B7F4" w14:textId="77777777" w:rsidR="00F76202" w:rsidRPr="00813BFA" w:rsidRDefault="00F76202">
      <w:r w:rsidRPr="00813BFA">
        <w:separator/>
      </w:r>
    </w:p>
  </w:endnote>
  <w:endnote w:type="continuationSeparator" w:id="0">
    <w:p w14:paraId="052C64D5" w14:textId="77777777" w:rsidR="00F76202" w:rsidRPr="00813BFA" w:rsidRDefault="00F76202">
      <w:r w:rsidRPr="00813BFA">
        <w:continuationSeparator/>
      </w:r>
    </w:p>
  </w:endnote>
  <w:endnote w:type="continuationNotice" w:id="1">
    <w:p w14:paraId="0A0A1E4E" w14:textId="77777777" w:rsidR="00F76202" w:rsidRDefault="00F762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Frutiger 45 Light">
    <w:altName w:val="Yu Goth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41E25" w14:textId="7C6066A9" w:rsidR="00BE17AE" w:rsidRPr="00E468AE" w:rsidRDefault="00E468AE" w:rsidP="00E468AE">
    <w:pPr>
      <w:pStyle w:val="Footer"/>
    </w:pPr>
    <w:r>
      <w:rPr>
        <w:b/>
        <w:lang w:val="en-US"/>
      </w:rPr>
      <w:fldChar w:fldCharType="begin"/>
    </w:r>
    <w:r>
      <w:rPr>
        <w:b/>
        <w:lang w:val="en-US"/>
      </w:rPr>
      <w:instrText xml:space="preserve"> PAGE </w:instrText>
    </w:r>
    <w:r>
      <w:rPr>
        <w:b/>
        <w:lang w:val="en-US"/>
      </w:rPr>
      <w:fldChar w:fldCharType="separate"/>
    </w:r>
    <w:r>
      <w:rPr>
        <w:b/>
        <w:noProof/>
        <w:lang w:val="en-US"/>
      </w:rPr>
      <w:t>6</w:t>
    </w:r>
    <w:r>
      <w:rPr>
        <w:b/>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5EB62" w14:textId="5AA3F0AC" w:rsidR="00BE17AE" w:rsidRPr="00E468AE" w:rsidRDefault="00E468AE" w:rsidP="00E468AE">
    <w:pPr>
      <w:pStyle w:val="Footer-pool"/>
      <w:jc w:val="right"/>
    </w:pPr>
    <w:r>
      <w:fldChar w:fldCharType="begin"/>
    </w:r>
    <w:r>
      <w:instrText xml:space="preserve"> PAGE \* MERGEFORMAT </w:instrText>
    </w:r>
    <w:r>
      <w:fldChar w:fldCharType="separate"/>
    </w:r>
    <w:r>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4F2A3" w14:textId="4D71ED04" w:rsidR="00C363AA" w:rsidRPr="00280504" w:rsidRDefault="00BE17AE" w:rsidP="00E468AE">
    <w:pPr>
      <w:pStyle w:val="Normal-pool"/>
    </w:pPr>
    <w:bookmarkStart w:id="11" w:name="FooterJobDate"/>
    <w:r>
      <w:t>K2312008[E]</w:t>
    </w:r>
    <w:r>
      <w:tab/>
      <w:t>2</w:t>
    </w:r>
    <w:r w:rsidR="00E46DCD">
      <w:t>8</w:t>
    </w:r>
    <w:r>
      <w:t>0923</w:t>
    </w:r>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9E6D1" w14:textId="77777777" w:rsidR="00F76202" w:rsidRPr="00E468AE" w:rsidRDefault="00F76202" w:rsidP="00E468AE">
      <w:pPr>
        <w:pStyle w:val="Normal-pool"/>
        <w:tabs>
          <w:tab w:val="clear" w:pos="1247"/>
          <w:tab w:val="clear" w:pos="1871"/>
          <w:tab w:val="clear" w:pos="2495"/>
          <w:tab w:val="clear" w:pos="3119"/>
          <w:tab w:val="clear" w:pos="3742"/>
          <w:tab w:val="clear" w:pos="4366"/>
        </w:tabs>
        <w:spacing w:before="60"/>
        <w:ind w:left="624"/>
        <w:rPr>
          <w:sz w:val="18"/>
          <w:szCs w:val="18"/>
        </w:rPr>
      </w:pPr>
      <w:r w:rsidRPr="00E468AE">
        <w:rPr>
          <w:sz w:val="18"/>
          <w:szCs w:val="18"/>
        </w:rPr>
        <w:separator/>
      </w:r>
    </w:p>
  </w:footnote>
  <w:footnote w:type="continuationSeparator" w:id="0">
    <w:p w14:paraId="44A447B4" w14:textId="77777777" w:rsidR="00F76202" w:rsidRPr="00813BFA" w:rsidRDefault="00F76202" w:rsidP="00813BFA">
      <w:pPr>
        <w:pStyle w:val="Normal-pool"/>
      </w:pPr>
      <w:r w:rsidRPr="00813BFA">
        <w:continuationSeparator/>
      </w:r>
    </w:p>
  </w:footnote>
  <w:footnote w:type="continuationNotice" w:id="1">
    <w:p w14:paraId="065A8539" w14:textId="77777777" w:rsidR="00F76202" w:rsidRPr="00813BFA" w:rsidRDefault="00F76202" w:rsidP="00813BFA">
      <w:pPr>
        <w:pStyle w:val="ASpacer"/>
      </w:pPr>
    </w:p>
  </w:footnote>
  <w:footnote w:id="2">
    <w:p w14:paraId="456A80F2" w14:textId="167DAB97" w:rsidR="00192C4F" w:rsidRPr="00E468AE" w:rsidRDefault="00192C4F" w:rsidP="00192C4F">
      <w:pPr>
        <w:pStyle w:val="Footnote-Text"/>
        <w:tabs>
          <w:tab w:val="clear" w:pos="1247"/>
          <w:tab w:val="clear" w:pos="1871"/>
          <w:tab w:val="clear" w:pos="2495"/>
          <w:tab w:val="clear" w:pos="3119"/>
          <w:tab w:val="clear" w:pos="3742"/>
          <w:tab w:val="clear" w:pos="4366"/>
        </w:tabs>
        <w:rPr>
          <w:szCs w:val="18"/>
        </w:rPr>
      </w:pPr>
      <w:r w:rsidRPr="00E468AE">
        <w:rPr>
          <w:rStyle w:val="FootnoteReference"/>
          <w:vertAlign w:val="baseline"/>
        </w:rPr>
        <w:t>*</w:t>
      </w:r>
      <w:r w:rsidRPr="00E468AE">
        <w:rPr>
          <w:szCs w:val="18"/>
        </w:rPr>
        <w:t xml:space="preserve"> </w:t>
      </w:r>
      <w:r w:rsidR="00E46DCD">
        <w:rPr>
          <w:lang w:val="en-GB"/>
        </w:rPr>
        <w:t>Reissued due to technical reasons on 28 September 2023</w:t>
      </w:r>
      <w:r w:rsidRPr="00E468AE">
        <w:rPr>
          <w:szCs w:val="18"/>
        </w:rPr>
        <w:t>.</w:t>
      </w:r>
    </w:p>
  </w:footnote>
  <w:footnote w:id="3">
    <w:p w14:paraId="5EEEA7B2" w14:textId="269EA29F" w:rsidR="002E7232" w:rsidRPr="00E468AE" w:rsidRDefault="002E7232" w:rsidP="00E468AE">
      <w:pPr>
        <w:pStyle w:val="Footnote-Text"/>
        <w:tabs>
          <w:tab w:val="clear" w:pos="1247"/>
          <w:tab w:val="clear" w:pos="1871"/>
          <w:tab w:val="clear" w:pos="2495"/>
          <w:tab w:val="clear" w:pos="3119"/>
          <w:tab w:val="clear" w:pos="3742"/>
          <w:tab w:val="clear" w:pos="4366"/>
        </w:tabs>
        <w:rPr>
          <w:szCs w:val="18"/>
        </w:rPr>
      </w:pPr>
      <w:r w:rsidRPr="009851D3">
        <w:rPr>
          <w:rStyle w:val="FootnoteReference"/>
          <w:vertAlign w:val="baseline"/>
        </w:rPr>
        <w:t>**</w:t>
      </w:r>
      <w:r w:rsidRPr="002E7232">
        <w:rPr>
          <w:lang w:val="en-GB"/>
        </w:rPr>
        <w:t xml:space="preserve"> </w:t>
      </w:r>
      <w:r w:rsidRPr="00E468AE">
        <w:rPr>
          <w:szCs w:val="18"/>
        </w:rPr>
        <w:t>UNEP/MC/COP.5/1.</w:t>
      </w:r>
    </w:p>
  </w:footnote>
  <w:footnote w:id="4">
    <w:p w14:paraId="55803667" w14:textId="04B7BE6E" w:rsidR="00C363AA" w:rsidRPr="00E468AE" w:rsidRDefault="00813BFA"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00C363AA" w:rsidRPr="00E468AE">
        <w:rPr>
          <w:szCs w:val="18"/>
        </w:rPr>
        <w:t xml:space="preserve"> Through communication MC/ES/2022/109</w:t>
      </w:r>
      <w:r w:rsidR="00EF077B" w:rsidRPr="00E468AE">
        <w:rPr>
          <w:szCs w:val="18"/>
        </w:rPr>
        <w:t xml:space="preserve"> of 26 August 2022</w:t>
      </w:r>
      <w:r w:rsidR="00C363AA" w:rsidRPr="00E468AE">
        <w:rPr>
          <w:szCs w:val="18"/>
        </w:rPr>
        <w:t>.</w:t>
      </w:r>
    </w:p>
  </w:footnote>
  <w:footnote w:id="5">
    <w:p w14:paraId="32B3DE44" w14:textId="705046B8" w:rsidR="00C363AA" w:rsidRPr="00E468AE" w:rsidRDefault="00813BFA"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00C363AA" w:rsidRPr="00E468AE">
        <w:rPr>
          <w:szCs w:val="18"/>
        </w:rPr>
        <w:t xml:space="preserve"> Since </w:t>
      </w:r>
      <w:r w:rsidR="00401C42" w:rsidRPr="00E468AE">
        <w:rPr>
          <w:szCs w:val="18"/>
        </w:rPr>
        <w:t>that date</w:t>
      </w:r>
      <w:r w:rsidR="00C363AA" w:rsidRPr="00E468AE">
        <w:rPr>
          <w:szCs w:val="18"/>
        </w:rPr>
        <w:t xml:space="preserve">, one </w:t>
      </w:r>
      <w:r w:rsidR="00FD2C2B" w:rsidRPr="00E468AE">
        <w:rPr>
          <w:szCs w:val="18"/>
        </w:rPr>
        <w:t>of these States</w:t>
      </w:r>
      <w:r w:rsidR="00C363AA" w:rsidRPr="00E468AE">
        <w:rPr>
          <w:szCs w:val="18"/>
        </w:rPr>
        <w:t xml:space="preserve"> has become a </w:t>
      </w:r>
      <w:r w:rsidR="00FD2C2B" w:rsidRPr="00E468AE">
        <w:rPr>
          <w:szCs w:val="18"/>
        </w:rPr>
        <w:t>p</w:t>
      </w:r>
      <w:r w:rsidR="00C363AA" w:rsidRPr="00E468AE">
        <w:rPr>
          <w:szCs w:val="18"/>
        </w:rPr>
        <w:t xml:space="preserve">arty to the Convention. </w:t>
      </w:r>
    </w:p>
  </w:footnote>
  <w:footnote w:id="6">
    <w:p w14:paraId="3962B02B" w14:textId="11CE7E87" w:rsidR="00C363AA" w:rsidRPr="00E468AE" w:rsidRDefault="00813BFA"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00C363AA" w:rsidRPr="00E468AE">
        <w:rPr>
          <w:szCs w:val="18"/>
        </w:rPr>
        <w:t xml:space="preserve"> </w:t>
      </w:r>
      <w:bookmarkStart w:id="10" w:name="_Hlk145604806"/>
      <w:r w:rsidR="009D0E36" w:rsidRPr="00E468AE">
        <w:rPr>
          <w:szCs w:val="18"/>
        </w:rPr>
        <w:fldChar w:fldCharType="begin"/>
      </w:r>
      <w:r w:rsidR="009D0E36" w:rsidRPr="00E468AE">
        <w:rPr>
          <w:szCs w:val="18"/>
        </w:rPr>
        <w:instrText xml:space="preserve"> HYPERLINK "https://minamataconvention.org/en/intersessional-work-and-submissions-cop-5#sec1565" </w:instrText>
      </w:r>
      <w:r w:rsidR="009D0E36" w:rsidRPr="00E468AE">
        <w:rPr>
          <w:szCs w:val="18"/>
        </w:rPr>
      </w:r>
      <w:r w:rsidR="009D0E36" w:rsidRPr="00E468AE">
        <w:rPr>
          <w:szCs w:val="18"/>
        </w:rPr>
        <w:fldChar w:fldCharType="separate"/>
      </w:r>
      <w:r w:rsidR="009D0E36" w:rsidRPr="00E468AE">
        <w:rPr>
          <w:rStyle w:val="Hyperlink"/>
          <w:sz w:val="18"/>
          <w:szCs w:val="18"/>
        </w:rPr>
        <w:t>https://minamataconvention.org/en/intersessional-work-and-submissions-cop-5#sec1565</w:t>
      </w:r>
      <w:r w:rsidR="009D0E36" w:rsidRPr="00E468AE">
        <w:rPr>
          <w:szCs w:val="18"/>
        </w:rPr>
        <w:fldChar w:fldCharType="end"/>
      </w:r>
      <w:bookmarkEnd w:id="10"/>
      <w:r w:rsidR="00C363AA" w:rsidRPr="00E468AE">
        <w:rPr>
          <w:bCs/>
          <w:szCs w:val="18"/>
        </w:rPr>
        <w:t>.</w:t>
      </w:r>
    </w:p>
  </w:footnote>
  <w:footnote w:id="7">
    <w:p w14:paraId="3C37D15E" w14:textId="1B2FF2ED" w:rsidR="00247187" w:rsidRPr="00E468AE" w:rsidRDefault="00247187"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Pr="00E468AE">
        <w:rPr>
          <w:szCs w:val="18"/>
        </w:rPr>
        <w:t xml:space="preserve"> Ibid</w:t>
      </w:r>
      <w:r w:rsidRPr="00E468AE">
        <w:rPr>
          <w:i/>
          <w:iCs/>
          <w:szCs w:val="18"/>
        </w:rPr>
        <w:t>.</w:t>
      </w:r>
    </w:p>
  </w:footnote>
  <w:footnote w:id="8">
    <w:p w14:paraId="13F904B2" w14:textId="6D33EC99" w:rsidR="00DF5B2F" w:rsidRPr="00E468AE" w:rsidRDefault="00DF5B2F"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vertAlign w:val="baseline"/>
        </w:rPr>
        <w:t>*</w:t>
      </w:r>
      <w:r w:rsidRPr="00E468AE">
        <w:rPr>
          <w:szCs w:val="18"/>
        </w:rPr>
        <w:t xml:space="preserve"> The</w:t>
      </w:r>
      <w:r w:rsidR="007822B4" w:rsidRPr="00E468AE">
        <w:rPr>
          <w:szCs w:val="18"/>
        </w:rPr>
        <w:t xml:space="preserve"> present</w:t>
      </w:r>
      <w:r w:rsidRPr="00E468AE">
        <w:rPr>
          <w:szCs w:val="18"/>
        </w:rPr>
        <w:t xml:space="preserve"> annex has not been formally edited</w:t>
      </w:r>
      <w:r w:rsidR="00E701E9" w:rsidRPr="00E468AE">
        <w:rPr>
          <w:szCs w:val="18"/>
        </w:rPr>
        <w:t xml:space="preserve"> or formatted</w:t>
      </w:r>
      <w:r w:rsidRPr="00E468AE">
        <w:rPr>
          <w:szCs w:val="18"/>
        </w:rPr>
        <w:t>.</w:t>
      </w:r>
    </w:p>
  </w:footnote>
  <w:footnote w:id="9">
    <w:p w14:paraId="144E7CE1" w14:textId="77777777" w:rsidR="00B31921" w:rsidRPr="00E468AE" w:rsidRDefault="00B31921"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Pr="00E468AE">
        <w:rPr>
          <w:szCs w:val="18"/>
        </w:rPr>
        <w:t xml:space="preserve"> The term undocumented or illegal trade (or UI trade) has been used in the report as an umbrella term to refer to any form of trade of mercury that is not done in accordance with the requirements of the Convention or that are deemed illegal, informal, undocumented, and unauthorized as per national legislation. </w:t>
      </w:r>
    </w:p>
  </w:footnote>
  <w:footnote w:id="10">
    <w:p w14:paraId="73689FB7" w14:textId="328C5CF8" w:rsidR="00B31921" w:rsidRPr="00E468AE" w:rsidRDefault="00B31921"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Pr="00E468AE">
        <w:rPr>
          <w:szCs w:val="18"/>
        </w:rPr>
        <w:t xml:space="preserve"> Data from China has not been included</w:t>
      </w:r>
      <w:r w:rsidR="00D249EA" w:rsidRPr="00E468AE">
        <w:rPr>
          <w:szCs w:val="18"/>
        </w:rPr>
        <w:t xml:space="preserve"> in the analysis</w:t>
      </w:r>
      <w:r w:rsidRPr="00E468AE">
        <w:rPr>
          <w:szCs w:val="18"/>
        </w:rPr>
        <w:t xml:space="preserve"> due to an ongoing discussion with the Chinese authorities to acquire validated data.</w:t>
      </w:r>
    </w:p>
  </w:footnote>
  <w:footnote w:id="11">
    <w:p w14:paraId="22198767" w14:textId="77777777" w:rsidR="00B31921" w:rsidRPr="00E468AE" w:rsidRDefault="00B31921"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Pr="00E468AE">
        <w:rPr>
          <w:szCs w:val="18"/>
        </w:rPr>
        <w:t xml:space="preserve"> Based on the analysis of HS code 2852.10.</w:t>
      </w:r>
    </w:p>
  </w:footnote>
  <w:footnote w:id="12">
    <w:p w14:paraId="486C2EB8" w14:textId="39D8A948" w:rsidR="00B31921" w:rsidRPr="00E468AE" w:rsidRDefault="00B31921"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Pr="00E468AE">
        <w:rPr>
          <w:szCs w:val="18"/>
        </w:rPr>
        <w:t xml:space="preserve"> See Project Identification Form for </w:t>
      </w:r>
      <w:hyperlink r:id="rId1" w:history="1">
        <w:r w:rsidRPr="00E468AE">
          <w:rPr>
            <w:rStyle w:val="Hyperlink"/>
            <w:sz w:val="18"/>
            <w:szCs w:val="18"/>
          </w:rPr>
          <w:t>Global Environment Facilit</w:t>
        </w:r>
        <w:bookmarkStart w:id="14" w:name="_Hlt146024439"/>
        <w:bookmarkStart w:id="15" w:name="_Hlt146024440"/>
        <w:r w:rsidRPr="00E468AE">
          <w:rPr>
            <w:rStyle w:val="Hyperlink"/>
            <w:sz w:val="18"/>
            <w:szCs w:val="18"/>
          </w:rPr>
          <w:t>y</w:t>
        </w:r>
        <w:bookmarkEnd w:id="14"/>
        <w:bookmarkEnd w:id="15"/>
        <w:r w:rsidRPr="00E468AE">
          <w:rPr>
            <w:rStyle w:val="Hyperlink"/>
            <w:sz w:val="18"/>
            <w:szCs w:val="18"/>
          </w:rPr>
          <w:t xml:space="preserve"> project 11047</w:t>
        </w:r>
      </w:hyperlink>
      <w:r w:rsidRPr="00E468AE">
        <w:rPr>
          <w:szCs w:val="18"/>
        </w:rPr>
        <w:t xml:space="preserve"> (and national action plans pursuant to article 7.3)</w:t>
      </w:r>
    </w:p>
  </w:footnote>
  <w:footnote w:id="13">
    <w:p w14:paraId="79491A70" w14:textId="14991C9E" w:rsidR="00B31921" w:rsidRPr="00E468AE" w:rsidRDefault="00B31921"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Pr="00E468AE">
        <w:rPr>
          <w:szCs w:val="18"/>
        </w:rPr>
        <w:t xml:space="preserve"> </w:t>
      </w:r>
      <w:r w:rsidRPr="00E468AE">
        <w:rPr>
          <w:szCs w:val="18"/>
          <w:lang w:val="en-GB"/>
        </w:rPr>
        <w:t xml:space="preserve">Qa3. 2021. "Unconsidered Mercury Emissions from the Oil and Gas Industry." </w:t>
      </w:r>
      <w:hyperlink r:id="rId2" w:history="1">
        <w:r w:rsidRPr="00E468AE">
          <w:rPr>
            <w:rStyle w:val="Hyperlink"/>
            <w:sz w:val="18"/>
            <w:szCs w:val="18"/>
            <w:lang w:val="en-GB"/>
          </w:rPr>
          <w:t>https://www.qa3.co.uk/images/pdfs/Unconsidered_Mercury_Emissions_from_the_Oil_and_Gas_Industry_July_2021.pdf</w:t>
        </w:r>
      </w:hyperlink>
      <w:r w:rsidRPr="00E468AE">
        <w:rPr>
          <w:szCs w:val="18"/>
          <w:lang w:val="en-GB"/>
        </w:rPr>
        <w:t>.</w:t>
      </w:r>
      <w:r w:rsidR="00E468AE">
        <w:rPr>
          <w:szCs w:val="18"/>
          <w:lang w:val="en-GB"/>
        </w:rPr>
        <w:t xml:space="preserve"> </w:t>
      </w:r>
    </w:p>
  </w:footnote>
  <w:footnote w:id="14">
    <w:p w14:paraId="0488337A" w14:textId="77777777" w:rsidR="00B31921" w:rsidRPr="00E468AE" w:rsidRDefault="00B31921"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Pr="00E468AE">
        <w:rPr>
          <w:szCs w:val="18"/>
        </w:rPr>
        <w:t xml:space="preserve"> </w:t>
      </w:r>
      <w:r w:rsidRPr="00E468AE">
        <w:rPr>
          <w:noProof/>
          <w:szCs w:val="18"/>
        </w:rPr>
        <w:t>Maxson, Peter. 2019. "Mercury in natural gas (and oil)." International Conference on Mercury as a Global Pollutant</w:t>
      </w:r>
      <w:r w:rsidRPr="00E468AE">
        <w:rPr>
          <w:i/>
          <w:iCs/>
          <w:noProof/>
          <w:szCs w:val="18"/>
        </w:rPr>
        <w:t>,</w:t>
      </w:r>
      <w:r w:rsidRPr="00E468AE">
        <w:rPr>
          <w:noProof/>
          <w:szCs w:val="18"/>
        </w:rPr>
        <w:t xml:space="preserve"> Krakow.</w:t>
      </w:r>
    </w:p>
  </w:footnote>
  <w:footnote w:id="15">
    <w:p w14:paraId="782B7B4D" w14:textId="77777777" w:rsidR="00B31921" w:rsidRPr="00E468AE" w:rsidRDefault="00B31921"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Pr="00E468AE">
        <w:rPr>
          <w:szCs w:val="18"/>
        </w:rPr>
        <w:t xml:space="preserve"> A.V. Romanov, Y.S. Ignatieva, I.A. Morozova, O.A. </w:t>
      </w:r>
      <w:proofErr w:type="spellStart"/>
      <w:r w:rsidRPr="00E468AE">
        <w:rPr>
          <w:szCs w:val="18"/>
        </w:rPr>
        <w:t>Speranskaya</w:t>
      </w:r>
      <w:proofErr w:type="spellEnd"/>
      <w:r w:rsidRPr="00E468AE">
        <w:rPr>
          <w:szCs w:val="18"/>
        </w:rPr>
        <w:t xml:space="preserve">, O.Y. </w:t>
      </w:r>
      <w:proofErr w:type="spellStart"/>
      <w:r w:rsidRPr="00E468AE">
        <w:rPr>
          <w:szCs w:val="18"/>
        </w:rPr>
        <w:t>Tsitser</w:t>
      </w:r>
      <w:proofErr w:type="spellEnd"/>
      <w:r w:rsidRPr="00E468AE">
        <w:rPr>
          <w:szCs w:val="18"/>
        </w:rPr>
        <w:t xml:space="preserve">, 2017. “Mercury pollution in Russia: Problems and recommendations.” </w:t>
      </w:r>
      <w:hyperlink r:id="rId3" w:history="1">
        <w:r w:rsidRPr="00E468AE">
          <w:rPr>
            <w:rStyle w:val="Hyperlink"/>
            <w:sz w:val="18"/>
            <w:szCs w:val="18"/>
          </w:rPr>
          <w:t>http://www.ecoaccord.org/pop/Rtutnoe_zagryaznenie_English_25-08.pdf</w:t>
        </w:r>
      </w:hyperlink>
      <w:r w:rsidRPr="00E468AE">
        <w:rPr>
          <w:szCs w:val="18"/>
        </w:rPr>
        <w:t xml:space="preserve">. </w:t>
      </w:r>
    </w:p>
  </w:footnote>
  <w:footnote w:id="16">
    <w:p w14:paraId="37262AB7" w14:textId="77777777" w:rsidR="00B31921" w:rsidRPr="00E468AE" w:rsidRDefault="00B31921" w:rsidP="00E468AE">
      <w:pPr>
        <w:pStyle w:val="Footnote-Text"/>
        <w:tabs>
          <w:tab w:val="clear" w:pos="1247"/>
          <w:tab w:val="clear" w:pos="1871"/>
          <w:tab w:val="clear" w:pos="2495"/>
          <w:tab w:val="clear" w:pos="3119"/>
          <w:tab w:val="clear" w:pos="3742"/>
          <w:tab w:val="clear" w:pos="4366"/>
        </w:tabs>
        <w:rPr>
          <w:szCs w:val="18"/>
          <w:lang w:val="en-GB"/>
        </w:rPr>
      </w:pPr>
      <w:r w:rsidRPr="00E468AE">
        <w:rPr>
          <w:rStyle w:val="FootnoteReference"/>
        </w:rPr>
        <w:footnoteRef/>
      </w:r>
      <w:r w:rsidRPr="00E468AE">
        <w:rPr>
          <w:szCs w:val="18"/>
        </w:rPr>
        <w:t xml:space="preserve"> The EU-funded </w:t>
      </w:r>
      <w:proofErr w:type="spellStart"/>
      <w:r w:rsidRPr="00E468AE">
        <w:rPr>
          <w:szCs w:val="18"/>
        </w:rPr>
        <w:t>STrIKE</w:t>
      </w:r>
      <w:proofErr w:type="spellEnd"/>
      <w:r w:rsidRPr="00E468AE">
        <w:rPr>
          <w:szCs w:val="18"/>
        </w:rPr>
        <w:t xml:space="preserve"> project (Stronger Training and Increased Knowledge for Better Enforcement – Waste &amp; Mercury), 2020-2022, enhanced operational activities and capacities of authorities involved in addressing illegal trade &amp; management of problematic waste streams (e.g., e-waste, batteries &amp; waste mercury), as well as illegal production &amp; trade of mercury-added products. See </w:t>
      </w:r>
      <w:hyperlink r:id="rId4" w:history="1">
        <w:r w:rsidRPr="00E468AE">
          <w:rPr>
            <w:rStyle w:val="Hyperlink"/>
            <w:sz w:val="18"/>
            <w:szCs w:val="18"/>
          </w:rPr>
          <w:t>https://www.scycle.info/official-start-of-the-strike-project-2/</w:t>
        </w:r>
      </w:hyperlink>
      <w:r w:rsidRPr="00E468AE">
        <w:rPr>
          <w:szCs w:val="18"/>
        </w:rPr>
        <w:t xml:space="preserve">. </w:t>
      </w:r>
    </w:p>
  </w:footnote>
  <w:footnote w:id="17">
    <w:p w14:paraId="4E417E21" w14:textId="77777777" w:rsidR="00B31921" w:rsidRPr="00E468AE" w:rsidRDefault="00B31921" w:rsidP="00E468AE">
      <w:pPr>
        <w:pStyle w:val="Footnote-Text"/>
        <w:tabs>
          <w:tab w:val="clear" w:pos="1247"/>
          <w:tab w:val="clear" w:pos="1871"/>
          <w:tab w:val="clear" w:pos="2495"/>
          <w:tab w:val="clear" w:pos="3119"/>
          <w:tab w:val="clear" w:pos="3742"/>
          <w:tab w:val="clear" w:pos="4366"/>
        </w:tabs>
        <w:rPr>
          <w:szCs w:val="18"/>
          <w:lang w:val="en-GB"/>
        </w:rPr>
      </w:pPr>
      <w:r w:rsidRPr="00E468AE">
        <w:rPr>
          <w:rStyle w:val="FootnoteReference"/>
        </w:rPr>
        <w:footnoteRef/>
      </w:r>
      <w:r w:rsidRPr="00E468AE">
        <w:rPr>
          <w:szCs w:val="18"/>
        </w:rPr>
        <w:t xml:space="preserve"> The main sources were recycled mercury from the chlor-alkali industry and mercury-added </w:t>
      </w:r>
      <w:proofErr w:type="gramStart"/>
      <w:r w:rsidRPr="00E468AE">
        <w:rPr>
          <w:szCs w:val="18"/>
        </w:rPr>
        <w:t>products, and</w:t>
      </w:r>
      <w:proofErr w:type="gramEnd"/>
      <w:r w:rsidRPr="00E468AE">
        <w:rPr>
          <w:szCs w:val="18"/>
        </w:rPr>
        <w:t xml:space="preserve"> recovered mercury from natural gas production and from non-ferrous metals mining and smelting.</w:t>
      </w:r>
    </w:p>
  </w:footnote>
  <w:footnote w:id="18">
    <w:p w14:paraId="4190950D" w14:textId="77777777" w:rsidR="00B31921" w:rsidRPr="00E468AE" w:rsidRDefault="00B31921" w:rsidP="00E468AE">
      <w:pPr>
        <w:pStyle w:val="Footnote-Text"/>
        <w:tabs>
          <w:tab w:val="clear" w:pos="1247"/>
          <w:tab w:val="clear" w:pos="1871"/>
          <w:tab w:val="clear" w:pos="2495"/>
          <w:tab w:val="clear" w:pos="3119"/>
          <w:tab w:val="clear" w:pos="3742"/>
          <w:tab w:val="clear" w:pos="4366"/>
        </w:tabs>
        <w:rPr>
          <w:szCs w:val="18"/>
        </w:rPr>
      </w:pPr>
      <w:r w:rsidRPr="00E468AE">
        <w:rPr>
          <w:rStyle w:val="FootnoteReference"/>
        </w:rPr>
        <w:footnoteRef/>
      </w:r>
      <w:r w:rsidRPr="00E468AE">
        <w:rPr>
          <w:szCs w:val="18"/>
        </w:rPr>
        <w:t xml:space="preserve"> </w:t>
      </w:r>
      <w:r w:rsidRPr="00E468AE">
        <w:rPr>
          <w:rFonts w:eastAsia="Calibri"/>
          <w:szCs w:val="18"/>
          <w:lang w:val="en-GB"/>
        </w:rPr>
        <w:t>At its third meeting, the COP considered the report of the ad hoc technical expert group for effectiveness evaluation, which included four policy questions aimed at supporting an assessment of whether the control measures are leading to the achievement of the Convention’s objective. The policy questions are: (a) “</w:t>
      </w:r>
      <w:r w:rsidRPr="00E468AE">
        <w:rPr>
          <w:rFonts w:eastAsia="Calibri"/>
          <w:color w:val="000000"/>
          <w:szCs w:val="18"/>
          <w:lang w:val="en-GB"/>
        </w:rPr>
        <w:t>Have the Parties taken actions to implement the Minamata Convention?”, (b) “Have the actions taken resulted in changes in mercury supply, use, emissions and releases into the environment?”, (c) “Have those changes resulted in changes in levels of mercury in the environment, biotic media and vulnerable populations that can be attributed to the Minamata Convention?” and (d) “To what extent are existing measures under the Minamata Convention meeting the objective of protecting human health and the environment from mercury?”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FE1EE" w14:textId="37D7A6F3" w:rsidR="00BE17AE" w:rsidRPr="00E468AE" w:rsidRDefault="005B5DE4" w:rsidP="00E468AE">
    <w:pPr>
      <w:pStyle w:val="Header-pool"/>
    </w:pPr>
    <w:r>
      <w:t>UNEP/MC/COP.5/INF/22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1C1C0" w14:textId="56C01CE1" w:rsidR="00BE17AE" w:rsidRPr="005B5DE4" w:rsidRDefault="005B5DE4" w:rsidP="005B5DE4">
    <w:pPr>
      <w:pStyle w:val="Header-pool"/>
      <w:jc w:val="right"/>
    </w:pPr>
    <w:r>
      <w:t>UNEP/MC/COP.5/INF/22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9C4C1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232958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FB8C8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E66CE8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07224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66CEA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3C631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EE9B1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428F7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68E58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33D4950"/>
    <w:multiLevelType w:val="hybridMultilevel"/>
    <w:tmpl w:val="F1BC7992"/>
    <w:lvl w:ilvl="0" w:tplc="5FD6E85E">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BD76926"/>
    <w:multiLevelType w:val="hybridMultilevel"/>
    <w:tmpl w:val="1C600F28"/>
    <w:lvl w:ilvl="0" w:tplc="5FD6E85E">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3" w15:restartNumberingAfterBreak="0">
    <w:nsid w:val="5B87067E"/>
    <w:multiLevelType w:val="hybridMultilevel"/>
    <w:tmpl w:val="70D65E90"/>
    <w:lvl w:ilvl="0" w:tplc="3A8ECF04">
      <w:start w:val="1"/>
      <w:numFmt w:val="upperLetter"/>
      <w:lvlText w:val="%1."/>
      <w:lvlJc w:val="left"/>
      <w:pPr>
        <w:ind w:left="1244" w:hanging="620"/>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14"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441800097">
    <w:abstractNumId w:val="12"/>
  </w:num>
  <w:num w:numId="2" w16cid:durableId="1365013493">
    <w:abstractNumId w:val="14"/>
  </w:num>
  <w:num w:numId="3" w16cid:durableId="532620480">
    <w:abstractNumId w:val="9"/>
  </w:num>
  <w:num w:numId="4" w16cid:durableId="2072920813">
    <w:abstractNumId w:val="7"/>
  </w:num>
  <w:num w:numId="5" w16cid:durableId="813058977">
    <w:abstractNumId w:val="6"/>
  </w:num>
  <w:num w:numId="6" w16cid:durableId="1199779488">
    <w:abstractNumId w:val="5"/>
  </w:num>
  <w:num w:numId="7" w16cid:durableId="571623775">
    <w:abstractNumId w:val="4"/>
  </w:num>
  <w:num w:numId="8" w16cid:durableId="631209219">
    <w:abstractNumId w:val="8"/>
  </w:num>
  <w:num w:numId="9" w16cid:durableId="859466593">
    <w:abstractNumId w:val="3"/>
  </w:num>
  <w:num w:numId="10" w16cid:durableId="624501572">
    <w:abstractNumId w:val="2"/>
  </w:num>
  <w:num w:numId="11" w16cid:durableId="849679200">
    <w:abstractNumId w:val="1"/>
  </w:num>
  <w:num w:numId="12" w16cid:durableId="716710365">
    <w:abstractNumId w:val="0"/>
  </w:num>
  <w:num w:numId="13" w16cid:durableId="3718108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5717877">
    <w:abstractNumId w:val="11"/>
  </w:num>
  <w:num w:numId="15" w16cid:durableId="1717242611">
    <w:abstractNumId w:val="10"/>
  </w:num>
  <w:num w:numId="16" w16cid:durableId="1726102869">
    <w:abstractNumId w:val="12"/>
    <w:lvlOverride w:ilvl="0">
      <w:lvl w:ilvl="0">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7" w16cid:durableId="138348578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fr-CA" w:vendorID="64" w:dllVersion="0" w:nlCheck="1" w:checkStyle="0"/>
  <w:activeWritingStyle w:appName="MSWord" w:lang="en-GB" w:vendorID="64" w:dllVersion="0" w:nlCheck="1" w:checkStyle="0"/>
  <w:activeWritingStyle w:appName="MSWord" w:lang="fr-FR" w:vendorID="64" w:dllVersion="0" w:nlCheck="1" w:checkStyle="0"/>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3AA"/>
    <w:rsid w:val="00003BDB"/>
    <w:rsid w:val="00005C82"/>
    <w:rsid w:val="0001153F"/>
    <w:rsid w:val="000149E6"/>
    <w:rsid w:val="000208C8"/>
    <w:rsid w:val="00021967"/>
    <w:rsid w:val="000244FE"/>
    <w:rsid w:val="000247B0"/>
    <w:rsid w:val="0002504B"/>
    <w:rsid w:val="00025606"/>
    <w:rsid w:val="00025895"/>
    <w:rsid w:val="00026997"/>
    <w:rsid w:val="00033E0B"/>
    <w:rsid w:val="00035EDE"/>
    <w:rsid w:val="00041AB6"/>
    <w:rsid w:val="000509B4"/>
    <w:rsid w:val="00054E75"/>
    <w:rsid w:val="0005504B"/>
    <w:rsid w:val="00056B2C"/>
    <w:rsid w:val="0006035B"/>
    <w:rsid w:val="0006563C"/>
    <w:rsid w:val="0007166E"/>
    <w:rsid w:val="00071886"/>
    <w:rsid w:val="000742BC"/>
    <w:rsid w:val="000801B5"/>
    <w:rsid w:val="0008041D"/>
    <w:rsid w:val="00081568"/>
    <w:rsid w:val="00082A0C"/>
    <w:rsid w:val="00082DCD"/>
    <w:rsid w:val="00083504"/>
    <w:rsid w:val="0008710B"/>
    <w:rsid w:val="00087D1F"/>
    <w:rsid w:val="0009307A"/>
    <w:rsid w:val="0009640C"/>
    <w:rsid w:val="000A0904"/>
    <w:rsid w:val="000B0878"/>
    <w:rsid w:val="000B21D5"/>
    <w:rsid w:val="000B22A2"/>
    <w:rsid w:val="000B51D7"/>
    <w:rsid w:val="000B554E"/>
    <w:rsid w:val="000C24A7"/>
    <w:rsid w:val="000C2A52"/>
    <w:rsid w:val="000C46A9"/>
    <w:rsid w:val="000D33C0"/>
    <w:rsid w:val="000D5884"/>
    <w:rsid w:val="000D6941"/>
    <w:rsid w:val="000E0405"/>
    <w:rsid w:val="000E1893"/>
    <w:rsid w:val="000E2BAB"/>
    <w:rsid w:val="000E604A"/>
    <w:rsid w:val="000E719B"/>
    <w:rsid w:val="000F6CFF"/>
    <w:rsid w:val="0010134B"/>
    <w:rsid w:val="00102A43"/>
    <w:rsid w:val="001035B8"/>
    <w:rsid w:val="00115F73"/>
    <w:rsid w:val="001202E3"/>
    <w:rsid w:val="00123699"/>
    <w:rsid w:val="0013059D"/>
    <w:rsid w:val="00134E39"/>
    <w:rsid w:val="0014083A"/>
    <w:rsid w:val="00141A55"/>
    <w:rsid w:val="001446A3"/>
    <w:rsid w:val="00146F49"/>
    <w:rsid w:val="00155395"/>
    <w:rsid w:val="00157A09"/>
    <w:rsid w:val="00170AD0"/>
    <w:rsid w:val="00172E6C"/>
    <w:rsid w:val="00173D27"/>
    <w:rsid w:val="00174739"/>
    <w:rsid w:val="0018127C"/>
    <w:rsid w:val="00181EC8"/>
    <w:rsid w:val="001823F8"/>
    <w:rsid w:val="00184349"/>
    <w:rsid w:val="00192C4F"/>
    <w:rsid w:val="00195F33"/>
    <w:rsid w:val="001A0C11"/>
    <w:rsid w:val="001A2875"/>
    <w:rsid w:val="001A3055"/>
    <w:rsid w:val="001A5EE1"/>
    <w:rsid w:val="001A7FF9"/>
    <w:rsid w:val="001B149B"/>
    <w:rsid w:val="001B1617"/>
    <w:rsid w:val="001B504B"/>
    <w:rsid w:val="001B6918"/>
    <w:rsid w:val="001C29FC"/>
    <w:rsid w:val="001C6512"/>
    <w:rsid w:val="001D3874"/>
    <w:rsid w:val="001D5344"/>
    <w:rsid w:val="001D7E75"/>
    <w:rsid w:val="001E22D1"/>
    <w:rsid w:val="001E56D2"/>
    <w:rsid w:val="001E7C3D"/>
    <w:rsid w:val="001E7D56"/>
    <w:rsid w:val="001F75DE"/>
    <w:rsid w:val="00200D58"/>
    <w:rsid w:val="002013BE"/>
    <w:rsid w:val="00202BEA"/>
    <w:rsid w:val="002063A4"/>
    <w:rsid w:val="00206F97"/>
    <w:rsid w:val="0021033A"/>
    <w:rsid w:val="00211272"/>
    <w:rsid w:val="0021145B"/>
    <w:rsid w:val="00214188"/>
    <w:rsid w:val="00214277"/>
    <w:rsid w:val="0022762D"/>
    <w:rsid w:val="0023368C"/>
    <w:rsid w:val="00234806"/>
    <w:rsid w:val="002378D6"/>
    <w:rsid w:val="00243D36"/>
    <w:rsid w:val="00247187"/>
    <w:rsid w:val="00247707"/>
    <w:rsid w:val="00257B80"/>
    <w:rsid w:val="002714AE"/>
    <w:rsid w:val="00277919"/>
    <w:rsid w:val="00280504"/>
    <w:rsid w:val="00286740"/>
    <w:rsid w:val="00287B42"/>
    <w:rsid w:val="002929D8"/>
    <w:rsid w:val="002935C2"/>
    <w:rsid w:val="0029695E"/>
    <w:rsid w:val="002A237D"/>
    <w:rsid w:val="002A4C53"/>
    <w:rsid w:val="002A4F91"/>
    <w:rsid w:val="002B0672"/>
    <w:rsid w:val="002B1B4C"/>
    <w:rsid w:val="002B247F"/>
    <w:rsid w:val="002B6226"/>
    <w:rsid w:val="002C145D"/>
    <w:rsid w:val="002C2C3E"/>
    <w:rsid w:val="002C3826"/>
    <w:rsid w:val="002C533E"/>
    <w:rsid w:val="002C5BA7"/>
    <w:rsid w:val="002D027F"/>
    <w:rsid w:val="002D7A85"/>
    <w:rsid w:val="002D7B60"/>
    <w:rsid w:val="002E19D4"/>
    <w:rsid w:val="002E6A79"/>
    <w:rsid w:val="002E7232"/>
    <w:rsid w:val="002F4761"/>
    <w:rsid w:val="002F5853"/>
    <w:rsid w:val="002F5C79"/>
    <w:rsid w:val="003019E2"/>
    <w:rsid w:val="0030645A"/>
    <w:rsid w:val="00310A7D"/>
    <w:rsid w:val="0031413F"/>
    <w:rsid w:val="003148BB"/>
    <w:rsid w:val="00314A33"/>
    <w:rsid w:val="00317976"/>
    <w:rsid w:val="00323885"/>
    <w:rsid w:val="00325E28"/>
    <w:rsid w:val="00331475"/>
    <w:rsid w:val="00333A4B"/>
    <w:rsid w:val="00350C81"/>
    <w:rsid w:val="00351F0E"/>
    <w:rsid w:val="00355EA9"/>
    <w:rsid w:val="00356209"/>
    <w:rsid w:val="003578DE"/>
    <w:rsid w:val="003638F0"/>
    <w:rsid w:val="00364A08"/>
    <w:rsid w:val="00365F6B"/>
    <w:rsid w:val="003701EB"/>
    <w:rsid w:val="00371340"/>
    <w:rsid w:val="0037160C"/>
    <w:rsid w:val="003759E2"/>
    <w:rsid w:val="00383303"/>
    <w:rsid w:val="00386999"/>
    <w:rsid w:val="00392009"/>
    <w:rsid w:val="0039237A"/>
    <w:rsid w:val="00393698"/>
    <w:rsid w:val="00396257"/>
    <w:rsid w:val="00397EB8"/>
    <w:rsid w:val="003A07AB"/>
    <w:rsid w:val="003A086E"/>
    <w:rsid w:val="003A175A"/>
    <w:rsid w:val="003A37B8"/>
    <w:rsid w:val="003A3F8C"/>
    <w:rsid w:val="003A4FD0"/>
    <w:rsid w:val="003A69D1"/>
    <w:rsid w:val="003A7705"/>
    <w:rsid w:val="003B1545"/>
    <w:rsid w:val="003B7853"/>
    <w:rsid w:val="003C035E"/>
    <w:rsid w:val="003C1ED4"/>
    <w:rsid w:val="003C3267"/>
    <w:rsid w:val="003C34D3"/>
    <w:rsid w:val="003C409D"/>
    <w:rsid w:val="003C5BA6"/>
    <w:rsid w:val="003D03C5"/>
    <w:rsid w:val="003D6215"/>
    <w:rsid w:val="003E649B"/>
    <w:rsid w:val="003F0E85"/>
    <w:rsid w:val="00400144"/>
    <w:rsid w:val="00401C42"/>
    <w:rsid w:val="00404CB5"/>
    <w:rsid w:val="00405251"/>
    <w:rsid w:val="00410BCF"/>
    <w:rsid w:val="00410C55"/>
    <w:rsid w:val="00410C60"/>
    <w:rsid w:val="00413E2E"/>
    <w:rsid w:val="0041604D"/>
    <w:rsid w:val="00416854"/>
    <w:rsid w:val="00417725"/>
    <w:rsid w:val="0041779A"/>
    <w:rsid w:val="00417C65"/>
    <w:rsid w:val="00424005"/>
    <w:rsid w:val="0042430D"/>
    <w:rsid w:val="004243EA"/>
    <w:rsid w:val="00437F26"/>
    <w:rsid w:val="00442A95"/>
    <w:rsid w:val="00444097"/>
    <w:rsid w:val="00445487"/>
    <w:rsid w:val="00454769"/>
    <w:rsid w:val="00456D58"/>
    <w:rsid w:val="00466305"/>
    <w:rsid w:val="00466991"/>
    <w:rsid w:val="0047064C"/>
    <w:rsid w:val="00474D90"/>
    <w:rsid w:val="00481772"/>
    <w:rsid w:val="00481C9E"/>
    <w:rsid w:val="00482E18"/>
    <w:rsid w:val="00485DF0"/>
    <w:rsid w:val="00486D19"/>
    <w:rsid w:val="00495BFE"/>
    <w:rsid w:val="00496105"/>
    <w:rsid w:val="004A11C5"/>
    <w:rsid w:val="004A42E1"/>
    <w:rsid w:val="004A778A"/>
    <w:rsid w:val="004B162C"/>
    <w:rsid w:val="004B3F57"/>
    <w:rsid w:val="004C21BA"/>
    <w:rsid w:val="004C3DBE"/>
    <w:rsid w:val="004C4011"/>
    <w:rsid w:val="004C5C96"/>
    <w:rsid w:val="004D06A4"/>
    <w:rsid w:val="004D167F"/>
    <w:rsid w:val="004D3194"/>
    <w:rsid w:val="004D5C0D"/>
    <w:rsid w:val="004D60C0"/>
    <w:rsid w:val="004D6392"/>
    <w:rsid w:val="004E2473"/>
    <w:rsid w:val="004E2D12"/>
    <w:rsid w:val="004E59D4"/>
    <w:rsid w:val="004E6EA5"/>
    <w:rsid w:val="004E79AC"/>
    <w:rsid w:val="004F1A81"/>
    <w:rsid w:val="004F453F"/>
    <w:rsid w:val="004F4769"/>
    <w:rsid w:val="005218D9"/>
    <w:rsid w:val="00532E47"/>
    <w:rsid w:val="00536186"/>
    <w:rsid w:val="00544CBB"/>
    <w:rsid w:val="00550518"/>
    <w:rsid w:val="00552B5A"/>
    <w:rsid w:val="00552BDB"/>
    <w:rsid w:val="00552CD6"/>
    <w:rsid w:val="005606AB"/>
    <w:rsid w:val="005615AE"/>
    <w:rsid w:val="005650CC"/>
    <w:rsid w:val="005652D8"/>
    <w:rsid w:val="0057315F"/>
    <w:rsid w:val="00576104"/>
    <w:rsid w:val="00576C2E"/>
    <w:rsid w:val="00577790"/>
    <w:rsid w:val="005804ED"/>
    <w:rsid w:val="0058120C"/>
    <w:rsid w:val="00584718"/>
    <w:rsid w:val="00586193"/>
    <w:rsid w:val="00594BA0"/>
    <w:rsid w:val="005959A6"/>
    <w:rsid w:val="00596E6C"/>
    <w:rsid w:val="005A18B7"/>
    <w:rsid w:val="005A56AD"/>
    <w:rsid w:val="005B5DE4"/>
    <w:rsid w:val="005C1B53"/>
    <w:rsid w:val="005C3BAF"/>
    <w:rsid w:val="005C67C8"/>
    <w:rsid w:val="005D0249"/>
    <w:rsid w:val="005D631F"/>
    <w:rsid w:val="005D6E8C"/>
    <w:rsid w:val="005F100C"/>
    <w:rsid w:val="005F4327"/>
    <w:rsid w:val="005F68DA"/>
    <w:rsid w:val="005F75E6"/>
    <w:rsid w:val="006014DD"/>
    <w:rsid w:val="0060308B"/>
    <w:rsid w:val="00607159"/>
    <w:rsid w:val="0060773B"/>
    <w:rsid w:val="00611EA4"/>
    <w:rsid w:val="006157B5"/>
    <w:rsid w:val="00626FC6"/>
    <w:rsid w:val="006303B4"/>
    <w:rsid w:val="00633CEB"/>
    <w:rsid w:val="00633D3D"/>
    <w:rsid w:val="006348E1"/>
    <w:rsid w:val="00641703"/>
    <w:rsid w:val="006431A6"/>
    <w:rsid w:val="006459F6"/>
    <w:rsid w:val="00646E27"/>
    <w:rsid w:val="006501AD"/>
    <w:rsid w:val="006504A2"/>
    <w:rsid w:val="00651BFA"/>
    <w:rsid w:val="00657C2F"/>
    <w:rsid w:val="00662C1B"/>
    <w:rsid w:val="00663A80"/>
    <w:rsid w:val="00664D0A"/>
    <w:rsid w:val="0066574F"/>
    <w:rsid w:val="00665A4B"/>
    <w:rsid w:val="006700E4"/>
    <w:rsid w:val="00673CF2"/>
    <w:rsid w:val="00680B7F"/>
    <w:rsid w:val="00681FEB"/>
    <w:rsid w:val="0068709C"/>
    <w:rsid w:val="00692E2A"/>
    <w:rsid w:val="0069371B"/>
    <w:rsid w:val="006A76F2"/>
    <w:rsid w:val="006B7EC8"/>
    <w:rsid w:val="006C3DDA"/>
    <w:rsid w:val="006C623A"/>
    <w:rsid w:val="006D22FD"/>
    <w:rsid w:val="006D3277"/>
    <w:rsid w:val="006D3BFD"/>
    <w:rsid w:val="006D4A55"/>
    <w:rsid w:val="006D7EFB"/>
    <w:rsid w:val="006E145E"/>
    <w:rsid w:val="006E6672"/>
    <w:rsid w:val="006E6722"/>
    <w:rsid w:val="006E76BC"/>
    <w:rsid w:val="006F10F1"/>
    <w:rsid w:val="006F7B3A"/>
    <w:rsid w:val="007027B9"/>
    <w:rsid w:val="00713D8F"/>
    <w:rsid w:val="00715E88"/>
    <w:rsid w:val="00717456"/>
    <w:rsid w:val="0072191E"/>
    <w:rsid w:val="00733B5B"/>
    <w:rsid w:val="00734CAA"/>
    <w:rsid w:val="00755106"/>
    <w:rsid w:val="0075533C"/>
    <w:rsid w:val="00756C6E"/>
    <w:rsid w:val="00757581"/>
    <w:rsid w:val="007611A0"/>
    <w:rsid w:val="007658A0"/>
    <w:rsid w:val="0077409B"/>
    <w:rsid w:val="00781D62"/>
    <w:rsid w:val="007822B4"/>
    <w:rsid w:val="00783C69"/>
    <w:rsid w:val="0078670D"/>
    <w:rsid w:val="00795040"/>
    <w:rsid w:val="00796D3F"/>
    <w:rsid w:val="007A107A"/>
    <w:rsid w:val="007A1683"/>
    <w:rsid w:val="007A36F8"/>
    <w:rsid w:val="007A5C12"/>
    <w:rsid w:val="007A6576"/>
    <w:rsid w:val="007A7CB0"/>
    <w:rsid w:val="007B68A3"/>
    <w:rsid w:val="007B7416"/>
    <w:rsid w:val="007C2541"/>
    <w:rsid w:val="007D0167"/>
    <w:rsid w:val="007D32D0"/>
    <w:rsid w:val="007D66A8"/>
    <w:rsid w:val="007E003F"/>
    <w:rsid w:val="007E19C0"/>
    <w:rsid w:val="007F1124"/>
    <w:rsid w:val="007F5019"/>
    <w:rsid w:val="00802E72"/>
    <w:rsid w:val="0080435A"/>
    <w:rsid w:val="008073FC"/>
    <w:rsid w:val="0080748E"/>
    <w:rsid w:val="00813BFA"/>
    <w:rsid w:val="008164F2"/>
    <w:rsid w:val="008173C5"/>
    <w:rsid w:val="00820092"/>
    <w:rsid w:val="00821395"/>
    <w:rsid w:val="00825907"/>
    <w:rsid w:val="00827E4F"/>
    <w:rsid w:val="00830E26"/>
    <w:rsid w:val="00834E83"/>
    <w:rsid w:val="00843576"/>
    <w:rsid w:val="00843B64"/>
    <w:rsid w:val="008462CB"/>
    <w:rsid w:val="008478FC"/>
    <w:rsid w:val="00851CDC"/>
    <w:rsid w:val="008548EF"/>
    <w:rsid w:val="00856705"/>
    <w:rsid w:val="00864DA9"/>
    <w:rsid w:val="00867BFF"/>
    <w:rsid w:val="00870515"/>
    <w:rsid w:val="00877A03"/>
    <w:rsid w:val="00883DC8"/>
    <w:rsid w:val="0088480A"/>
    <w:rsid w:val="0088691B"/>
    <w:rsid w:val="0088757A"/>
    <w:rsid w:val="00890B05"/>
    <w:rsid w:val="00893E2A"/>
    <w:rsid w:val="008957DD"/>
    <w:rsid w:val="00897D98"/>
    <w:rsid w:val="008A26B4"/>
    <w:rsid w:val="008A44D5"/>
    <w:rsid w:val="008A655B"/>
    <w:rsid w:val="008A6DF2"/>
    <w:rsid w:val="008A7807"/>
    <w:rsid w:val="008B4A0E"/>
    <w:rsid w:val="008B4CC9"/>
    <w:rsid w:val="008C1B8B"/>
    <w:rsid w:val="008D0F5E"/>
    <w:rsid w:val="008D3AE0"/>
    <w:rsid w:val="008D6702"/>
    <w:rsid w:val="008D7C99"/>
    <w:rsid w:val="008E0FCB"/>
    <w:rsid w:val="008E159D"/>
    <w:rsid w:val="008F32BF"/>
    <w:rsid w:val="00902CC3"/>
    <w:rsid w:val="00903338"/>
    <w:rsid w:val="009059D5"/>
    <w:rsid w:val="00907D78"/>
    <w:rsid w:val="00912F61"/>
    <w:rsid w:val="0091585E"/>
    <w:rsid w:val="0092028E"/>
    <w:rsid w:val="0092178C"/>
    <w:rsid w:val="00924858"/>
    <w:rsid w:val="00930B88"/>
    <w:rsid w:val="00930E67"/>
    <w:rsid w:val="00932849"/>
    <w:rsid w:val="0093729C"/>
    <w:rsid w:val="009378DC"/>
    <w:rsid w:val="00940DCC"/>
    <w:rsid w:val="00940E65"/>
    <w:rsid w:val="0094179A"/>
    <w:rsid w:val="0094459E"/>
    <w:rsid w:val="00944DBC"/>
    <w:rsid w:val="00950977"/>
    <w:rsid w:val="00950E08"/>
    <w:rsid w:val="00951A7B"/>
    <w:rsid w:val="009564A6"/>
    <w:rsid w:val="00961A33"/>
    <w:rsid w:val="0096458D"/>
    <w:rsid w:val="00967621"/>
    <w:rsid w:val="00967E6A"/>
    <w:rsid w:val="00972A70"/>
    <w:rsid w:val="009766F5"/>
    <w:rsid w:val="00980797"/>
    <w:rsid w:val="009851D3"/>
    <w:rsid w:val="00991C83"/>
    <w:rsid w:val="009935AC"/>
    <w:rsid w:val="00997812"/>
    <w:rsid w:val="009A0E53"/>
    <w:rsid w:val="009A4C1F"/>
    <w:rsid w:val="009A6054"/>
    <w:rsid w:val="009A7427"/>
    <w:rsid w:val="009B4A0F"/>
    <w:rsid w:val="009C11D2"/>
    <w:rsid w:val="009C6C70"/>
    <w:rsid w:val="009D0922"/>
    <w:rsid w:val="009D0B63"/>
    <w:rsid w:val="009D0E36"/>
    <w:rsid w:val="009D124D"/>
    <w:rsid w:val="009D127B"/>
    <w:rsid w:val="009D27B8"/>
    <w:rsid w:val="009D69F8"/>
    <w:rsid w:val="009E307D"/>
    <w:rsid w:val="009E307E"/>
    <w:rsid w:val="00A03A4A"/>
    <w:rsid w:val="00A07870"/>
    <w:rsid w:val="00A07F19"/>
    <w:rsid w:val="00A11DBA"/>
    <w:rsid w:val="00A1348D"/>
    <w:rsid w:val="00A1489E"/>
    <w:rsid w:val="00A153E4"/>
    <w:rsid w:val="00A17C00"/>
    <w:rsid w:val="00A232EE"/>
    <w:rsid w:val="00A3042B"/>
    <w:rsid w:val="00A4175F"/>
    <w:rsid w:val="00A44411"/>
    <w:rsid w:val="00A469FA"/>
    <w:rsid w:val="00A47B04"/>
    <w:rsid w:val="00A5000A"/>
    <w:rsid w:val="00A50E94"/>
    <w:rsid w:val="00A55B01"/>
    <w:rsid w:val="00A56B5B"/>
    <w:rsid w:val="00A603FF"/>
    <w:rsid w:val="00A630F4"/>
    <w:rsid w:val="00A65122"/>
    <w:rsid w:val="00A657C0"/>
    <w:rsid w:val="00A657DD"/>
    <w:rsid w:val="00A666A6"/>
    <w:rsid w:val="00A675FD"/>
    <w:rsid w:val="00A72437"/>
    <w:rsid w:val="00A80402"/>
    <w:rsid w:val="00A80611"/>
    <w:rsid w:val="00A84B15"/>
    <w:rsid w:val="00A84E40"/>
    <w:rsid w:val="00A87016"/>
    <w:rsid w:val="00AB5340"/>
    <w:rsid w:val="00AB679F"/>
    <w:rsid w:val="00AC010E"/>
    <w:rsid w:val="00AC01CC"/>
    <w:rsid w:val="00AC16B8"/>
    <w:rsid w:val="00AC7C96"/>
    <w:rsid w:val="00AD3D70"/>
    <w:rsid w:val="00AE237D"/>
    <w:rsid w:val="00AE2A3D"/>
    <w:rsid w:val="00AE502A"/>
    <w:rsid w:val="00AE5AE2"/>
    <w:rsid w:val="00AE7AE0"/>
    <w:rsid w:val="00AF3E12"/>
    <w:rsid w:val="00AF7C07"/>
    <w:rsid w:val="00B03AE7"/>
    <w:rsid w:val="00B0715A"/>
    <w:rsid w:val="00B106DC"/>
    <w:rsid w:val="00B11BA3"/>
    <w:rsid w:val="00B207BD"/>
    <w:rsid w:val="00B22C93"/>
    <w:rsid w:val="00B27589"/>
    <w:rsid w:val="00B31921"/>
    <w:rsid w:val="00B3380F"/>
    <w:rsid w:val="00B37EF9"/>
    <w:rsid w:val="00B405B7"/>
    <w:rsid w:val="00B45E6D"/>
    <w:rsid w:val="00B45FDB"/>
    <w:rsid w:val="00B52222"/>
    <w:rsid w:val="00B535BD"/>
    <w:rsid w:val="00B54FE7"/>
    <w:rsid w:val="00B57C47"/>
    <w:rsid w:val="00B6153F"/>
    <w:rsid w:val="00B620B8"/>
    <w:rsid w:val="00B65700"/>
    <w:rsid w:val="00B66901"/>
    <w:rsid w:val="00B71901"/>
    <w:rsid w:val="00B71E6D"/>
    <w:rsid w:val="00B72070"/>
    <w:rsid w:val="00B779E1"/>
    <w:rsid w:val="00B859A3"/>
    <w:rsid w:val="00B91EE1"/>
    <w:rsid w:val="00B94C5D"/>
    <w:rsid w:val="00BA0090"/>
    <w:rsid w:val="00BA1A67"/>
    <w:rsid w:val="00BB49DE"/>
    <w:rsid w:val="00BB69C6"/>
    <w:rsid w:val="00BB7114"/>
    <w:rsid w:val="00BC07FE"/>
    <w:rsid w:val="00BC5694"/>
    <w:rsid w:val="00BC6270"/>
    <w:rsid w:val="00BD0163"/>
    <w:rsid w:val="00BD0565"/>
    <w:rsid w:val="00BD159E"/>
    <w:rsid w:val="00BD74B4"/>
    <w:rsid w:val="00BE17AE"/>
    <w:rsid w:val="00BE5B5F"/>
    <w:rsid w:val="00C1038C"/>
    <w:rsid w:val="00C10F29"/>
    <w:rsid w:val="00C2665A"/>
    <w:rsid w:val="00C26F55"/>
    <w:rsid w:val="00C30C63"/>
    <w:rsid w:val="00C32B37"/>
    <w:rsid w:val="00C363AA"/>
    <w:rsid w:val="00C36B8B"/>
    <w:rsid w:val="00C47DBF"/>
    <w:rsid w:val="00C53666"/>
    <w:rsid w:val="00C552FF"/>
    <w:rsid w:val="00C558DA"/>
    <w:rsid w:val="00C55AF3"/>
    <w:rsid w:val="00C61510"/>
    <w:rsid w:val="00C63B70"/>
    <w:rsid w:val="00C742B0"/>
    <w:rsid w:val="00C75C7C"/>
    <w:rsid w:val="00C838A4"/>
    <w:rsid w:val="00C84759"/>
    <w:rsid w:val="00C86A76"/>
    <w:rsid w:val="00C94345"/>
    <w:rsid w:val="00CA13FD"/>
    <w:rsid w:val="00CA189F"/>
    <w:rsid w:val="00CA6C7F"/>
    <w:rsid w:val="00CB1B60"/>
    <w:rsid w:val="00CB6F8C"/>
    <w:rsid w:val="00CC0260"/>
    <w:rsid w:val="00CC10A6"/>
    <w:rsid w:val="00CC151F"/>
    <w:rsid w:val="00CC32AE"/>
    <w:rsid w:val="00CC3880"/>
    <w:rsid w:val="00CD4104"/>
    <w:rsid w:val="00CD5EB8"/>
    <w:rsid w:val="00CD7044"/>
    <w:rsid w:val="00CD7DF3"/>
    <w:rsid w:val="00CE08B9"/>
    <w:rsid w:val="00CE524C"/>
    <w:rsid w:val="00CF141F"/>
    <w:rsid w:val="00CF4777"/>
    <w:rsid w:val="00CF535D"/>
    <w:rsid w:val="00CF5AF8"/>
    <w:rsid w:val="00CF6701"/>
    <w:rsid w:val="00CF6D6A"/>
    <w:rsid w:val="00D049ED"/>
    <w:rsid w:val="00D067BB"/>
    <w:rsid w:val="00D10268"/>
    <w:rsid w:val="00D12340"/>
    <w:rsid w:val="00D1352A"/>
    <w:rsid w:val="00D13EDE"/>
    <w:rsid w:val="00D169AF"/>
    <w:rsid w:val="00D21C10"/>
    <w:rsid w:val="00D23ED4"/>
    <w:rsid w:val="00D249EA"/>
    <w:rsid w:val="00D25249"/>
    <w:rsid w:val="00D255A7"/>
    <w:rsid w:val="00D25F38"/>
    <w:rsid w:val="00D277ED"/>
    <w:rsid w:val="00D430D0"/>
    <w:rsid w:val="00D44172"/>
    <w:rsid w:val="00D540D8"/>
    <w:rsid w:val="00D63B8C"/>
    <w:rsid w:val="00D72CB6"/>
    <w:rsid w:val="00D739CC"/>
    <w:rsid w:val="00D8093D"/>
    <w:rsid w:val="00D8108C"/>
    <w:rsid w:val="00D842AE"/>
    <w:rsid w:val="00D872E8"/>
    <w:rsid w:val="00D9211C"/>
    <w:rsid w:val="00D92DE0"/>
    <w:rsid w:val="00D92FEF"/>
    <w:rsid w:val="00D93A0F"/>
    <w:rsid w:val="00D946F2"/>
    <w:rsid w:val="00D94C8D"/>
    <w:rsid w:val="00DA1BCA"/>
    <w:rsid w:val="00DA3FFA"/>
    <w:rsid w:val="00DA6FE4"/>
    <w:rsid w:val="00DA725C"/>
    <w:rsid w:val="00DA7299"/>
    <w:rsid w:val="00DA7B32"/>
    <w:rsid w:val="00DB2351"/>
    <w:rsid w:val="00DB36B7"/>
    <w:rsid w:val="00DB3E23"/>
    <w:rsid w:val="00DC46FF"/>
    <w:rsid w:val="00DC5254"/>
    <w:rsid w:val="00DC5C3E"/>
    <w:rsid w:val="00DC7D8C"/>
    <w:rsid w:val="00DD1A4F"/>
    <w:rsid w:val="00DD3107"/>
    <w:rsid w:val="00DD5EFF"/>
    <w:rsid w:val="00DD7C2C"/>
    <w:rsid w:val="00DE41DE"/>
    <w:rsid w:val="00DE6E55"/>
    <w:rsid w:val="00DF07BD"/>
    <w:rsid w:val="00DF0981"/>
    <w:rsid w:val="00DF15E1"/>
    <w:rsid w:val="00DF47FF"/>
    <w:rsid w:val="00DF5660"/>
    <w:rsid w:val="00DF5B2F"/>
    <w:rsid w:val="00DF60FD"/>
    <w:rsid w:val="00E02A27"/>
    <w:rsid w:val="00E06797"/>
    <w:rsid w:val="00E079FF"/>
    <w:rsid w:val="00E12105"/>
    <w:rsid w:val="00E122BC"/>
    <w:rsid w:val="00E1265B"/>
    <w:rsid w:val="00E13B48"/>
    <w:rsid w:val="00E1404F"/>
    <w:rsid w:val="00E1414F"/>
    <w:rsid w:val="00E212EF"/>
    <w:rsid w:val="00E21C83"/>
    <w:rsid w:val="00E24ADA"/>
    <w:rsid w:val="00E256F6"/>
    <w:rsid w:val="00E279D0"/>
    <w:rsid w:val="00E32F59"/>
    <w:rsid w:val="00E36EE8"/>
    <w:rsid w:val="00E37A13"/>
    <w:rsid w:val="00E40CEE"/>
    <w:rsid w:val="00E468AE"/>
    <w:rsid w:val="00E46D9A"/>
    <w:rsid w:val="00E46DCD"/>
    <w:rsid w:val="00E509D1"/>
    <w:rsid w:val="00E51CCF"/>
    <w:rsid w:val="00E5640E"/>
    <w:rsid w:val="00E565FF"/>
    <w:rsid w:val="00E57377"/>
    <w:rsid w:val="00E600D6"/>
    <w:rsid w:val="00E64494"/>
    <w:rsid w:val="00E65388"/>
    <w:rsid w:val="00E67833"/>
    <w:rsid w:val="00E701E9"/>
    <w:rsid w:val="00E713A2"/>
    <w:rsid w:val="00E8235D"/>
    <w:rsid w:val="00E85B7D"/>
    <w:rsid w:val="00E90A65"/>
    <w:rsid w:val="00E9121B"/>
    <w:rsid w:val="00E94B48"/>
    <w:rsid w:val="00EA0AE2"/>
    <w:rsid w:val="00EA292F"/>
    <w:rsid w:val="00EA3135"/>
    <w:rsid w:val="00EA39E5"/>
    <w:rsid w:val="00EB3106"/>
    <w:rsid w:val="00EC32A9"/>
    <w:rsid w:val="00EC5A46"/>
    <w:rsid w:val="00EC63E2"/>
    <w:rsid w:val="00ED0087"/>
    <w:rsid w:val="00ED1F3E"/>
    <w:rsid w:val="00EE136D"/>
    <w:rsid w:val="00EE1BA8"/>
    <w:rsid w:val="00EE1E98"/>
    <w:rsid w:val="00EE397B"/>
    <w:rsid w:val="00EE5261"/>
    <w:rsid w:val="00EE7E93"/>
    <w:rsid w:val="00EF077B"/>
    <w:rsid w:val="00EF22B3"/>
    <w:rsid w:val="00EF469A"/>
    <w:rsid w:val="00F03B69"/>
    <w:rsid w:val="00F041D2"/>
    <w:rsid w:val="00F051E2"/>
    <w:rsid w:val="00F07A50"/>
    <w:rsid w:val="00F113DA"/>
    <w:rsid w:val="00F123E3"/>
    <w:rsid w:val="00F23184"/>
    <w:rsid w:val="00F37DC8"/>
    <w:rsid w:val="00F37EDA"/>
    <w:rsid w:val="00F4123A"/>
    <w:rsid w:val="00F41D24"/>
    <w:rsid w:val="00F439B3"/>
    <w:rsid w:val="00F502DD"/>
    <w:rsid w:val="00F511D5"/>
    <w:rsid w:val="00F53341"/>
    <w:rsid w:val="00F53A93"/>
    <w:rsid w:val="00F637F8"/>
    <w:rsid w:val="00F638FC"/>
    <w:rsid w:val="00F650C3"/>
    <w:rsid w:val="00F65D85"/>
    <w:rsid w:val="00F7203C"/>
    <w:rsid w:val="00F73BDB"/>
    <w:rsid w:val="00F75453"/>
    <w:rsid w:val="00F76202"/>
    <w:rsid w:val="00F8091E"/>
    <w:rsid w:val="00F83753"/>
    <w:rsid w:val="00F8615C"/>
    <w:rsid w:val="00F94D12"/>
    <w:rsid w:val="00F969E5"/>
    <w:rsid w:val="00F97AEE"/>
    <w:rsid w:val="00FA14A2"/>
    <w:rsid w:val="00FA1C95"/>
    <w:rsid w:val="00FA2721"/>
    <w:rsid w:val="00FA43AE"/>
    <w:rsid w:val="00FA6BB0"/>
    <w:rsid w:val="00FB0990"/>
    <w:rsid w:val="00FD2C2B"/>
    <w:rsid w:val="00FD2D77"/>
    <w:rsid w:val="00FD3A04"/>
    <w:rsid w:val="00FD5860"/>
    <w:rsid w:val="00FD6328"/>
    <w:rsid w:val="00FE0D9F"/>
    <w:rsid w:val="00FE352D"/>
    <w:rsid w:val="00FE40EB"/>
    <w:rsid w:val="00FE4D02"/>
    <w:rsid w:val="00FE51C9"/>
    <w:rsid w:val="00FE601E"/>
    <w:rsid w:val="00FE7B2F"/>
    <w:rsid w:val="00FE7D62"/>
    <w:rsid w:val="00FF3819"/>
    <w:rsid w:val="1330416C"/>
    <w:rsid w:val="2948BC6A"/>
    <w:rsid w:val="47265137"/>
    <w:rsid w:val="5744757F"/>
    <w:rsid w:val="62E90AFE"/>
    <w:rsid w:val="6F7F488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2F247"/>
  <w15:chartTrackingRefBased/>
  <w15:docId w15:val="{7BDABAB2-5AB1-46A1-81A6-CC3140744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unhideWhenUsed="1"/>
  </w:latentStyles>
  <w:style w:type="paragraph" w:default="1" w:styleId="Normal">
    <w:name w:val="Normal"/>
    <w:semiHidden/>
    <w:qFormat/>
    <w:rsid w:val="0080748E"/>
    <w:pPr>
      <w:tabs>
        <w:tab w:val="left" w:pos="1247"/>
        <w:tab w:val="left" w:pos="1814"/>
        <w:tab w:val="left" w:pos="2381"/>
        <w:tab w:val="left" w:pos="2948"/>
        <w:tab w:val="left" w:pos="3515"/>
      </w:tabs>
    </w:pPr>
    <w:rPr>
      <w:rFonts w:eastAsia="Times New Roman"/>
      <w:lang w:val="en-GB" w:eastAsia="en-US"/>
    </w:rPr>
  </w:style>
  <w:style w:type="paragraph" w:styleId="Heading1">
    <w:name w:val="heading 1"/>
    <w:basedOn w:val="Normal"/>
    <w:next w:val="Normalnumber"/>
    <w:link w:val="Heading1Char"/>
    <w:rsid w:val="00813BFA"/>
    <w:pPr>
      <w:keepNext/>
      <w:numPr>
        <w:numId w:val="2"/>
      </w:numPr>
      <w:spacing w:before="240" w:after="120"/>
      <w:outlineLvl w:val="0"/>
    </w:pPr>
    <w:rPr>
      <w:b/>
      <w:sz w:val="28"/>
    </w:rPr>
  </w:style>
  <w:style w:type="paragraph" w:styleId="Heading2">
    <w:name w:val="heading 2"/>
    <w:basedOn w:val="Normal"/>
    <w:next w:val="Normalnumber"/>
    <w:link w:val="Heading2Char"/>
    <w:rsid w:val="00813BFA"/>
    <w:pPr>
      <w:keepNext/>
      <w:numPr>
        <w:ilvl w:val="1"/>
        <w:numId w:val="2"/>
      </w:numPr>
      <w:spacing w:before="240" w:after="120"/>
      <w:outlineLvl w:val="1"/>
    </w:pPr>
    <w:rPr>
      <w:b/>
      <w:sz w:val="24"/>
      <w:szCs w:val="24"/>
    </w:rPr>
  </w:style>
  <w:style w:type="paragraph" w:styleId="Heading3">
    <w:name w:val="heading 3"/>
    <w:basedOn w:val="Normal"/>
    <w:next w:val="Normalnumber"/>
    <w:link w:val="Heading3Char"/>
    <w:rsid w:val="00813BFA"/>
    <w:pPr>
      <w:numPr>
        <w:ilvl w:val="2"/>
        <w:numId w:val="2"/>
      </w:numPr>
      <w:spacing w:after="120"/>
      <w:outlineLvl w:val="2"/>
    </w:pPr>
    <w:rPr>
      <w:b/>
    </w:rPr>
  </w:style>
  <w:style w:type="paragraph" w:styleId="Heading4">
    <w:name w:val="heading 4"/>
    <w:basedOn w:val="Heading3"/>
    <w:next w:val="Normalnumber"/>
    <w:link w:val="Heading4Char"/>
    <w:rsid w:val="00813BFA"/>
    <w:pPr>
      <w:keepNext/>
      <w:numPr>
        <w:ilvl w:val="3"/>
      </w:numPr>
      <w:outlineLvl w:val="3"/>
    </w:pPr>
  </w:style>
  <w:style w:type="paragraph" w:styleId="Heading5">
    <w:name w:val="heading 5"/>
    <w:basedOn w:val="Normal"/>
    <w:next w:val="Normal"/>
    <w:link w:val="Heading5Char"/>
    <w:rsid w:val="00813BFA"/>
    <w:pPr>
      <w:keepNext/>
      <w:numPr>
        <w:ilvl w:val="4"/>
        <w:numId w:val="2"/>
      </w:numPr>
      <w:outlineLvl w:val="4"/>
    </w:pPr>
    <w:rPr>
      <w:rFonts w:ascii="Univers" w:hAnsi="Univers"/>
      <w:b/>
      <w:sz w:val="24"/>
    </w:rPr>
  </w:style>
  <w:style w:type="paragraph" w:styleId="Heading6">
    <w:name w:val="heading 6"/>
    <w:basedOn w:val="Normal"/>
    <w:next w:val="Normal"/>
    <w:link w:val="Heading6Char"/>
    <w:rsid w:val="00813BFA"/>
    <w:pPr>
      <w:keepNext/>
      <w:numPr>
        <w:ilvl w:val="5"/>
        <w:numId w:val="2"/>
      </w:numPr>
      <w:outlineLvl w:val="5"/>
    </w:pPr>
    <w:rPr>
      <w:b/>
      <w:bCs/>
      <w:sz w:val="24"/>
    </w:rPr>
  </w:style>
  <w:style w:type="paragraph" w:styleId="Heading7">
    <w:name w:val="heading 7"/>
    <w:basedOn w:val="Normal"/>
    <w:next w:val="Normal"/>
    <w:link w:val="Heading7Char"/>
    <w:rsid w:val="00813BFA"/>
    <w:pPr>
      <w:keepNext/>
      <w:widowControl w:val="0"/>
      <w:numPr>
        <w:ilvl w:val="6"/>
        <w:numId w:val="2"/>
      </w:numPr>
      <w:jc w:val="center"/>
      <w:outlineLvl w:val="6"/>
    </w:pPr>
    <w:rPr>
      <w:snapToGrid w:val="0"/>
      <w:u w:val="single"/>
    </w:rPr>
  </w:style>
  <w:style w:type="paragraph" w:styleId="Heading8">
    <w:name w:val="heading 8"/>
    <w:basedOn w:val="Normal"/>
    <w:next w:val="Normal"/>
    <w:link w:val="Heading8Char"/>
    <w:rsid w:val="00813BFA"/>
    <w:pPr>
      <w:keepNext/>
      <w:widowControl w:val="0"/>
      <w:numPr>
        <w:ilvl w:val="7"/>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rsid w:val="00813BFA"/>
    <w:pPr>
      <w:keepNext/>
      <w:widowControl w:val="0"/>
      <w:numPr>
        <w:ilvl w:val="8"/>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813BFA"/>
    <w:rPr>
      <w:rFonts w:ascii="Times New Roman" w:hAnsi="Times New Roman"/>
      <w:b/>
      <w:sz w:val="18"/>
      <w:lang w:val="en-US"/>
    </w:rPr>
  </w:style>
  <w:style w:type="table" w:customStyle="1" w:styleId="Tabledocright">
    <w:name w:val="Table_doc_right"/>
    <w:basedOn w:val="TableNormal"/>
    <w:rsid w:val="00813BFA"/>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813BFA"/>
    <w:pPr>
      <w:ind w:left="1000"/>
    </w:pPr>
    <w:rPr>
      <w:sz w:val="18"/>
      <w:szCs w:val="18"/>
    </w:rPr>
  </w:style>
  <w:style w:type="paragraph" w:styleId="TOC7">
    <w:name w:val="toc 7"/>
    <w:basedOn w:val="Normal"/>
    <w:next w:val="Normal"/>
    <w:autoRedefine/>
    <w:semiHidden/>
    <w:rsid w:val="00813BFA"/>
    <w:pPr>
      <w:ind w:left="1200"/>
    </w:pPr>
    <w:rPr>
      <w:sz w:val="18"/>
      <w:szCs w:val="18"/>
    </w:rPr>
  </w:style>
  <w:style w:type="paragraph" w:styleId="TOC8">
    <w:name w:val="toc 8"/>
    <w:basedOn w:val="Normal"/>
    <w:next w:val="Normal"/>
    <w:autoRedefine/>
    <w:semiHidden/>
    <w:rsid w:val="00813BFA"/>
    <w:pPr>
      <w:ind w:left="1400"/>
    </w:pPr>
    <w:rPr>
      <w:sz w:val="18"/>
      <w:szCs w:val="18"/>
    </w:rPr>
  </w:style>
  <w:style w:type="paragraph" w:styleId="TOC9">
    <w:name w:val="toc 9"/>
    <w:basedOn w:val="Normal"/>
    <w:next w:val="Normal"/>
    <w:autoRedefine/>
    <w:semiHidden/>
    <w:rsid w:val="00813BFA"/>
    <w:pPr>
      <w:ind w:left="1600"/>
    </w:pPr>
    <w:rPr>
      <w:sz w:val="18"/>
      <w:szCs w:val="18"/>
    </w:rPr>
  </w:style>
  <w:style w:type="paragraph" w:customStyle="1" w:styleId="Titlefigure">
    <w:name w:val="Title_figure"/>
    <w:basedOn w:val="Titletable"/>
    <w:next w:val="NormalNonumber"/>
    <w:rsid w:val="00813BFA"/>
    <w:rPr>
      <w:bCs w:val="0"/>
    </w:rPr>
  </w:style>
  <w:style w:type="paragraph" w:styleId="TableofFigures">
    <w:name w:val="table of figures"/>
    <w:basedOn w:val="Normal"/>
    <w:next w:val="Normal"/>
    <w:autoRedefine/>
    <w:uiPriority w:val="99"/>
    <w:semiHidden/>
    <w:rsid w:val="00B620B8"/>
    <w:pPr>
      <w:tabs>
        <w:tab w:val="clear" w:pos="1247"/>
        <w:tab w:val="clear" w:pos="1814"/>
        <w:tab w:val="clear" w:pos="2381"/>
        <w:tab w:val="clear" w:pos="2948"/>
        <w:tab w:val="clear" w:pos="3515"/>
        <w:tab w:val="left" w:leader="dot" w:pos="9072"/>
      </w:tabs>
      <w:spacing w:after="120"/>
      <w:ind w:left="1814" w:hanging="567"/>
    </w:pPr>
  </w:style>
  <w:style w:type="paragraph" w:customStyle="1" w:styleId="CH1">
    <w:name w:val="CH1"/>
    <w:basedOn w:val="Normal-pool"/>
    <w:next w:val="CH2"/>
    <w:qFormat/>
    <w:rsid w:val="00813BFA"/>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813BFA"/>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813BFA"/>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813BFA"/>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813BFA"/>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813BFA"/>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813BFA"/>
    <w:pPr>
      <w:tabs>
        <w:tab w:val="left" w:pos="4321"/>
        <w:tab w:val="right" w:pos="8641"/>
      </w:tabs>
      <w:spacing w:before="60" w:after="120"/>
    </w:pPr>
    <w:rPr>
      <w:b/>
      <w:sz w:val="18"/>
    </w:rPr>
  </w:style>
  <w:style w:type="paragraph" w:customStyle="1" w:styleId="Footer-pool">
    <w:name w:val="Footer-pool"/>
    <w:basedOn w:val="Normal"/>
    <w:next w:val="Normal"/>
    <w:rsid w:val="00E468AE"/>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E468AE"/>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E468AE"/>
    <w:pPr>
      <w:tabs>
        <w:tab w:val="left" w:pos="624"/>
        <w:tab w:val="left" w:pos="1247"/>
        <w:tab w:val="left" w:pos="1871"/>
        <w:tab w:val="left" w:pos="2495"/>
        <w:tab w:val="left" w:pos="3119"/>
        <w:tab w:val="left" w:pos="3742"/>
        <w:tab w:val="left" w:pos="4366"/>
      </w:tabs>
    </w:pPr>
    <w:rPr>
      <w:rFonts w:eastAsia="Times New Roman"/>
      <w:lang w:val="en-US"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fr,Ref,de nota al pie"/>
    <w:link w:val="BVIfnrCharCharCharChar"/>
    <w:uiPriority w:val="99"/>
    <w:semiHidden/>
    <w:qFormat/>
    <w:rsid w:val="000E719B"/>
    <w:rPr>
      <w:szCs w:val="18"/>
      <w:vertAlign w:val="superscript"/>
      <w:lang w:val="en-GB"/>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Fußnotentextf"/>
    <w:basedOn w:val="Normal"/>
    <w:link w:val="FootnoteTextChar"/>
    <w:uiPriority w:val="99"/>
    <w:semiHidden/>
    <w:qFormat/>
    <w:rsid w:val="00813BFA"/>
    <w:pPr>
      <w:tabs>
        <w:tab w:val="left" w:pos="4082"/>
      </w:tabs>
      <w:spacing w:before="20" w:after="40"/>
      <w:ind w:left="1247"/>
    </w:pPr>
    <w:rPr>
      <w:sz w:val="18"/>
    </w:rPr>
  </w:style>
  <w:style w:type="table" w:customStyle="1" w:styleId="AATable">
    <w:name w:val="AA_Table"/>
    <w:basedOn w:val="TableNormal"/>
    <w:semiHidden/>
    <w:rsid w:val="00813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813BFA"/>
    <w:pPr>
      <w:keepNext/>
      <w:keepLines/>
      <w:suppressAutoHyphens/>
    </w:pPr>
    <w:rPr>
      <w:b/>
    </w:rPr>
  </w:style>
  <w:style w:type="paragraph" w:customStyle="1" w:styleId="AATitle2">
    <w:name w:val="AA_Title2"/>
    <w:basedOn w:val="AATitle"/>
    <w:qFormat/>
    <w:rsid w:val="00813BFA"/>
    <w:pPr>
      <w:keepNext w:val="0"/>
      <w:keepLines w:val="0"/>
      <w:spacing w:before="120" w:after="120"/>
    </w:pPr>
  </w:style>
  <w:style w:type="paragraph" w:customStyle="1" w:styleId="BBTitle">
    <w:name w:val="BB_Title"/>
    <w:basedOn w:val="Normal-pool"/>
    <w:link w:val="BBTitleChar"/>
    <w:qFormat/>
    <w:rsid w:val="00813BFA"/>
    <w:pPr>
      <w:keepNext/>
      <w:keepLines/>
      <w:suppressAutoHyphens/>
      <w:spacing w:before="320" w:after="240"/>
      <w:ind w:left="1247" w:right="567"/>
    </w:pPr>
    <w:rPr>
      <w:b/>
      <w:sz w:val="28"/>
      <w:szCs w:val="28"/>
    </w:rPr>
  </w:style>
  <w:style w:type="paragraph" w:styleId="Footer">
    <w:name w:val="footer"/>
    <w:basedOn w:val="Normal"/>
    <w:link w:val="FooterChar"/>
    <w:semiHidden/>
    <w:rsid w:val="00813BFA"/>
    <w:pPr>
      <w:tabs>
        <w:tab w:val="center" w:pos="4320"/>
        <w:tab w:val="right" w:pos="8640"/>
      </w:tabs>
      <w:spacing w:before="60" w:after="120"/>
    </w:pPr>
    <w:rPr>
      <w:sz w:val="18"/>
    </w:rPr>
  </w:style>
  <w:style w:type="paragraph" w:styleId="Header">
    <w:name w:val="header"/>
    <w:basedOn w:val="Normal"/>
    <w:link w:val="HeaderChar"/>
    <w:rsid w:val="00813BFA"/>
    <w:pPr>
      <w:tabs>
        <w:tab w:val="center" w:pos="4536"/>
        <w:tab w:val="right" w:pos="9072"/>
      </w:tabs>
    </w:pPr>
    <w:rPr>
      <w:b/>
      <w:sz w:val="18"/>
    </w:rPr>
  </w:style>
  <w:style w:type="character" w:styleId="Hyperlink">
    <w:name w:val="Hyperlink"/>
    <w:uiPriority w:val="99"/>
    <w:semiHidden/>
    <w:rsid w:val="00813BFA"/>
    <w:rPr>
      <w:rFonts w:ascii="Times New Roman" w:hAnsi="Times New Roman"/>
      <w:color w:val="0000FF"/>
      <w:sz w:val="20"/>
      <w:szCs w:val="20"/>
      <w:u w:val="none"/>
      <w:lang w:val="en-US"/>
    </w:rPr>
  </w:style>
  <w:style w:type="numbering" w:customStyle="1" w:styleId="Normallist">
    <w:name w:val="Normal_list"/>
    <w:basedOn w:val="NoList"/>
    <w:rsid w:val="00813BFA"/>
    <w:pPr>
      <w:numPr>
        <w:numId w:val="1"/>
      </w:numPr>
    </w:pPr>
  </w:style>
  <w:style w:type="paragraph" w:customStyle="1" w:styleId="NormalNonumber">
    <w:name w:val="Normal_No_number"/>
    <w:basedOn w:val="Normal-pool"/>
    <w:qFormat/>
    <w:rsid w:val="00813BFA"/>
    <w:pPr>
      <w:spacing w:after="120"/>
      <w:ind w:left="1247"/>
    </w:pPr>
  </w:style>
  <w:style w:type="paragraph" w:customStyle="1" w:styleId="Normalnumber">
    <w:name w:val="Normal_number"/>
    <w:basedOn w:val="Normal"/>
    <w:link w:val="NormalnumberChar"/>
    <w:qFormat/>
    <w:rsid w:val="006D22FD"/>
    <w:pPr>
      <w:numPr>
        <w:numId w:val="1"/>
      </w:numPr>
      <w:tabs>
        <w:tab w:val="clear" w:pos="1247"/>
        <w:tab w:val="clear" w:pos="1814"/>
        <w:tab w:val="clear" w:pos="2381"/>
        <w:tab w:val="clear" w:pos="2948"/>
        <w:tab w:val="clear" w:pos="3515"/>
        <w:tab w:val="left" w:pos="624"/>
      </w:tabs>
      <w:spacing w:after="120"/>
      <w:ind w:left="1247"/>
    </w:pPr>
  </w:style>
  <w:style w:type="paragraph" w:customStyle="1" w:styleId="Titletable">
    <w:name w:val="Title_table"/>
    <w:basedOn w:val="Normal-pool"/>
    <w:next w:val="NormalNonumber"/>
    <w:rsid w:val="00813BFA"/>
    <w:pPr>
      <w:keepNext/>
      <w:keepLines/>
      <w:suppressAutoHyphens/>
      <w:spacing w:after="60"/>
      <w:ind w:left="1247"/>
    </w:pPr>
    <w:rPr>
      <w:b/>
      <w:bCs/>
    </w:rPr>
  </w:style>
  <w:style w:type="paragraph" w:styleId="TOC1">
    <w:name w:val="toc 1"/>
    <w:basedOn w:val="Normal-pool"/>
    <w:next w:val="Normal-pool"/>
    <w:uiPriority w:val="39"/>
    <w:semiHidden/>
    <w:rsid w:val="00813BFA"/>
    <w:pPr>
      <w:tabs>
        <w:tab w:val="right" w:leader="dot" w:pos="9486"/>
      </w:tabs>
      <w:spacing w:before="240"/>
      <w:ind w:left="1814" w:hanging="567"/>
    </w:pPr>
    <w:rPr>
      <w:bCs/>
    </w:rPr>
  </w:style>
  <w:style w:type="paragraph" w:styleId="TOC2">
    <w:name w:val="toc 2"/>
    <w:basedOn w:val="Normal-pool"/>
    <w:next w:val="Normal-pool"/>
    <w:uiPriority w:val="39"/>
    <w:semiHidden/>
    <w:rsid w:val="00813BFA"/>
    <w:pPr>
      <w:tabs>
        <w:tab w:val="right" w:leader="dot" w:pos="9486"/>
      </w:tabs>
      <w:ind w:left="2381" w:hanging="567"/>
    </w:pPr>
  </w:style>
  <w:style w:type="paragraph" w:styleId="TOC3">
    <w:name w:val="toc 3"/>
    <w:basedOn w:val="Normal-pool"/>
    <w:next w:val="Normal-pool"/>
    <w:unhideWhenUsed/>
    <w:rsid w:val="00813BFA"/>
    <w:pPr>
      <w:tabs>
        <w:tab w:val="right" w:leader="dot" w:pos="9486"/>
      </w:tabs>
      <w:ind w:left="2948" w:hanging="567"/>
    </w:pPr>
    <w:rPr>
      <w:iCs/>
    </w:rPr>
  </w:style>
  <w:style w:type="paragraph" w:styleId="TOC4">
    <w:name w:val="toc 4"/>
    <w:basedOn w:val="Normal-pool"/>
    <w:next w:val="Normal-pool"/>
    <w:unhideWhenUsed/>
    <w:rsid w:val="00813BFA"/>
    <w:pPr>
      <w:tabs>
        <w:tab w:val="left" w:pos="1000"/>
        <w:tab w:val="right" w:leader="dot" w:pos="9486"/>
      </w:tabs>
      <w:ind w:left="3515" w:hanging="567"/>
    </w:pPr>
    <w:rPr>
      <w:szCs w:val="18"/>
    </w:rPr>
  </w:style>
  <w:style w:type="paragraph" w:styleId="TOC5">
    <w:name w:val="toc 5"/>
    <w:basedOn w:val="Normal-pool"/>
    <w:next w:val="Normal-pool"/>
    <w:rsid w:val="00813BFA"/>
    <w:pPr>
      <w:ind w:left="800"/>
    </w:pPr>
    <w:rPr>
      <w:sz w:val="18"/>
      <w:szCs w:val="18"/>
    </w:rPr>
  </w:style>
  <w:style w:type="paragraph" w:customStyle="1" w:styleId="ZZAnxheader">
    <w:name w:val="ZZ_Anx_header"/>
    <w:basedOn w:val="Normal-pool"/>
    <w:rsid w:val="00813BFA"/>
    <w:rPr>
      <w:b/>
      <w:bCs/>
      <w:sz w:val="28"/>
      <w:szCs w:val="22"/>
    </w:rPr>
  </w:style>
  <w:style w:type="paragraph" w:customStyle="1" w:styleId="ZZAnxtitle">
    <w:name w:val="ZZ_Anx_title"/>
    <w:basedOn w:val="Normal-pool"/>
    <w:rsid w:val="00813BFA"/>
    <w:pPr>
      <w:spacing w:before="360" w:after="120"/>
      <w:ind w:left="1247"/>
    </w:pPr>
    <w:rPr>
      <w:b/>
      <w:bCs/>
      <w:sz w:val="28"/>
      <w:szCs w:val="26"/>
    </w:rPr>
  </w:style>
  <w:style w:type="paragraph" w:styleId="NormalWeb">
    <w:name w:val="Normal (Web)"/>
    <w:basedOn w:val="Normal"/>
    <w:uiPriority w:val="99"/>
    <w:semiHidden/>
    <w:rsid w:val="00813BFA"/>
    <w:pPr>
      <w:spacing w:before="100" w:beforeAutospacing="1" w:after="100" w:afterAutospacing="1"/>
    </w:pPr>
    <w:rPr>
      <w:rFonts w:eastAsiaTheme="minorEastAsia"/>
      <w:sz w:val="24"/>
      <w:szCs w:val="24"/>
    </w:rPr>
  </w:style>
  <w:style w:type="paragraph" w:customStyle="1" w:styleId="Normal-pool-Table">
    <w:name w:val="Normal-pool-Table"/>
    <w:basedOn w:val="Normal-pool"/>
    <w:rsid w:val="00813BFA"/>
    <w:pPr>
      <w:spacing w:before="40" w:after="40"/>
    </w:pPr>
    <w:rPr>
      <w:sz w:val="18"/>
    </w:rPr>
  </w:style>
  <w:style w:type="paragraph" w:customStyle="1" w:styleId="Footnote-Text">
    <w:name w:val="Footnote-Text"/>
    <w:basedOn w:val="Normal-pool"/>
    <w:rsid w:val="00813BFA"/>
    <w:pPr>
      <w:spacing w:before="20" w:after="40"/>
      <w:ind w:left="1247"/>
    </w:pPr>
    <w:rPr>
      <w:sz w:val="18"/>
    </w:rPr>
  </w:style>
  <w:style w:type="character" w:customStyle="1" w:styleId="Normal-poolChar">
    <w:name w:val="Normal-pool Char"/>
    <w:link w:val="Normal-pool"/>
    <w:locked/>
    <w:rsid w:val="00E468AE"/>
    <w:rPr>
      <w:rFonts w:eastAsia="Times New Roman"/>
      <w:lang w:val="en-US" w:eastAsia="en-US"/>
    </w:rPr>
  </w:style>
  <w:style w:type="paragraph" w:customStyle="1" w:styleId="AConvName">
    <w:name w:val="A_ConvName"/>
    <w:basedOn w:val="Normal-pool"/>
    <w:next w:val="Normal-pool"/>
    <w:rsid w:val="00813BFA"/>
    <w:pPr>
      <w:spacing w:before="120" w:after="240"/>
    </w:pPr>
    <w:rPr>
      <w:rFonts w:ascii="Arial" w:hAnsi="Arial"/>
      <w:b/>
      <w:sz w:val="28"/>
    </w:rPr>
  </w:style>
  <w:style w:type="paragraph" w:customStyle="1" w:styleId="ASymbol">
    <w:name w:val="A_Symbol"/>
    <w:basedOn w:val="Normal-pool"/>
    <w:rsid w:val="00E468AE"/>
    <w:pPr>
      <w:tabs>
        <w:tab w:val="clear" w:pos="624"/>
        <w:tab w:val="clear" w:pos="1247"/>
        <w:tab w:val="right" w:pos="2920"/>
      </w:tabs>
    </w:pPr>
    <w:rPr>
      <w:rFonts w:eastAsia="SimSun"/>
      <w:lang w:val="en-GB"/>
    </w:rPr>
  </w:style>
  <w:style w:type="paragraph" w:customStyle="1" w:styleId="AText">
    <w:name w:val="A_Text"/>
    <w:basedOn w:val="Normal-pool"/>
    <w:rsid w:val="00813BFA"/>
    <w:pPr>
      <w:spacing w:before="120"/>
    </w:pPr>
  </w:style>
  <w:style w:type="paragraph" w:customStyle="1" w:styleId="ATwoLetters">
    <w:name w:val="A_TwoLetters"/>
    <w:basedOn w:val="Normal-pool"/>
    <w:next w:val="Normal-pool"/>
    <w:rsid w:val="00813BFA"/>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813BFA"/>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semiHidden/>
    <w:rsid w:val="00813BFA"/>
    <w:rPr>
      <w:rFonts w:ascii="Tahoma" w:hAnsi="Tahoma" w:cs="Tahoma"/>
      <w:sz w:val="16"/>
      <w:szCs w:val="16"/>
    </w:rPr>
  </w:style>
  <w:style w:type="character" w:customStyle="1" w:styleId="BalloonTextChar">
    <w:name w:val="Balloon Text Char"/>
    <w:basedOn w:val="DefaultParagraphFont"/>
    <w:link w:val="BalloonText"/>
    <w:semiHidden/>
    <w:rsid w:val="000E719B"/>
    <w:rPr>
      <w:rFonts w:ascii="Tahoma" w:eastAsia="Times New Roman" w:hAnsi="Tahoma" w:cs="Tahoma"/>
      <w:sz w:val="16"/>
      <w:szCs w:val="16"/>
      <w:lang w:val="en-GB" w:eastAsia="en-US"/>
    </w:rPr>
  </w:style>
  <w:style w:type="character" w:styleId="CommentReference">
    <w:name w:val="annotation reference"/>
    <w:basedOn w:val="DefaultParagraphFont"/>
    <w:uiPriority w:val="99"/>
    <w:semiHidden/>
    <w:rsid w:val="00813BFA"/>
    <w:rPr>
      <w:sz w:val="16"/>
      <w:szCs w:val="16"/>
      <w:lang w:val="en-US"/>
    </w:rPr>
  </w:style>
  <w:style w:type="paragraph" w:styleId="CommentText">
    <w:name w:val="annotation text"/>
    <w:basedOn w:val="Normal"/>
    <w:link w:val="CommentTextChar"/>
    <w:uiPriority w:val="99"/>
    <w:semiHidden/>
    <w:rsid w:val="00813BFA"/>
  </w:style>
  <w:style w:type="character" w:customStyle="1" w:styleId="CommentTextChar">
    <w:name w:val="Comment Text Char"/>
    <w:basedOn w:val="DefaultParagraphFont"/>
    <w:link w:val="CommentText"/>
    <w:uiPriority w:val="99"/>
    <w:semiHidden/>
    <w:rsid w:val="000E719B"/>
    <w:rPr>
      <w:rFonts w:eastAsia="Times New Roman"/>
      <w:lang w:val="en-GB" w:eastAsia="en-US"/>
    </w:rPr>
  </w:style>
  <w:style w:type="paragraph" w:styleId="CommentSubject">
    <w:name w:val="annotation subject"/>
    <w:basedOn w:val="CommentText"/>
    <w:next w:val="CommentText"/>
    <w:link w:val="CommentSubjectChar"/>
    <w:semiHidden/>
    <w:rsid w:val="00813BFA"/>
    <w:rPr>
      <w:b/>
      <w:bCs/>
    </w:rPr>
  </w:style>
  <w:style w:type="character" w:customStyle="1" w:styleId="CommentSubjectChar">
    <w:name w:val="Comment Subject Char"/>
    <w:basedOn w:val="CommentTextChar"/>
    <w:link w:val="CommentSubject"/>
    <w:semiHidden/>
    <w:rsid w:val="000E719B"/>
    <w:rPr>
      <w:rFonts w:eastAsia="Times New Roman"/>
      <w:b/>
      <w:bCs/>
      <w:lang w:val="en-GB" w:eastAsia="en-US"/>
    </w:rPr>
  </w:style>
  <w:style w:type="character" w:styleId="FollowedHyperlink">
    <w:name w:val="FollowedHyperlink"/>
    <w:uiPriority w:val="99"/>
    <w:semiHidden/>
    <w:rsid w:val="00813BFA"/>
    <w:rPr>
      <w:color w:val="0000FF"/>
      <w:u w:val="none"/>
      <w:lang w:val="en-US"/>
    </w:rPr>
  </w:style>
  <w:style w:type="character" w:customStyle="1" w:styleId="FooterChar">
    <w:name w:val="Footer Char"/>
    <w:basedOn w:val="DefaultParagraphFont"/>
    <w:link w:val="Footer"/>
    <w:semiHidden/>
    <w:rsid w:val="000E719B"/>
    <w:rPr>
      <w:rFonts w:eastAsia="Times New Roman"/>
      <w:sz w:val="18"/>
      <w:lang w:val="en-GB"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semiHidden/>
    <w:rsid w:val="000E719B"/>
    <w:rPr>
      <w:rFonts w:eastAsia="Times New Roman"/>
      <w:sz w:val="18"/>
      <w:lang w:val="en-GB" w:eastAsia="en-US"/>
    </w:rPr>
  </w:style>
  <w:style w:type="character" w:customStyle="1" w:styleId="HeaderChar">
    <w:name w:val="Header Char"/>
    <w:basedOn w:val="DefaultParagraphFont"/>
    <w:link w:val="Header"/>
    <w:rsid w:val="00813BFA"/>
    <w:rPr>
      <w:rFonts w:eastAsia="Times New Roman"/>
      <w:b/>
      <w:sz w:val="18"/>
      <w:lang w:val="en-US" w:eastAsia="en-US"/>
    </w:rPr>
  </w:style>
  <w:style w:type="character" w:customStyle="1" w:styleId="Heading1Char">
    <w:name w:val="Heading 1 Char"/>
    <w:basedOn w:val="DefaultParagraphFont"/>
    <w:link w:val="Heading1"/>
    <w:rsid w:val="00813BFA"/>
    <w:rPr>
      <w:rFonts w:eastAsia="Times New Roman"/>
      <w:b/>
      <w:sz w:val="28"/>
      <w:lang w:val="en-US" w:eastAsia="en-US"/>
    </w:rPr>
  </w:style>
  <w:style w:type="character" w:customStyle="1" w:styleId="Heading2Char">
    <w:name w:val="Heading 2 Char"/>
    <w:basedOn w:val="DefaultParagraphFont"/>
    <w:link w:val="Heading2"/>
    <w:rsid w:val="00813BFA"/>
    <w:rPr>
      <w:rFonts w:eastAsia="Times New Roman"/>
      <w:b/>
      <w:sz w:val="24"/>
      <w:szCs w:val="24"/>
      <w:lang w:val="en-US" w:eastAsia="en-US"/>
    </w:rPr>
  </w:style>
  <w:style w:type="character" w:customStyle="1" w:styleId="Heading3Char">
    <w:name w:val="Heading 3 Char"/>
    <w:basedOn w:val="DefaultParagraphFont"/>
    <w:link w:val="Heading3"/>
    <w:rsid w:val="00813BFA"/>
    <w:rPr>
      <w:rFonts w:eastAsia="Times New Roman"/>
      <w:b/>
      <w:lang w:val="en-US" w:eastAsia="en-US"/>
    </w:rPr>
  </w:style>
  <w:style w:type="character" w:customStyle="1" w:styleId="Heading4Char">
    <w:name w:val="Heading 4 Char"/>
    <w:basedOn w:val="DefaultParagraphFont"/>
    <w:link w:val="Heading4"/>
    <w:rsid w:val="00813BFA"/>
    <w:rPr>
      <w:rFonts w:eastAsia="Times New Roman"/>
      <w:b/>
      <w:lang w:val="en-US" w:eastAsia="en-US"/>
    </w:rPr>
  </w:style>
  <w:style w:type="character" w:customStyle="1" w:styleId="Heading5Char">
    <w:name w:val="Heading 5 Char"/>
    <w:basedOn w:val="DefaultParagraphFont"/>
    <w:link w:val="Heading5"/>
    <w:rsid w:val="00813BFA"/>
    <w:rPr>
      <w:rFonts w:ascii="Univers" w:eastAsia="Times New Roman" w:hAnsi="Univers"/>
      <w:b/>
      <w:sz w:val="24"/>
      <w:lang w:val="en-US" w:eastAsia="en-US"/>
    </w:rPr>
  </w:style>
  <w:style w:type="character" w:customStyle="1" w:styleId="Heading6Char">
    <w:name w:val="Heading 6 Char"/>
    <w:basedOn w:val="DefaultParagraphFont"/>
    <w:link w:val="Heading6"/>
    <w:rsid w:val="00813BFA"/>
    <w:rPr>
      <w:rFonts w:eastAsia="Times New Roman"/>
      <w:b/>
      <w:bCs/>
      <w:sz w:val="24"/>
      <w:lang w:val="en-US" w:eastAsia="en-US"/>
    </w:rPr>
  </w:style>
  <w:style w:type="character" w:customStyle="1" w:styleId="Heading7Char">
    <w:name w:val="Heading 7 Char"/>
    <w:basedOn w:val="DefaultParagraphFont"/>
    <w:link w:val="Heading7"/>
    <w:rsid w:val="00813BFA"/>
    <w:rPr>
      <w:rFonts w:eastAsia="Times New Roman"/>
      <w:snapToGrid w:val="0"/>
      <w:u w:val="single"/>
      <w:lang w:val="en-US" w:eastAsia="en-US"/>
    </w:rPr>
  </w:style>
  <w:style w:type="character" w:customStyle="1" w:styleId="Heading8Char">
    <w:name w:val="Heading 8 Char"/>
    <w:basedOn w:val="DefaultParagraphFont"/>
    <w:link w:val="Heading8"/>
    <w:rsid w:val="00813BFA"/>
    <w:rPr>
      <w:rFonts w:eastAsia="Times New Roman"/>
      <w:snapToGrid w:val="0"/>
      <w:u w:val="single"/>
      <w:lang w:val="en-US" w:eastAsia="en-US"/>
    </w:rPr>
  </w:style>
  <w:style w:type="character" w:customStyle="1" w:styleId="Heading9Char">
    <w:name w:val="Heading 9 Char"/>
    <w:basedOn w:val="DefaultParagraphFont"/>
    <w:link w:val="Heading9"/>
    <w:rsid w:val="00813BFA"/>
    <w:rPr>
      <w:rFonts w:eastAsia="Times New Roman"/>
      <w:snapToGrid w:val="0"/>
      <w:u w:val="single"/>
      <w:lang w:val="en-US" w:eastAsia="en-US"/>
    </w:rPr>
  </w:style>
  <w:style w:type="paragraph" w:styleId="ListParagraph">
    <w:name w:val="List Paragraph"/>
    <w:basedOn w:val="Normal"/>
    <w:uiPriority w:val="34"/>
    <w:semiHidden/>
    <w:qFormat/>
    <w:rsid w:val="00813BFA"/>
    <w:pPr>
      <w:ind w:left="720"/>
      <w:contextualSpacing/>
    </w:pPr>
  </w:style>
  <w:style w:type="paragraph" w:styleId="NoSpacing">
    <w:name w:val="No Spacing"/>
    <w:uiPriority w:val="1"/>
    <w:qFormat/>
    <w:rsid w:val="00813BFA"/>
    <w:rPr>
      <w:rFonts w:asciiTheme="minorHAnsi" w:eastAsiaTheme="minorHAnsi" w:hAnsiTheme="minorHAnsi" w:cstheme="minorBidi"/>
      <w:sz w:val="22"/>
      <w:szCs w:val="22"/>
      <w:lang w:val="en-US" w:eastAsia="en-US"/>
    </w:rPr>
  </w:style>
  <w:style w:type="character" w:customStyle="1" w:styleId="NormalnumberChar">
    <w:name w:val="Normal_number Char"/>
    <w:link w:val="Normalnumber"/>
    <w:rsid w:val="006D22FD"/>
    <w:rPr>
      <w:rFonts w:eastAsia="Times New Roman"/>
      <w:lang w:val="en-GB" w:eastAsia="en-US"/>
    </w:rPr>
  </w:style>
  <w:style w:type="character" w:styleId="PlaceholderText">
    <w:name w:val="Placeholder Text"/>
    <w:basedOn w:val="DefaultParagraphFont"/>
    <w:uiPriority w:val="99"/>
    <w:semiHidden/>
    <w:rsid w:val="00813BFA"/>
    <w:rPr>
      <w:color w:val="808080"/>
      <w:lang w:val="en-US"/>
    </w:rPr>
  </w:style>
  <w:style w:type="table" w:styleId="TableGrid">
    <w:name w:val="Table Grid"/>
    <w:basedOn w:val="TableNormal"/>
    <w:rsid w:val="00813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80748E"/>
    <w:pPr>
      <w:tabs>
        <w:tab w:val="left" w:pos="624"/>
        <w:tab w:val="left" w:pos="4082"/>
      </w:tabs>
      <w:spacing w:before="120"/>
    </w:pPr>
    <w:rPr>
      <w:lang w:val="en-US"/>
    </w:rPr>
  </w:style>
  <w:style w:type="character" w:customStyle="1" w:styleId="ALogoChar">
    <w:name w:val="A_Logo Char"/>
    <w:basedOn w:val="DefaultParagraphFont"/>
    <w:link w:val="ALogo"/>
    <w:rsid w:val="0080748E"/>
    <w:rPr>
      <w:rFonts w:eastAsia="Times New Roman"/>
      <w:lang w:val="en-US" w:eastAsia="en-US"/>
    </w:rPr>
  </w:style>
  <w:style w:type="paragraph" w:customStyle="1" w:styleId="ASpacer">
    <w:name w:val="A_Spacer"/>
    <w:basedOn w:val="Normal-pool"/>
    <w:link w:val="ASpacerChar"/>
    <w:qFormat/>
    <w:rsid w:val="00813BFA"/>
    <w:rPr>
      <w:sz w:val="2"/>
    </w:rPr>
  </w:style>
  <w:style w:type="character" w:customStyle="1" w:styleId="ASpacerChar">
    <w:name w:val="A_Spacer Char"/>
    <w:basedOn w:val="Normal-poolChar"/>
    <w:link w:val="ASpacer"/>
    <w:rsid w:val="00813BFA"/>
    <w:rPr>
      <w:rFonts w:eastAsia="Times New Roman"/>
      <w:sz w:val="2"/>
      <w:lang w:val="en-US" w:eastAsia="en-US"/>
    </w:rPr>
  </w:style>
  <w:style w:type="paragraph" w:customStyle="1" w:styleId="AATitle1">
    <w:name w:val="AA_Title1"/>
    <w:basedOn w:val="Normal-pool"/>
    <w:qFormat/>
    <w:rsid w:val="00813BFA"/>
  </w:style>
  <w:style w:type="character" w:styleId="UnresolvedMention">
    <w:name w:val="Unresolved Mention"/>
    <w:basedOn w:val="DefaultParagraphFont"/>
    <w:uiPriority w:val="99"/>
    <w:semiHidden/>
    <w:rsid w:val="00813BFA"/>
    <w:rPr>
      <w:color w:val="605E5C"/>
      <w:shd w:val="clear" w:color="auto" w:fill="E1DFDD"/>
      <w:lang w:val="en-US"/>
    </w:rPr>
  </w:style>
  <w:style w:type="paragraph" w:customStyle="1" w:styleId="ANormal">
    <w:name w:val="A_Normal"/>
    <w:basedOn w:val="Normal-pool"/>
    <w:qFormat/>
    <w:rsid w:val="00813BFA"/>
  </w:style>
  <w:style w:type="paragraph" w:customStyle="1" w:styleId="AText0">
    <w:name w:val="A_Text0"/>
    <w:basedOn w:val="AText"/>
    <w:next w:val="AText"/>
    <w:qFormat/>
    <w:rsid w:val="00813BFA"/>
    <w:pPr>
      <w:spacing w:before="0" w:after="120"/>
    </w:pPr>
  </w:style>
  <w:style w:type="paragraph" w:styleId="Bibliography">
    <w:name w:val="Bibliography"/>
    <w:basedOn w:val="Normal"/>
    <w:next w:val="Normal"/>
    <w:uiPriority w:val="37"/>
    <w:semiHidden/>
    <w:rsid w:val="00C363AA"/>
  </w:style>
  <w:style w:type="paragraph" w:styleId="BlockText">
    <w:name w:val="Block Text"/>
    <w:basedOn w:val="Normal"/>
    <w:semiHidden/>
    <w:unhideWhenUsed/>
    <w:rsid w:val="00C363A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C363AA"/>
    <w:pPr>
      <w:spacing w:after="120"/>
    </w:pPr>
  </w:style>
  <w:style w:type="character" w:customStyle="1" w:styleId="BodyTextChar">
    <w:name w:val="Body Text Char"/>
    <w:basedOn w:val="DefaultParagraphFont"/>
    <w:link w:val="BodyText"/>
    <w:semiHidden/>
    <w:rsid w:val="00C363AA"/>
    <w:rPr>
      <w:rFonts w:eastAsia="Times New Roman"/>
      <w:lang w:val="en-US" w:eastAsia="en-US"/>
    </w:rPr>
  </w:style>
  <w:style w:type="paragraph" w:styleId="BodyText2">
    <w:name w:val="Body Text 2"/>
    <w:basedOn w:val="Normal"/>
    <w:link w:val="BodyText2Char"/>
    <w:semiHidden/>
    <w:unhideWhenUsed/>
    <w:rsid w:val="00C363AA"/>
    <w:pPr>
      <w:spacing w:after="120" w:line="480" w:lineRule="auto"/>
    </w:pPr>
  </w:style>
  <w:style w:type="character" w:customStyle="1" w:styleId="BodyText2Char">
    <w:name w:val="Body Text 2 Char"/>
    <w:basedOn w:val="DefaultParagraphFont"/>
    <w:link w:val="BodyText2"/>
    <w:semiHidden/>
    <w:rsid w:val="00C363AA"/>
    <w:rPr>
      <w:rFonts w:eastAsia="Times New Roman"/>
      <w:lang w:val="en-US" w:eastAsia="en-US"/>
    </w:rPr>
  </w:style>
  <w:style w:type="paragraph" w:styleId="BodyText3">
    <w:name w:val="Body Text 3"/>
    <w:basedOn w:val="Normal"/>
    <w:link w:val="BodyText3Char"/>
    <w:semiHidden/>
    <w:unhideWhenUsed/>
    <w:rsid w:val="00C363AA"/>
    <w:pPr>
      <w:spacing w:after="120"/>
    </w:pPr>
    <w:rPr>
      <w:sz w:val="16"/>
      <w:szCs w:val="16"/>
    </w:rPr>
  </w:style>
  <w:style w:type="character" w:customStyle="1" w:styleId="BodyText3Char">
    <w:name w:val="Body Text 3 Char"/>
    <w:basedOn w:val="DefaultParagraphFont"/>
    <w:link w:val="BodyText3"/>
    <w:semiHidden/>
    <w:rsid w:val="00C363AA"/>
    <w:rPr>
      <w:rFonts w:eastAsia="Times New Roman"/>
      <w:sz w:val="16"/>
      <w:szCs w:val="16"/>
      <w:lang w:val="en-US" w:eastAsia="en-US"/>
    </w:rPr>
  </w:style>
  <w:style w:type="paragraph" w:styleId="BodyTextFirstIndent">
    <w:name w:val="Body Text First Indent"/>
    <w:basedOn w:val="BodyText"/>
    <w:link w:val="BodyTextFirstIndentChar"/>
    <w:semiHidden/>
    <w:unhideWhenUsed/>
    <w:rsid w:val="00C363AA"/>
    <w:pPr>
      <w:spacing w:after="0"/>
      <w:ind w:firstLine="360"/>
    </w:pPr>
  </w:style>
  <w:style w:type="character" w:customStyle="1" w:styleId="BodyTextFirstIndentChar">
    <w:name w:val="Body Text First Indent Char"/>
    <w:basedOn w:val="BodyTextChar"/>
    <w:link w:val="BodyTextFirstIndent"/>
    <w:semiHidden/>
    <w:rsid w:val="00C363AA"/>
    <w:rPr>
      <w:rFonts w:eastAsia="Times New Roman"/>
      <w:lang w:val="en-US" w:eastAsia="en-US"/>
    </w:rPr>
  </w:style>
  <w:style w:type="paragraph" w:styleId="BodyTextIndent">
    <w:name w:val="Body Text Indent"/>
    <w:basedOn w:val="Normal"/>
    <w:link w:val="BodyTextIndentChar"/>
    <w:semiHidden/>
    <w:unhideWhenUsed/>
    <w:rsid w:val="00C363AA"/>
    <w:pPr>
      <w:spacing w:after="120"/>
      <w:ind w:left="283"/>
    </w:pPr>
  </w:style>
  <w:style w:type="character" w:customStyle="1" w:styleId="BodyTextIndentChar">
    <w:name w:val="Body Text Indent Char"/>
    <w:basedOn w:val="DefaultParagraphFont"/>
    <w:link w:val="BodyTextIndent"/>
    <w:semiHidden/>
    <w:rsid w:val="00C363AA"/>
    <w:rPr>
      <w:rFonts w:eastAsia="Times New Roman"/>
      <w:lang w:val="en-US" w:eastAsia="en-US"/>
    </w:rPr>
  </w:style>
  <w:style w:type="paragraph" w:styleId="BodyTextFirstIndent2">
    <w:name w:val="Body Text First Indent 2"/>
    <w:basedOn w:val="BodyTextIndent"/>
    <w:link w:val="BodyTextFirstIndent2Char"/>
    <w:semiHidden/>
    <w:unhideWhenUsed/>
    <w:rsid w:val="00C363AA"/>
    <w:pPr>
      <w:spacing w:after="0"/>
      <w:ind w:left="360" w:firstLine="360"/>
    </w:pPr>
  </w:style>
  <w:style w:type="character" w:customStyle="1" w:styleId="BodyTextFirstIndent2Char">
    <w:name w:val="Body Text First Indent 2 Char"/>
    <w:basedOn w:val="BodyTextIndentChar"/>
    <w:link w:val="BodyTextFirstIndent2"/>
    <w:semiHidden/>
    <w:rsid w:val="00C363AA"/>
    <w:rPr>
      <w:rFonts w:eastAsia="Times New Roman"/>
      <w:lang w:val="en-US" w:eastAsia="en-US"/>
    </w:rPr>
  </w:style>
  <w:style w:type="paragraph" w:styleId="BodyTextIndent2">
    <w:name w:val="Body Text Indent 2"/>
    <w:basedOn w:val="Normal"/>
    <w:link w:val="BodyTextIndent2Char"/>
    <w:semiHidden/>
    <w:unhideWhenUsed/>
    <w:rsid w:val="00C363AA"/>
    <w:pPr>
      <w:spacing w:after="120" w:line="480" w:lineRule="auto"/>
      <w:ind w:left="283"/>
    </w:pPr>
  </w:style>
  <w:style w:type="character" w:customStyle="1" w:styleId="BodyTextIndent2Char">
    <w:name w:val="Body Text Indent 2 Char"/>
    <w:basedOn w:val="DefaultParagraphFont"/>
    <w:link w:val="BodyTextIndent2"/>
    <w:semiHidden/>
    <w:rsid w:val="00C363AA"/>
    <w:rPr>
      <w:rFonts w:eastAsia="Times New Roman"/>
      <w:lang w:val="en-US" w:eastAsia="en-US"/>
    </w:rPr>
  </w:style>
  <w:style w:type="paragraph" w:styleId="BodyTextIndent3">
    <w:name w:val="Body Text Indent 3"/>
    <w:basedOn w:val="Normal"/>
    <w:link w:val="BodyTextIndent3Char"/>
    <w:semiHidden/>
    <w:unhideWhenUsed/>
    <w:rsid w:val="00C363AA"/>
    <w:pPr>
      <w:spacing w:after="120"/>
      <w:ind w:left="283"/>
    </w:pPr>
    <w:rPr>
      <w:sz w:val="16"/>
      <w:szCs w:val="16"/>
    </w:rPr>
  </w:style>
  <w:style w:type="character" w:customStyle="1" w:styleId="BodyTextIndent3Char">
    <w:name w:val="Body Text Indent 3 Char"/>
    <w:basedOn w:val="DefaultParagraphFont"/>
    <w:link w:val="BodyTextIndent3"/>
    <w:semiHidden/>
    <w:rsid w:val="00C363AA"/>
    <w:rPr>
      <w:rFonts w:eastAsia="Times New Roman"/>
      <w:sz w:val="16"/>
      <w:szCs w:val="16"/>
      <w:lang w:val="en-US" w:eastAsia="en-US"/>
    </w:rPr>
  </w:style>
  <w:style w:type="character" w:styleId="BookTitle">
    <w:name w:val="Book Title"/>
    <w:basedOn w:val="DefaultParagraphFont"/>
    <w:uiPriority w:val="33"/>
    <w:semiHidden/>
    <w:qFormat/>
    <w:rsid w:val="00C363AA"/>
    <w:rPr>
      <w:b/>
      <w:bCs/>
      <w:i/>
      <w:iCs/>
      <w:spacing w:val="5"/>
      <w:lang w:val="en-US"/>
    </w:rPr>
  </w:style>
  <w:style w:type="paragraph" w:styleId="Caption">
    <w:name w:val="caption"/>
    <w:basedOn w:val="Normal"/>
    <w:next w:val="Normal"/>
    <w:uiPriority w:val="35"/>
    <w:semiHidden/>
    <w:qFormat/>
    <w:rsid w:val="00C363AA"/>
    <w:pPr>
      <w:spacing w:after="200"/>
    </w:pPr>
    <w:rPr>
      <w:i/>
      <w:iCs/>
      <w:color w:val="1F497D" w:themeColor="text2"/>
      <w:sz w:val="18"/>
      <w:szCs w:val="18"/>
    </w:rPr>
  </w:style>
  <w:style w:type="paragraph" w:styleId="Closing">
    <w:name w:val="Closing"/>
    <w:basedOn w:val="Normal"/>
    <w:link w:val="ClosingChar"/>
    <w:semiHidden/>
    <w:unhideWhenUsed/>
    <w:rsid w:val="00C363AA"/>
    <w:pPr>
      <w:ind w:left="4252"/>
    </w:pPr>
  </w:style>
  <w:style w:type="character" w:customStyle="1" w:styleId="ClosingChar">
    <w:name w:val="Closing Char"/>
    <w:basedOn w:val="DefaultParagraphFont"/>
    <w:link w:val="Closing"/>
    <w:semiHidden/>
    <w:rsid w:val="00C363AA"/>
    <w:rPr>
      <w:rFonts w:eastAsia="Times New Roman"/>
      <w:lang w:val="en-US" w:eastAsia="en-US"/>
    </w:rPr>
  </w:style>
  <w:style w:type="table" w:styleId="ColorfulGrid">
    <w:name w:val="Colorful Grid"/>
    <w:basedOn w:val="TableNormal"/>
    <w:uiPriority w:val="73"/>
    <w:semiHidden/>
    <w:unhideWhenUsed/>
    <w:rsid w:val="00C363AA"/>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C363AA"/>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C363AA"/>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C363AA"/>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C363AA"/>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C363AA"/>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C363AA"/>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C363AA"/>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C363A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C363AA"/>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C363AA"/>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C363AA"/>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C363AA"/>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C363AA"/>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C363AA"/>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C363AA"/>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C363AA"/>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C363AA"/>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C363AA"/>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C363AA"/>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C363AA"/>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C363AA"/>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C363AA"/>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C363AA"/>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C363AA"/>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C363AA"/>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C363AA"/>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C363AA"/>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unhideWhenUsed/>
    <w:rsid w:val="00C363AA"/>
  </w:style>
  <w:style w:type="character" w:customStyle="1" w:styleId="DateChar">
    <w:name w:val="Date Char"/>
    <w:basedOn w:val="DefaultParagraphFont"/>
    <w:link w:val="Date"/>
    <w:semiHidden/>
    <w:rsid w:val="00C363AA"/>
    <w:rPr>
      <w:rFonts w:eastAsia="Times New Roman"/>
      <w:lang w:val="en-US" w:eastAsia="en-US"/>
    </w:rPr>
  </w:style>
  <w:style w:type="paragraph" w:styleId="DocumentMap">
    <w:name w:val="Document Map"/>
    <w:basedOn w:val="Normal"/>
    <w:link w:val="DocumentMapChar"/>
    <w:semiHidden/>
    <w:unhideWhenUsed/>
    <w:rsid w:val="00C363AA"/>
    <w:rPr>
      <w:rFonts w:ascii="Segoe UI" w:hAnsi="Segoe UI" w:cs="Segoe UI"/>
      <w:sz w:val="16"/>
      <w:szCs w:val="16"/>
    </w:rPr>
  </w:style>
  <w:style w:type="character" w:customStyle="1" w:styleId="DocumentMapChar">
    <w:name w:val="Document Map Char"/>
    <w:basedOn w:val="DefaultParagraphFont"/>
    <w:link w:val="DocumentMap"/>
    <w:semiHidden/>
    <w:rsid w:val="00C363AA"/>
    <w:rPr>
      <w:rFonts w:ascii="Segoe UI" w:eastAsia="Times New Roman" w:hAnsi="Segoe UI" w:cs="Segoe UI"/>
      <w:sz w:val="16"/>
      <w:szCs w:val="16"/>
      <w:lang w:val="en-US" w:eastAsia="en-US"/>
    </w:rPr>
  </w:style>
  <w:style w:type="paragraph" w:styleId="E-mailSignature">
    <w:name w:val="E-mail Signature"/>
    <w:basedOn w:val="Normal"/>
    <w:link w:val="E-mailSignatureChar"/>
    <w:semiHidden/>
    <w:unhideWhenUsed/>
    <w:rsid w:val="00C363AA"/>
  </w:style>
  <w:style w:type="character" w:customStyle="1" w:styleId="E-mailSignatureChar">
    <w:name w:val="E-mail Signature Char"/>
    <w:basedOn w:val="DefaultParagraphFont"/>
    <w:link w:val="E-mailSignature"/>
    <w:semiHidden/>
    <w:rsid w:val="00C363AA"/>
    <w:rPr>
      <w:rFonts w:eastAsia="Times New Roman"/>
      <w:lang w:val="en-US" w:eastAsia="en-US"/>
    </w:rPr>
  </w:style>
  <w:style w:type="character" w:styleId="Emphasis">
    <w:name w:val="Emphasis"/>
    <w:basedOn w:val="DefaultParagraphFont"/>
    <w:uiPriority w:val="20"/>
    <w:qFormat/>
    <w:rsid w:val="00C363AA"/>
    <w:rPr>
      <w:i/>
      <w:iCs/>
      <w:lang w:val="en-US"/>
    </w:rPr>
  </w:style>
  <w:style w:type="character" w:styleId="EndnoteReference">
    <w:name w:val="endnote reference"/>
    <w:basedOn w:val="DefaultParagraphFont"/>
    <w:uiPriority w:val="99"/>
    <w:semiHidden/>
    <w:rsid w:val="00C363AA"/>
    <w:rPr>
      <w:vertAlign w:val="superscript"/>
      <w:lang w:val="en-US"/>
    </w:rPr>
  </w:style>
  <w:style w:type="paragraph" w:styleId="EndnoteText">
    <w:name w:val="endnote text"/>
    <w:basedOn w:val="Normal"/>
    <w:link w:val="EndnoteTextChar"/>
    <w:uiPriority w:val="99"/>
    <w:semiHidden/>
    <w:rsid w:val="00C363AA"/>
  </w:style>
  <w:style w:type="character" w:customStyle="1" w:styleId="EndnoteTextChar">
    <w:name w:val="Endnote Text Char"/>
    <w:basedOn w:val="DefaultParagraphFont"/>
    <w:link w:val="EndnoteText"/>
    <w:uiPriority w:val="99"/>
    <w:semiHidden/>
    <w:rsid w:val="000E719B"/>
    <w:rPr>
      <w:rFonts w:eastAsia="Times New Roman"/>
      <w:lang w:val="en-GB" w:eastAsia="en-US"/>
    </w:rPr>
  </w:style>
  <w:style w:type="paragraph" w:styleId="EnvelopeAddress">
    <w:name w:val="envelope address"/>
    <w:basedOn w:val="Normal"/>
    <w:semiHidden/>
    <w:unhideWhenUsed/>
    <w:rsid w:val="00C363AA"/>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C363AA"/>
    <w:rPr>
      <w:rFonts w:asciiTheme="majorHAnsi" w:eastAsiaTheme="majorEastAsia" w:hAnsiTheme="majorHAnsi" w:cstheme="majorBidi"/>
    </w:rPr>
  </w:style>
  <w:style w:type="table" w:styleId="GridTable1Light">
    <w:name w:val="Grid Table 1 Light"/>
    <w:basedOn w:val="TableNormal"/>
    <w:uiPriority w:val="46"/>
    <w:rsid w:val="00C363A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363A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363AA"/>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363AA"/>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363AA"/>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363AA"/>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363AA"/>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C363AA"/>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C363AA"/>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C363AA"/>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C363AA"/>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C363AA"/>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C363AA"/>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C363AA"/>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C363AA"/>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C363A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C363AA"/>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C363A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C363AA"/>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C363A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C363AA"/>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C363AA"/>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C363A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C363AA"/>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C363A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C363AA"/>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C363A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C363AA"/>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C363A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C363A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C363A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C363A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C363A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C363A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C363A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C363A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C363AA"/>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C363AA"/>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C363AA"/>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C363AA"/>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C363AA"/>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C363AA"/>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C363A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C363AA"/>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C363AA"/>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C363AA"/>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C363AA"/>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C363AA"/>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C363AA"/>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rsid w:val="00C363AA"/>
    <w:rPr>
      <w:color w:val="2B579A"/>
      <w:shd w:val="clear" w:color="auto" w:fill="E1DFDD"/>
      <w:lang w:val="en-US"/>
    </w:rPr>
  </w:style>
  <w:style w:type="character" w:styleId="HTMLAcronym">
    <w:name w:val="HTML Acronym"/>
    <w:basedOn w:val="DefaultParagraphFont"/>
    <w:semiHidden/>
    <w:unhideWhenUsed/>
    <w:rsid w:val="00C363AA"/>
    <w:rPr>
      <w:lang w:val="en-US"/>
    </w:rPr>
  </w:style>
  <w:style w:type="paragraph" w:styleId="HTMLAddress">
    <w:name w:val="HTML Address"/>
    <w:basedOn w:val="Normal"/>
    <w:link w:val="HTMLAddressChar"/>
    <w:semiHidden/>
    <w:unhideWhenUsed/>
    <w:rsid w:val="00C363AA"/>
    <w:rPr>
      <w:i/>
      <w:iCs/>
    </w:rPr>
  </w:style>
  <w:style w:type="character" w:customStyle="1" w:styleId="HTMLAddressChar">
    <w:name w:val="HTML Address Char"/>
    <w:basedOn w:val="DefaultParagraphFont"/>
    <w:link w:val="HTMLAddress"/>
    <w:semiHidden/>
    <w:rsid w:val="00C363AA"/>
    <w:rPr>
      <w:rFonts w:eastAsia="Times New Roman"/>
      <w:i/>
      <w:iCs/>
      <w:lang w:val="en-US" w:eastAsia="en-US"/>
    </w:rPr>
  </w:style>
  <w:style w:type="character" w:styleId="HTMLCite">
    <w:name w:val="HTML Cite"/>
    <w:basedOn w:val="DefaultParagraphFont"/>
    <w:semiHidden/>
    <w:unhideWhenUsed/>
    <w:rsid w:val="00C363AA"/>
    <w:rPr>
      <w:i/>
      <w:iCs/>
      <w:lang w:val="en-US"/>
    </w:rPr>
  </w:style>
  <w:style w:type="character" w:styleId="HTMLCode">
    <w:name w:val="HTML Code"/>
    <w:basedOn w:val="DefaultParagraphFont"/>
    <w:semiHidden/>
    <w:unhideWhenUsed/>
    <w:rsid w:val="00C363AA"/>
    <w:rPr>
      <w:rFonts w:ascii="Consolas" w:hAnsi="Consolas"/>
      <w:sz w:val="20"/>
      <w:szCs w:val="20"/>
      <w:lang w:val="en-US"/>
    </w:rPr>
  </w:style>
  <w:style w:type="character" w:styleId="HTMLDefinition">
    <w:name w:val="HTML Definition"/>
    <w:basedOn w:val="DefaultParagraphFont"/>
    <w:semiHidden/>
    <w:unhideWhenUsed/>
    <w:rsid w:val="00C363AA"/>
    <w:rPr>
      <w:i/>
      <w:iCs/>
      <w:lang w:val="en-US"/>
    </w:rPr>
  </w:style>
  <w:style w:type="character" w:styleId="HTMLKeyboard">
    <w:name w:val="HTML Keyboard"/>
    <w:basedOn w:val="DefaultParagraphFont"/>
    <w:semiHidden/>
    <w:unhideWhenUsed/>
    <w:rsid w:val="00C363AA"/>
    <w:rPr>
      <w:rFonts w:ascii="Consolas" w:hAnsi="Consolas"/>
      <w:sz w:val="20"/>
      <w:szCs w:val="20"/>
      <w:lang w:val="en-US"/>
    </w:rPr>
  </w:style>
  <w:style w:type="paragraph" w:styleId="HTMLPreformatted">
    <w:name w:val="HTML Preformatted"/>
    <w:basedOn w:val="Normal"/>
    <w:link w:val="HTMLPreformattedChar"/>
    <w:semiHidden/>
    <w:unhideWhenUsed/>
    <w:rsid w:val="00C363AA"/>
    <w:rPr>
      <w:rFonts w:ascii="Consolas" w:hAnsi="Consolas"/>
    </w:rPr>
  </w:style>
  <w:style w:type="character" w:customStyle="1" w:styleId="HTMLPreformattedChar">
    <w:name w:val="HTML Preformatted Char"/>
    <w:basedOn w:val="DefaultParagraphFont"/>
    <w:link w:val="HTMLPreformatted"/>
    <w:semiHidden/>
    <w:rsid w:val="00C363AA"/>
    <w:rPr>
      <w:rFonts w:ascii="Consolas" w:eastAsia="Times New Roman" w:hAnsi="Consolas"/>
      <w:lang w:val="en-US" w:eastAsia="en-US"/>
    </w:rPr>
  </w:style>
  <w:style w:type="character" w:styleId="HTMLSample">
    <w:name w:val="HTML Sample"/>
    <w:basedOn w:val="DefaultParagraphFont"/>
    <w:semiHidden/>
    <w:unhideWhenUsed/>
    <w:rsid w:val="00C363AA"/>
    <w:rPr>
      <w:rFonts w:ascii="Consolas" w:hAnsi="Consolas"/>
      <w:sz w:val="24"/>
      <w:szCs w:val="24"/>
      <w:lang w:val="en-US"/>
    </w:rPr>
  </w:style>
  <w:style w:type="character" w:styleId="HTMLTypewriter">
    <w:name w:val="HTML Typewriter"/>
    <w:basedOn w:val="DefaultParagraphFont"/>
    <w:semiHidden/>
    <w:unhideWhenUsed/>
    <w:rsid w:val="00C363AA"/>
    <w:rPr>
      <w:rFonts w:ascii="Consolas" w:hAnsi="Consolas"/>
      <w:sz w:val="20"/>
      <w:szCs w:val="20"/>
      <w:lang w:val="en-US"/>
    </w:rPr>
  </w:style>
  <w:style w:type="character" w:styleId="HTMLVariable">
    <w:name w:val="HTML Variable"/>
    <w:basedOn w:val="DefaultParagraphFont"/>
    <w:semiHidden/>
    <w:unhideWhenUsed/>
    <w:rsid w:val="00C363AA"/>
    <w:rPr>
      <w:i/>
      <w:iCs/>
      <w:lang w:val="en-US"/>
    </w:rPr>
  </w:style>
  <w:style w:type="paragraph" w:styleId="Index1">
    <w:name w:val="index 1"/>
    <w:basedOn w:val="Normal"/>
    <w:next w:val="Normal"/>
    <w:autoRedefine/>
    <w:semiHidden/>
    <w:unhideWhenUsed/>
    <w:rsid w:val="00C363AA"/>
    <w:pPr>
      <w:tabs>
        <w:tab w:val="clear" w:pos="1247"/>
      </w:tabs>
      <w:ind w:left="200" w:hanging="200"/>
    </w:pPr>
  </w:style>
  <w:style w:type="paragraph" w:styleId="Index2">
    <w:name w:val="index 2"/>
    <w:basedOn w:val="Normal"/>
    <w:next w:val="Normal"/>
    <w:autoRedefine/>
    <w:semiHidden/>
    <w:unhideWhenUsed/>
    <w:rsid w:val="00C363AA"/>
    <w:pPr>
      <w:tabs>
        <w:tab w:val="clear" w:pos="1247"/>
      </w:tabs>
      <w:ind w:left="400" w:hanging="200"/>
    </w:pPr>
  </w:style>
  <w:style w:type="paragraph" w:styleId="Index3">
    <w:name w:val="index 3"/>
    <w:basedOn w:val="Normal"/>
    <w:next w:val="Normal"/>
    <w:autoRedefine/>
    <w:semiHidden/>
    <w:unhideWhenUsed/>
    <w:rsid w:val="00C363AA"/>
    <w:pPr>
      <w:tabs>
        <w:tab w:val="clear" w:pos="1247"/>
      </w:tabs>
      <w:ind w:left="600" w:hanging="200"/>
    </w:pPr>
  </w:style>
  <w:style w:type="paragraph" w:styleId="Index4">
    <w:name w:val="index 4"/>
    <w:basedOn w:val="Normal"/>
    <w:next w:val="Normal"/>
    <w:autoRedefine/>
    <w:semiHidden/>
    <w:unhideWhenUsed/>
    <w:rsid w:val="00C363AA"/>
    <w:pPr>
      <w:tabs>
        <w:tab w:val="clear" w:pos="1247"/>
      </w:tabs>
      <w:ind w:left="800" w:hanging="200"/>
    </w:pPr>
  </w:style>
  <w:style w:type="paragraph" w:styleId="Index5">
    <w:name w:val="index 5"/>
    <w:basedOn w:val="Normal"/>
    <w:next w:val="Normal"/>
    <w:autoRedefine/>
    <w:semiHidden/>
    <w:unhideWhenUsed/>
    <w:rsid w:val="00C363AA"/>
    <w:pPr>
      <w:tabs>
        <w:tab w:val="clear" w:pos="1247"/>
      </w:tabs>
      <w:ind w:left="1000" w:hanging="200"/>
    </w:pPr>
  </w:style>
  <w:style w:type="paragraph" w:styleId="Index6">
    <w:name w:val="index 6"/>
    <w:basedOn w:val="Normal"/>
    <w:next w:val="Normal"/>
    <w:autoRedefine/>
    <w:semiHidden/>
    <w:unhideWhenUsed/>
    <w:rsid w:val="00C363AA"/>
    <w:pPr>
      <w:tabs>
        <w:tab w:val="clear" w:pos="1247"/>
      </w:tabs>
      <w:ind w:left="1200" w:hanging="200"/>
    </w:pPr>
  </w:style>
  <w:style w:type="paragraph" w:styleId="Index7">
    <w:name w:val="index 7"/>
    <w:basedOn w:val="Normal"/>
    <w:next w:val="Normal"/>
    <w:autoRedefine/>
    <w:semiHidden/>
    <w:unhideWhenUsed/>
    <w:rsid w:val="00C363AA"/>
    <w:pPr>
      <w:tabs>
        <w:tab w:val="clear" w:pos="1247"/>
      </w:tabs>
      <w:ind w:left="1400" w:hanging="200"/>
    </w:pPr>
  </w:style>
  <w:style w:type="paragraph" w:styleId="Index8">
    <w:name w:val="index 8"/>
    <w:basedOn w:val="Normal"/>
    <w:next w:val="Normal"/>
    <w:autoRedefine/>
    <w:semiHidden/>
    <w:unhideWhenUsed/>
    <w:rsid w:val="00C363AA"/>
    <w:pPr>
      <w:tabs>
        <w:tab w:val="clear" w:pos="1247"/>
      </w:tabs>
      <w:ind w:left="1600" w:hanging="200"/>
    </w:pPr>
  </w:style>
  <w:style w:type="paragraph" w:styleId="Index9">
    <w:name w:val="index 9"/>
    <w:basedOn w:val="Normal"/>
    <w:next w:val="Normal"/>
    <w:autoRedefine/>
    <w:semiHidden/>
    <w:unhideWhenUsed/>
    <w:rsid w:val="00C363AA"/>
    <w:pPr>
      <w:tabs>
        <w:tab w:val="clear" w:pos="1247"/>
      </w:tabs>
      <w:ind w:left="1800" w:hanging="200"/>
    </w:pPr>
  </w:style>
  <w:style w:type="paragraph" w:styleId="IndexHeading">
    <w:name w:val="index heading"/>
    <w:basedOn w:val="Normal"/>
    <w:next w:val="Index1"/>
    <w:semiHidden/>
    <w:unhideWhenUsed/>
    <w:rsid w:val="00C363AA"/>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C363AA"/>
    <w:rPr>
      <w:i/>
      <w:iCs/>
      <w:color w:val="4F81BD" w:themeColor="accent1"/>
      <w:lang w:val="en-US"/>
    </w:rPr>
  </w:style>
  <w:style w:type="paragraph" w:styleId="IntenseQuote">
    <w:name w:val="Intense Quote"/>
    <w:basedOn w:val="Normal"/>
    <w:next w:val="Normal"/>
    <w:link w:val="IntenseQuoteChar"/>
    <w:uiPriority w:val="30"/>
    <w:semiHidden/>
    <w:qFormat/>
    <w:rsid w:val="00C363A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0E719B"/>
    <w:rPr>
      <w:rFonts w:eastAsia="Times New Roman"/>
      <w:i/>
      <w:iCs/>
      <w:color w:val="4F81BD" w:themeColor="accent1"/>
      <w:lang w:val="en-GB" w:eastAsia="en-US"/>
    </w:rPr>
  </w:style>
  <w:style w:type="character" w:styleId="IntenseReference">
    <w:name w:val="Intense Reference"/>
    <w:basedOn w:val="DefaultParagraphFont"/>
    <w:uiPriority w:val="32"/>
    <w:semiHidden/>
    <w:qFormat/>
    <w:rsid w:val="00C363AA"/>
    <w:rPr>
      <w:b/>
      <w:bCs/>
      <w:smallCaps/>
      <w:color w:val="4F81BD" w:themeColor="accent1"/>
      <w:spacing w:val="5"/>
      <w:lang w:val="en-US"/>
    </w:rPr>
  </w:style>
  <w:style w:type="table" w:styleId="LightGrid">
    <w:name w:val="Light Grid"/>
    <w:basedOn w:val="TableNormal"/>
    <w:uiPriority w:val="62"/>
    <w:semiHidden/>
    <w:unhideWhenUsed/>
    <w:rsid w:val="00C363A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C363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C363A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C363A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C363AA"/>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C363AA"/>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C363A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C363A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C363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C363A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C363A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C363AA"/>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C363AA"/>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C363A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C363A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C363A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C363AA"/>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C363AA"/>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C363AA"/>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C363AA"/>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C363AA"/>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C363AA"/>
    <w:rPr>
      <w:lang w:val="en-US"/>
    </w:rPr>
  </w:style>
  <w:style w:type="paragraph" w:styleId="List">
    <w:name w:val="List"/>
    <w:basedOn w:val="Normal"/>
    <w:semiHidden/>
    <w:unhideWhenUsed/>
    <w:rsid w:val="00C363AA"/>
    <w:pPr>
      <w:ind w:left="283" w:hanging="283"/>
      <w:contextualSpacing/>
    </w:pPr>
  </w:style>
  <w:style w:type="paragraph" w:styleId="List2">
    <w:name w:val="List 2"/>
    <w:basedOn w:val="Normal"/>
    <w:semiHidden/>
    <w:unhideWhenUsed/>
    <w:rsid w:val="00C363AA"/>
    <w:pPr>
      <w:ind w:left="566" w:hanging="283"/>
      <w:contextualSpacing/>
    </w:pPr>
  </w:style>
  <w:style w:type="paragraph" w:styleId="List3">
    <w:name w:val="List 3"/>
    <w:basedOn w:val="Normal"/>
    <w:semiHidden/>
    <w:unhideWhenUsed/>
    <w:rsid w:val="00C363AA"/>
    <w:pPr>
      <w:ind w:left="849" w:hanging="283"/>
      <w:contextualSpacing/>
    </w:pPr>
  </w:style>
  <w:style w:type="paragraph" w:styleId="List4">
    <w:name w:val="List 4"/>
    <w:basedOn w:val="Normal"/>
    <w:semiHidden/>
    <w:unhideWhenUsed/>
    <w:rsid w:val="00C363AA"/>
    <w:pPr>
      <w:ind w:left="1132" w:hanging="283"/>
      <w:contextualSpacing/>
    </w:pPr>
  </w:style>
  <w:style w:type="paragraph" w:styleId="List5">
    <w:name w:val="List 5"/>
    <w:basedOn w:val="Normal"/>
    <w:semiHidden/>
    <w:unhideWhenUsed/>
    <w:rsid w:val="00C363AA"/>
    <w:pPr>
      <w:ind w:left="1415" w:hanging="283"/>
      <w:contextualSpacing/>
    </w:pPr>
  </w:style>
  <w:style w:type="paragraph" w:styleId="ListBullet">
    <w:name w:val="List Bullet"/>
    <w:basedOn w:val="Normal"/>
    <w:semiHidden/>
    <w:rsid w:val="00C363AA"/>
    <w:pPr>
      <w:numPr>
        <w:numId w:val="3"/>
      </w:numPr>
      <w:contextualSpacing/>
    </w:pPr>
  </w:style>
  <w:style w:type="paragraph" w:styleId="ListBullet2">
    <w:name w:val="List Bullet 2"/>
    <w:basedOn w:val="Normal"/>
    <w:semiHidden/>
    <w:unhideWhenUsed/>
    <w:rsid w:val="00C363AA"/>
    <w:pPr>
      <w:numPr>
        <w:numId w:val="4"/>
      </w:numPr>
      <w:contextualSpacing/>
    </w:pPr>
  </w:style>
  <w:style w:type="paragraph" w:styleId="ListBullet3">
    <w:name w:val="List Bullet 3"/>
    <w:basedOn w:val="Normal"/>
    <w:semiHidden/>
    <w:unhideWhenUsed/>
    <w:rsid w:val="00C363AA"/>
    <w:pPr>
      <w:numPr>
        <w:numId w:val="5"/>
      </w:numPr>
      <w:contextualSpacing/>
    </w:pPr>
  </w:style>
  <w:style w:type="paragraph" w:styleId="ListBullet4">
    <w:name w:val="List Bullet 4"/>
    <w:basedOn w:val="Normal"/>
    <w:semiHidden/>
    <w:unhideWhenUsed/>
    <w:rsid w:val="00C363AA"/>
    <w:pPr>
      <w:numPr>
        <w:numId w:val="6"/>
      </w:numPr>
      <w:contextualSpacing/>
    </w:pPr>
  </w:style>
  <w:style w:type="paragraph" w:styleId="ListBullet5">
    <w:name w:val="List Bullet 5"/>
    <w:basedOn w:val="Normal"/>
    <w:semiHidden/>
    <w:unhideWhenUsed/>
    <w:rsid w:val="00C363AA"/>
    <w:pPr>
      <w:numPr>
        <w:numId w:val="7"/>
      </w:numPr>
      <w:contextualSpacing/>
    </w:pPr>
  </w:style>
  <w:style w:type="paragraph" w:styleId="ListContinue">
    <w:name w:val="List Continue"/>
    <w:basedOn w:val="Normal"/>
    <w:semiHidden/>
    <w:unhideWhenUsed/>
    <w:rsid w:val="00C363AA"/>
    <w:pPr>
      <w:spacing w:after="120"/>
      <w:ind w:left="283"/>
      <w:contextualSpacing/>
    </w:pPr>
  </w:style>
  <w:style w:type="paragraph" w:styleId="ListContinue2">
    <w:name w:val="List Continue 2"/>
    <w:basedOn w:val="Normal"/>
    <w:semiHidden/>
    <w:unhideWhenUsed/>
    <w:rsid w:val="00C363AA"/>
    <w:pPr>
      <w:spacing w:after="120"/>
      <w:ind w:left="566"/>
      <w:contextualSpacing/>
    </w:pPr>
  </w:style>
  <w:style w:type="paragraph" w:styleId="ListContinue3">
    <w:name w:val="List Continue 3"/>
    <w:basedOn w:val="Normal"/>
    <w:semiHidden/>
    <w:rsid w:val="00C363AA"/>
    <w:pPr>
      <w:spacing w:after="120"/>
      <w:ind w:left="849"/>
      <w:contextualSpacing/>
    </w:pPr>
  </w:style>
  <w:style w:type="paragraph" w:styleId="ListContinue4">
    <w:name w:val="List Continue 4"/>
    <w:basedOn w:val="Normal"/>
    <w:semiHidden/>
    <w:rsid w:val="00C363AA"/>
    <w:pPr>
      <w:spacing w:after="120"/>
      <w:ind w:left="1132"/>
      <w:contextualSpacing/>
    </w:pPr>
  </w:style>
  <w:style w:type="paragraph" w:styleId="ListContinue5">
    <w:name w:val="List Continue 5"/>
    <w:basedOn w:val="Normal"/>
    <w:semiHidden/>
    <w:rsid w:val="00C363AA"/>
    <w:pPr>
      <w:spacing w:after="120"/>
      <w:ind w:left="1415"/>
      <w:contextualSpacing/>
    </w:pPr>
  </w:style>
  <w:style w:type="paragraph" w:styleId="ListNumber">
    <w:name w:val="List Number"/>
    <w:basedOn w:val="Normal"/>
    <w:semiHidden/>
    <w:rsid w:val="00C363AA"/>
    <w:pPr>
      <w:numPr>
        <w:numId w:val="8"/>
      </w:numPr>
      <w:contextualSpacing/>
    </w:pPr>
  </w:style>
  <w:style w:type="paragraph" w:styleId="ListNumber2">
    <w:name w:val="List Number 2"/>
    <w:basedOn w:val="Normal"/>
    <w:semiHidden/>
    <w:unhideWhenUsed/>
    <w:rsid w:val="00C363AA"/>
    <w:pPr>
      <w:numPr>
        <w:numId w:val="9"/>
      </w:numPr>
      <w:contextualSpacing/>
    </w:pPr>
  </w:style>
  <w:style w:type="paragraph" w:styleId="ListNumber3">
    <w:name w:val="List Number 3"/>
    <w:basedOn w:val="Normal"/>
    <w:semiHidden/>
    <w:unhideWhenUsed/>
    <w:rsid w:val="00C363AA"/>
    <w:pPr>
      <w:numPr>
        <w:numId w:val="10"/>
      </w:numPr>
      <w:contextualSpacing/>
    </w:pPr>
  </w:style>
  <w:style w:type="paragraph" w:styleId="ListNumber4">
    <w:name w:val="List Number 4"/>
    <w:basedOn w:val="Normal"/>
    <w:semiHidden/>
    <w:unhideWhenUsed/>
    <w:rsid w:val="00C363AA"/>
    <w:pPr>
      <w:numPr>
        <w:numId w:val="11"/>
      </w:numPr>
      <w:contextualSpacing/>
    </w:pPr>
  </w:style>
  <w:style w:type="paragraph" w:styleId="ListNumber5">
    <w:name w:val="List Number 5"/>
    <w:basedOn w:val="Normal"/>
    <w:semiHidden/>
    <w:unhideWhenUsed/>
    <w:rsid w:val="00C363AA"/>
    <w:pPr>
      <w:numPr>
        <w:numId w:val="12"/>
      </w:numPr>
      <w:contextualSpacing/>
    </w:pPr>
  </w:style>
  <w:style w:type="table" w:styleId="ListTable1Light">
    <w:name w:val="List Table 1 Light"/>
    <w:basedOn w:val="TableNormal"/>
    <w:uiPriority w:val="46"/>
    <w:rsid w:val="00C363AA"/>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363AA"/>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C363AA"/>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C363AA"/>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C363AA"/>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C363AA"/>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C363AA"/>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C363AA"/>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363AA"/>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C363AA"/>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C363AA"/>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C363AA"/>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C363AA"/>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C363AA"/>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C363AA"/>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363AA"/>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C363AA"/>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C363AA"/>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C363AA"/>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C363AA"/>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C363AA"/>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C363AA"/>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363A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C363AA"/>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C363A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C363AA"/>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C363A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C363AA"/>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C363AA"/>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363AA"/>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363AA"/>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363AA"/>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363AA"/>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363AA"/>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363AA"/>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363AA"/>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363AA"/>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C363AA"/>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C363AA"/>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C363AA"/>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C363AA"/>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C363AA"/>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C363AA"/>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363AA"/>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363AA"/>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363AA"/>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363AA"/>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363AA"/>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363AA"/>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C363AA"/>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val="en-US" w:eastAsia="en-US"/>
    </w:rPr>
  </w:style>
  <w:style w:type="character" w:customStyle="1" w:styleId="MacroTextChar">
    <w:name w:val="Macro Text Char"/>
    <w:basedOn w:val="DefaultParagraphFont"/>
    <w:link w:val="MacroText"/>
    <w:semiHidden/>
    <w:rsid w:val="00C363AA"/>
    <w:rPr>
      <w:rFonts w:ascii="Consolas" w:eastAsia="Times New Roman" w:hAnsi="Consolas"/>
      <w:lang w:val="en-US" w:eastAsia="en-US"/>
    </w:rPr>
  </w:style>
  <w:style w:type="table" w:styleId="MediumGrid1">
    <w:name w:val="Medium Grid 1"/>
    <w:basedOn w:val="TableNormal"/>
    <w:uiPriority w:val="67"/>
    <w:semiHidden/>
    <w:unhideWhenUsed/>
    <w:rsid w:val="00C363A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363A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C363AA"/>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C363AA"/>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C363AA"/>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C363AA"/>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C363AA"/>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363A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363A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C363A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C363A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C363A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C363A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C363A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C363AA"/>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C363A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C363AA"/>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C363AA"/>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C363AA"/>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C363AA"/>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C363AA"/>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C363AA"/>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C363A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C363A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C363AA"/>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C363AA"/>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C363AA"/>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C363AA"/>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C363AA"/>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363A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C363A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C363A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C363A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C363A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C363A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C363A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rsid w:val="00C363AA"/>
    <w:rPr>
      <w:color w:val="2B579A"/>
      <w:shd w:val="clear" w:color="auto" w:fill="E1DFDD"/>
      <w:lang w:val="en-US"/>
    </w:rPr>
  </w:style>
  <w:style w:type="paragraph" w:styleId="MessageHeader">
    <w:name w:val="Message Header"/>
    <w:basedOn w:val="Normal"/>
    <w:link w:val="MessageHeaderChar"/>
    <w:semiHidden/>
    <w:rsid w:val="00C363AA"/>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C363AA"/>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semiHidden/>
    <w:unhideWhenUsed/>
    <w:rsid w:val="00C363AA"/>
    <w:pPr>
      <w:ind w:left="720"/>
    </w:pPr>
  </w:style>
  <w:style w:type="paragraph" w:styleId="NoteHeading">
    <w:name w:val="Note Heading"/>
    <w:basedOn w:val="Normal"/>
    <w:next w:val="Normal"/>
    <w:link w:val="NoteHeadingChar"/>
    <w:semiHidden/>
    <w:unhideWhenUsed/>
    <w:rsid w:val="00C363AA"/>
  </w:style>
  <w:style w:type="character" w:customStyle="1" w:styleId="NoteHeadingChar">
    <w:name w:val="Note Heading Char"/>
    <w:basedOn w:val="DefaultParagraphFont"/>
    <w:link w:val="NoteHeading"/>
    <w:semiHidden/>
    <w:rsid w:val="00C363AA"/>
    <w:rPr>
      <w:rFonts w:eastAsia="Times New Roman"/>
      <w:lang w:val="en-US" w:eastAsia="en-US"/>
    </w:rPr>
  </w:style>
  <w:style w:type="table" w:styleId="PlainTable1">
    <w:name w:val="Plain Table 1"/>
    <w:basedOn w:val="TableNormal"/>
    <w:uiPriority w:val="41"/>
    <w:rsid w:val="00C363A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363A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363A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363A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363AA"/>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C363AA"/>
    <w:rPr>
      <w:rFonts w:ascii="Consolas" w:hAnsi="Consolas"/>
      <w:sz w:val="21"/>
      <w:szCs w:val="21"/>
    </w:rPr>
  </w:style>
  <w:style w:type="character" w:customStyle="1" w:styleId="PlainTextChar">
    <w:name w:val="Plain Text Char"/>
    <w:basedOn w:val="DefaultParagraphFont"/>
    <w:link w:val="PlainText"/>
    <w:semiHidden/>
    <w:rsid w:val="00C363AA"/>
    <w:rPr>
      <w:rFonts w:ascii="Consolas" w:eastAsia="Times New Roman" w:hAnsi="Consolas"/>
      <w:sz w:val="21"/>
      <w:szCs w:val="21"/>
      <w:lang w:val="en-US" w:eastAsia="en-US"/>
    </w:rPr>
  </w:style>
  <w:style w:type="paragraph" w:styleId="Quote">
    <w:name w:val="Quote"/>
    <w:basedOn w:val="Normal"/>
    <w:next w:val="Normal"/>
    <w:link w:val="QuoteChar"/>
    <w:uiPriority w:val="29"/>
    <w:semiHidden/>
    <w:qFormat/>
    <w:rsid w:val="00C363A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0E719B"/>
    <w:rPr>
      <w:rFonts w:eastAsia="Times New Roman"/>
      <w:i/>
      <w:iCs/>
      <w:color w:val="404040" w:themeColor="text1" w:themeTint="BF"/>
      <w:lang w:val="en-GB" w:eastAsia="en-US"/>
    </w:rPr>
  </w:style>
  <w:style w:type="paragraph" w:styleId="Salutation">
    <w:name w:val="Salutation"/>
    <w:basedOn w:val="Normal"/>
    <w:next w:val="Normal"/>
    <w:link w:val="SalutationChar"/>
    <w:semiHidden/>
    <w:unhideWhenUsed/>
    <w:rsid w:val="00C363AA"/>
  </w:style>
  <w:style w:type="character" w:customStyle="1" w:styleId="SalutationChar">
    <w:name w:val="Salutation Char"/>
    <w:basedOn w:val="DefaultParagraphFont"/>
    <w:link w:val="Salutation"/>
    <w:semiHidden/>
    <w:rsid w:val="00C363AA"/>
    <w:rPr>
      <w:rFonts w:eastAsia="Times New Roman"/>
      <w:lang w:val="en-US" w:eastAsia="en-US"/>
    </w:rPr>
  </w:style>
  <w:style w:type="paragraph" w:styleId="Signature">
    <w:name w:val="Signature"/>
    <w:basedOn w:val="Normal"/>
    <w:link w:val="SignatureChar"/>
    <w:semiHidden/>
    <w:unhideWhenUsed/>
    <w:rsid w:val="00C363AA"/>
    <w:pPr>
      <w:ind w:left="4252"/>
    </w:pPr>
  </w:style>
  <w:style w:type="character" w:customStyle="1" w:styleId="SignatureChar">
    <w:name w:val="Signature Char"/>
    <w:basedOn w:val="DefaultParagraphFont"/>
    <w:link w:val="Signature"/>
    <w:semiHidden/>
    <w:rsid w:val="00C363AA"/>
    <w:rPr>
      <w:rFonts w:eastAsia="Times New Roman"/>
      <w:lang w:val="en-US" w:eastAsia="en-US"/>
    </w:rPr>
  </w:style>
  <w:style w:type="character" w:styleId="SmartHyperlink">
    <w:name w:val="Smart Hyperlink"/>
    <w:basedOn w:val="DefaultParagraphFont"/>
    <w:uiPriority w:val="99"/>
    <w:semiHidden/>
    <w:rsid w:val="00C363AA"/>
    <w:rPr>
      <w:u w:val="dotted"/>
      <w:lang w:val="en-US"/>
    </w:rPr>
  </w:style>
  <w:style w:type="character" w:customStyle="1" w:styleId="SmartLink1">
    <w:name w:val="SmartLink1"/>
    <w:basedOn w:val="DefaultParagraphFont"/>
    <w:uiPriority w:val="99"/>
    <w:semiHidden/>
    <w:unhideWhenUsed/>
    <w:rsid w:val="00C363AA"/>
    <w:rPr>
      <w:color w:val="0000FF"/>
      <w:u w:val="single"/>
      <w:shd w:val="clear" w:color="auto" w:fill="F3F2F1"/>
      <w:lang w:val="en-US"/>
    </w:rPr>
  </w:style>
  <w:style w:type="character" w:styleId="Strong">
    <w:name w:val="Strong"/>
    <w:basedOn w:val="DefaultParagraphFont"/>
    <w:uiPriority w:val="22"/>
    <w:semiHidden/>
    <w:qFormat/>
    <w:rsid w:val="00C363AA"/>
    <w:rPr>
      <w:b/>
      <w:bCs/>
      <w:lang w:val="en-US"/>
    </w:rPr>
  </w:style>
  <w:style w:type="paragraph" w:styleId="Subtitle">
    <w:name w:val="Subtitle"/>
    <w:basedOn w:val="Normal"/>
    <w:next w:val="Normal"/>
    <w:link w:val="SubtitleChar"/>
    <w:uiPriority w:val="11"/>
    <w:qFormat/>
    <w:rsid w:val="00C363A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363AA"/>
    <w:rPr>
      <w:rFonts w:asciiTheme="minorHAnsi" w:eastAsiaTheme="minorEastAsia" w:hAnsiTheme="minorHAnsi" w:cstheme="minorBidi"/>
      <w:color w:val="5A5A5A" w:themeColor="text1" w:themeTint="A5"/>
      <w:spacing w:val="15"/>
      <w:sz w:val="22"/>
      <w:szCs w:val="22"/>
      <w:lang w:val="en-US" w:eastAsia="en-US"/>
    </w:rPr>
  </w:style>
  <w:style w:type="character" w:styleId="SubtleEmphasis">
    <w:name w:val="Subtle Emphasis"/>
    <w:basedOn w:val="DefaultParagraphFont"/>
    <w:uiPriority w:val="19"/>
    <w:qFormat/>
    <w:rsid w:val="00C363AA"/>
    <w:rPr>
      <w:i/>
      <w:iCs/>
      <w:color w:val="404040" w:themeColor="text1" w:themeTint="BF"/>
      <w:lang w:val="en-US"/>
    </w:rPr>
  </w:style>
  <w:style w:type="character" w:styleId="SubtleReference">
    <w:name w:val="Subtle Reference"/>
    <w:basedOn w:val="DefaultParagraphFont"/>
    <w:uiPriority w:val="31"/>
    <w:semiHidden/>
    <w:qFormat/>
    <w:rsid w:val="00C363AA"/>
    <w:rPr>
      <w:smallCaps/>
      <w:color w:val="5A5A5A" w:themeColor="text1" w:themeTint="A5"/>
      <w:lang w:val="en-US"/>
    </w:rPr>
  </w:style>
  <w:style w:type="table" w:styleId="Table3Deffects1">
    <w:name w:val="Table 3D effects 1"/>
    <w:basedOn w:val="TableNormal"/>
    <w:semiHidden/>
    <w:unhideWhenUsed/>
    <w:rsid w:val="00C363AA"/>
    <w:pPr>
      <w:tabs>
        <w:tab w:val="left" w:pos="624"/>
        <w:tab w:val="left" w:pos="1247"/>
        <w:tab w:val="left" w:pos="1871"/>
        <w:tab w:val="left" w:pos="2495"/>
        <w:tab w:val="left" w:pos="3119"/>
        <w:tab w:val="left" w:pos="3742"/>
        <w:tab w:val="left" w:pos="4366"/>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C363AA"/>
    <w:pPr>
      <w:tabs>
        <w:tab w:val="left" w:pos="624"/>
        <w:tab w:val="left" w:pos="1247"/>
        <w:tab w:val="left" w:pos="1871"/>
        <w:tab w:val="left" w:pos="2495"/>
        <w:tab w:val="left" w:pos="3119"/>
        <w:tab w:val="left" w:pos="3742"/>
        <w:tab w:val="left" w:pos="4366"/>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C363AA"/>
    <w:pPr>
      <w:tabs>
        <w:tab w:val="left" w:pos="624"/>
        <w:tab w:val="left" w:pos="1247"/>
        <w:tab w:val="left" w:pos="1871"/>
        <w:tab w:val="left" w:pos="2495"/>
        <w:tab w:val="left" w:pos="3119"/>
        <w:tab w:val="left" w:pos="3742"/>
        <w:tab w:val="left" w:pos="4366"/>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C363AA"/>
    <w:pPr>
      <w:tabs>
        <w:tab w:val="left" w:pos="624"/>
        <w:tab w:val="left" w:pos="1247"/>
        <w:tab w:val="left" w:pos="1871"/>
        <w:tab w:val="left" w:pos="2495"/>
        <w:tab w:val="left" w:pos="3119"/>
        <w:tab w:val="left" w:pos="3742"/>
        <w:tab w:val="left" w:pos="4366"/>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C363AA"/>
    <w:pPr>
      <w:tabs>
        <w:tab w:val="left" w:pos="624"/>
        <w:tab w:val="left" w:pos="1247"/>
        <w:tab w:val="left" w:pos="1871"/>
        <w:tab w:val="left" w:pos="2495"/>
        <w:tab w:val="left" w:pos="3119"/>
        <w:tab w:val="left" w:pos="3742"/>
        <w:tab w:val="left" w:pos="4366"/>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C363AA"/>
    <w:pPr>
      <w:tabs>
        <w:tab w:val="left" w:pos="624"/>
        <w:tab w:val="left" w:pos="1247"/>
        <w:tab w:val="left" w:pos="1871"/>
        <w:tab w:val="left" w:pos="2495"/>
        <w:tab w:val="left" w:pos="3119"/>
        <w:tab w:val="left" w:pos="3742"/>
        <w:tab w:val="left" w:pos="4366"/>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C363AA"/>
    <w:pPr>
      <w:tabs>
        <w:tab w:val="left" w:pos="624"/>
        <w:tab w:val="left" w:pos="1247"/>
        <w:tab w:val="left" w:pos="1871"/>
        <w:tab w:val="left" w:pos="2495"/>
        <w:tab w:val="left" w:pos="3119"/>
        <w:tab w:val="left" w:pos="3742"/>
        <w:tab w:val="left" w:pos="4366"/>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C363AA"/>
    <w:pPr>
      <w:tabs>
        <w:tab w:val="left" w:pos="624"/>
        <w:tab w:val="left" w:pos="1247"/>
        <w:tab w:val="left" w:pos="1871"/>
        <w:tab w:val="left" w:pos="2495"/>
        <w:tab w:val="left" w:pos="3119"/>
        <w:tab w:val="left" w:pos="3742"/>
        <w:tab w:val="left" w:pos="4366"/>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C363AA"/>
    <w:pPr>
      <w:tabs>
        <w:tab w:val="left" w:pos="624"/>
        <w:tab w:val="left" w:pos="1247"/>
        <w:tab w:val="left" w:pos="1871"/>
        <w:tab w:val="left" w:pos="2495"/>
        <w:tab w:val="left" w:pos="3119"/>
        <w:tab w:val="left" w:pos="3742"/>
        <w:tab w:val="left" w:pos="4366"/>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C363AA"/>
    <w:pPr>
      <w:tabs>
        <w:tab w:val="left" w:pos="624"/>
        <w:tab w:val="left" w:pos="1247"/>
        <w:tab w:val="left" w:pos="1871"/>
        <w:tab w:val="left" w:pos="2495"/>
        <w:tab w:val="left" w:pos="3119"/>
        <w:tab w:val="left" w:pos="3742"/>
        <w:tab w:val="left" w:pos="4366"/>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C363AA"/>
    <w:pPr>
      <w:tabs>
        <w:tab w:val="left" w:pos="624"/>
        <w:tab w:val="left" w:pos="1247"/>
        <w:tab w:val="left" w:pos="1871"/>
        <w:tab w:val="left" w:pos="2495"/>
        <w:tab w:val="left" w:pos="3119"/>
        <w:tab w:val="left" w:pos="3742"/>
        <w:tab w:val="left" w:pos="4366"/>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C363AA"/>
    <w:pPr>
      <w:tabs>
        <w:tab w:val="left" w:pos="624"/>
        <w:tab w:val="left" w:pos="1247"/>
        <w:tab w:val="left" w:pos="1871"/>
        <w:tab w:val="left" w:pos="2495"/>
        <w:tab w:val="left" w:pos="3119"/>
        <w:tab w:val="left" w:pos="3742"/>
        <w:tab w:val="left" w:pos="4366"/>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C363AA"/>
    <w:pPr>
      <w:tabs>
        <w:tab w:val="left" w:pos="624"/>
        <w:tab w:val="left" w:pos="1247"/>
        <w:tab w:val="left" w:pos="1871"/>
        <w:tab w:val="left" w:pos="2495"/>
        <w:tab w:val="left" w:pos="3119"/>
        <w:tab w:val="left" w:pos="3742"/>
        <w:tab w:val="left" w:pos="4366"/>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C363AA"/>
    <w:pPr>
      <w:tabs>
        <w:tab w:val="left" w:pos="624"/>
        <w:tab w:val="left" w:pos="1247"/>
        <w:tab w:val="left" w:pos="1871"/>
        <w:tab w:val="left" w:pos="2495"/>
        <w:tab w:val="left" w:pos="3119"/>
        <w:tab w:val="left" w:pos="3742"/>
        <w:tab w:val="left" w:pos="4366"/>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C363AA"/>
    <w:pPr>
      <w:tabs>
        <w:tab w:val="left" w:pos="624"/>
        <w:tab w:val="left" w:pos="1247"/>
        <w:tab w:val="left" w:pos="1871"/>
        <w:tab w:val="left" w:pos="2495"/>
        <w:tab w:val="left" w:pos="3119"/>
        <w:tab w:val="left" w:pos="3742"/>
        <w:tab w:val="left" w:pos="4366"/>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C363A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C363AA"/>
    <w:pPr>
      <w:tabs>
        <w:tab w:val="left" w:pos="624"/>
        <w:tab w:val="left" w:pos="1247"/>
        <w:tab w:val="left" w:pos="1871"/>
        <w:tab w:val="left" w:pos="2495"/>
        <w:tab w:val="left" w:pos="3119"/>
        <w:tab w:val="left" w:pos="3742"/>
        <w:tab w:val="left" w:pos="4366"/>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C363AA"/>
    <w:pPr>
      <w:tabs>
        <w:tab w:val="left" w:pos="624"/>
        <w:tab w:val="left" w:pos="1247"/>
        <w:tab w:val="left" w:pos="1871"/>
        <w:tab w:val="left" w:pos="2495"/>
        <w:tab w:val="left" w:pos="3119"/>
        <w:tab w:val="left" w:pos="3742"/>
        <w:tab w:val="left" w:pos="4366"/>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C363AA"/>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C363AA"/>
    <w:pPr>
      <w:tabs>
        <w:tab w:val="left" w:pos="624"/>
        <w:tab w:val="left" w:pos="1247"/>
        <w:tab w:val="left" w:pos="1871"/>
        <w:tab w:val="left" w:pos="2495"/>
        <w:tab w:val="left" w:pos="3119"/>
        <w:tab w:val="left" w:pos="3742"/>
        <w:tab w:val="left" w:pos="4366"/>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C363AA"/>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C363AA"/>
    <w:pPr>
      <w:tabs>
        <w:tab w:val="clear" w:pos="1247"/>
      </w:tabs>
      <w:ind w:left="200" w:hanging="200"/>
    </w:pPr>
  </w:style>
  <w:style w:type="table" w:styleId="TableProfessional">
    <w:name w:val="Table Professional"/>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C363AA"/>
    <w:pPr>
      <w:tabs>
        <w:tab w:val="left" w:pos="624"/>
        <w:tab w:val="left" w:pos="1247"/>
        <w:tab w:val="left" w:pos="1871"/>
        <w:tab w:val="left" w:pos="2495"/>
        <w:tab w:val="left" w:pos="3119"/>
        <w:tab w:val="left" w:pos="3742"/>
        <w:tab w:val="left" w:pos="4366"/>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C363AA"/>
    <w:pPr>
      <w:tabs>
        <w:tab w:val="left" w:pos="624"/>
        <w:tab w:val="left" w:pos="1247"/>
        <w:tab w:val="left" w:pos="1871"/>
        <w:tab w:val="left" w:pos="2495"/>
        <w:tab w:val="left" w:pos="3119"/>
        <w:tab w:val="left" w:pos="3742"/>
        <w:tab w:val="left" w:pos="4366"/>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C363AA"/>
    <w:pPr>
      <w:tabs>
        <w:tab w:val="left" w:pos="624"/>
        <w:tab w:val="left" w:pos="1247"/>
        <w:tab w:val="left" w:pos="1871"/>
        <w:tab w:val="left" w:pos="2495"/>
        <w:tab w:val="left" w:pos="3119"/>
        <w:tab w:val="left" w:pos="3742"/>
        <w:tab w:val="left" w:pos="4366"/>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C363AA"/>
    <w:pPr>
      <w:tabs>
        <w:tab w:val="left" w:pos="624"/>
        <w:tab w:val="left" w:pos="1247"/>
        <w:tab w:val="left" w:pos="1871"/>
        <w:tab w:val="left" w:pos="2495"/>
        <w:tab w:val="left" w:pos="3119"/>
        <w:tab w:val="left" w:pos="3742"/>
        <w:tab w:val="left" w:pos="43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C363AA"/>
    <w:pPr>
      <w:tabs>
        <w:tab w:val="left" w:pos="624"/>
        <w:tab w:val="left" w:pos="1247"/>
        <w:tab w:val="left" w:pos="1871"/>
        <w:tab w:val="left" w:pos="2495"/>
        <w:tab w:val="left" w:pos="3119"/>
        <w:tab w:val="left" w:pos="3742"/>
        <w:tab w:val="left" w:pos="4366"/>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C363AA"/>
    <w:pPr>
      <w:tabs>
        <w:tab w:val="left" w:pos="624"/>
        <w:tab w:val="left" w:pos="1247"/>
        <w:tab w:val="left" w:pos="1871"/>
        <w:tab w:val="left" w:pos="2495"/>
        <w:tab w:val="left" w:pos="3119"/>
        <w:tab w:val="left" w:pos="3742"/>
        <w:tab w:val="left" w:pos="4366"/>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C363AA"/>
    <w:pPr>
      <w:tabs>
        <w:tab w:val="left" w:pos="624"/>
        <w:tab w:val="left" w:pos="1247"/>
        <w:tab w:val="left" w:pos="1871"/>
        <w:tab w:val="left" w:pos="2495"/>
        <w:tab w:val="left" w:pos="3119"/>
        <w:tab w:val="left" w:pos="3742"/>
        <w:tab w:val="left" w:pos="4366"/>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C363A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63AA"/>
    <w:rPr>
      <w:rFonts w:asciiTheme="majorHAnsi" w:eastAsiaTheme="majorEastAsia" w:hAnsiTheme="majorHAnsi" w:cstheme="majorBidi"/>
      <w:spacing w:val="-10"/>
      <w:kern w:val="28"/>
      <w:sz w:val="56"/>
      <w:szCs w:val="56"/>
      <w:lang w:val="en-US" w:eastAsia="en-US"/>
    </w:rPr>
  </w:style>
  <w:style w:type="paragraph" w:styleId="TOAHeading">
    <w:name w:val="toa heading"/>
    <w:basedOn w:val="Normal"/>
    <w:next w:val="Normal"/>
    <w:semiHidden/>
    <w:unhideWhenUsed/>
    <w:rsid w:val="00C363AA"/>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qFormat/>
    <w:rsid w:val="00C363AA"/>
    <w:pPr>
      <w:keepLines/>
      <w:numPr>
        <w:numId w:val="0"/>
      </w:numPr>
      <w:spacing w:after="0"/>
      <w:outlineLvl w:val="9"/>
    </w:pPr>
    <w:rPr>
      <w:rFonts w:asciiTheme="majorHAnsi" w:eastAsiaTheme="majorEastAsia" w:hAnsiTheme="majorHAnsi" w:cstheme="majorBidi"/>
      <w:b w:val="0"/>
      <w:color w:val="365F91" w:themeColor="accent1" w:themeShade="BF"/>
      <w:sz w:val="32"/>
      <w:szCs w:val="32"/>
    </w:rPr>
  </w:style>
  <w:style w:type="numbering" w:customStyle="1" w:styleId="NoList1">
    <w:name w:val="No List1"/>
    <w:next w:val="NoList"/>
    <w:uiPriority w:val="99"/>
    <w:semiHidden/>
    <w:unhideWhenUsed/>
    <w:rsid w:val="00C363AA"/>
  </w:style>
  <w:style w:type="paragraph" w:customStyle="1" w:styleId="Headerpool">
    <w:name w:val="Header_pool"/>
    <w:basedOn w:val="Normal"/>
    <w:next w:val="Normal"/>
    <w:semiHidden/>
    <w:rsid w:val="00C363AA"/>
    <w:pPr>
      <w:pBdr>
        <w:bottom w:val="single" w:sz="4" w:space="1" w:color="auto"/>
      </w:pBdr>
      <w:tabs>
        <w:tab w:val="clear" w:pos="1247"/>
        <w:tab w:val="clear" w:pos="1814"/>
        <w:tab w:val="clear" w:pos="2381"/>
        <w:tab w:val="clear" w:pos="2948"/>
        <w:tab w:val="clear" w:pos="3515"/>
        <w:tab w:val="center" w:pos="4536"/>
        <w:tab w:val="right" w:pos="9072"/>
      </w:tabs>
      <w:spacing w:after="120"/>
    </w:pPr>
    <w:rPr>
      <w:rFonts w:eastAsia="SimSun"/>
      <w:b/>
      <w:sz w:val="18"/>
      <w:lang w:eastAsia="zh-CN"/>
    </w:rPr>
  </w:style>
  <w:style w:type="paragraph" w:customStyle="1" w:styleId="Normalpool">
    <w:name w:val="Normal_pool"/>
    <w:autoRedefine/>
    <w:semiHidden/>
    <w:rsid w:val="00C363AA"/>
    <w:pPr>
      <w:tabs>
        <w:tab w:val="left" w:pos="1247"/>
        <w:tab w:val="left" w:pos="1814"/>
        <w:tab w:val="left" w:pos="2381"/>
        <w:tab w:val="left" w:pos="2948"/>
        <w:tab w:val="left" w:pos="3515"/>
        <w:tab w:val="left" w:pos="4082"/>
      </w:tabs>
    </w:pPr>
    <w:rPr>
      <w:lang w:val="en-US" w:eastAsia="en-US"/>
    </w:rPr>
  </w:style>
  <w:style w:type="numbering" w:customStyle="1" w:styleId="Normallist1">
    <w:name w:val="Normal_list1"/>
    <w:basedOn w:val="NoList"/>
    <w:rsid w:val="00C363AA"/>
  </w:style>
  <w:style w:type="table" w:customStyle="1" w:styleId="TableGrid10">
    <w:name w:val="Table Grid1"/>
    <w:basedOn w:val="TableNormal"/>
    <w:next w:val="TableGrid"/>
    <w:uiPriority w:val="39"/>
    <w:rsid w:val="00C363AA"/>
    <w:rPr>
      <w:rFonts w:eastAsia="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C363AA"/>
    <w:rPr>
      <w:rFonts w:eastAsia="Times New Roman"/>
      <w:b/>
      <w:sz w:val="28"/>
      <w:szCs w:val="28"/>
      <w:lang w:val="en-US" w:eastAsia="en-US"/>
    </w:rPr>
  </w:style>
  <w:style w:type="character" w:customStyle="1" w:styleId="CH2Char">
    <w:name w:val="CH2 Char"/>
    <w:link w:val="CH2"/>
    <w:rsid w:val="00C363AA"/>
    <w:rPr>
      <w:rFonts w:eastAsia="Times New Roman"/>
      <w:b/>
      <w:sz w:val="24"/>
      <w:szCs w:val="24"/>
      <w:lang w:val="en-US" w:eastAsia="en-US"/>
    </w:rPr>
  </w:style>
  <w:style w:type="paragraph" w:styleId="Revision">
    <w:name w:val="Revision"/>
    <w:hidden/>
    <w:uiPriority w:val="99"/>
    <w:semiHidden/>
    <w:rsid w:val="00C363AA"/>
    <w:rPr>
      <w:lang w:val="en-US"/>
    </w:rPr>
  </w:style>
  <w:style w:type="character" w:customStyle="1" w:styleId="ui-provider">
    <w:name w:val="ui-provider"/>
    <w:basedOn w:val="DefaultParagraphFont"/>
    <w:semiHidden/>
    <w:rsid w:val="00C363AA"/>
    <w:rPr>
      <w:lang w:val="en-US"/>
    </w:rPr>
  </w:style>
  <w:style w:type="character" w:customStyle="1" w:styleId="jpfdse">
    <w:name w:val="jpfdse"/>
    <w:basedOn w:val="DefaultParagraphFont"/>
    <w:semiHidden/>
    <w:rsid w:val="00C363AA"/>
    <w:rPr>
      <w:lang w:val="en-US"/>
    </w:rPr>
  </w:style>
  <w:style w:type="paragraph" w:customStyle="1" w:styleId="pf0">
    <w:name w:val="pf0"/>
    <w:basedOn w:val="Normal"/>
    <w:semiHidden/>
    <w:rsid w:val="00C363AA"/>
    <w:pPr>
      <w:tabs>
        <w:tab w:val="clear" w:pos="1247"/>
        <w:tab w:val="clear" w:pos="1814"/>
        <w:tab w:val="clear" w:pos="2381"/>
        <w:tab w:val="clear" w:pos="2948"/>
        <w:tab w:val="clear" w:pos="3515"/>
      </w:tabs>
      <w:spacing w:before="100" w:beforeAutospacing="1" w:after="100" w:afterAutospacing="1"/>
    </w:pPr>
    <w:rPr>
      <w:sz w:val="24"/>
      <w:szCs w:val="24"/>
      <w:lang w:eastAsia="ja-JP" w:bidi="ne-NP"/>
    </w:rPr>
  </w:style>
  <w:style w:type="character" w:customStyle="1" w:styleId="cf01">
    <w:name w:val="cf01"/>
    <w:basedOn w:val="DefaultParagraphFont"/>
    <w:semiHidden/>
    <w:rsid w:val="00C363AA"/>
    <w:rPr>
      <w:rFonts w:ascii="Segoe UI" w:hAnsi="Segoe UI" w:cs="Segoe UI" w:hint="default"/>
      <w:color w:val="5B9BD5"/>
      <w:sz w:val="18"/>
      <w:szCs w:val="18"/>
      <w:shd w:val="clear" w:color="auto" w:fill="FFFFFF"/>
      <w:lang w:val="en-US"/>
    </w:rPr>
  </w:style>
  <w:style w:type="character" w:customStyle="1" w:styleId="cf11">
    <w:name w:val="cf11"/>
    <w:basedOn w:val="DefaultParagraphFont"/>
    <w:semiHidden/>
    <w:rsid w:val="00C363AA"/>
    <w:rPr>
      <w:rFonts w:ascii="Segoe UI" w:hAnsi="Segoe UI" w:cs="Segoe UI" w:hint="default"/>
      <w:color w:val="5B9BD5"/>
      <w:sz w:val="18"/>
      <w:szCs w:val="18"/>
      <w:lang w:val="en-US"/>
    </w:rPr>
  </w:style>
  <w:style w:type="paragraph" w:customStyle="1" w:styleId="Default">
    <w:name w:val="Default"/>
    <w:semiHidden/>
    <w:rsid w:val="00C363AA"/>
    <w:pPr>
      <w:autoSpaceDE w:val="0"/>
      <w:autoSpaceDN w:val="0"/>
      <w:adjustRightInd w:val="0"/>
    </w:pPr>
    <w:rPr>
      <w:rFonts w:ascii="Frutiger 45 Light" w:eastAsia="Frutiger 45 Light" w:hAnsi="Calibri" w:cs="Frutiger 45 Light"/>
      <w:color w:val="000000"/>
      <w:sz w:val="24"/>
      <w:szCs w:val="24"/>
      <w:lang w:val="en-US" w:eastAsia="ja-JP" w:bidi="ne-NP"/>
    </w:rPr>
  </w:style>
  <w:style w:type="paragraph" w:customStyle="1" w:styleId="paragraph">
    <w:name w:val="paragraph"/>
    <w:basedOn w:val="Normal"/>
    <w:semiHidden/>
    <w:rsid w:val="00C363AA"/>
    <w:pPr>
      <w:tabs>
        <w:tab w:val="clear" w:pos="1247"/>
        <w:tab w:val="clear" w:pos="1814"/>
        <w:tab w:val="clear" w:pos="2381"/>
        <w:tab w:val="clear" w:pos="2948"/>
        <w:tab w:val="clear" w:pos="3515"/>
      </w:tabs>
      <w:spacing w:before="100" w:beforeAutospacing="1" w:after="100" w:afterAutospacing="1"/>
    </w:pPr>
    <w:rPr>
      <w:sz w:val="24"/>
      <w:szCs w:val="24"/>
      <w:lang w:eastAsia="en-CA"/>
    </w:rPr>
  </w:style>
  <w:style w:type="character" w:customStyle="1" w:styleId="normaltextrun">
    <w:name w:val="normaltextrun"/>
    <w:basedOn w:val="DefaultParagraphFont"/>
    <w:semiHidden/>
    <w:rsid w:val="00C363AA"/>
    <w:rPr>
      <w:lang w:val="en-US"/>
    </w:rPr>
  </w:style>
  <w:style w:type="character" w:customStyle="1" w:styleId="eop">
    <w:name w:val="eop"/>
    <w:basedOn w:val="DefaultParagraphFont"/>
    <w:semiHidden/>
    <w:rsid w:val="00C363AA"/>
    <w:rPr>
      <w:lang w:val="en-US"/>
    </w:rPr>
  </w:style>
  <w:style w:type="table" w:customStyle="1" w:styleId="TableGrid20">
    <w:name w:val="Table Grid2"/>
    <w:basedOn w:val="TableNormal"/>
    <w:next w:val="TableGrid"/>
    <w:uiPriority w:val="39"/>
    <w:rsid w:val="00392009"/>
    <w:rPr>
      <w:rFonts w:eastAsia="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39"/>
    <w:rsid w:val="00D12340"/>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semiHidden/>
    <w:rsid w:val="00864DA9"/>
    <w:pPr>
      <w:tabs>
        <w:tab w:val="clear" w:pos="1247"/>
        <w:tab w:val="clear" w:pos="1814"/>
        <w:tab w:val="clear" w:pos="2381"/>
        <w:tab w:val="clear" w:pos="2948"/>
        <w:tab w:val="clear" w:pos="3515"/>
      </w:tabs>
      <w:spacing w:before="120" w:after="160" w:line="240" w:lineRule="exact"/>
    </w:pPr>
    <w:rPr>
      <w:rFonts w:eastAsia="SimSun"/>
      <w:szCs w:val="18"/>
      <w:vertAlign w:val="superscript"/>
      <w:lang w:eastAsia="zh-CN"/>
    </w:rPr>
  </w:style>
  <w:style w:type="paragraph" w:customStyle="1" w:styleId="Figandtablelegend">
    <w:name w:val="Fig and table legend"/>
    <w:basedOn w:val="Normal"/>
    <w:semiHidden/>
    <w:qFormat/>
    <w:rsid w:val="00410C60"/>
    <w:pPr>
      <w:tabs>
        <w:tab w:val="clear" w:pos="1247"/>
        <w:tab w:val="clear" w:pos="1814"/>
        <w:tab w:val="clear" w:pos="2381"/>
        <w:tab w:val="clear" w:pos="2948"/>
        <w:tab w:val="clear" w:pos="3515"/>
      </w:tabs>
      <w:spacing w:before="60" w:after="60" w:line="260" w:lineRule="exact"/>
    </w:pPr>
    <w:rPr>
      <w:rFonts w:ascii="Calibri" w:eastAsia="MS Mincho" w:hAnsi="Calibri" w:cs="Calibri"/>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minamataconvention.org/sites/default/files/documents/decision/UNEP-MC-COP3-Dec10-FirstEffectivenessEvaluation.EN.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comtradeplus.u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minamataconvention.org/en/documents/first-effectiveness-evaluation-minamata-convention-mercu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ecoaccord.org/pop/Rtutnoe_zagryaznenie_English_25-08.pdf" TargetMode="External"/><Relationship Id="rId2" Type="http://schemas.openxmlformats.org/officeDocument/2006/relationships/hyperlink" Target="https://www.qa3.co.uk/images/pdfs/Unconsidered_Mercury_Emissions_from_the_Oil_and_Gas_Industry_July_2021.pdf" TargetMode="External"/><Relationship Id="rId1" Type="http://schemas.openxmlformats.org/officeDocument/2006/relationships/hyperlink" Target="https://www.thegef.org/projects-operations/projects/11047" TargetMode="External"/><Relationship Id="rId4" Type="http://schemas.openxmlformats.org/officeDocument/2006/relationships/hyperlink" Target="https://www.scycle.info/official-start-of-the-strike-project-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WANZA1\OneDrive%20-%20United%20Nations\UNON%20DCS%20TES%20Templates\EN\PlainPage\PlainPage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9" ma:contentTypeDescription="Create a new document." ma:contentTypeScope="" ma:versionID="06e5719772db50b653e432af64ce1986">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7c37ca29f03b334f15021b2bdc9c4aa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b:Source>
    <b:Tag>Placeholder1</b:Tag>
    <b:SourceType>Report</b:SourceType>
    <b:Guid>{1551003C-F44E-4D03-84A2-9212916DBB35}</b:Guid>
    <b:Author>
      <b:Author>
        <b:Corporate>UNEP</b:Corporate>
      </b:Author>
    </b:Author>
    <b:Title>Global mercury supply, trade and demand</b:Title>
    <b:Year>2017</b:Year>
    <b:Publisher>United Nations Environment Programme,Chemicals and Health Branch</b:Publisher>
    <b:City>Geneva, Switzerland</b:City>
    <b:LCID>en-US</b:LCID>
    <b:RefOrder>1</b:RefOrder>
  </b:Source>
  <b:Source>
    <b:Tag>UNE17</b:Tag>
    <b:SourceType>Report</b:SourceType>
    <b:Guid>{AC4890EB-EB20-425B-83FF-C3D5647397E5}</b:Guid>
    <b:Author>
      <b:Author>
        <b:Corporate>UNEP</b:Corporate>
      </b:Author>
    </b:Author>
    <b:Title>Global mercury supply, trade and demand</b:Title>
    <b:Year>2017</b:Year>
    <b:Publisher>United Nations Environment Programme,Chemicals and Health Branch</b:Publisher>
    <b:City>Geneva, Switzerland</b:City>
    <b:LCID>en-US</b:LCID>
    <b:RefOrder>2</b:RefOrder>
  </b:Source>
  <b:Source>
    <b:Tag>USE</b:Tag>
    <b:SourceType>InternetSite</b:SourceType>
    <b:Guid>{23006773-7702-4CF9-8EC5-1D8286DE07DE}</b:Guid>
    <b:Title>EPA News about Mercury, 2008 - Present</b:Title>
    <b:LCID>en-US</b:LCID>
    <b:Author>
      <b:Author>
        <b:NameList>
          <b:Person>
            <b:Last>USEPA</b:Last>
          </b:Person>
        </b:NameList>
      </b:Author>
    </b:Author>
    <b:URL>https://www.epa.gov/mercury/epa-news-about-mercury-2008-present</b:URL>
    <b:Year>2023</b:Year>
    <b:Month>February</b:Month>
    <b:Day>2</b:Day>
    <b:RefOrder>3</b:RefOrder>
  </b:Source>
  <b:Source>
    <b:Tag>Nat23</b:Tag>
    <b:SourceType>Report</b:SourceType>
    <b:Guid>{955AE4DA-09DA-4FF2-987E-50F96A17D18C}</b:Guid>
    <b:Author>
      <b:Author>
        <b:Corporate>Natural Resources Defense Council,Inc</b:Corporate>
      </b:Author>
    </b:Author>
    <b:Title>Feasibility of conducting a global inventory of mercury compound supply, use and trade</b:Title>
    <b:Year>2023</b:Year>
    <b:LCID>en-US</b:LCID>
    <b:RefOrder>4</b:RefOrder>
  </b:Source>
  <b:Source>
    <b:Tag>IUC20</b:Tag>
    <b:SourceType>Report</b:SourceType>
    <b:Guid>{0234A331-0D53-425E-A3BF-3688F6764CAB}</b:Guid>
    <b:Author>
      <b:Author>
        <b:Corporate>IUCN</b:Corporate>
      </b:Author>
    </b:Author>
    <b:Title>Opening the blackbox: local insights into the formal and informal global mercury trade revealed</b:Title>
    <b:Year>2020</b:Year>
    <b:LCID>en-US</b:LCID>
    <b:RefOrder>5</b:RefOrder>
  </b:Source>
  <b:Source>
    <b:Tag>UNE20</b:Tag>
    <b:SourceType>Report</b:SourceType>
    <b:Guid>{81862A17-6F69-4188-86F7-5B5AFEF0D985}</b:Guid>
    <b:Author>
      <b:Author>
        <b:Corporate>UNEP and GRID-Arendal</b:Corporate>
      </b:Author>
    </b:Author>
    <b:Title>The illegal Trade in Chemicals</b:Title>
    <b:Year>2020</b:Year>
    <b:LCID>en-US</b:LCID>
    <b:RefOrder>6</b:RefOrder>
  </b:Source>
  <b:Source>
    <b:Tag>UNE201</b:Tag>
    <b:SourceType>Report</b:SourceType>
    <b:Guid>{2B290B0B-BE58-442D-9A2A-6F7B519B7D81}</b:Guid>
    <b:LCID>en-US</b:LCID>
    <b:Author>
      <b:Author>
        <b:Corporate>UNEP and GRID-Arendal</b:Corporate>
      </b:Author>
    </b:Author>
    <b:Title>The illegal trade in chemicals</b:Title>
    <b:Year>2020</b:Year>
    <b:RefOrder>7</b:RefOrder>
  </b:Source>
  <b:Source>
    <b:Tag>WWF</b:Tag>
    <b:SourceType>Report</b:SourceType>
    <b:Guid>{AD5E63A1-6803-47D3-9AF2-C05B4A56B922}</b:Guid>
    <b:Author>
      <b:Author>
        <b:Corporate>WWF/Gaia Amazonas</b:Corporate>
      </b:Author>
    </b:Author>
    <b:Title>THE AMAZON BIOME IN THE FACE OF MERCURY CONTAMINATION</b:Title>
    <b:LCID>en-US</b:LCID>
    <b:Year>2020</b:Year>
    <b:RefOrder>8</b:RefOrder>
  </b:Source>
  <b:Source>
    <b:Tag>Bio22</b:Tag>
    <b:SourceType>Report</b:SourceType>
    <b:Guid>{EB6911A4-59FD-4ADC-902A-F832A1A2DA38}</b:Guid>
    <b:Title>Mercury in Indonesia - Reducing supply and availability-2022</b:Title>
    <b:Year>2022</b:Year>
    <b:URL>https://briwildlife.org/wp-content/uploads/2022/03/FINAL-2022_Indonesia-3-7-22.pdf</b:URL>
    <b:Author>
      <b:Author>
        <b:Corporate>Biodiversity Research Institute</b:Corporate>
      </b:Author>
    </b:Author>
    <b:LCID>en-US</b:LCID>
    <b:RefOrder>9</b:RefOrder>
  </b:Source>
  <b:Source>
    <b:Tag>UNE21</b:Tag>
    <b:SourceType>Report</b:SourceType>
    <b:Guid>{16CF8918-F13F-4531-BBD6-2426B1059555}</b:Guid>
    <b:Author>
      <b:Author>
        <b:Corporate>UNEP</b:Corporate>
      </b:Author>
    </b:Author>
    <b:Title>UNEP Global Mercury Partnership Study report on mercury from non-ferrous metals mining and smelting</b:Title>
    <b:Year>2021</b:Year>
    <b:City>Geneva</b:City>
    <b:LCID>en-US</b:LCID>
    <b:RefOrder>10</b:RefOrder>
  </b:Source>
  <b:Source>
    <b:Tag>MOE16</b:Tag>
    <b:SourceType>Report</b:SourceType>
    <b:Guid>{112A3F90-ECDA-4E1C-AF83-7ECD011EDFFC}</b:Guid>
    <b:Author>
      <b:Author>
        <b:NameList>
          <b:Person>
            <b:Last>MOEJ</b:Last>
          </b:Person>
        </b:NameList>
      </b:Author>
    </b:Author>
    <b:Title>Mercury Material Flow in Japan (2016 Fiscal Year)</b:Title>
    <b:Year>2018</b:Year>
    <b:LCID>en-US</b:LCID>
    <b:RefOrder>11</b:RefOrder>
  </b:Source>
  <b:Source>
    <b:Tag>UNE22</b:Tag>
    <b:SourceType>Report</b:SourceType>
    <b:Guid>{BED32326-46D7-4B8B-AAE2-8859E775A416}</b:Guid>
    <b:Title>UNEP Global Mercury Partnership Study report on mercury from oil and gas</b:Title>
    <b:Year>2022</b:Year>
    <b:City>Geneva</b:City>
    <b:Publisher>United Nations</b:Publisher>
    <b:LCID>en-US</b:LCID>
    <b:Author>
      <b:Author>
        <b:Corporate>UNEP</b:Corporate>
      </b:Author>
    </b:Author>
    <b:RefOrder>12</b:RefOrder>
  </b:Source>
  <b:Source>
    <b:Tag>IPI14</b:Tag>
    <b:SourceType>Report</b:SourceType>
    <b:Guid>{ABD337F0-CB2A-4CED-AB3B-BC11DB76D976}</b:Guid>
    <b:Author>
      <b:Author>
        <b:Corporate>IPIECA</b:Corporate>
      </b:Author>
    </b:Author>
    <b:Title>Mercury management in petroleum refining  An IPIECA Good Practice Guide</b:Title>
    <b:Year>2014</b:Year>
    <b:URL>https://www.ipieca.org/resources/good-practice/mercury-management-in-petroleum-refining/</b:URL>
    <b:LCID>en-US</b:LCID>
    <b:RefOrder>13</b:RefOrder>
  </b:Source>
  <b:Source>
    <b:Tag>UNE19</b:Tag>
    <b:SourceType>Report</b:SourceType>
    <b:Guid>{A6513DF0-046A-4B0B-A837-C049F9CEA341}</b:Guid>
    <b:Author>
      <b:Author>
        <b:Corporate>UN Environment</b:Corporate>
      </b:Author>
    </b:Author>
    <b:Title>Toolkit for Identification and Quantification of Mercury Sources,Reference Report and Guideline for Inventory Level 2, Version 1.5 November 2019</b:Title>
    <b:Year>2019</b:Year>
    <b:Publisher>UN Environment, Chemicals and Health Branch,</b:Publisher>
    <b:City>Geneva, Switzerland</b:City>
    <b:LCID>en-US</b:LCID>
    <b:RefOrder>14</b:RefOrder>
  </b:Source>
  <b:Source>
    <b:Tag>BP19</b:Tag>
    <b:SourceType>Report</b:SourceType>
    <b:Guid>{088DF7B6-87BF-4E51-A5FC-DA414F4B8016}</b:Guid>
    <b:Author>
      <b:Author>
        <b:Corporate>BP</b:Corporate>
      </b:Author>
    </b:Author>
    <b:Title>BP Statistical Review of Wrrld Energy 2019 68th edition</b:Title>
    <b:Year>2019</b:Year>
    <b:Publisher>BP p.l.c</b:Publisher>
    <b:URL>https://www.bp.com/content/dam/bp/business-sites/en/global/corporate/pdfs/energy-economics/statistical-review/bp-stats-review-2019-full-report.pdf</b:URL>
    <b:LCID>en-US</b:LCID>
    <b:City>London</b:City>
    <b:RefOrder>15</b:RefOrder>
  </b:Source>
  <b:Source>
    <b:Tag>Dav12</b:Tag>
    <b:SourceType>Report</b:SourceType>
    <b:Guid>{DD9CBFA8-74DB-47E9-A7B7-CD594AE5C936}</b:Guid>
    <b:Author>
      <b:Author>
        <b:NameList>
          <b:Person>
            <b:Last>Lang</b:Last>
            <b:First>David</b:First>
          </b:Person>
          <b:Person>
            <b:Last>Gardner</b:Last>
            <b:First>Dr</b:First>
            <b:Middle>Murray</b:Middle>
          </b:Person>
          <b:Person>
            <b:Last>Holmes</b:Last>
            <b:First>Dr</b:First>
            <b:Middle>John</b:Middle>
          </b:Person>
        </b:NameList>
      </b:Author>
    </b:Author>
    <b:Title>Mercury arising from oil and gas production in the United Kingdom and UK continental shelf</b:Title>
    <b:Year>2012</b:Year>
    <b:Publisher>IKIMP</b:Publisher>
    <b:City>Oxford</b:City>
    <b:LCID>en-US</b:LCID>
    <b:RefOrder>16</b:RefOrder>
  </b:Source>
  <b:Source>
    <b:Tag>UNE18</b:Tag>
    <b:SourceType>Report</b:SourceType>
    <b:Guid>{1BC4B6EA-96A3-4FBF-8B4F-A110156E2FF2}</b:Guid>
    <b:Author>
      <b:Author>
        <b:Corporate>UN Environment</b:Corporate>
      </b:Author>
    </b:Author>
    <b:Title>Global Mercury Assessment 2018</b:Title>
    <b:Year>2018</b:Year>
    <b:Publisher>UN Environment Programme, Chemicals and Health Branch</b:Publisher>
    <b:City>Geneva, Switzerland</b:City>
    <b:LCID>en-US</b:LCID>
    <b:RefOrder>17</b:RefOrder>
  </b:Source>
  <b:Source>
    <b:Tag>Qa320</b:Tag>
    <b:SourceType>Report</b:SourceType>
    <b:Guid>{05FC8E91-11E9-4238-B1C2-6A342111A781}</b:Guid>
    <b:Author>
      <b:Author>
        <b:NameList>
          <b:Person>
            <b:Last>Qa3</b:Last>
          </b:Person>
        </b:NameList>
      </b:Author>
    </b:Author>
    <b:Title>Unconsidered Mercury Emissions from the Oil and Gas Industry</b:Title>
    <b:Year>2020</b:Year>
    <b:URL>https://www.qa3.co.uk/images/pdfs/Unconsidered_Mercury_Emissions_from_the_Oil_and_Gas_Industry_July_2021.pdf</b:URL>
    <b:LCID>en-US</b:LCID>
    <b:RefOrder>18</b:RefOrder>
  </b:Source>
  <b:Source>
    <b:Tag>Max19</b:Tag>
    <b:SourceType>ConferenceProceedings</b:SourceType>
    <b:Guid>{79D83698-EE2C-4970-88CC-A32B79F28365}</b:Guid>
    <b:Title>Mercury in natural gas (and oil)</b:Title>
    <b:Year>2019</b:Year>
    <b:City>Krakow</b:City>
    <b:Author>
      <b:Author>
        <b:NameList>
          <b:Person>
            <b:Last>Maxson</b:Last>
            <b:First>Peter</b:First>
          </b:Person>
        </b:NameList>
      </b:Author>
    </b:Author>
    <b:LCID>en-US</b:LCID>
    <b:ConferenceName>ICMGP</b:ConferenceName>
    <b:RefOrder>19</b:RefOrder>
  </b:Source>
  <b:Source>
    <b:Tag>pla23</b:Tag>
    <b:SourceType>InternetSite</b:SourceType>
    <b:Guid>{3562E5AB-BAF8-4529-AD03-2F5C7063006E}</b:Guid>
    <b:Author>
      <b:Author>
        <b:NameList>
          <b:Person>
            <b:Last>planetGOLD</b:Last>
          </b:Person>
        </b:NameList>
      </b:Author>
    </b:Author>
    <b:Title>A primer on Mercury Use in Astisanal and Small-Scale Gold Mining</b:Title>
    <b:Year>2023</b:Year>
    <b:Month>May</b:Month>
    <b:Day>20</b:Day>
    <b:URL>https://www.planetgold.org/asgm-101</b:URL>
    <b:LCID>en-US</b:LCID>
    <b:RefOrder>20</b:RefOrder>
  </b:Source>
  <b:Source>
    <b:Tag>YCh23</b:Tag>
    <b:SourceType>JournalArticle</b:SourceType>
    <b:Guid>{6AB1A3D3-6B50-432C-8ED2-7AFC6D7C41B3}</b:Guid>
    <b:Title>A review of gold production, mercury consumption, and emission in artisanal and small-scale gold mining (ASGM)</b:Title>
    <b:Year>2023</b:Year>
    <b:Author>
      <b:Author>
        <b:NameList>
          <b:Person>
            <b:Last>Y. Cheng</b:Last>
            <b:First>T.</b:First>
            <b:Middle>Watari, J. Seccatore, K. Nakajima, K. Nansai, M. Takaoka</b:Middle>
          </b:Person>
        </b:NameList>
      </b:Author>
    </b:Author>
    <b:JournalName>Resources Policy Volume 82, May 2023, 103584</b:JournalName>
    <b:LCID>en-US</b:LCID>
    <b:RefOrder>21</b:RefOrder>
  </b:Source>
  <b:Source>
    <b:Tag>Min</b:Tag>
    <b:SourceType>InternetSite</b:SourceType>
    <b:Guid>{3068F8DB-3681-4EA0-9D6C-735BCBD86CEA}</b:Guid>
    <b:Title>China`s submission according to Paragraph 5(c) of Article 5 of the Minamata Convention on Mercury</b:Title>
    <b:Author>
      <b:Author>
        <b:NameList>
          <b:Person>
            <b:Last>China</b:Last>
            <b:First>Ministry</b:First>
            <b:Middle>of Ecology and Environment of the People`s Republic of</b:Middle>
          </b:Person>
        </b:NameList>
      </b:Author>
    </b:Author>
    <b:InternetSiteTitle>Secretariat of the Minamata Convention</b:InternetSiteTitle>
    <b:URL>https://www.mercuryconvention.org/sites/default/files/documents/notification/China_Article5_5c.pdf</b:URL>
    <b:Year>2020</b:Year>
    <b:Month>July</b:Month>
    <b:Day>28</b:Day>
    <b:LCID>en-US</b:LCID>
    <b:RefOrder>22</b:RefOrder>
  </b:Source>
  <b:Source>
    <b:Tag>AVR17</b:Tag>
    <b:SourceType>JournalArticle</b:SourceType>
    <b:Guid>{0333C863-F043-48CC-B682-4476865F7D6A}</b:Guid>
    <b:LCID>en-US</b:LCID>
    <b:Author>
      <b:Author>
        <b:NameList>
          <b:Person>
            <b:Last>A.V. Romanov</b:Last>
            <b:First>Y.S.</b:First>
            <b:Middle>Ignatieva, I.A. Morozova, O.A. Speranskaya, O.Y. Tsitser. M.,</b:Middle>
          </b:Person>
        </b:NameList>
      </b:Author>
    </b:Author>
    <b:Title>Mercury pollution in Russia: Problems and recommendations</b:Title>
    <b:Year>2017</b:Year>
    <b:RefOrder>23</b:RefOrder>
  </b:Source>
  <b:Source>
    <b:Tag>Wor20</b:Tag>
    <b:SourceType>InternetSite</b:SourceType>
    <b:Guid>{DD52B6B6-CD8A-4D78-88A4-083DD972004A}</b:Guid>
    <b:Author>
      <b:Author>
        <b:Corporate>World Chlorine Council</b:Corporate>
      </b:Author>
    </b:Author>
    <b:Title>Chlor-alkali Industry mercury consumption and emissions</b:Title>
    <b:Year>2020</b:Year>
    <b:URL>https://www.unep.org/globalmercurypartnership/resources/report/world-chlorine-council-report-unep-chlor-alkali-partnership-data-2020</b:URL>
    <b:InternetSiteTitle>World Chlorine Council Report to UNEP on Chlor-Alkali Partnership - Data 2020</b:InternetSiteTitle>
    <b:LCID>en-US</b:LCID>
    <b:RefOrder>24</b:RefOrder>
  </b:Source>
  <b:Source>
    <b:Tag>Wor21</b:Tag>
    <b:SourceType>Report</b:SourceType>
    <b:Guid>{98DF2EF3-BAB7-4AD8-A044-3EFF4FD0C58C}</b:Guid>
    <b:Author>
      <b:Author>
        <b:Corporate>World Health Organization</b:Corporate>
      </b:Author>
    </b:Author>
    <b:Title>Review of Minamata Convention initial assessment reports: key findings for health</b:Title>
    <b:Year>2021</b:Year>
    <b:LCID>en-US</b:LCID>
    <b:City>Geneva</b:City>
    <b:RefOrder>25</b:RefOrder>
  </b:Source>
  <b:Source>
    <b:Tag>Zer23</b:Tag>
    <b:SourceType>Report</b:SourceType>
    <b:Guid>{367D5725-39DC-4C55-91C4-215D4F848E4D}</b:Guid>
    <b:Title>‘Prime’ Time to Stop Online Sales of Illegal High Mercury Skin Lightening Products</b:Title>
    <b:Year>2023</b:Year>
    <b:LCID>en-US</b:LCID>
    <b:Author>
      <b:Author>
        <b:Corporate>Zero Mercury Working Group</b:Corporate>
      </b:Author>
    </b:Author>
    <b:RefOrder>26</b:RefOrder>
  </b:Source>
  <b:Source>
    <b:Tag>Phy20</b:Tag>
    <b:SourceType>JournalArticle</b:SourceType>
    <b:Guid>{865187CF-ED50-4FF3-A672-37AE2D0F0E56}</b:Guid>
    <b:Author>
      <b:Author>
        <b:NameList>
          <b:Person>
            <b:Last>Phylicia Ricketts</b:Last>
            <b:First>Christopher</b:First>
            <b:Middle>Knight, Andre Gordon,Ana Boischio, Mitko Voutchkov</b:Middle>
          </b:Person>
        </b:NameList>
      </b:Author>
    </b:Author>
    <b:Title>Mercury Exposure Associated with Use of Skin Lightening Products in Jamaica</b:Title>
    <b:Year>2020</b:Year>
    <b:LCID>en-US</b:LCID>
    <b:URL>https://www.ncbi.nlm.nih.gov/pmc/articles/PMC7269324/</b:URL>
    <b:DOI>10.5696/2156-9614-10.26.200601</b:DOI>
    <b:RefOrder>27</b:RefOrder>
  </b:Source>
  <b:Source>
    <b:Tag>COW08</b:Tag>
    <b:SourceType>Report</b:SourceType>
    <b:Guid>{3162D8A4-552C-4EF3-A768-7F5C57FFC9DF}</b:Guid>
    <b:Author>
      <b:Author>
        <b:Corporate>COWI</b:Corporate>
      </b:Author>
    </b:Author>
    <b:Title>Options for reducing mercury use in products and applications, and the fate of mercury already</b:Title>
    <b:Year>2008</b:Year>
    <b:URL>https://wedocs.unep.org/bitstream/handle/20.500.11822/13873/ECstudy_report2008.pdf?sequence=1&amp;isAllowed=y</b:URL>
    <b:LCID>en-US</b:LCID>
    <b:RefOrder>28</b:RefOrder>
  </b:Source>
  <b:Source>
    <b:Tag>UNE23</b:Tag>
    <b:SourceType>InternetSite</b:SourceType>
    <b:Guid>{6B03026F-F1FE-40AC-9CBA-AABD23A92873}</b:Guid>
    <b:Title>Mercury Waste Management</b:Title>
    <b:Author>
      <b:Author>
        <b:Corporate>UNEP GMP</b:Corporate>
      </b:Author>
    </b:Author>
    <b:URL>https://www.unep.org/globalmercurypartnership/what-we-do/mercury-waste-management</b:URL>
    <b:LCID>en-US</b:LCID>
    <b:YearAccessed>2023</b:YearAccessed>
    <b:MonthAccessed>May</b:MonthAccessed>
    <b:DayAccessed>10</b:DayAccessed>
    <b:RefOrder>29</b:RefOrder>
  </b:Source>
  <b:Source>
    <b:Tag>Bal</b:Tag>
    <b:SourceType>Report</b:SourceType>
    <b:Guid>{80E8B9C8-B376-4789-A97B-E16886A25D94}</b:Guid>
    <b:Title>Waste mercury perspective,2010-2035: from global to regional</b:Title>
    <b:Author>
      <b:Author>
        <b:NameList>
          <b:Person>
            <b:Last>Baldé</b:Last>
            <b:First>C.P.,</b:First>
            <b:Middle>D’Angelo E., Forti V., Kuehr R.,Van den Brink S.</b:Middle>
          </b:Person>
        </b:NameList>
      </b:Author>
    </b:Author>
    <b:Publisher>United Nations University (UNU), United Nations Industrial Development Organization</b:Publisher>
    <b:City>Bonn/Vienna</b:City>
    <b:LCID>en-US</b:LCID>
    <b:Year>2018</b:Year>
    <b:RefOrder>30</b:RefOrder>
  </b:Source>
  <b:Source>
    <b:Tag>Bas15</b:Tag>
    <b:SourceType>Report</b:SourceType>
    <b:Guid>{6B1D5575-1F0B-4C0C-A0CE-26A20D633BBC}</b:Guid>
    <b:Author>
      <b:Author>
        <b:Corporate>Basel Convention</b:Corporate>
      </b:Author>
    </b:Author>
    <b:Title>Technical guidelines on the environmentally sound management of wastes consisting of, containing or contaminated with mercury or mercury compounds</b:Title>
    <b:Year>2015</b:Year>
    <b:LCID>en-US</b:LCID>
    <b:RefOrder>31</b:RefOrder>
  </b:Source>
  <b:Source>
    <b:Tag>IEA21</b:Tag>
    <b:SourceType>Report</b:SourceType>
    <b:Guid>{73CCA40B-037D-412F-B25A-1639486E159A}</b:Guid>
    <b:Author>
      <b:Author>
        <b:NameList>
          <b:Person>
            <b:Last>IEA</b:Last>
          </b:Person>
        </b:NameList>
      </b:Author>
    </b:Author>
    <b:Title>Natural Gas Information: Overview</b:Title>
    <b:Year>2021</b:Year>
    <b:Publisher>IEA</b:Publisher>
    <b:City>Paris</b:City>
    <b:YearAccessed>2023</b:YearAccessed>
    <b:MonthAccessed>1</b:MonthAccessed>
    <b:DayAccessed>12</b:DayAccessed>
    <b:URL>https://www.iea.org/reports/natural-gas-information-overview/production</b:URL>
    <b:LCID>en-US</b:LCID>
    <b:RefOrder>32</b:RefOrder>
  </b:Source>
  <b:Source>
    <b:Tag>USG22</b:Tag>
    <b:SourceType>Report</b:SourceType>
    <b:Guid>{61620AF1-B724-4BAF-8DC7-2A7378A4CB7B}</b:Guid>
    <b:Author>
      <b:Author>
        <b:Corporate>U.S. Geological Survey</b:Corporate>
      </b:Author>
    </b:Author>
    <b:Title>Mineral commodity summaries 2022</b:Title>
    <b:Year>2022</b:Year>
    <b:Publisher>U.S. Geological Survey</b:Publisher>
    <b:URL>https://doi.org/10.3133/mcs2022.</b:URL>
    <b:LCID>en-US</b:LCID>
    <b:RefOrder>33</b:RefOrder>
  </b:Source>
  <b:Source>
    <b:Tag>UNE</b:Tag>
    <b:SourceType>InternetSite</b:SourceType>
    <b:Guid>{0C7E4B58-46EC-407A-8EBA-56FF10BE3511}</b:Guid>
    <b:Title>Artisanal and Small-Scale Gold Mining (ASGM)</b:Title>
    <b:LCID>en-US</b:LCID>
    <b:Author>
      <b:Author>
        <b:NameList>
          <b:Person>
            <b:Last>UN Environment Programme</b:Last>
            <b:First>Global</b:First>
            <b:Middle>Mercury Partnership</b:Middle>
          </b:Person>
        </b:NameList>
      </b:Author>
    </b:Author>
    <b:URL>https://www.unep.org/globalmercurypartnership/what-we-do/artisanal-and-small-scale-gold-mining-asgm</b:URL>
    <b:RefOrder>34</b:RefOrder>
  </b:Source>
  <b:Source>
    <b:Tag>USE20</b:Tag>
    <b:SourceType>Report</b:SourceType>
    <b:Guid>{F7672EB7-5A4B-48E9-908E-CA3725D2127B}</b:Guid>
    <b:Title>Inventory of mercury supply, use and trade in the united states 2020 report</b:Title>
    <b:Year>2020</b:Year>
    <b:Author>
      <b:Author>
        <b:Corporate>USEPA</b:Corporate>
      </b:Author>
    </b:Author>
    <b:Publisher>Office of Chemical safety and pollution prevention r</b:Publisher>
    <b:LCID>en-US</b:LCID>
    <b:RefOrder>35</b:RefOrder>
  </b:Source>
  <b:Source>
    <b:Tag>IBA23</b:Tag>
    <b:SourceType>InternetSite</b:SourceType>
    <b:Guid>{79608F9C-D9E3-4E3F-86FA-9A91D27341EE}</b:Guid>
    <b:Author>
      <b:Author>
        <b:Corporate>IBAMA</b:Corporate>
      </b:Author>
    </b:Author>
    <b:Year>2023</b:Year>
    <b:Month>2</b:Month>
    <b:Day>17</b:Day>
    <b:URL>http://ibama.gov.br/noticias/422-2017/1354-ibama-apreende-430-kg-de-mercurio</b:URL>
    <b:LCID>en-US</b:LCID>
    <b:RefOrder>36</b:RefOrder>
  </b:Source>
  <b:Source>
    <b:Tag>UND21</b:Tag>
    <b:SourceType>InternetSite</b:SourceType>
    <b:Guid>{D5BFFB04-37BE-4B2D-B20F-658BEA00B6F3}</b:Guid>
    <b:Title>Eliminating mercury pollution by training indonesian artisanal miners on safer practices</b:Title>
    <b:Year>2021</b:Year>
    <b:Month>July</b:Month>
    <b:Day>27</b:Day>
    <b:URL>https://www.undp.org/indonesia/news/eliminating-mercury-pollution-training-indonesian-artisanal-miners-safer-practices</b:URL>
    <b:Author>
      <b:Author>
        <b:Corporate>UNDP</b:Corporate>
      </b:Author>
    </b:Author>
    <b:YearAccessed>2023</b:YearAccessed>
    <b:MonthAccessed>June</b:MonthAccessed>
    <b:DayAccessed>9</b:DayAccessed>
    <b:LCID>en-US</b:LCID>
    <b:RefOrder>37</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FEF860-CF27-4883-897A-3F6D36498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40362A-3EB0-4F16-A636-13A68E2CB392}">
  <ds:schemaRefs>
    <ds:schemaRef ds:uri="http://schemas.microsoft.com/sharepoint/v3/contenttype/forms"/>
  </ds:schemaRefs>
</ds:datastoreItem>
</file>

<file path=customXml/itemProps3.xml><?xml version="1.0" encoding="utf-8"?>
<ds:datastoreItem xmlns:ds="http://schemas.openxmlformats.org/officeDocument/2006/customXml" ds:itemID="{C35E9D3E-0558-4AD9-A63F-B437463917F2}">
  <ds:schemaRefs>
    <ds:schemaRef ds:uri="http://schemas.openxmlformats.org/officeDocument/2006/bibliography"/>
  </ds:schemaRefs>
</ds:datastoreItem>
</file>

<file path=customXml/itemProps4.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docProps/app.xml><?xml version="1.0" encoding="utf-8"?>
<Properties xmlns="http://schemas.openxmlformats.org/officeDocument/2006/extended-properties" xmlns:vt="http://schemas.openxmlformats.org/officeDocument/2006/docPropsVTypes">
  <Template>PlainPage_EN.dotm</Template>
  <TotalTime>241</TotalTime>
  <Pages>8</Pages>
  <Words>3890</Words>
  <Characters>22173</Characters>
  <Application>Microsoft Office Word</Application>
  <DocSecurity>0</DocSecurity>
  <PresentationFormat/>
  <Lines>184</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Lieven</dc:creator>
  <cp:keywords/>
  <dc:description/>
  <cp:lastModifiedBy>My Linh Doan</cp:lastModifiedBy>
  <cp:revision>174</cp:revision>
  <cp:lastPrinted>2023-09-21T07:13:00Z</cp:lastPrinted>
  <dcterms:created xsi:type="dcterms:W3CDTF">2023-08-30T00:25:00Z</dcterms:created>
  <dcterms:modified xsi:type="dcterms:W3CDTF">2023-10-04T11:12:00Z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Language">
    <vt:lpwstr>EN</vt:lpwstr>
  </property>
  <property fmtid="{D5CDD505-2E9C-101B-9397-08002B2CF9AE}" pid="4" name="UNONDCSTES-Category">
    <vt:lpwstr>UNEP-MC-COP</vt:lpwstr>
  </property>
  <property fmtid="{D5CDD505-2E9C-101B-9397-08002B2CF9AE}" pid="5" name="UNONDCSTES-NoSymbol">
    <vt:lpwstr>1</vt:lpwstr>
  </property>
  <property fmtid="{D5CDD505-2E9C-101B-9397-08002B2CF9AE}" pid="6" name="UNONDCSTES-LangDistr">
    <vt:lpwstr>EN_EN</vt:lpwstr>
  </property>
  <property fmtid="{D5CDD505-2E9C-101B-9397-08002B2CF9AE}" pid="7" name="UNONDCSTES-ReqEmail">
    <vt:lpwstr/>
  </property>
  <property fmtid="{D5CDD505-2E9C-101B-9397-08002B2CF9AE}" pid="8" name="UNONDCSTES-ReqID">
    <vt:lpwstr/>
  </property>
  <property fmtid="{D5CDD505-2E9C-101B-9397-08002B2CF9AE}" pid="9" name="ContentTypeId">
    <vt:lpwstr>0x010100D4A186B34AAF4047A570F9DFA6808567</vt:lpwstr>
  </property>
  <property fmtid="{D5CDD505-2E9C-101B-9397-08002B2CF9AE}" pid="10" name="MediaServiceImageTags">
    <vt:lpwstr/>
  </property>
</Properties>
</file>