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50"/>
        <w:gridCol w:w="4751"/>
        <w:gridCol w:w="3411"/>
      </w:tblGrid>
      <w:tr w:rsidR="006C061D" w:rsidRPr="00D25175" w14:paraId="56B54FA2" w14:textId="77777777" w:rsidTr="005C26B6">
        <w:trPr>
          <w:cantSplit/>
          <w:trHeight w:val="57"/>
          <w:jc w:val="right"/>
        </w:trPr>
        <w:tc>
          <w:tcPr>
            <w:tcW w:w="1550" w:type="dxa"/>
          </w:tcPr>
          <w:p w14:paraId="4D0C4C15" w14:textId="77777777" w:rsidR="006C061D" w:rsidRPr="00D25175" w:rsidRDefault="006C061D" w:rsidP="0051212B">
            <w:pPr>
              <w:rPr>
                <w:rFonts w:ascii="Univers" w:hAnsi="Univers"/>
                <w:b/>
                <w:noProof/>
                <w:sz w:val="27"/>
                <w:szCs w:val="27"/>
              </w:rPr>
            </w:pPr>
            <w:bookmarkStart w:id="0" w:name="_GoBack"/>
            <w:bookmarkEnd w:id="0"/>
            <w:r w:rsidRPr="00D25175">
              <w:rPr>
                <w:rFonts w:ascii="Arial" w:hAnsi="Arial" w:cs="Arial"/>
                <w:b/>
                <w:noProof/>
                <w:sz w:val="27"/>
                <w:szCs w:val="27"/>
              </w:rPr>
              <w:t>UNITED</w:t>
            </w:r>
            <w:r>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6BCFAD99" w14:textId="77777777" w:rsidR="006C061D" w:rsidRPr="00D25175" w:rsidRDefault="006C061D" w:rsidP="0051212B">
            <w:pPr>
              <w:rPr>
                <w:rFonts w:ascii="Univers" w:hAnsi="Univers"/>
                <w:b/>
                <w:sz w:val="27"/>
                <w:szCs w:val="27"/>
              </w:rPr>
            </w:pPr>
          </w:p>
        </w:tc>
        <w:tc>
          <w:tcPr>
            <w:tcW w:w="3411" w:type="dxa"/>
          </w:tcPr>
          <w:p w14:paraId="1943BCF9" w14:textId="77777777" w:rsidR="006C061D" w:rsidRPr="00D25175" w:rsidRDefault="006C061D" w:rsidP="0051212B">
            <w:pPr>
              <w:jc w:val="right"/>
              <w:rPr>
                <w:rFonts w:ascii="Arial" w:hAnsi="Arial" w:cs="Arial"/>
                <w:b/>
                <w:sz w:val="64"/>
                <w:szCs w:val="64"/>
              </w:rPr>
            </w:pPr>
            <w:r w:rsidRPr="00D25175">
              <w:rPr>
                <w:rFonts w:ascii="Arial" w:hAnsi="Arial" w:cs="Arial"/>
                <w:b/>
                <w:sz w:val="64"/>
                <w:szCs w:val="64"/>
              </w:rPr>
              <w:t>MC</w:t>
            </w:r>
          </w:p>
        </w:tc>
      </w:tr>
      <w:tr w:rsidR="006C061D" w:rsidRPr="00D25175" w14:paraId="20605C58" w14:textId="77777777" w:rsidTr="005C26B6">
        <w:trPr>
          <w:cantSplit/>
          <w:trHeight w:val="57"/>
          <w:jc w:val="right"/>
        </w:trPr>
        <w:tc>
          <w:tcPr>
            <w:tcW w:w="1550" w:type="dxa"/>
            <w:tcBorders>
              <w:bottom w:val="single" w:sz="4" w:space="0" w:color="auto"/>
            </w:tcBorders>
          </w:tcPr>
          <w:p w14:paraId="04BCD604" w14:textId="77777777" w:rsidR="006C061D" w:rsidRPr="00D25175" w:rsidRDefault="006C061D" w:rsidP="0051212B">
            <w:pPr>
              <w:rPr>
                <w:noProof/>
                <w:sz w:val="18"/>
                <w:szCs w:val="18"/>
              </w:rPr>
            </w:pPr>
          </w:p>
        </w:tc>
        <w:tc>
          <w:tcPr>
            <w:tcW w:w="4751" w:type="dxa"/>
            <w:tcBorders>
              <w:bottom w:val="single" w:sz="4" w:space="0" w:color="auto"/>
            </w:tcBorders>
          </w:tcPr>
          <w:p w14:paraId="5B6B1AF6" w14:textId="77777777" w:rsidR="006C061D" w:rsidRPr="00D25175" w:rsidRDefault="006C061D" w:rsidP="0051212B">
            <w:pPr>
              <w:rPr>
                <w:rFonts w:ascii="Univers" w:hAnsi="Univers"/>
                <w:b/>
                <w:sz w:val="18"/>
                <w:szCs w:val="18"/>
              </w:rPr>
            </w:pPr>
          </w:p>
        </w:tc>
        <w:tc>
          <w:tcPr>
            <w:tcW w:w="3411" w:type="dxa"/>
            <w:tcBorders>
              <w:bottom w:val="single" w:sz="4" w:space="0" w:color="auto"/>
            </w:tcBorders>
          </w:tcPr>
          <w:p w14:paraId="36F64275" w14:textId="33F570F0" w:rsidR="006C061D" w:rsidRPr="00D25175" w:rsidRDefault="006C061D" w:rsidP="0051212B">
            <w:pPr>
              <w:rPr>
                <w:noProof/>
                <w:sz w:val="18"/>
                <w:szCs w:val="18"/>
              </w:rPr>
            </w:pPr>
            <w:r w:rsidRPr="00D25175">
              <w:rPr>
                <w:b/>
                <w:bCs/>
                <w:sz w:val="28"/>
              </w:rPr>
              <w:t>UNEP</w:t>
            </w:r>
            <w:bookmarkStart w:id="1" w:name="OLE_LINK1"/>
            <w:bookmarkStart w:id="2" w:name="OLE_LINK2"/>
            <w:r w:rsidRPr="00D25175">
              <w:rPr>
                <w:b/>
                <w:bCs/>
                <w:sz w:val="28"/>
              </w:rPr>
              <w:t>/</w:t>
            </w:r>
            <w:r w:rsidRPr="00D25175">
              <w:t>MC/</w:t>
            </w:r>
            <w:bookmarkEnd w:id="1"/>
            <w:bookmarkEnd w:id="2"/>
            <w:r w:rsidRPr="00D25175">
              <w:t>COP.</w:t>
            </w:r>
            <w:r w:rsidR="000E11C7">
              <w:t>3</w:t>
            </w:r>
            <w:r w:rsidRPr="00D25175">
              <w:t>/</w:t>
            </w:r>
            <w:r>
              <w:t>INF/9</w:t>
            </w:r>
          </w:p>
        </w:tc>
      </w:tr>
      <w:bookmarkStart w:id="3" w:name="_MON_1021710510"/>
      <w:bookmarkEnd w:id="3"/>
      <w:bookmarkStart w:id="4" w:name="_MON_1021710482"/>
      <w:bookmarkEnd w:id="4"/>
      <w:tr w:rsidR="006C061D" w:rsidRPr="00D25175" w14:paraId="3632297A" w14:textId="77777777" w:rsidTr="005C26B6">
        <w:trPr>
          <w:cantSplit/>
          <w:trHeight w:val="57"/>
          <w:jc w:val="right"/>
        </w:trPr>
        <w:tc>
          <w:tcPr>
            <w:tcW w:w="1550" w:type="dxa"/>
            <w:tcBorders>
              <w:top w:val="single" w:sz="4" w:space="0" w:color="auto"/>
              <w:bottom w:val="single" w:sz="24" w:space="0" w:color="auto"/>
            </w:tcBorders>
          </w:tcPr>
          <w:p w14:paraId="2BC36DA4" w14:textId="77777777" w:rsidR="006C061D" w:rsidRPr="00D25175" w:rsidRDefault="006C061D" w:rsidP="0051212B">
            <w:pPr>
              <w:rPr>
                <w:noProof/>
              </w:rPr>
            </w:pPr>
            <w:r w:rsidRPr="00D25175">
              <w:rPr>
                <w:noProof/>
              </w:rPr>
              <w:object w:dxaOrig="1831" w:dyaOrig="1726" w14:anchorId="74ED4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7.75pt" o:ole="" fillcolor="window">
                  <v:imagedata r:id="rId11" o:title=""/>
                </v:shape>
                <o:OLEObject Type="Embed" ProgID="Word.Picture.8" ShapeID="_x0000_i1025" DrawAspect="Content" ObjectID="_1628422554" r:id="rId12"/>
              </w:object>
            </w:r>
            <w:r w:rsidRPr="00D25175">
              <w:rPr>
                <w:noProof/>
                <w:lang w:eastAsia="en-GB"/>
              </w:rPr>
              <w:drawing>
                <wp:inline distT="0" distB="0" distL="0" distR="0" wp14:anchorId="3D6E0523" wp14:editId="40C7E50F">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35205F9" w14:textId="77777777" w:rsidR="006C061D" w:rsidRPr="00D25175" w:rsidRDefault="006C061D" w:rsidP="0051212B">
            <w:pPr>
              <w:spacing w:before="1200"/>
              <w:rPr>
                <w:rFonts w:ascii="Arial" w:hAnsi="Arial" w:cs="Arial"/>
                <w:b/>
                <w:sz w:val="28"/>
              </w:rPr>
            </w:pPr>
            <w:r w:rsidRPr="00D25175">
              <w:rPr>
                <w:rFonts w:ascii="Arial" w:hAnsi="Arial" w:cs="Arial"/>
                <w:b/>
                <w:sz w:val="32"/>
                <w:szCs w:val="32"/>
              </w:rPr>
              <w:t>United Nations</w:t>
            </w:r>
            <w:r>
              <w:rPr>
                <w:rFonts w:ascii="Arial" w:hAnsi="Arial" w:cs="Arial"/>
                <w:b/>
                <w:sz w:val="32"/>
                <w:szCs w:val="32"/>
              </w:rPr>
              <w:t xml:space="preserve"> </w:t>
            </w:r>
            <w:r w:rsidRPr="00D25175">
              <w:rPr>
                <w:rFonts w:ascii="Arial" w:hAnsi="Arial" w:cs="Arial"/>
                <w:b/>
                <w:sz w:val="32"/>
                <w:szCs w:val="32"/>
              </w:rPr>
              <w:br w:type="textWrapping" w:clear="all"/>
              <w:t>Environment</w:t>
            </w:r>
            <w:r>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CBBC951" w14:textId="58ECEE80" w:rsidR="006C061D" w:rsidRPr="00D25175" w:rsidRDefault="006C061D" w:rsidP="0051212B">
            <w:pPr>
              <w:spacing w:before="120"/>
            </w:pPr>
            <w:r w:rsidRPr="00D25175">
              <w:t>Distr.: General</w:t>
            </w:r>
            <w:r>
              <w:t xml:space="preserve"> </w:t>
            </w:r>
            <w:r w:rsidRPr="00D25175">
              <w:br w:type="textWrapping" w:clear="all"/>
            </w:r>
            <w:r w:rsidR="005C26B6">
              <w:t>26 July</w:t>
            </w:r>
            <w:r w:rsidR="00CA4F8D">
              <w:t xml:space="preserve"> 201</w:t>
            </w:r>
            <w:r w:rsidR="00F1008D">
              <w:t>9</w:t>
            </w:r>
          </w:p>
          <w:p w14:paraId="4B271A8B" w14:textId="77777777" w:rsidR="006C061D" w:rsidRPr="00D25175" w:rsidRDefault="006C061D" w:rsidP="005F6974">
            <w:pPr>
              <w:spacing w:before="120"/>
            </w:pPr>
            <w:r w:rsidRPr="00D25175">
              <w:t>English</w:t>
            </w:r>
            <w:r>
              <w:t xml:space="preserve"> only</w:t>
            </w:r>
          </w:p>
        </w:tc>
      </w:tr>
    </w:tbl>
    <w:p w14:paraId="09EE2288" w14:textId="77777777" w:rsidR="006C061D" w:rsidRPr="006C061D" w:rsidRDefault="006C061D" w:rsidP="005F6974">
      <w:pPr>
        <w:pStyle w:val="AATitle"/>
      </w:pPr>
      <w:r w:rsidRPr="006C061D">
        <w:t xml:space="preserve">Conference of the Parties to the </w:t>
      </w:r>
      <w:r w:rsidRPr="006C061D">
        <w:br/>
        <w:t>Minamata Convention on Mercury</w:t>
      </w:r>
    </w:p>
    <w:p w14:paraId="0FAF6AEA" w14:textId="48A89F05" w:rsidR="006C061D" w:rsidRPr="006C061D" w:rsidRDefault="00F1008D" w:rsidP="005F6974">
      <w:pPr>
        <w:pStyle w:val="AATitle"/>
      </w:pPr>
      <w:r>
        <w:t>Third</w:t>
      </w:r>
      <w:r w:rsidR="006C061D" w:rsidRPr="006C061D">
        <w:t xml:space="preserve"> meeting</w:t>
      </w:r>
    </w:p>
    <w:p w14:paraId="57A54CA0" w14:textId="6CF518DF" w:rsidR="006C061D" w:rsidRPr="00CA4F8D" w:rsidRDefault="006C061D" w:rsidP="005F6974">
      <w:pPr>
        <w:pStyle w:val="AATitle"/>
      </w:pPr>
      <w:r w:rsidRPr="00CA4F8D">
        <w:rPr>
          <w:b w:val="0"/>
        </w:rPr>
        <w:t xml:space="preserve">Geneva, </w:t>
      </w:r>
      <w:r w:rsidR="00F1008D">
        <w:rPr>
          <w:b w:val="0"/>
        </w:rPr>
        <w:t>25</w:t>
      </w:r>
      <w:r w:rsidRPr="00CA4F8D">
        <w:rPr>
          <w:b w:val="0"/>
        </w:rPr>
        <w:t>–2</w:t>
      </w:r>
      <w:r w:rsidR="00F1008D">
        <w:rPr>
          <w:b w:val="0"/>
        </w:rPr>
        <w:t>9</w:t>
      </w:r>
      <w:r w:rsidRPr="00CA4F8D">
        <w:rPr>
          <w:b w:val="0"/>
        </w:rPr>
        <w:t xml:space="preserve"> November 201</w:t>
      </w:r>
      <w:r w:rsidR="00F1008D">
        <w:rPr>
          <w:b w:val="0"/>
        </w:rPr>
        <w:t>9</w:t>
      </w:r>
    </w:p>
    <w:p w14:paraId="7B798A1C" w14:textId="443B5AE7" w:rsidR="006C061D" w:rsidRPr="00CA4F8D" w:rsidRDefault="006C061D" w:rsidP="005F6974">
      <w:pPr>
        <w:pStyle w:val="AATitle"/>
      </w:pPr>
      <w:r w:rsidRPr="00CA4F8D">
        <w:rPr>
          <w:b w:val="0"/>
        </w:rPr>
        <w:t xml:space="preserve">Item </w:t>
      </w:r>
      <w:r w:rsidR="00F1008D">
        <w:rPr>
          <w:b w:val="0"/>
        </w:rPr>
        <w:t>7</w:t>
      </w:r>
      <w:r w:rsidRPr="00CA4F8D">
        <w:rPr>
          <w:b w:val="0"/>
        </w:rPr>
        <w:t xml:space="preserve"> of the provisional agenda</w:t>
      </w:r>
      <w:r w:rsidRPr="00CA4F8D">
        <w:rPr>
          <w:b w:val="0"/>
        </w:rPr>
        <w:footnoteReference w:customMarkFollows="1" w:id="1"/>
        <w:t>*</w:t>
      </w:r>
    </w:p>
    <w:p w14:paraId="00B45B46" w14:textId="6F1EB930" w:rsidR="006C061D" w:rsidRPr="006C061D" w:rsidRDefault="006C061D" w:rsidP="005F6974">
      <w:pPr>
        <w:pStyle w:val="AATitle2"/>
      </w:pPr>
      <w:r w:rsidRPr="006C061D">
        <w:t>Programme of work and budget</w:t>
      </w:r>
    </w:p>
    <w:p w14:paraId="221E2CBA" w14:textId="67E26E3F" w:rsidR="006C061D" w:rsidRPr="006C061D" w:rsidRDefault="006C061D" w:rsidP="005F6974">
      <w:pPr>
        <w:pStyle w:val="BBTitle"/>
      </w:pPr>
      <w:r w:rsidRPr="006C061D">
        <w:t xml:space="preserve">Programme of work and budget: </w:t>
      </w:r>
      <w:r w:rsidR="00C32CA1">
        <w:t xml:space="preserve">budget </w:t>
      </w:r>
      <w:r w:rsidR="00F1008D">
        <w:t>activity fact</w:t>
      </w:r>
      <w:r w:rsidRPr="006C061D">
        <w:t xml:space="preserve"> </w:t>
      </w:r>
      <w:r w:rsidR="00EC1A33">
        <w:t>s</w:t>
      </w:r>
      <w:r w:rsidRPr="006C061D">
        <w:t xml:space="preserve">heets </w:t>
      </w:r>
    </w:p>
    <w:p w14:paraId="7AA69A0F" w14:textId="2A036854" w:rsidR="006C061D" w:rsidRPr="006C061D" w:rsidRDefault="006C061D" w:rsidP="005F6974">
      <w:pPr>
        <w:pStyle w:val="CH2"/>
      </w:pPr>
      <w:r w:rsidRPr="006C061D">
        <w:tab/>
      </w:r>
      <w:r w:rsidRPr="006C061D">
        <w:tab/>
        <w:t xml:space="preserve">Note by the </w:t>
      </w:r>
      <w:r w:rsidR="003B03D6">
        <w:t>secretariat</w:t>
      </w:r>
    </w:p>
    <w:p w14:paraId="4C550042" w14:textId="714E5B5D" w:rsidR="004B7DB0" w:rsidRPr="00265073" w:rsidRDefault="00E63065" w:rsidP="00D50B30">
      <w:pPr>
        <w:pStyle w:val="Normalnumber"/>
        <w:tabs>
          <w:tab w:val="clear" w:pos="-113"/>
          <w:tab w:val="num" w:pos="624"/>
        </w:tabs>
        <w:ind w:left="1247"/>
      </w:pPr>
      <w:r w:rsidRPr="00265073">
        <w:t xml:space="preserve">At its </w:t>
      </w:r>
      <w:r w:rsidR="004B7DB0" w:rsidRPr="00265073">
        <w:t>second</w:t>
      </w:r>
      <w:r w:rsidRPr="00265073">
        <w:t xml:space="preserve"> meeting, the Conference of the Parties to the Minamata Convention on Mercury agreed in its decision MC-</w:t>
      </w:r>
      <w:r w:rsidR="004B7DB0" w:rsidRPr="00265073">
        <w:t>2</w:t>
      </w:r>
      <w:r w:rsidRPr="00265073">
        <w:t>/</w:t>
      </w:r>
      <w:r w:rsidR="004B7DB0" w:rsidRPr="00265073">
        <w:t>12</w:t>
      </w:r>
      <w:r w:rsidRPr="00265073">
        <w:t xml:space="preserve"> on a</w:t>
      </w:r>
      <w:r w:rsidR="004B7DB0" w:rsidRPr="00265073">
        <w:t>n</w:t>
      </w:r>
      <w:r w:rsidRPr="00265073">
        <w:t xml:space="preserve"> </w:t>
      </w:r>
      <w:r w:rsidR="004B7DB0" w:rsidRPr="00265073">
        <w:t>update on the budget for 2019</w:t>
      </w:r>
      <w:r w:rsidRPr="00265073">
        <w:t>.</w:t>
      </w:r>
    </w:p>
    <w:p w14:paraId="35A53B0F" w14:textId="5EC5C08F" w:rsidR="004B7DB0" w:rsidRPr="00A51FED" w:rsidRDefault="00E63065" w:rsidP="00BC4E31">
      <w:pPr>
        <w:pStyle w:val="Normalnumber"/>
        <w:ind w:left="1260"/>
      </w:pPr>
      <w:r w:rsidRPr="00265073">
        <w:t>In the same decision,</w:t>
      </w:r>
      <w:r w:rsidR="00DC314F" w:rsidRPr="00265073">
        <w:t xml:space="preserve"> the Conference of the Parties</w:t>
      </w:r>
      <w:r w:rsidR="00D44BD2">
        <w:t xml:space="preserve"> recalled its </w:t>
      </w:r>
      <w:r w:rsidR="00D44BD2" w:rsidRPr="00265073">
        <w:t>request</w:t>
      </w:r>
      <w:r w:rsidR="00D44BD2">
        <w:t>, extend</w:t>
      </w:r>
      <w:r w:rsidR="00D44BD2" w:rsidRPr="00265073">
        <w:t xml:space="preserve">ed </w:t>
      </w:r>
      <w:r w:rsidR="00D44BD2">
        <w:t xml:space="preserve">to </w:t>
      </w:r>
      <w:r w:rsidR="00D44BD2" w:rsidRPr="00265073">
        <w:t xml:space="preserve">the Executive Secretary </w:t>
      </w:r>
      <w:r w:rsidR="00D44BD2">
        <w:t>in decision MC-1/15, that a budget be prepared for the biennium 2020</w:t>
      </w:r>
      <w:r w:rsidR="007A7DB6" w:rsidRPr="007A7DB6">
        <w:t>–</w:t>
      </w:r>
      <w:r w:rsidR="00D44BD2">
        <w:t>2021 for consideration by the Conference of the Parties at its third m</w:t>
      </w:r>
      <w:r w:rsidR="00D44BD2" w:rsidRPr="00A51FED">
        <w:t>eeting, in 2019</w:t>
      </w:r>
      <w:r w:rsidR="00A51FED">
        <w:t xml:space="preserve">, and </w:t>
      </w:r>
      <w:r w:rsidRPr="00A51FED">
        <w:t>requested the Executive Secretary to pr</w:t>
      </w:r>
      <w:r w:rsidR="00D44BD2" w:rsidRPr="00A51FED">
        <w:t xml:space="preserve">epare </w:t>
      </w:r>
      <w:r w:rsidR="00A51FED">
        <w:t xml:space="preserve">such </w:t>
      </w:r>
      <w:r w:rsidR="00D44BD2" w:rsidRPr="00A51FED">
        <w:t xml:space="preserve">a budget, for its consideration </w:t>
      </w:r>
      <w:r w:rsidR="00C32CA1" w:rsidRPr="00A51FED">
        <w:t xml:space="preserve">at its </w:t>
      </w:r>
      <w:r w:rsidR="004B7DB0" w:rsidRPr="00A51FED">
        <w:t>third</w:t>
      </w:r>
      <w:r w:rsidR="00C32CA1" w:rsidRPr="00A51FED">
        <w:t xml:space="preserve"> meeting</w:t>
      </w:r>
      <w:r w:rsidR="004B7DB0" w:rsidRPr="00A51FED">
        <w:t xml:space="preserve">, explaining the key principles, assumptions and programmatic strategy on which the budget </w:t>
      </w:r>
      <w:r w:rsidR="00A51FED">
        <w:t>was</w:t>
      </w:r>
      <w:r w:rsidR="004B7DB0" w:rsidRPr="00A51FED">
        <w:t xml:space="preserve"> based and presenting expenditures for that biennium in a programmatic format and broken down by budget activities, w</w:t>
      </w:r>
      <w:r w:rsidR="004B7DB0" w:rsidRPr="00265073">
        <w:t>ith each activity to be supported by a</w:t>
      </w:r>
      <w:r w:rsidR="00265073" w:rsidRPr="00265073">
        <w:t xml:space="preserve">n </w:t>
      </w:r>
      <w:r w:rsidR="004B7DB0" w:rsidRPr="00265073">
        <w:t>activity fact sheet. It also requested the Executive Secretary to pre</w:t>
      </w:r>
      <w:r w:rsidR="004B7DB0" w:rsidRPr="00A51FED">
        <w:t>sent two scenarios in preparing the budget and programme of work for the biennium 2020</w:t>
      </w:r>
      <w:r w:rsidR="007A7DB6" w:rsidRPr="00A51FED">
        <w:t>–</w:t>
      </w:r>
      <w:r w:rsidR="004B7DB0" w:rsidRPr="00A51FED">
        <w:t>2021:</w:t>
      </w:r>
    </w:p>
    <w:p w14:paraId="5A57CAD3" w14:textId="189BD995" w:rsidR="004B7DB0" w:rsidRPr="00A51FED" w:rsidRDefault="0089494C" w:rsidP="00957033">
      <w:pPr>
        <w:pStyle w:val="Normalnumber"/>
        <w:numPr>
          <w:ilvl w:val="1"/>
          <w:numId w:val="4"/>
        </w:numPr>
        <w:tabs>
          <w:tab w:val="clear" w:pos="-113"/>
          <w:tab w:val="num" w:pos="624"/>
        </w:tabs>
        <w:ind w:left="1247" w:firstLine="624"/>
      </w:pPr>
      <w:r w:rsidRPr="00A51FED">
        <w:t xml:space="preserve">One maintaining the operational budget at the </w:t>
      </w:r>
      <w:r w:rsidR="00BC4E31" w:rsidRPr="00A51FED">
        <w:t>2018‒2019</w:t>
      </w:r>
      <w:r w:rsidRPr="00A51FED">
        <w:t xml:space="preserve"> level in nominal terms;</w:t>
      </w:r>
      <w:r w:rsidR="00FE5081" w:rsidRPr="00A51FED">
        <w:t xml:space="preserve">  </w:t>
      </w:r>
    </w:p>
    <w:p w14:paraId="55FF4F44" w14:textId="302898E6" w:rsidR="0089494C" w:rsidRPr="00A51FED" w:rsidRDefault="0089494C" w:rsidP="00957033">
      <w:pPr>
        <w:pStyle w:val="Normalnumber"/>
        <w:numPr>
          <w:ilvl w:val="1"/>
          <w:numId w:val="4"/>
        </w:numPr>
        <w:tabs>
          <w:tab w:val="clear" w:pos="-113"/>
          <w:tab w:val="num" w:pos="624"/>
        </w:tabs>
        <w:ind w:left="1247" w:firstLine="624"/>
      </w:pPr>
      <w:r w:rsidRPr="00A51FED">
        <w:t>One reflecting required changes to the above-mentioned scenario to meet the projected needs and costs or savings related thereto.</w:t>
      </w:r>
      <w:r w:rsidR="00BC4E31" w:rsidRPr="00A51FED">
        <w:t xml:space="preserve"> </w:t>
      </w:r>
    </w:p>
    <w:p w14:paraId="01EC2417" w14:textId="3EB2564A" w:rsidR="00E63065" w:rsidRPr="00265073" w:rsidRDefault="004B7DB0" w:rsidP="00BC4E31">
      <w:pPr>
        <w:pStyle w:val="Normalnumber"/>
        <w:ind w:left="1260"/>
      </w:pPr>
      <w:r w:rsidRPr="00A51FED">
        <w:t>Th</w:t>
      </w:r>
      <w:r w:rsidR="0089494C" w:rsidRPr="00A51FED">
        <w:t>e Conference of the Parties, in its decision MC-2/12, furt</w:t>
      </w:r>
      <w:r w:rsidR="0089494C" w:rsidRPr="00265073">
        <w:t>her requested the Executive Secretary to take into account</w:t>
      </w:r>
      <w:r w:rsidR="005E20D9">
        <w:t>,</w:t>
      </w:r>
      <w:r w:rsidR="0089494C" w:rsidRPr="00265073">
        <w:t xml:space="preserve"> in the preparation of the programme of work and budget for </w:t>
      </w:r>
      <w:r w:rsidR="001E11F2">
        <w:br/>
      </w:r>
      <w:r w:rsidR="0089494C" w:rsidRPr="00265073">
        <w:t>2020</w:t>
      </w:r>
      <w:r w:rsidR="00BC4E31" w:rsidRPr="00BC4E31">
        <w:t>–</w:t>
      </w:r>
      <w:r w:rsidR="0089494C" w:rsidRPr="00265073">
        <w:t>2021</w:t>
      </w:r>
      <w:r w:rsidR="005E20D9">
        <w:t>,</w:t>
      </w:r>
      <w:r w:rsidR="0089494C" w:rsidRPr="00265073">
        <w:t xml:space="preserve"> relevant service</w:t>
      </w:r>
      <w:r w:rsidR="005E20D9">
        <w:t>-</w:t>
      </w:r>
      <w:r w:rsidR="0089494C" w:rsidRPr="00265073">
        <w:t xml:space="preserve">sharing arrangements and operative proposals made by the Executive Director of the United Nations Environment Programme in the capacity of performing secretariat services </w:t>
      </w:r>
      <w:r w:rsidR="005E20D9">
        <w:t>for</w:t>
      </w:r>
      <w:r w:rsidR="0089494C" w:rsidRPr="00265073">
        <w:t xml:space="preserve"> the Minamata Convention</w:t>
      </w:r>
      <w:r w:rsidR="005E20D9">
        <w:t>,</w:t>
      </w:r>
      <w:r w:rsidR="0089494C" w:rsidRPr="00265073">
        <w:t xml:space="preserve"> prepared together with the Executive Secretary of the Minamata Convention and with the support of the Executive Secretary of the Basel and Stockholm conventions and the United Nations Environment Programme part of the Rotterdam Convention</w:t>
      </w:r>
      <w:r w:rsidR="005E20D9">
        <w:t>,</w:t>
      </w:r>
      <w:r w:rsidR="0089494C" w:rsidRPr="00265073">
        <w:t xml:space="preserve"> on a stable framework for sharing of relevant services pursuant to paragraph </w:t>
      </w:r>
      <w:r w:rsidR="001758DC">
        <w:t>1 (b)</w:t>
      </w:r>
      <w:r w:rsidR="0089494C" w:rsidRPr="00265073">
        <w:t xml:space="preserve"> of decision MC-2/7.</w:t>
      </w:r>
      <w:r w:rsidR="00A75D38">
        <w:t xml:space="preserve"> </w:t>
      </w:r>
    </w:p>
    <w:p w14:paraId="150B607F" w14:textId="0F3DCE1B" w:rsidR="004706B1" w:rsidRPr="00265073" w:rsidRDefault="00FB7800" w:rsidP="00BC4E31">
      <w:pPr>
        <w:pStyle w:val="Normalnumber"/>
        <w:ind w:left="1260"/>
      </w:pPr>
      <w:r w:rsidRPr="00265073">
        <w:t>T</w:t>
      </w:r>
      <w:r w:rsidR="00E63065" w:rsidRPr="00265073">
        <w:t>he programme of work and budget for the biennium 20</w:t>
      </w:r>
      <w:r w:rsidRPr="00265073">
        <w:t>20</w:t>
      </w:r>
      <w:r w:rsidR="00C32CA1" w:rsidRPr="00265073">
        <w:t>–</w:t>
      </w:r>
      <w:r w:rsidR="00E63065" w:rsidRPr="00265073">
        <w:t>20</w:t>
      </w:r>
      <w:r w:rsidRPr="00265073">
        <w:t>21</w:t>
      </w:r>
      <w:r w:rsidR="00E63065" w:rsidRPr="00265073">
        <w:t xml:space="preserve"> is presented in document UNEP/MC/COP.</w:t>
      </w:r>
      <w:r w:rsidRPr="00265073">
        <w:t>3</w:t>
      </w:r>
      <w:r w:rsidR="00E63065" w:rsidRPr="00265073">
        <w:t>/</w:t>
      </w:r>
      <w:r w:rsidRPr="00265073">
        <w:t>20</w:t>
      </w:r>
      <w:r w:rsidR="00E63065" w:rsidRPr="00265073">
        <w:t xml:space="preserve">. </w:t>
      </w:r>
      <w:r w:rsidR="006C061D" w:rsidRPr="00265073">
        <w:t xml:space="preserve">The annex to the present note </w:t>
      </w:r>
      <w:r w:rsidR="00E63065" w:rsidRPr="00265073">
        <w:t xml:space="preserve">complements this </w:t>
      </w:r>
      <w:r w:rsidRPr="00265073">
        <w:t>proposal</w:t>
      </w:r>
      <w:r w:rsidR="00E63065" w:rsidRPr="00265073">
        <w:t xml:space="preserve"> by setting out </w:t>
      </w:r>
      <w:r w:rsidRPr="00265073">
        <w:t xml:space="preserve">activity fact </w:t>
      </w:r>
      <w:r w:rsidR="006C061D" w:rsidRPr="00265073">
        <w:t>sheets</w:t>
      </w:r>
      <w:r w:rsidR="00DC314F" w:rsidRPr="00265073">
        <w:t xml:space="preserve"> for each budget element</w:t>
      </w:r>
      <w:r w:rsidR="006C061D" w:rsidRPr="00265073">
        <w:t xml:space="preserve"> </w:t>
      </w:r>
      <w:r w:rsidR="004706B1" w:rsidRPr="00265073">
        <w:t>of the programme of work</w:t>
      </w:r>
      <w:r w:rsidR="00C32CA1" w:rsidRPr="00265073">
        <w:t xml:space="preserve">. The </w:t>
      </w:r>
      <w:r w:rsidRPr="00265073">
        <w:t>fact</w:t>
      </w:r>
      <w:r w:rsidR="00C32CA1" w:rsidRPr="00265073">
        <w:t xml:space="preserve"> sheets</w:t>
      </w:r>
      <w:r w:rsidR="004706B1" w:rsidRPr="00265073">
        <w:t xml:space="preserve"> </w:t>
      </w:r>
      <w:r w:rsidR="001C4C73" w:rsidRPr="00265073">
        <w:t>provid</w:t>
      </w:r>
      <w:r w:rsidR="008E70BD" w:rsidRPr="00265073">
        <w:t>e</w:t>
      </w:r>
      <w:r w:rsidR="00DC339F" w:rsidRPr="00265073">
        <w:t xml:space="preserve"> additional information on the work </w:t>
      </w:r>
      <w:r w:rsidR="004706B1" w:rsidRPr="00265073">
        <w:t>planned for 20</w:t>
      </w:r>
      <w:r w:rsidRPr="00265073">
        <w:t>20</w:t>
      </w:r>
      <w:r w:rsidR="007A7DB6" w:rsidRPr="007A7DB6">
        <w:t>–</w:t>
      </w:r>
      <w:r w:rsidRPr="00265073">
        <w:t>2021</w:t>
      </w:r>
      <w:r w:rsidR="004706B1" w:rsidRPr="00265073">
        <w:t>, including the mandate</w:t>
      </w:r>
      <w:r w:rsidR="00F74B0F">
        <w:t>, the background and</w:t>
      </w:r>
      <w:r w:rsidR="008E70BD" w:rsidRPr="00265073">
        <w:t xml:space="preserve"> </w:t>
      </w:r>
      <w:r w:rsidR="004706B1" w:rsidRPr="00265073">
        <w:t>r</w:t>
      </w:r>
      <w:r w:rsidR="00E670ED" w:rsidRPr="00265073">
        <w:t>ationale</w:t>
      </w:r>
      <w:r w:rsidR="00DC339F" w:rsidRPr="00265073">
        <w:t xml:space="preserve">, </w:t>
      </w:r>
      <w:r w:rsidR="00C32CA1" w:rsidRPr="00265073">
        <w:t xml:space="preserve">the </w:t>
      </w:r>
      <w:r w:rsidR="00DC339F" w:rsidRPr="00265073">
        <w:t xml:space="preserve">activities and outputs, </w:t>
      </w:r>
      <w:r w:rsidR="004706B1" w:rsidRPr="00265073">
        <w:t>a</w:t>
      </w:r>
      <w:r w:rsidR="00C32CA1" w:rsidRPr="00265073">
        <w:t>nd the</w:t>
      </w:r>
      <w:r w:rsidR="00144642" w:rsidRPr="00265073">
        <w:t xml:space="preserve"> </w:t>
      </w:r>
      <w:r w:rsidR="00DC339F" w:rsidRPr="00265073">
        <w:t>costs associated with specific activities</w:t>
      </w:r>
      <w:r w:rsidR="004706B1" w:rsidRPr="00265073">
        <w:t xml:space="preserve">. </w:t>
      </w:r>
    </w:p>
    <w:p w14:paraId="585F6AB3" w14:textId="433DD660" w:rsidR="005C26B6" w:rsidRDefault="006C061D" w:rsidP="005C26B6">
      <w:pPr>
        <w:pStyle w:val="Normalnumber"/>
        <w:tabs>
          <w:tab w:val="clear" w:pos="-113"/>
          <w:tab w:val="num" w:pos="624"/>
        </w:tabs>
        <w:ind w:left="1247"/>
      </w:pPr>
      <w:r w:rsidRPr="00265073">
        <w:t xml:space="preserve">The annex </w:t>
      </w:r>
      <w:r w:rsidR="007A7DB6">
        <w:t>is presented without formal editing</w:t>
      </w:r>
      <w:r w:rsidRPr="00265073">
        <w:t>.</w:t>
      </w:r>
    </w:p>
    <w:p w14:paraId="7B644CB2" w14:textId="5D1060D3" w:rsidR="006C061D" w:rsidRPr="006C061D" w:rsidRDefault="006C061D" w:rsidP="005C26B6">
      <w:pPr>
        <w:pStyle w:val="Normalnumber"/>
        <w:tabs>
          <w:tab w:val="clear" w:pos="-113"/>
          <w:tab w:val="num" w:pos="624"/>
        </w:tabs>
        <w:ind w:left="1247"/>
      </w:pPr>
      <w:r w:rsidRPr="006C061D">
        <w:br w:type="page"/>
      </w:r>
    </w:p>
    <w:p w14:paraId="51DF39CE" w14:textId="2E1C6C06" w:rsidR="006C061D" w:rsidRPr="006C061D" w:rsidRDefault="00F97107" w:rsidP="005C26B6">
      <w:pPr>
        <w:pStyle w:val="ZZAnxheader"/>
        <w:rPr>
          <w:lang w:val="en-US"/>
        </w:rPr>
      </w:pPr>
      <w:r>
        <w:rPr>
          <w:lang w:val="en-US"/>
        </w:rPr>
        <w:lastRenderedPageBreak/>
        <w:t>Annex</w:t>
      </w:r>
    </w:p>
    <w:p w14:paraId="6355F726" w14:textId="359FD4A7" w:rsidR="005A2CB8" w:rsidRPr="006C061D" w:rsidRDefault="0089494C" w:rsidP="005C26B6">
      <w:pPr>
        <w:pStyle w:val="ZZAnxtitle"/>
      </w:pPr>
      <w:r>
        <w:t>P</w:t>
      </w:r>
      <w:r w:rsidR="006C061D" w:rsidRPr="006C061D">
        <w:t>rogramme of work and budget</w:t>
      </w:r>
      <w:r w:rsidR="0013189E">
        <w:t xml:space="preserve"> for 20</w:t>
      </w:r>
      <w:r>
        <w:t>20</w:t>
      </w:r>
      <w:r w:rsidR="007A7DB6" w:rsidRPr="00265073">
        <w:t>–</w:t>
      </w:r>
      <w:r>
        <w:t>2021</w:t>
      </w:r>
      <w:r w:rsidR="006C061D" w:rsidRPr="006C061D">
        <w:t xml:space="preserve">: compilation of </w:t>
      </w:r>
      <w:r>
        <w:t>activity fact</w:t>
      </w:r>
      <w:r w:rsidR="006C061D" w:rsidRPr="006C061D">
        <w:t xml:space="preserve"> sheets for </w:t>
      </w:r>
      <w:r w:rsidR="0013189E">
        <w:t>each budget element</w:t>
      </w:r>
    </w:p>
    <w:sdt>
      <w:sdtPr>
        <w:id w:val="-385108110"/>
        <w:docPartObj>
          <w:docPartGallery w:val="Table of Contents"/>
          <w:docPartUnique/>
        </w:docPartObj>
      </w:sdtPr>
      <w:sdtEndPr>
        <w:rPr>
          <w:b/>
          <w:bCs/>
        </w:rPr>
      </w:sdtEndPr>
      <w:sdtContent>
        <w:p w14:paraId="7A6BAE9D" w14:textId="426A478A" w:rsidR="00C81D70" w:rsidRPr="005C26B6" w:rsidRDefault="005A2CB8" w:rsidP="005C26B6">
          <w:pPr>
            <w:keepNext/>
            <w:keepLines/>
            <w:tabs>
              <w:tab w:val="left" w:pos="4082"/>
            </w:tabs>
            <w:suppressAutoHyphens/>
            <w:spacing w:before="320" w:after="240"/>
            <w:ind w:left="1247" w:right="696"/>
            <w:rPr>
              <w:b/>
              <w:sz w:val="28"/>
              <w:szCs w:val="28"/>
            </w:rPr>
          </w:pPr>
          <w:r w:rsidRPr="005C26B6">
            <w:rPr>
              <w:b/>
              <w:sz w:val="28"/>
              <w:szCs w:val="28"/>
            </w:rPr>
            <w:t>Table of contents</w:t>
          </w:r>
        </w:p>
        <w:p w14:paraId="4B0D63DD" w14:textId="790F2FFE" w:rsidR="00ED5774" w:rsidRPr="005C26B6" w:rsidRDefault="00C81D70" w:rsidP="005C26B6">
          <w:pPr>
            <w:pStyle w:val="TOC1"/>
            <w:rPr>
              <w:rFonts w:eastAsiaTheme="minorEastAsia"/>
              <w:bCs w:val="0"/>
              <w:noProof/>
              <w:sz w:val="22"/>
              <w:szCs w:val="22"/>
              <w:lang w:val="en-US" w:eastAsia="zh-CN"/>
            </w:rPr>
          </w:pPr>
          <w:r w:rsidRPr="005C26B6">
            <w:fldChar w:fldCharType="begin"/>
          </w:r>
          <w:r w:rsidRPr="005C26B6">
            <w:instrText xml:space="preserve"> TOC \o "1-3" \h \z \u </w:instrText>
          </w:r>
          <w:r w:rsidRPr="005C26B6">
            <w:fldChar w:fldCharType="separate"/>
          </w:r>
          <w:hyperlink w:anchor="_Toc14947302" w:history="1">
            <w:r w:rsidR="00ED5774" w:rsidRPr="005C26B6">
              <w:rPr>
                <w:rStyle w:val="Hyperlink"/>
                <w:rFonts w:eastAsia="Yu Mincho"/>
                <w:b/>
                <w:noProof/>
                <w:kern w:val="28"/>
                <w:lang w:val="en-US"/>
              </w:rPr>
              <w:t>Fact sheet A. Conferences and meetings</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_Toc14947302 \h </w:instrText>
            </w:r>
            <w:r w:rsidR="00ED5774" w:rsidRPr="005C26B6">
              <w:rPr>
                <w:noProof/>
                <w:webHidden/>
              </w:rPr>
            </w:r>
            <w:r w:rsidR="00ED5774" w:rsidRPr="005C26B6">
              <w:rPr>
                <w:noProof/>
                <w:webHidden/>
              </w:rPr>
              <w:fldChar w:fldCharType="separate"/>
            </w:r>
            <w:r w:rsidR="00335E0D">
              <w:rPr>
                <w:noProof/>
                <w:webHidden/>
              </w:rPr>
              <w:t>3</w:t>
            </w:r>
            <w:r w:rsidR="00ED5774" w:rsidRPr="005C26B6">
              <w:rPr>
                <w:noProof/>
                <w:webHidden/>
              </w:rPr>
              <w:fldChar w:fldCharType="end"/>
            </w:r>
          </w:hyperlink>
        </w:p>
        <w:p w14:paraId="5BBCF1AC" w14:textId="37B445BD" w:rsidR="00ED5774" w:rsidRPr="005C26B6" w:rsidRDefault="00661D71" w:rsidP="005C26B6">
          <w:pPr>
            <w:pStyle w:val="TOC1"/>
            <w:rPr>
              <w:rFonts w:eastAsiaTheme="minorEastAsia"/>
              <w:bCs w:val="0"/>
              <w:noProof/>
              <w:sz w:val="22"/>
              <w:szCs w:val="22"/>
              <w:lang w:val="en-US" w:eastAsia="zh-CN"/>
            </w:rPr>
          </w:pPr>
          <w:hyperlink w:anchor="_Toc14947303" w:history="1">
            <w:r w:rsidR="00ED5774" w:rsidRPr="005C26B6">
              <w:rPr>
                <w:rStyle w:val="Hyperlink"/>
                <w:rFonts w:eastAsia="Yu Mincho"/>
                <w:b/>
                <w:noProof/>
                <w:kern w:val="28"/>
                <w:lang w:val="en-US"/>
              </w:rPr>
              <w:t>Fact sheet B. Capacity-building and technical assistance</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_Toc14947303 \h </w:instrText>
            </w:r>
            <w:r w:rsidR="00ED5774" w:rsidRPr="005C26B6">
              <w:rPr>
                <w:noProof/>
                <w:webHidden/>
              </w:rPr>
            </w:r>
            <w:r w:rsidR="00ED5774" w:rsidRPr="005C26B6">
              <w:rPr>
                <w:noProof/>
                <w:webHidden/>
              </w:rPr>
              <w:fldChar w:fldCharType="separate"/>
            </w:r>
            <w:r w:rsidR="00335E0D">
              <w:rPr>
                <w:noProof/>
                <w:webHidden/>
              </w:rPr>
              <w:t>12</w:t>
            </w:r>
            <w:r w:rsidR="00ED5774" w:rsidRPr="005C26B6">
              <w:rPr>
                <w:noProof/>
                <w:webHidden/>
              </w:rPr>
              <w:fldChar w:fldCharType="end"/>
            </w:r>
          </w:hyperlink>
        </w:p>
        <w:p w14:paraId="7A902BE6" w14:textId="64D020E5" w:rsidR="00ED5774" w:rsidRPr="005C26B6" w:rsidRDefault="00661D71" w:rsidP="005C26B6">
          <w:pPr>
            <w:pStyle w:val="TOC1"/>
            <w:rPr>
              <w:rFonts w:eastAsiaTheme="minorEastAsia"/>
              <w:bCs w:val="0"/>
              <w:noProof/>
              <w:sz w:val="22"/>
              <w:szCs w:val="22"/>
              <w:lang w:val="en-US" w:eastAsia="zh-CN"/>
            </w:rPr>
          </w:pPr>
          <w:hyperlink w:anchor="_Toc14947304" w:history="1">
            <w:r w:rsidR="00ED5774" w:rsidRPr="005C26B6">
              <w:rPr>
                <w:rStyle w:val="Hyperlink"/>
                <w:rFonts w:eastAsia="Yu Mincho"/>
                <w:b/>
                <w:noProof/>
                <w:kern w:val="28"/>
                <w:lang w:val="en-US"/>
              </w:rPr>
              <w:t>Fact sheet C. Scientific and technical activities</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_Toc14947304 \h </w:instrText>
            </w:r>
            <w:r w:rsidR="00ED5774" w:rsidRPr="005C26B6">
              <w:rPr>
                <w:noProof/>
                <w:webHidden/>
              </w:rPr>
            </w:r>
            <w:r w:rsidR="00ED5774" w:rsidRPr="005C26B6">
              <w:rPr>
                <w:noProof/>
                <w:webHidden/>
              </w:rPr>
              <w:fldChar w:fldCharType="separate"/>
            </w:r>
            <w:r w:rsidR="00335E0D">
              <w:rPr>
                <w:noProof/>
                <w:webHidden/>
              </w:rPr>
              <w:t>17</w:t>
            </w:r>
            <w:r w:rsidR="00ED5774" w:rsidRPr="005C26B6">
              <w:rPr>
                <w:noProof/>
                <w:webHidden/>
              </w:rPr>
              <w:fldChar w:fldCharType="end"/>
            </w:r>
          </w:hyperlink>
        </w:p>
        <w:p w14:paraId="07F0FD49" w14:textId="2B427C14" w:rsidR="00ED5774" w:rsidRPr="005C26B6" w:rsidRDefault="00661D71" w:rsidP="005C26B6">
          <w:pPr>
            <w:pStyle w:val="TOC1"/>
            <w:rPr>
              <w:rFonts w:eastAsiaTheme="minorEastAsia"/>
              <w:bCs w:val="0"/>
              <w:noProof/>
              <w:sz w:val="22"/>
              <w:szCs w:val="22"/>
              <w:lang w:val="en-US" w:eastAsia="zh-CN"/>
            </w:rPr>
          </w:pPr>
          <w:hyperlink w:anchor="_Toc14947305" w:history="1">
            <w:r w:rsidR="00ED5774" w:rsidRPr="005C26B6">
              <w:rPr>
                <w:rStyle w:val="Hyperlink"/>
                <w:rFonts w:eastAsia="Yu Mincho"/>
                <w:b/>
                <w:noProof/>
                <w:kern w:val="28"/>
                <w:lang w:val="en-US"/>
              </w:rPr>
              <w:t>Fact sheet D. Knowledge and information management and outreach</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_Toc14947305 \h </w:instrText>
            </w:r>
            <w:r w:rsidR="00ED5774" w:rsidRPr="005C26B6">
              <w:rPr>
                <w:noProof/>
                <w:webHidden/>
              </w:rPr>
            </w:r>
            <w:r w:rsidR="00ED5774" w:rsidRPr="005C26B6">
              <w:rPr>
                <w:noProof/>
                <w:webHidden/>
              </w:rPr>
              <w:fldChar w:fldCharType="separate"/>
            </w:r>
            <w:r w:rsidR="00335E0D">
              <w:rPr>
                <w:noProof/>
                <w:webHidden/>
              </w:rPr>
              <w:t>25</w:t>
            </w:r>
            <w:r w:rsidR="00ED5774" w:rsidRPr="005C26B6">
              <w:rPr>
                <w:noProof/>
                <w:webHidden/>
              </w:rPr>
              <w:fldChar w:fldCharType="end"/>
            </w:r>
          </w:hyperlink>
        </w:p>
        <w:p w14:paraId="43318E32" w14:textId="59639E84" w:rsidR="00ED5774" w:rsidRPr="005C26B6" w:rsidRDefault="00661D71" w:rsidP="005C26B6">
          <w:pPr>
            <w:pStyle w:val="TOC1"/>
            <w:rPr>
              <w:rFonts w:eastAsiaTheme="minorEastAsia"/>
              <w:bCs w:val="0"/>
              <w:noProof/>
              <w:sz w:val="22"/>
              <w:szCs w:val="22"/>
              <w:lang w:val="en-US" w:eastAsia="zh-CN"/>
            </w:rPr>
          </w:pPr>
          <w:hyperlink w:anchor="_Toc14947306" w:history="1">
            <w:r w:rsidR="00ED5774" w:rsidRPr="005C26B6">
              <w:rPr>
                <w:rStyle w:val="Hyperlink"/>
                <w:rFonts w:eastAsia="Yu Mincho"/>
                <w:b/>
                <w:noProof/>
                <w:kern w:val="28"/>
                <w:lang w:val="en-US"/>
              </w:rPr>
              <w:t>Fact sheet E. Overall management</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_Toc14947306 \h </w:instrText>
            </w:r>
            <w:r w:rsidR="00ED5774" w:rsidRPr="005C26B6">
              <w:rPr>
                <w:noProof/>
                <w:webHidden/>
              </w:rPr>
            </w:r>
            <w:r w:rsidR="00ED5774" w:rsidRPr="005C26B6">
              <w:rPr>
                <w:noProof/>
                <w:webHidden/>
              </w:rPr>
              <w:fldChar w:fldCharType="separate"/>
            </w:r>
            <w:r w:rsidR="00335E0D">
              <w:rPr>
                <w:noProof/>
                <w:webHidden/>
              </w:rPr>
              <w:t>29</w:t>
            </w:r>
            <w:r w:rsidR="00ED5774" w:rsidRPr="005C26B6">
              <w:rPr>
                <w:noProof/>
                <w:webHidden/>
              </w:rPr>
              <w:fldChar w:fldCharType="end"/>
            </w:r>
          </w:hyperlink>
        </w:p>
        <w:p w14:paraId="5F28E23D" w14:textId="6C8EF3FB" w:rsidR="00ED5774" w:rsidRPr="005C26B6" w:rsidRDefault="00661D71" w:rsidP="005C26B6">
          <w:pPr>
            <w:pStyle w:val="TOC1"/>
            <w:rPr>
              <w:rFonts w:eastAsiaTheme="minorEastAsia"/>
              <w:bCs w:val="0"/>
              <w:noProof/>
              <w:sz w:val="22"/>
              <w:szCs w:val="22"/>
              <w:lang w:val="en-US" w:eastAsia="zh-CN"/>
            </w:rPr>
          </w:pPr>
          <w:hyperlink w:anchor="_Toc14947307" w:history="1">
            <w:r w:rsidR="00ED5774" w:rsidRPr="005C26B6">
              <w:rPr>
                <w:rStyle w:val="Hyperlink"/>
                <w:rFonts w:eastAsia="Yu Mincho"/>
                <w:b/>
                <w:noProof/>
                <w:kern w:val="28"/>
                <w:lang w:val="en-US"/>
              </w:rPr>
              <w:t>Fact sheet F. Legal and policy activities</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_Toc14947307 \h </w:instrText>
            </w:r>
            <w:r w:rsidR="00ED5774" w:rsidRPr="005C26B6">
              <w:rPr>
                <w:noProof/>
                <w:webHidden/>
              </w:rPr>
            </w:r>
            <w:r w:rsidR="00ED5774" w:rsidRPr="005C26B6">
              <w:rPr>
                <w:noProof/>
                <w:webHidden/>
              </w:rPr>
              <w:fldChar w:fldCharType="separate"/>
            </w:r>
            <w:r w:rsidR="00335E0D">
              <w:rPr>
                <w:noProof/>
                <w:webHidden/>
              </w:rPr>
              <w:t>36</w:t>
            </w:r>
            <w:r w:rsidR="00ED5774" w:rsidRPr="005C26B6">
              <w:rPr>
                <w:noProof/>
                <w:webHidden/>
              </w:rPr>
              <w:fldChar w:fldCharType="end"/>
            </w:r>
          </w:hyperlink>
        </w:p>
        <w:p w14:paraId="3E7C2257" w14:textId="12877AAE" w:rsidR="00ED5774" w:rsidRPr="005C26B6" w:rsidRDefault="00661D71" w:rsidP="005C26B6">
          <w:pPr>
            <w:pStyle w:val="TOC1"/>
            <w:rPr>
              <w:rFonts w:eastAsiaTheme="minorEastAsia"/>
              <w:bCs w:val="0"/>
              <w:noProof/>
              <w:sz w:val="22"/>
              <w:szCs w:val="22"/>
              <w:lang w:val="en-US" w:eastAsia="zh-CN"/>
            </w:rPr>
          </w:pPr>
          <w:hyperlink w:anchor="_Toc14947308" w:history="1">
            <w:r w:rsidR="00ED5774" w:rsidRPr="005C26B6">
              <w:rPr>
                <w:rStyle w:val="Hyperlink"/>
                <w:rFonts w:eastAsia="Yu Mincho"/>
                <w:b/>
                <w:noProof/>
                <w:kern w:val="28"/>
                <w:lang w:val="en-US"/>
              </w:rPr>
              <w:t>Fact sheet G. Office maintenance and services</w:t>
            </w:r>
            <w:r w:rsidR="00ED5774" w:rsidRPr="005C26B6">
              <w:rPr>
                <w:noProof/>
                <w:webHidden/>
              </w:rPr>
              <w:tab/>
            </w:r>
            <w:r w:rsidR="00ED5774" w:rsidRPr="005C26B6">
              <w:rPr>
                <w:noProof/>
                <w:webHidden/>
              </w:rPr>
              <w:fldChar w:fldCharType="begin"/>
            </w:r>
            <w:r w:rsidR="00ED5774" w:rsidRPr="005C26B6">
              <w:rPr>
                <w:noProof/>
                <w:webHidden/>
              </w:rPr>
              <w:instrText xml:space="preserve"> PAGEREF _Toc14947308 \h </w:instrText>
            </w:r>
            <w:r w:rsidR="00ED5774" w:rsidRPr="005C26B6">
              <w:rPr>
                <w:noProof/>
                <w:webHidden/>
              </w:rPr>
            </w:r>
            <w:r w:rsidR="00ED5774" w:rsidRPr="005C26B6">
              <w:rPr>
                <w:noProof/>
                <w:webHidden/>
              </w:rPr>
              <w:fldChar w:fldCharType="separate"/>
            </w:r>
            <w:r w:rsidR="00335E0D">
              <w:rPr>
                <w:noProof/>
                <w:webHidden/>
              </w:rPr>
              <w:t>39</w:t>
            </w:r>
            <w:r w:rsidR="00ED5774" w:rsidRPr="005C26B6">
              <w:rPr>
                <w:noProof/>
                <w:webHidden/>
              </w:rPr>
              <w:fldChar w:fldCharType="end"/>
            </w:r>
          </w:hyperlink>
        </w:p>
        <w:p w14:paraId="1016C5A2" w14:textId="4D5EDB3C" w:rsidR="00C81D70" w:rsidRPr="005C26B6" w:rsidRDefault="00C81D70" w:rsidP="005C26B6">
          <w:pPr>
            <w:tabs>
              <w:tab w:val="clear" w:pos="1814"/>
              <w:tab w:val="left" w:pos="1276"/>
            </w:tabs>
            <w:ind w:left="1247"/>
          </w:pPr>
          <w:r w:rsidRPr="005C26B6">
            <w:rPr>
              <w:b/>
              <w:bCs/>
            </w:rPr>
            <w:fldChar w:fldCharType="end"/>
          </w:r>
        </w:p>
      </w:sdtContent>
    </w:sdt>
    <w:p w14:paraId="1D12F31D" w14:textId="77777777" w:rsidR="006C061D" w:rsidRPr="005C26B6" w:rsidRDefault="006C061D" w:rsidP="005C26B6">
      <w:pPr>
        <w:pStyle w:val="Normal-pool"/>
      </w:pPr>
    </w:p>
    <w:p w14:paraId="7B0564EA" w14:textId="77777777" w:rsidR="006C061D" w:rsidRPr="006C061D" w:rsidRDefault="006C061D" w:rsidP="005C26B6">
      <w:pPr>
        <w:pStyle w:val="Normal-pool"/>
      </w:pPr>
    </w:p>
    <w:p w14:paraId="18FD6CDB" w14:textId="77777777" w:rsidR="006C061D" w:rsidRPr="006C061D" w:rsidRDefault="006C061D" w:rsidP="006C061D">
      <w:pPr>
        <w:tabs>
          <w:tab w:val="clear" w:pos="1247"/>
          <w:tab w:val="clear" w:pos="1814"/>
          <w:tab w:val="clear" w:pos="2381"/>
          <w:tab w:val="clear" w:pos="2948"/>
          <w:tab w:val="clear" w:pos="3515"/>
        </w:tabs>
        <w:ind w:right="696"/>
        <w:sectPr w:rsidR="006C061D" w:rsidRPr="006C061D" w:rsidSect="00BA4758">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pPr>
      <w:r w:rsidRPr="006C061D">
        <w:br w:type="page"/>
      </w:r>
    </w:p>
    <w:p w14:paraId="740EC99F" w14:textId="6720EC7A" w:rsidR="006C061D" w:rsidRPr="005C26B6" w:rsidRDefault="0089494C" w:rsidP="005C26B6">
      <w:pPr>
        <w:tabs>
          <w:tab w:val="clear" w:pos="1247"/>
          <w:tab w:val="clear" w:pos="1814"/>
          <w:tab w:val="clear" w:pos="2381"/>
          <w:tab w:val="clear" w:pos="2948"/>
          <w:tab w:val="clear" w:pos="3515"/>
        </w:tabs>
        <w:spacing w:before="360" w:after="240"/>
        <w:ind w:left="1247" w:right="697"/>
        <w:outlineLvl w:val="0"/>
        <w:rPr>
          <w:b/>
          <w:bCs/>
          <w:sz w:val="32"/>
          <w:szCs w:val="32"/>
          <w:u w:val="single"/>
          <w:lang w:val="en-US"/>
        </w:rPr>
      </w:pPr>
      <w:bookmarkStart w:id="5" w:name="_Toc14947302"/>
      <w:r w:rsidRPr="005C26B6">
        <w:rPr>
          <w:rFonts w:eastAsia="Yu Mincho"/>
          <w:b/>
          <w:bCs/>
          <w:kern w:val="28"/>
          <w:sz w:val="32"/>
          <w:szCs w:val="32"/>
          <w:u w:val="single"/>
          <w:lang w:val="en-US"/>
        </w:rPr>
        <w:lastRenderedPageBreak/>
        <w:t>Fact</w:t>
      </w:r>
      <w:r w:rsidR="001C4C73" w:rsidRPr="005C26B6">
        <w:rPr>
          <w:rFonts w:eastAsia="Yu Mincho"/>
          <w:b/>
          <w:bCs/>
          <w:kern w:val="28"/>
          <w:sz w:val="32"/>
          <w:szCs w:val="32"/>
          <w:u w:val="single"/>
          <w:lang w:val="en-US"/>
        </w:rPr>
        <w:t xml:space="preserve"> sheet </w:t>
      </w:r>
      <w:r w:rsidR="00E77A89" w:rsidRPr="005C26B6">
        <w:rPr>
          <w:rFonts w:eastAsia="Yu Mincho"/>
          <w:b/>
          <w:bCs/>
          <w:kern w:val="28"/>
          <w:sz w:val="32"/>
          <w:szCs w:val="32"/>
          <w:u w:val="single"/>
          <w:lang w:val="en-US"/>
        </w:rPr>
        <w:t>A. Conferences and meetings</w:t>
      </w:r>
      <w:bookmarkEnd w:id="5"/>
    </w:p>
    <w:tbl>
      <w:tblPr>
        <w:tblW w:w="8363"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139"/>
        <w:gridCol w:w="4239"/>
      </w:tblGrid>
      <w:tr w:rsidR="00D7442F" w:rsidRPr="00094C71" w14:paraId="4C86F2AA" w14:textId="77777777" w:rsidTr="005C26B6">
        <w:tc>
          <w:tcPr>
            <w:tcW w:w="1985" w:type="dxa"/>
          </w:tcPr>
          <w:p w14:paraId="180F9D82" w14:textId="77777777" w:rsidR="00D7442F" w:rsidRPr="00094C71" w:rsidRDefault="00D7442F" w:rsidP="00904CA6">
            <w:pPr>
              <w:snapToGrid w:val="0"/>
              <w:spacing w:before="60" w:after="60"/>
              <w:rPr>
                <w:rStyle w:val="PoWnumber"/>
              </w:rPr>
            </w:pPr>
            <w:proofErr w:type="spellStart"/>
            <w:r w:rsidRPr="00094C71">
              <w:rPr>
                <w:rStyle w:val="PoWnumber"/>
              </w:rPr>
              <w:t>PoW</w:t>
            </w:r>
            <w:proofErr w:type="spellEnd"/>
            <w:r w:rsidRPr="00094C71">
              <w:rPr>
                <w:rStyle w:val="PoWnumber"/>
              </w:rPr>
              <w:t xml:space="preserve"> number</w:t>
            </w:r>
          </w:p>
        </w:tc>
        <w:tc>
          <w:tcPr>
            <w:tcW w:w="6378" w:type="dxa"/>
            <w:gridSpan w:val="2"/>
          </w:tcPr>
          <w:p w14:paraId="2A1A42F1" w14:textId="77777777" w:rsidR="00D7442F" w:rsidRPr="00094C71" w:rsidRDefault="00D7442F" w:rsidP="00904CA6">
            <w:pPr>
              <w:snapToGrid w:val="0"/>
              <w:spacing w:before="60" w:after="60"/>
              <w:rPr>
                <w:rStyle w:val="PoWnumber"/>
              </w:rPr>
            </w:pPr>
            <w:r w:rsidRPr="00094C71">
              <w:rPr>
                <w:rStyle w:val="PoWnumber"/>
              </w:rPr>
              <w:t xml:space="preserve">Activity </w:t>
            </w:r>
            <w:sdt>
              <w:sdtPr>
                <w:rPr>
                  <w:rStyle w:val="PoWnumber"/>
                </w:rPr>
                <w:alias w:val="PoW Number"/>
                <w:tag w:val="PoW Number"/>
                <w:id w:val="588576829"/>
                <w:placeholder>
                  <w:docPart w:val="26FB284591724E40A887BEEB8E87F959"/>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2" w:value="12"/>
                  <w:listItem w:displayText="13" w:value="13"/>
                  <w:listItem w:displayText="14" w:value="14"/>
                  <w:listItem w:displayText="15" w:value="15"/>
                  <w:listItem w:displayText="16" w:value="16"/>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2" w:value="32"/>
                  <w:listItem w:displayText="33" w:value="33"/>
                  <w:listItem w:displayText="34" w:value="34"/>
                  <w:listItem w:displayText="35" w:value="35"/>
                  <w:listItem w:displayText="36" w:value="36"/>
                </w:dropDownList>
              </w:sdtPr>
              <w:sdtEndPr>
                <w:rPr>
                  <w:rStyle w:val="PoWnumber"/>
                </w:rPr>
              </w:sdtEndPr>
              <w:sdtContent>
                <w:r w:rsidDel="00B41F0F">
                  <w:rPr>
                    <w:rStyle w:val="PoWnumber"/>
                  </w:rPr>
                  <w:t>1</w:t>
                </w:r>
              </w:sdtContent>
            </w:sdt>
          </w:p>
        </w:tc>
      </w:tr>
      <w:tr w:rsidR="00D7442F" w:rsidRPr="00094C71" w14:paraId="1EE36627" w14:textId="77777777" w:rsidTr="005C26B6">
        <w:trPr>
          <w:trHeight w:val="233"/>
        </w:trPr>
        <w:tc>
          <w:tcPr>
            <w:tcW w:w="1985" w:type="dxa"/>
          </w:tcPr>
          <w:p w14:paraId="701838CC" w14:textId="77777777" w:rsidR="00D7442F" w:rsidRPr="00094C71" w:rsidRDefault="00D7442F" w:rsidP="00904CA6">
            <w:pPr>
              <w:snapToGrid w:val="0"/>
              <w:spacing w:before="60" w:after="60"/>
              <w:rPr>
                <w:b/>
                <w:bCs/>
                <w:sz w:val="18"/>
                <w:szCs w:val="18"/>
              </w:rPr>
            </w:pPr>
            <w:r>
              <w:rPr>
                <w:b/>
                <w:bCs/>
                <w:sz w:val="18"/>
                <w:szCs w:val="18"/>
              </w:rPr>
              <w:t>Title of activity</w:t>
            </w:r>
          </w:p>
        </w:tc>
        <w:tc>
          <w:tcPr>
            <w:tcW w:w="6378" w:type="dxa"/>
            <w:gridSpan w:val="2"/>
            <w:vAlign w:val="center"/>
          </w:tcPr>
          <w:p w14:paraId="6C47F087" w14:textId="77777777" w:rsidR="00D7442F" w:rsidRPr="00904CA6" w:rsidRDefault="00D7442F" w:rsidP="00904CA6">
            <w:pPr>
              <w:snapToGrid w:val="0"/>
              <w:spacing w:before="60" w:after="60"/>
              <w:rPr>
                <w:b/>
              </w:rPr>
            </w:pPr>
            <w:r w:rsidRPr="00904CA6">
              <w:rPr>
                <w:b/>
              </w:rPr>
              <w:t>The fourth meeting of the Conference of the Parties to the Minamata Convention</w:t>
            </w:r>
          </w:p>
        </w:tc>
      </w:tr>
      <w:tr w:rsidR="00D7442F" w:rsidRPr="00094C71" w14:paraId="0355A7F0" w14:textId="77777777" w:rsidTr="005C26B6">
        <w:trPr>
          <w:trHeight w:val="233"/>
        </w:trPr>
        <w:tc>
          <w:tcPr>
            <w:tcW w:w="1985" w:type="dxa"/>
          </w:tcPr>
          <w:p w14:paraId="14D2AA6E" w14:textId="77777777" w:rsidR="00D7442F" w:rsidRPr="00094C71" w:rsidRDefault="00D7442F" w:rsidP="00904CA6">
            <w:pPr>
              <w:snapToGrid w:val="0"/>
              <w:spacing w:before="60" w:after="60"/>
              <w:rPr>
                <w:b/>
                <w:bCs/>
                <w:sz w:val="18"/>
                <w:szCs w:val="18"/>
              </w:rPr>
            </w:pPr>
            <w:r w:rsidRPr="00094C71">
              <w:rPr>
                <w:b/>
                <w:bCs/>
                <w:sz w:val="18"/>
                <w:szCs w:val="18"/>
              </w:rPr>
              <w:t>Budget</w:t>
            </w:r>
          </w:p>
        </w:tc>
        <w:tc>
          <w:tcPr>
            <w:tcW w:w="6378" w:type="dxa"/>
            <w:gridSpan w:val="2"/>
          </w:tcPr>
          <w:p w14:paraId="70E103A4" w14:textId="77777777" w:rsidR="00D7442F" w:rsidRPr="00267CDC" w:rsidRDefault="00D7442F" w:rsidP="00904CA6">
            <w:pPr>
              <w:snapToGrid w:val="0"/>
              <w:spacing w:before="60" w:after="60"/>
              <w:rPr>
                <w:bCs/>
                <w:sz w:val="18"/>
                <w:szCs w:val="18"/>
              </w:rPr>
            </w:pPr>
            <w:r w:rsidRPr="00267CDC">
              <w:rPr>
                <w:bCs/>
                <w:sz w:val="18"/>
                <w:szCs w:val="18"/>
              </w:rPr>
              <w:fldChar w:fldCharType="begin">
                <w:ffData>
                  <w:name w:val=""/>
                  <w:enabled w:val="0"/>
                  <w:calcOnExit w:val="0"/>
                  <w:checkBox>
                    <w:sizeAuto/>
                    <w:default w:val="1"/>
                  </w:checkBox>
                </w:ffData>
              </w:fldChar>
            </w:r>
            <w:r w:rsidRPr="00267CDC">
              <w:rPr>
                <w:bCs/>
                <w:sz w:val="18"/>
                <w:szCs w:val="18"/>
              </w:rPr>
              <w:instrText xml:space="preserve"> FORMCHECKBOX </w:instrText>
            </w:r>
            <w:r w:rsidR="00661D71">
              <w:rPr>
                <w:bCs/>
                <w:sz w:val="18"/>
                <w:szCs w:val="18"/>
              </w:rPr>
            </w:r>
            <w:r w:rsidR="00661D71">
              <w:rPr>
                <w:bCs/>
                <w:sz w:val="18"/>
                <w:szCs w:val="18"/>
              </w:rPr>
              <w:fldChar w:fldCharType="separate"/>
            </w:r>
            <w:r w:rsidRPr="00267CDC">
              <w:rPr>
                <w:bCs/>
                <w:sz w:val="18"/>
                <w:szCs w:val="18"/>
              </w:rPr>
              <w:fldChar w:fldCharType="end"/>
            </w:r>
            <w:r w:rsidRPr="00267CDC">
              <w:rPr>
                <w:bCs/>
                <w:sz w:val="18"/>
                <w:szCs w:val="18"/>
              </w:rPr>
              <w:t xml:space="preserve"> Core budget                     </w:t>
            </w:r>
            <w:r w:rsidRPr="00267CDC">
              <w:rPr>
                <w:bCs/>
                <w:sz w:val="18"/>
                <w:szCs w:val="18"/>
              </w:rPr>
              <w:fldChar w:fldCharType="begin">
                <w:ffData>
                  <w:name w:val=""/>
                  <w:enabled/>
                  <w:calcOnExit w:val="0"/>
                  <w:checkBox>
                    <w:sizeAuto/>
                    <w:default w:val="1"/>
                  </w:checkBox>
                </w:ffData>
              </w:fldChar>
            </w:r>
            <w:r w:rsidRPr="00267CDC">
              <w:rPr>
                <w:bCs/>
                <w:sz w:val="18"/>
                <w:szCs w:val="18"/>
              </w:rPr>
              <w:instrText xml:space="preserve"> FORMCHECKBOX </w:instrText>
            </w:r>
            <w:r w:rsidR="00661D71">
              <w:rPr>
                <w:bCs/>
                <w:sz w:val="18"/>
                <w:szCs w:val="18"/>
              </w:rPr>
            </w:r>
            <w:r w:rsidR="00661D71">
              <w:rPr>
                <w:bCs/>
                <w:sz w:val="18"/>
                <w:szCs w:val="18"/>
              </w:rPr>
              <w:fldChar w:fldCharType="separate"/>
            </w:r>
            <w:r w:rsidRPr="00267CDC">
              <w:rPr>
                <w:bCs/>
                <w:sz w:val="18"/>
                <w:szCs w:val="18"/>
              </w:rPr>
              <w:fldChar w:fldCharType="end"/>
            </w:r>
            <w:r w:rsidRPr="00267CDC">
              <w:rPr>
                <w:bCs/>
                <w:sz w:val="18"/>
                <w:szCs w:val="18"/>
              </w:rPr>
              <w:t xml:space="preserve"> Voluntary budget</w:t>
            </w:r>
          </w:p>
        </w:tc>
      </w:tr>
      <w:tr w:rsidR="00D7442F" w:rsidRPr="00094C71" w14:paraId="681053B1" w14:textId="77777777" w:rsidTr="005C26B6">
        <w:tc>
          <w:tcPr>
            <w:tcW w:w="1985" w:type="dxa"/>
          </w:tcPr>
          <w:p w14:paraId="08185152" w14:textId="77777777" w:rsidR="00D7442F" w:rsidRPr="00094C71" w:rsidRDefault="00D7442F" w:rsidP="00904CA6">
            <w:pPr>
              <w:snapToGrid w:val="0"/>
              <w:spacing w:before="60" w:after="60"/>
              <w:rPr>
                <w:b/>
                <w:bCs/>
                <w:sz w:val="18"/>
                <w:szCs w:val="18"/>
              </w:rPr>
            </w:pPr>
            <w:r w:rsidRPr="00094C71">
              <w:rPr>
                <w:b/>
                <w:bCs/>
                <w:sz w:val="18"/>
                <w:szCs w:val="18"/>
              </w:rPr>
              <w:t>Reference</w:t>
            </w:r>
          </w:p>
        </w:tc>
        <w:tc>
          <w:tcPr>
            <w:tcW w:w="6378" w:type="dxa"/>
            <w:gridSpan w:val="2"/>
          </w:tcPr>
          <w:p w14:paraId="27F473EF" w14:textId="77777777" w:rsidR="00D7442F" w:rsidRPr="00267CDC" w:rsidRDefault="00D7442F" w:rsidP="00904CA6">
            <w:pPr>
              <w:snapToGrid w:val="0"/>
              <w:spacing w:before="60" w:after="60"/>
              <w:rPr>
                <w:bCs/>
                <w:i/>
                <w:sz w:val="18"/>
                <w:szCs w:val="18"/>
              </w:rPr>
            </w:pPr>
            <w:r>
              <w:rPr>
                <w:rFonts w:asciiTheme="majorBidi" w:hAnsiTheme="majorBidi" w:cstheme="majorBidi"/>
                <w:bCs/>
                <w:iCs/>
                <w:sz w:val="18"/>
                <w:szCs w:val="18"/>
              </w:rPr>
              <w:t>COP/MC/COP.3/22</w:t>
            </w:r>
          </w:p>
        </w:tc>
      </w:tr>
      <w:tr w:rsidR="00D7442F" w:rsidRPr="00957033" w14:paraId="526BFCE4" w14:textId="77777777" w:rsidTr="005C26B6">
        <w:trPr>
          <w:trHeight w:val="123"/>
        </w:trPr>
        <w:tc>
          <w:tcPr>
            <w:tcW w:w="1985" w:type="dxa"/>
          </w:tcPr>
          <w:p w14:paraId="55678C29" w14:textId="77777777" w:rsidR="00D7442F" w:rsidRPr="00094C71" w:rsidRDefault="00D7442F" w:rsidP="00904CA6">
            <w:pPr>
              <w:snapToGrid w:val="0"/>
              <w:spacing w:before="60" w:after="60"/>
              <w:rPr>
                <w:b/>
                <w:bCs/>
                <w:sz w:val="18"/>
                <w:szCs w:val="18"/>
              </w:rPr>
            </w:pPr>
            <w:r w:rsidRPr="00094C71">
              <w:rPr>
                <w:b/>
                <w:bCs/>
                <w:sz w:val="18"/>
                <w:szCs w:val="18"/>
              </w:rPr>
              <w:t>Mandate</w:t>
            </w:r>
          </w:p>
        </w:tc>
        <w:tc>
          <w:tcPr>
            <w:tcW w:w="6378" w:type="dxa"/>
            <w:gridSpan w:val="2"/>
          </w:tcPr>
          <w:p w14:paraId="0078D917" w14:textId="77777777" w:rsidR="00D7442F" w:rsidRPr="00816345" w:rsidRDefault="00D7442F" w:rsidP="00904CA6">
            <w:pPr>
              <w:snapToGrid w:val="0"/>
              <w:spacing w:before="60" w:after="60"/>
              <w:rPr>
                <w:bCs/>
                <w:sz w:val="18"/>
                <w:szCs w:val="18"/>
                <w:lang w:val="fr-CH"/>
              </w:rPr>
            </w:pPr>
            <w:r w:rsidRPr="00816345">
              <w:rPr>
                <w:b/>
                <w:bCs/>
                <w:sz w:val="18"/>
                <w:szCs w:val="18"/>
                <w:lang w:val="fr-CH"/>
              </w:rPr>
              <w:t>Convention Article:</w:t>
            </w:r>
            <w:r w:rsidRPr="00816345">
              <w:rPr>
                <w:bCs/>
                <w:sz w:val="18"/>
                <w:szCs w:val="18"/>
                <w:lang w:val="fr-CH"/>
              </w:rPr>
              <w:t xml:space="preserve"> Article 23</w:t>
            </w:r>
          </w:p>
          <w:p w14:paraId="372CF2D1" w14:textId="77777777" w:rsidR="00D7442F" w:rsidRPr="00D16D79" w:rsidRDefault="00D7442F" w:rsidP="00904CA6">
            <w:pPr>
              <w:snapToGrid w:val="0"/>
              <w:spacing w:before="60" w:after="60"/>
              <w:rPr>
                <w:sz w:val="18"/>
                <w:szCs w:val="18"/>
                <w:lang w:val="fr-CH"/>
              </w:rPr>
            </w:pPr>
            <w:r w:rsidRPr="00D16D79">
              <w:rPr>
                <w:b/>
                <w:bCs/>
                <w:sz w:val="18"/>
                <w:szCs w:val="18"/>
                <w:lang w:val="fr-CH"/>
              </w:rPr>
              <w:t>COP decisions</w:t>
            </w:r>
            <w:r w:rsidRPr="00D16D79">
              <w:rPr>
                <w:bCs/>
                <w:sz w:val="18"/>
                <w:szCs w:val="18"/>
                <w:lang w:val="fr-CH"/>
              </w:rPr>
              <w:t>: MC-1/10, MC-1/15,  MC-2/5</w:t>
            </w:r>
          </w:p>
        </w:tc>
      </w:tr>
      <w:tr w:rsidR="00D7442F" w:rsidRPr="00094C71" w14:paraId="2F1931CB" w14:textId="77777777" w:rsidTr="005C26B6">
        <w:tc>
          <w:tcPr>
            <w:tcW w:w="1985" w:type="dxa"/>
            <w:tcBorders>
              <w:bottom w:val="single" w:sz="4" w:space="0" w:color="auto"/>
            </w:tcBorders>
          </w:tcPr>
          <w:p w14:paraId="13D18847" w14:textId="77777777" w:rsidR="00D7442F" w:rsidRPr="00094C71" w:rsidRDefault="00D7442F" w:rsidP="00904CA6">
            <w:pPr>
              <w:snapToGrid w:val="0"/>
              <w:spacing w:before="60" w:after="60"/>
              <w:rPr>
                <w:b/>
                <w:bCs/>
                <w:sz w:val="18"/>
                <w:szCs w:val="18"/>
              </w:rPr>
            </w:pPr>
            <w:r w:rsidRPr="00094C71">
              <w:rPr>
                <w:b/>
                <w:bCs/>
                <w:sz w:val="18"/>
                <w:szCs w:val="18"/>
              </w:rPr>
              <w:t>Background and rationale</w:t>
            </w:r>
          </w:p>
        </w:tc>
        <w:tc>
          <w:tcPr>
            <w:tcW w:w="6378" w:type="dxa"/>
            <w:gridSpan w:val="2"/>
          </w:tcPr>
          <w:p w14:paraId="6865D046" w14:textId="77777777"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 xml:space="preserve">The Conference of the Parties (COP) is the decision-making body of the </w:t>
            </w:r>
            <w:r>
              <w:rPr>
                <w:sz w:val="18"/>
                <w:szCs w:val="18"/>
                <w:lang w:eastAsia="en-GB"/>
              </w:rPr>
              <w:t xml:space="preserve">Minamata </w:t>
            </w:r>
            <w:r w:rsidRPr="00267CDC">
              <w:rPr>
                <w:sz w:val="18"/>
                <w:szCs w:val="18"/>
                <w:lang w:eastAsia="en-GB"/>
              </w:rPr>
              <w:t xml:space="preserve">Convention. The organization of its meetings is a core activity of the Secretariat. </w:t>
            </w:r>
          </w:p>
          <w:p w14:paraId="24F40E62" w14:textId="4869A35E"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 xml:space="preserve">The meeting of the COP is proposed to be held over </w:t>
            </w:r>
            <w:r>
              <w:rPr>
                <w:sz w:val="18"/>
                <w:szCs w:val="18"/>
                <w:lang w:eastAsia="en-GB"/>
              </w:rPr>
              <w:t>five</w:t>
            </w:r>
            <w:r w:rsidRPr="00267CDC">
              <w:rPr>
                <w:sz w:val="18"/>
                <w:szCs w:val="18"/>
                <w:lang w:eastAsia="en-GB"/>
              </w:rPr>
              <w:t xml:space="preserve"> days, preceded by one day of </w:t>
            </w:r>
            <w:r>
              <w:rPr>
                <w:sz w:val="18"/>
                <w:szCs w:val="18"/>
                <w:lang w:eastAsia="en-GB"/>
              </w:rPr>
              <w:t xml:space="preserve">various </w:t>
            </w:r>
            <w:r w:rsidRPr="00267CDC">
              <w:rPr>
                <w:sz w:val="18"/>
                <w:szCs w:val="18"/>
                <w:lang w:eastAsia="en-GB"/>
              </w:rPr>
              <w:t xml:space="preserve">preparatory meetings. The venue, location and date of the fourth meeting of the Conference of the Parties is to be decided at COP-3. </w:t>
            </w:r>
            <w:r>
              <w:rPr>
                <w:sz w:val="18"/>
                <w:szCs w:val="18"/>
                <w:lang w:eastAsia="en-GB"/>
              </w:rPr>
              <w:t>COP3 will also decide on whether there will be a</w:t>
            </w:r>
            <w:r w:rsidRPr="00267CDC">
              <w:rPr>
                <w:sz w:val="18"/>
                <w:szCs w:val="18"/>
                <w:lang w:eastAsia="en-GB"/>
              </w:rPr>
              <w:t xml:space="preserve"> high-Level Segment </w:t>
            </w:r>
            <w:r>
              <w:rPr>
                <w:sz w:val="18"/>
                <w:szCs w:val="18"/>
                <w:lang w:eastAsia="en-GB"/>
              </w:rPr>
              <w:t>at</w:t>
            </w:r>
            <w:r w:rsidRPr="00267CDC">
              <w:rPr>
                <w:sz w:val="18"/>
                <w:szCs w:val="18"/>
                <w:lang w:eastAsia="en-GB"/>
              </w:rPr>
              <w:t xml:space="preserve"> COP-4.</w:t>
            </w:r>
            <w:r>
              <w:rPr>
                <w:sz w:val="18"/>
                <w:szCs w:val="18"/>
                <w:lang w:eastAsia="en-GB"/>
              </w:rPr>
              <w:t xml:space="preserve"> The budget is making provision for this case.</w:t>
            </w:r>
          </w:p>
          <w:p w14:paraId="41D8903B" w14:textId="77777777"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Regional preparatory meetings are held</w:t>
            </w:r>
            <w:r>
              <w:rPr>
                <w:sz w:val="18"/>
                <w:szCs w:val="18"/>
                <w:lang w:eastAsia="en-GB"/>
              </w:rPr>
              <w:t>, subject to the availability of voluntary contributions,</w:t>
            </w:r>
            <w:r w:rsidRPr="00267CDC">
              <w:rPr>
                <w:sz w:val="18"/>
                <w:szCs w:val="18"/>
                <w:lang w:eastAsia="en-GB"/>
              </w:rPr>
              <w:t xml:space="preserve"> to enable Parties to prepare for the COPs, so as to provide Parties with information on the organization of work and issues on the agenda of the COP and to facilitate regional consultations in advance of the COP meeting.</w:t>
            </w:r>
          </w:p>
          <w:p w14:paraId="2C21FDFA" w14:textId="7B2432E2" w:rsidR="00D7442F" w:rsidRPr="00267CDC" w:rsidRDefault="00D7442F" w:rsidP="00904CA6">
            <w:pPr>
              <w:tabs>
                <w:tab w:val="left" w:pos="1157"/>
              </w:tabs>
              <w:suppressAutoHyphens/>
              <w:snapToGrid w:val="0"/>
              <w:spacing w:before="60" w:after="60"/>
              <w:rPr>
                <w:iCs/>
                <w:sz w:val="18"/>
                <w:szCs w:val="18"/>
                <w:lang w:eastAsia="en-GB"/>
              </w:rPr>
            </w:pPr>
            <w:r w:rsidRPr="00267CDC">
              <w:rPr>
                <w:sz w:val="18"/>
                <w:szCs w:val="18"/>
                <w:lang w:eastAsia="en-GB"/>
              </w:rPr>
              <w:t xml:space="preserve">The meeting of the Conference of the Parties and the regional preparatory meetings are supported by a number of briefings, including webinars and permanent mission briefings. Participation in the meetings and briefings will build national institutional memory, knowledge sharing and capacities related to mercury specifically, and chemicals and wastes management more generally. It has become practice to also include back-to-back meetings of the </w:t>
            </w:r>
            <w:r>
              <w:rPr>
                <w:sz w:val="18"/>
                <w:szCs w:val="18"/>
                <w:lang w:eastAsia="en-GB"/>
              </w:rPr>
              <w:t>Basel, Rotterdam and Stockholm (</w:t>
            </w:r>
            <w:r w:rsidRPr="00267CDC">
              <w:rPr>
                <w:sz w:val="18"/>
                <w:szCs w:val="18"/>
                <w:lang w:eastAsia="en-GB"/>
              </w:rPr>
              <w:t>BRS</w:t>
            </w:r>
            <w:r>
              <w:rPr>
                <w:sz w:val="18"/>
                <w:szCs w:val="18"/>
                <w:lang w:eastAsia="en-GB"/>
              </w:rPr>
              <w:t>)</w:t>
            </w:r>
            <w:r w:rsidRPr="00267CDC">
              <w:rPr>
                <w:sz w:val="18"/>
                <w:szCs w:val="18"/>
                <w:lang w:eastAsia="en-GB"/>
              </w:rPr>
              <w:t xml:space="preserve"> </w:t>
            </w:r>
            <w:r>
              <w:rPr>
                <w:sz w:val="18"/>
                <w:szCs w:val="18"/>
                <w:lang w:eastAsia="en-GB"/>
              </w:rPr>
              <w:t xml:space="preserve">conventions </w:t>
            </w:r>
            <w:r w:rsidRPr="00267CDC">
              <w:rPr>
                <w:sz w:val="18"/>
                <w:szCs w:val="18"/>
                <w:lang w:eastAsia="en-GB"/>
              </w:rPr>
              <w:t>and SAICM at the regional meetings, for info</w:t>
            </w:r>
            <w:r>
              <w:rPr>
                <w:sz w:val="18"/>
                <w:szCs w:val="18"/>
                <w:lang w:eastAsia="en-GB"/>
              </w:rPr>
              <w:t>rmation</w:t>
            </w:r>
            <w:r w:rsidRPr="00267CDC">
              <w:rPr>
                <w:sz w:val="18"/>
                <w:szCs w:val="18"/>
                <w:lang w:eastAsia="en-GB"/>
              </w:rPr>
              <w:t xml:space="preserve"> exchange across the chemicals and waste cluster. The regional preparatory meetings also enable participants to network during parallel events and informal meetings and to explore options for implementing the Minamata Co</w:t>
            </w:r>
            <w:r>
              <w:rPr>
                <w:sz w:val="18"/>
                <w:szCs w:val="18"/>
                <w:lang w:eastAsia="en-GB"/>
              </w:rPr>
              <w:t>n</w:t>
            </w:r>
            <w:r w:rsidRPr="00267CDC">
              <w:rPr>
                <w:sz w:val="18"/>
                <w:szCs w:val="18"/>
                <w:lang w:eastAsia="en-GB"/>
              </w:rPr>
              <w:t>vention, as well as SAICM and the BRS</w:t>
            </w:r>
            <w:r w:rsidR="0015758E">
              <w:rPr>
                <w:sz w:val="18"/>
                <w:szCs w:val="18"/>
                <w:lang w:eastAsia="en-GB"/>
              </w:rPr>
              <w:t> </w:t>
            </w:r>
            <w:r w:rsidRPr="00267CDC">
              <w:rPr>
                <w:sz w:val="18"/>
                <w:szCs w:val="18"/>
                <w:lang w:eastAsia="en-GB"/>
              </w:rPr>
              <w:t>conventions</w:t>
            </w:r>
            <w:r>
              <w:rPr>
                <w:sz w:val="18"/>
                <w:szCs w:val="18"/>
                <w:lang w:eastAsia="en-GB"/>
              </w:rPr>
              <w:t xml:space="preserve"> in a synergistic manner</w:t>
            </w:r>
            <w:r w:rsidRPr="00267CDC">
              <w:rPr>
                <w:sz w:val="18"/>
                <w:szCs w:val="18"/>
                <w:lang w:eastAsia="en-GB"/>
              </w:rPr>
              <w:t xml:space="preserve">. Support to travel of participants from developing-country Parties and Parties with economies in transition allows for their full and effective participation in the meetings, resulting in </w:t>
            </w:r>
            <w:r>
              <w:rPr>
                <w:sz w:val="18"/>
                <w:szCs w:val="18"/>
                <w:lang w:eastAsia="en-GB"/>
              </w:rPr>
              <w:t xml:space="preserve">the establishment of regional positions, </w:t>
            </w:r>
            <w:r w:rsidRPr="00267CDC">
              <w:rPr>
                <w:sz w:val="18"/>
                <w:szCs w:val="18"/>
                <w:lang w:eastAsia="en-GB"/>
              </w:rPr>
              <w:t>an inclusive decision-making process, improved legitimacy of the decisions adopted and increased commitment towards decisions taken.</w:t>
            </w:r>
          </w:p>
        </w:tc>
      </w:tr>
      <w:tr w:rsidR="00D7442F" w:rsidRPr="00094C71" w14:paraId="295C490A" w14:textId="77777777" w:rsidTr="005C26B6">
        <w:trPr>
          <w:trHeight w:val="2942"/>
        </w:trPr>
        <w:tc>
          <w:tcPr>
            <w:tcW w:w="1985" w:type="dxa"/>
            <w:vMerge w:val="restart"/>
          </w:tcPr>
          <w:p w14:paraId="749807A5" w14:textId="77777777" w:rsidR="00D7442F" w:rsidRPr="00094C71" w:rsidRDefault="00D7442F" w:rsidP="00904CA6">
            <w:pPr>
              <w:snapToGrid w:val="0"/>
              <w:spacing w:before="60" w:after="60"/>
              <w:rPr>
                <w:b/>
                <w:bCs/>
                <w:sz w:val="18"/>
                <w:szCs w:val="18"/>
              </w:rPr>
            </w:pPr>
            <w:r w:rsidRPr="00094C71">
              <w:rPr>
                <w:b/>
                <w:sz w:val="18"/>
                <w:szCs w:val="18"/>
                <w:lang w:eastAsia="en-GB"/>
              </w:rPr>
              <w:t>Outcomes and activities</w:t>
            </w:r>
          </w:p>
        </w:tc>
        <w:tc>
          <w:tcPr>
            <w:tcW w:w="6378" w:type="dxa"/>
            <w:gridSpan w:val="2"/>
          </w:tcPr>
          <w:p w14:paraId="076A290D"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 xml:space="preserve">Component 1.1:  </w:t>
            </w:r>
            <w:r w:rsidRPr="00267CDC">
              <w:rPr>
                <w:b/>
                <w:bCs/>
                <w:sz w:val="18"/>
                <w:szCs w:val="18"/>
              </w:rPr>
              <w:t>Fourth</w:t>
            </w:r>
            <w:r w:rsidRPr="00267CDC">
              <w:rPr>
                <w:b/>
                <w:sz w:val="18"/>
                <w:szCs w:val="18"/>
                <w:lang w:eastAsia="en-GB"/>
              </w:rPr>
              <w:t xml:space="preserve"> meeting of the Conference of the Parties to the Minamata Convention</w:t>
            </w:r>
          </w:p>
          <w:p w14:paraId="0EB57E9D"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Outcomes:</w:t>
            </w:r>
          </w:p>
          <w:p w14:paraId="63C70AED" w14:textId="77777777" w:rsidR="00D7442F" w:rsidRPr="00267CDC" w:rsidRDefault="00D7442F" w:rsidP="00904CA6">
            <w:pPr>
              <w:snapToGrid w:val="0"/>
              <w:spacing w:before="60" w:after="60"/>
              <w:rPr>
                <w:sz w:val="18"/>
                <w:szCs w:val="18"/>
                <w:lang w:eastAsia="en-GB"/>
              </w:rPr>
            </w:pPr>
            <w:r w:rsidRPr="00267CDC">
              <w:rPr>
                <w:sz w:val="18"/>
                <w:szCs w:val="18"/>
                <w:lang w:eastAsia="en-GB"/>
              </w:rPr>
              <w:t>Arrangements for the</w:t>
            </w:r>
            <w:r>
              <w:rPr>
                <w:sz w:val="18"/>
                <w:szCs w:val="18"/>
                <w:lang w:eastAsia="en-GB"/>
              </w:rPr>
              <w:t xml:space="preserve"> fourth</w:t>
            </w:r>
            <w:r w:rsidRPr="00267CDC">
              <w:rPr>
                <w:sz w:val="18"/>
                <w:szCs w:val="18"/>
                <w:lang w:eastAsia="en-GB"/>
              </w:rPr>
              <w:t xml:space="preserve"> meeting of the Conference of the Parties are made and quality services provided. </w:t>
            </w:r>
          </w:p>
          <w:p w14:paraId="65FB0149" w14:textId="77777777" w:rsidR="00D7442F" w:rsidRPr="00267CDC" w:rsidRDefault="00D7442F" w:rsidP="00904CA6">
            <w:pPr>
              <w:snapToGrid w:val="0"/>
              <w:spacing w:before="60" w:after="60"/>
              <w:rPr>
                <w:i/>
                <w:sz w:val="18"/>
                <w:szCs w:val="18"/>
                <w:lang w:eastAsia="en-GB"/>
              </w:rPr>
            </w:pPr>
            <w:r w:rsidRPr="00267CDC">
              <w:rPr>
                <w:sz w:val="18"/>
                <w:szCs w:val="18"/>
                <w:lang w:eastAsia="en-GB"/>
              </w:rPr>
              <w:t>Parties from developing countries and countries with economies in transition are supported to participate in the meeting and thus to contribute to the decision-making process. Meeting documents are prepared.</w:t>
            </w:r>
          </w:p>
          <w:p w14:paraId="696D2987" w14:textId="77777777" w:rsidR="00D7442F" w:rsidRPr="00267CDC" w:rsidRDefault="00D7442F" w:rsidP="00904CA6">
            <w:pPr>
              <w:snapToGrid w:val="0"/>
              <w:spacing w:before="60"/>
              <w:rPr>
                <w:b/>
                <w:sz w:val="18"/>
                <w:szCs w:val="18"/>
                <w:lang w:eastAsia="en-GB"/>
              </w:rPr>
            </w:pPr>
            <w:r w:rsidRPr="00267CDC">
              <w:rPr>
                <w:b/>
                <w:sz w:val="18"/>
                <w:szCs w:val="18"/>
                <w:lang w:eastAsia="en-GB"/>
              </w:rPr>
              <w:t>Activities:</w:t>
            </w:r>
          </w:p>
          <w:tbl>
            <w:tblPr>
              <w:tblW w:w="7205" w:type="dxa"/>
              <w:tblLayout w:type="fixed"/>
              <w:tblLook w:val="04A0" w:firstRow="1" w:lastRow="0" w:firstColumn="1" w:lastColumn="0" w:noHBand="0" w:noVBand="1"/>
            </w:tblPr>
            <w:tblGrid>
              <w:gridCol w:w="7205"/>
            </w:tblGrid>
            <w:tr w:rsidR="00D7442F" w:rsidRPr="00267CDC" w14:paraId="5A355EF0" w14:textId="77777777" w:rsidTr="005C26B6">
              <w:trPr>
                <w:trHeight w:val="163"/>
              </w:trPr>
              <w:tc>
                <w:tcPr>
                  <w:tcW w:w="7205" w:type="dxa"/>
                  <w:tcBorders>
                    <w:top w:val="nil"/>
                    <w:left w:val="nil"/>
                    <w:bottom w:val="nil"/>
                    <w:right w:val="nil"/>
                  </w:tcBorders>
                  <w:shd w:val="clear" w:color="auto" w:fill="auto"/>
                  <w:noWrap/>
                  <w:vAlign w:val="bottom"/>
                  <w:hideMark/>
                </w:tcPr>
                <w:p w14:paraId="1BDF2259" w14:textId="77777777" w:rsidR="00D7442F" w:rsidRPr="00267CDC" w:rsidRDefault="00D7442F" w:rsidP="005C26B6">
                  <w:pPr>
                    <w:pStyle w:val="ListParagraph"/>
                    <w:numPr>
                      <w:ilvl w:val="0"/>
                      <w:numId w:val="15"/>
                    </w:numPr>
                    <w:tabs>
                      <w:tab w:val="clear" w:pos="1247"/>
                      <w:tab w:val="clear" w:pos="1814"/>
                      <w:tab w:val="clear" w:pos="2381"/>
                      <w:tab w:val="clear" w:pos="2948"/>
                      <w:tab w:val="clear" w:pos="3515"/>
                    </w:tabs>
                    <w:ind w:left="357" w:right="284" w:hanging="357"/>
                    <w:contextualSpacing/>
                    <w:rPr>
                      <w:rFonts w:eastAsia="Times New Roman"/>
                      <w:sz w:val="18"/>
                      <w:szCs w:val="18"/>
                    </w:rPr>
                  </w:pPr>
                  <w:r w:rsidRPr="00267CDC">
                    <w:rPr>
                      <w:rFonts w:eastAsia="Times New Roman"/>
                      <w:sz w:val="18"/>
                      <w:szCs w:val="18"/>
                    </w:rPr>
                    <w:t>Prepare, edit, translate and publish meeting documents;</w:t>
                  </w:r>
                </w:p>
              </w:tc>
            </w:tr>
            <w:tr w:rsidR="00D7442F" w:rsidRPr="00267CDC" w14:paraId="16FFDA83" w14:textId="77777777" w:rsidTr="005C26B6">
              <w:trPr>
                <w:trHeight w:val="300"/>
              </w:trPr>
              <w:tc>
                <w:tcPr>
                  <w:tcW w:w="7205" w:type="dxa"/>
                  <w:tcBorders>
                    <w:top w:val="nil"/>
                    <w:left w:val="nil"/>
                    <w:bottom w:val="nil"/>
                    <w:right w:val="nil"/>
                  </w:tcBorders>
                  <w:shd w:val="clear" w:color="auto" w:fill="auto"/>
                  <w:noWrap/>
                  <w:vAlign w:val="bottom"/>
                  <w:hideMark/>
                </w:tcPr>
                <w:p w14:paraId="4C87F647" w14:textId="77777777" w:rsidR="00D7442F" w:rsidRPr="00267CDC" w:rsidRDefault="00D7442F" w:rsidP="005C26B6">
                  <w:pPr>
                    <w:pStyle w:val="ListParagraph"/>
                    <w:numPr>
                      <w:ilvl w:val="0"/>
                      <w:numId w:val="15"/>
                    </w:numPr>
                    <w:tabs>
                      <w:tab w:val="clear" w:pos="1247"/>
                      <w:tab w:val="clear" w:pos="1814"/>
                      <w:tab w:val="clear" w:pos="2381"/>
                      <w:tab w:val="clear" w:pos="2948"/>
                      <w:tab w:val="clear" w:pos="3515"/>
                    </w:tabs>
                    <w:ind w:left="357" w:right="284" w:hanging="357"/>
                    <w:contextualSpacing/>
                    <w:rPr>
                      <w:rFonts w:eastAsia="Times New Roman"/>
                      <w:sz w:val="18"/>
                      <w:szCs w:val="18"/>
                    </w:rPr>
                  </w:pPr>
                  <w:r w:rsidRPr="00267CDC">
                    <w:rPr>
                      <w:rFonts w:eastAsia="Times New Roman"/>
                      <w:sz w:val="18"/>
                      <w:szCs w:val="18"/>
                    </w:rPr>
                    <w:t>Send invitation and confirmation letters, register participants and organize travel for funded participants, including ministerial participants for the high-level segment</w:t>
                  </w:r>
                  <w:r w:rsidRPr="00267CDC">
                    <w:rPr>
                      <w:sz w:val="18"/>
                    </w:rPr>
                    <w:t>;</w:t>
                  </w:r>
                </w:p>
              </w:tc>
            </w:tr>
            <w:tr w:rsidR="00D7442F" w:rsidRPr="00267CDC" w14:paraId="5B9C64B5" w14:textId="77777777" w:rsidTr="005C26B6">
              <w:trPr>
                <w:trHeight w:val="80"/>
              </w:trPr>
              <w:tc>
                <w:tcPr>
                  <w:tcW w:w="7205" w:type="dxa"/>
                  <w:tcBorders>
                    <w:top w:val="nil"/>
                    <w:left w:val="nil"/>
                    <w:bottom w:val="nil"/>
                    <w:right w:val="nil"/>
                  </w:tcBorders>
                  <w:shd w:val="clear" w:color="auto" w:fill="auto"/>
                  <w:noWrap/>
                  <w:vAlign w:val="bottom"/>
                  <w:hideMark/>
                </w:tcPr>
                <w:p w14:paraId="706E8976" w14:textId="77777777" w:rsidR="00D7442F" w:rsidRPr="00267CDC" w:rsidRDefault="00D7442F" w:rsidP="005C26B6">
                  <w:pPr>
                    <w:pStyle w:val="ListParagraph"/>
                    <w:numPr>
                      <w:ilvl w:val="0"/>
                      <w:numId w:val="15"/>
                    </w:numPr>
                    <w:tabs>
                      <w:tab w:val="clear" w:pos="1247"/>
                      <w:tab w:val="clear" w:pos="1814"/>
                      <w:tab w:val="clear" w:pos="2381"/>
                      <w:tab w:val="clear" w:pos="2948"/>
                      <w:tab w:val="clear" w:pos="3515"/>
                    </w:tabs>
                    <w:ind w:left="357" w:right="284" w:hanging="357"/>
                    <w:contextualSpacing/>
                    <w:rPr>
                      <w:rFonts w:eastAsia="Times New Roman"/>
                      <w:sz w:val="18"/>
                      <w:szCs w:val="18"/>
                    </w:rPr>
                  </w:pPr>
                  <w:r w:rsidRPr="00267CDC">
                    <w:rPr>
                      <w:rFonts w:eastAsia="Times New Roman"/>
                      <w:sz w:val="18"/>
                      <w:szCs w:val="18"/>
                    </w:rPr>
                    <w:t>Provide conference servicing at the meeting;</w:t>
                  </w:r>
                </w:p>
              </w:tc>
            </w:tr>
            <w:tr w:rsidR="00D7442F" w:rsidRPr="00267CDC" w14:paraId="6A6DED29" w14:textId="77777777" w:rsidTr="005C26B6">
              <w:trPr>
                <w:trHeight w:val="191"/>
              </w:trPr>
              <w:tc>
                <w:tcPr>
                  <w:tcW w:w="7205" w:type="dxa"/>
                  <w:tcBorders>
                    <w:top w:val="nil"/>
                    <w:left w:val="nil"/>
                    <w:bottom w:val="nil"/>
                    <w:right w:val="nil"/>
                  </w:tcBorders>
                  <w:shd w:val="clear" w:color="auto" w:fill="auto"/>
                  <w:noWrap/>
                  <w:vAlign w:val="bottom"/>
                  <w:hideMark/>
                </w:tcPr>
                <w:p w14:paraId="19D062E0" w14:textId="77777777" w:rsidR="00D7442F" w:rsidRPr="00267CDC" w:rsidRDefault="00D7442F" w:rsidP="005C26B6">
                  <w:pPr>
                    <w:pStyle w:val="ListParagraph"/>
                    <w:numPr>
                      <w:ilvl w:val="0"/>
                      <w:numId w:val="15"/>
                    </w:numPr>
                    <w:tabs>
                      <w:tab w:val="clear" w:pos="1247"/>
                      <w:tab w:val="clear" w:pos="1814"/>
                      <w:tab w:val="clear" w:pos="2381"/>
                      <w:tab w:val="clear" w:pos="2948"/>
                      <w:tab w:val="clear" w:pos="3515"/>
                    </w:tabs>
                    <w:ind w:left="357" w:right="284" w:hanging="357"/>
                    <w:contextualSpacing/>
                    <w:rPr>
                      <w:rFonts w:eastAsia="Times New Roman"/>
                      <w:sz w:val="18"/>
                      <w:szCs w:val="18"/>
                    </w:rPr>
                  </w:pPr>
                  <w:r w:rsidRPr="00267CDC">
                    <w:rPr>
                      <w:rFonts w:eastAsia="Times New Roman"/>
                      <w:sz w:val="18"/>
                      <w:szCs w:val="18"/>
                    </w:rPr>
                    <w:t>Provide interpretation at the meeting in the six UN languages;</w:t>
                  </w:r>
                </w:p>
              </w:tc>
            </w:tr>
            <w:tr w:rsidR="00D7442F" w:rsidRPr="00267CDC" w14:paraId="50CE7927" w14:textId="77777777" w:rsidTr="005C26B6">
              <w:trPr>
                <w:trHeight w:val="239"/>
              </w:trPr>
              <w:tc>
                <w:tcPr>
                  <w:tcW w:w="7205" w:type="dxa"/>
                  <w:tcBorders>
                    <w:top w:val="nil"/>
                    <w:left w:val="nil"/>
                    <w:bottom w:val="nil"/>
                    <w:right w:val="nil"/>
                  </w:tcBorders>
                  <w:shd w:val="clear" w:color="auto" w:fill="auto"/>
                  <w:noWrap/>
                  <w:vAlign w:val="bottom"/>
                  <w:hideMark/>
                </w:tcPr>
                <w:p w14:paraId="16302A2B" w14:textId="77777777" w:rsidR="00D7442F" w:rsidRPr="00267CDC" w:rsidRDefault="00D7442F" w:rsidP="005C26B6">
                  <w:pPr>
                    <w:pStyle w:val="ListParagraph"/>
                    <w:numPr>
                      <w:ilvl w:val="0"/>
                      <w:numId w:val="15"/>
                    </w:numPr>
                    <w:tabs>
                      <w:tab w:val="clear" w:pos="1247"/>
                      <w:tab w:val="clear" w:pos="1814"/>
                      <w:tab w:val="clear" w:pos="2381"/>
                      <w:tab w:val="clear" w:pos="2948"/>
                      <w:tab w:val="clear" w:pos="3515"/>
                    </w:tabs>
                    <w:ind w:left="357" w:right="284" w:hanging="357"/>
                    <w:contextualSpacing/>
                    <w:rPr>
                      <w:rFonts w:eastAsia="Times New Roman"/>
                      <w:sz w:val="18"/>
                      <w:szCs w:val="18"/>
                    </w:rPr>
                  </w:pPr>
                  <w:r w:rsidRPr="00267CDC">
                    <w:rPr>
                      <w:rFonts w:eastAsia="Times New Roman"/>
                      <w:sz w:val="18"/>
                      <w:szCs w:val="18"/>
                    </w:rPr>
                    <w:t>Organize logistics at the meeting (meeting venue, UN security</w:t>
                  </w:r>
                  <w:r>
                    <w:rPr>
                      <w:rFonts w:eastAsia="Times New Roman"/>
                      <w:sz w:val="18"/>
                      <w:szCs w:val="18"/>
                    </w:rPr>
                    <w:t>, information technology</w:t>
                  </w:r>
                  <w:r w:rsidRPr="00267CDC">
                    <w:rPr>
                      <w:rFonts w:eastAsia="Times New Roman"/>
                      <w:sz w:val="18"/>
                      <w:szCs w:val="18"/>
                    </w:rPr>
                    <w:t>);</w:t>
                  </w:r>
                </w:p>
              </w:tc>
            </w:tr>
            <w:tr w:rsidR="00D7442F" w:rsidRPr="00267CDC" w14:paraId="62F1A427" w14:textId="77777777" w:rsidTr="005C26B6">
              <w:trPr>
                <w:trHeight w:val="70"/>
              </w:trPr>
              <w:tc>
                <w:tcPr>
                  <w:tcW w:w="7205" w:type="dxa"/>
                  <w:tcBorders>
                    <w:top w:val="nil"/>
                    <w:left w:val="nil"/>
                    <w:bottom w:val="nil"/>
                    <w:right w:val="nil"/>
                  </w:tcBorders>
                  <w:shd w:val="clear" w:color="auto" w:fill="auto"/>
                  <w:noWrap/>
                  <w:vAlign w:val="bottom"/>
                </w:tcPr>
                <w:p w14:paraId="1C0ABC97" w14:textId="77777777" w:rsidR="00D7442F" w:rsidRPr="00267CDC" w:rsidRDefault="00D7442F" w:rsidP="005C26B6">
                  <w:pPr>
                    <w:pStyle w:val="ListParagraph"/>
                    <w:numPr>
                      <w:ilvl w:val="0"/>
                      <w:numId w:val="15"/>
                    </w:numPr>
                    <w:tabs>
                      <w:tab w:val="clear" w:pos="1247"/>
                      <w:tab w:val="clear" w:pos="1814"/>
                      <w:tab w:val="clear" w:pos="2381"/>
                      <w:tab w:val="clear" w:pos="2948"/>
                      <w:tab w:val="clear" w:pos="3515"/>
                    </w:tabs>
                    <w:ind w:left="357" w:right="284" w:hanging="357"/>
                    <w:contextualSpacing/>
                    <w:rPr>
                      <w:rFonts w:eastAsia="Times New Roman"/>
                      <w:sz w:val="18"/>
                      <w:szCs w:val="18"/>
                    </w:rPr>
                  </w:pPr>
                  <w:r w:rsidRPr="00267CDC">
                    <w:rPr>
                      <w:rFonts w:eastAsia="Times New Roman"/>
                      <w:sz w:val="18"/>
                      <w:szCs w:val="18"/>
                    </w:rPr>
                    <w:t>Prepare and translate meeting report.</w:t>
                  </w:r>
                </w:p>
              </w:tc>
            </w:tr>
          </w:tbl>
          <w:p w14:paraId="6B3347F4" w14:textId="77777777" w:rsidR="00D7442F" w:rsidRPr="00267CDC" w:rsidRDefault="00D7442F" w:rsidP="00904CA6">
            <w:pPr>
              <w:pStyle w:val="ListParagraph"/>
              <w:ind w:left="0"/>
              <w:rPr>
                <w:i/>
                <w:sz w:val="18"/>
                <w:szCs w:val="18"/>
                <w:lang w:eastAsia="en-GB"/>
              </w:rPr>
            </w:pPr>
          </w:p>
        </w:tc>
      </w:tr>
      <w:tr w:rsidR="00D7442F" w:rsidRPr="00094C71" w14:paraId="651A46F0" w14:textId="77777777" w:rsidTr="005C26B6">
        <w:trPr>
          <w:trHeight w:val="277"/>
        </w:trPr>
        <w:tc>
          <w:tcPr>
            <w:tcW w:w="1985" w:type="dxa"/>
            <w:vMerge/>
            <w:tcBorders>
              <w:top w:val="nil"/>
              <w:bottom w:val="nil"/>
            </w:tcBorders>
          </w:tcPr>
          <w:p w14:paraId="546ABF9A" w14:textId="77777777" w:rsidR="00D7442F" w:rsidRPr="00094C71" w:rsidDel="008A35B1" w:rsidRDefault="00D7442F" w:rsidP="00904CA6">
            <w:pPr>
              <w:snapToGrid w:val="0"/>
              <w:spacing w:before="60" w:after="60"/>
              <w:rPr>
                <w:b/>
                <w:bCs/>
                <w:sz w:val="18"/>
                <w:szCs w:val="18"/>
              </w:rPr>
            </w:pPr>
          </w:p>
        </w:tc>
        <w:tc>
          <w:tcPr>
            <w:tcW w:w="2139" w:type="dxa"/>
          </w:tcPr>
          <w:p w14:paraId="1E454EEA" w14:textId="77777777" w:rsidR="00D7442F" w:rsidRPr="00267CDC" w:rsidRDefault="00D7442F" w:rsidP="00904CA6">
            <w:pPr>
              <w:tabs>
                <w:tab w:val="left" w:pos="1157"/>
              </w:tabs>
              <w:suppressAutoHyphens/>
              <w:snapToGrid w:val="0"/>
              <w:spacing w:before="60" w:after="60"/>
              <w:rPr>
                <w:i/>
                <w:sz w:val="18"/>
                <w:szCs w:val="18"/>
                <w:lang w:eastAsia="en-GB"/>
              </w:rPr>
            </w:pPr>
            <w:r w:rsidRPr="00267CDC">
              <w:rPr>
                <w:b/>
                <w:sz w:val="18"/>
                <w:szCs w:val="18"/>
                <w:lang w:eastAsia="en-GB"/>
              </w:rPr>
              <w:t xml:space="preserve">Indicators of achievement: </w:t>
            </w:r>
          </w:p>
          <w:p w14:paraId="63F123EC" w14:textId="77777777" w:rsidR="00D7442F" w:rsidRPr="00267CDC" w:rsidRDefault="00D7442F" w:rsidP="00965BDA">
            <w:pPr>
              <w:numPr>
                <w:ilvl w:val="0"/>
                <w:numId w:val="8"/>
              </w:numPr>
              <w:tabs>
                <w:tab w:val="clear" w:pos="1247"/>
                <w:tab w:val="clear" w:pos="1814"/>
                <w:tab w:val="clear" w:pos="2381"/>
                <w:tab w:val="clear" w:pos="2948"/>
                <w:tab w:val="clear" w:pos="3515"/>
              </w:tabs>
              <w:snapToGrid w:val="0"/>
              <w:spacing w:before="60" w:after="60"/>
              <w:ind w:left="418"/>
              <w:rPr>
                <w:sz w:val="18"/>
                <w:szCs w:val="18"/>
              </w:rPr>
            </w:pPr>
            <w:r w:rsidRPr="00267CDC">
              <w:rPr>
                <w:sz w:val="18"/>
                <w:szCs w:val="18"/>
              </w:rPr>
              <w:t>Percentage of working documents made available in languages within deadlines;</w:t>
            </w:r>
          </w:p>
          <w:p w14:paraId="34FC086D" w14:textId="77777777" w:rsidR="00D7442F" w:rsidRPr="00267CDC" w:rsidRDefault="00D7442F" w:rsidP="00965BDA">
            <w:pPr>
              <w:numPr>
                <w:ilvl w:val="0"/>
                <w:numId w:val="8"/>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lastRenderedPageBreak/>
              <w:t xml:space="preserve">Meeting facilities and services provided to ensure smooth running of the meeting; </w:t>
            </w:r>
          </w:p>
          <w:p w14:paraId="43DC0275" w14:textId="77777777" w:rsidR="00D7442F" w:rsidRPr="00267CDC" w:rsidRDefault="00D7442F" w:rsidP="00965BDA">
            <w:pPr>
              <w:numPr>
                <w:ilvl w:val="0"/>
                <w:numId w:val="8"/>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Participation of at least one representative per Party to the Minamata Convention that is a developing country or country with economy in transition in the COP;</w:t>
            </w:r>
          </w:p>
          <w:p w14:paraId="6A571991" w14:textId="77777777" w:rsidR="00D7442F" w:rsidRPr="00267CDC" w:rsidRDefault="00D7442F" w:rsidP="00965BDA">
            <w:pPr>
              <w:numPr>
                <w:ilvl w:val="0"/>
                <w:numId w:val="8"/>
              </w:numPr>
              <w:tabs>
                <w:tab w:val="clear" w:pos="1247"/>
                <w:tab w:val="clear" w:pos="1814"/>
                <w:tab w:val="clear" w:pos="2381"/>
                <w:tab w:val="clear" w:pos="2948"/>
                <w:tab w:val="clear" w:pos="3515"/>
              </w:tabs>
              <w:snapToGrid w:val="0"/>
              <w:spacing w:before="60" w:after="60"/>
              <w:rPr>
                <w:i/>
                <w:sz w:val="18"/>
                <w:szCs w:val="18"/>
              </w:rPr>
            </w:pPr>
            <w:r w:rsidRPr="00267CDC">
              <w:rPr>
                <w:iCs/>
                <w:sz w:val="18"/>
                <w:szCs w:val="18"/>
              </w:rPr>
              <w:t xml:space="preserve">Number of </w:t>
            </w:r>
            <w:r w:rsidRPr="00267CDC">
              <w:rPr>
                <w:sz w:val="18"/>
                <w:szCs w:val="18"/>
              </w:rPr>
              <w:t>men</w:t>
            </w:r>
            <w:r w:rsidRPr="00267CDC">
              <w:rPr>
                <w:iCs/>
                <w:sz w:val="18"/>
                <w:szCs w:val="18"/>
              </w:rPr>
              <w:t>/women within delegations, chairs of contact and other groups.</w:t>
            </w:r>
          </w:p>
        </w:tc>
        <w:tc>
          <w:tcPr>
            <w:tcW w:w="4239" w:type="dxa"/>
          </w:tcPr>
          <w:p w14:paraId="2A7CD26D" w14:textId="77777777" w:rsidR="00D7442F" w:rsidRPr="00267CDC" w:rsidRDefault="00D7442F" w:rsidP="00904CA6">
            <w:pPr>
              <w:snapToGrid w:val="0"/>
              <w:spacing w:before="60" w:after="60"/>
              <w:rPr>
                <w:sz w:val="18"/>
                <w:szCs w:val="18"/>
              </w:rPr>
            </w:pPr>
            <w:r w:rsidRPr="00267CDC">
              <w:rPr>
                <w:b/>
                <w:sz w:val="18"/>
                <w:szCs w:val="18"/>
              </w:rPr>
              <w:lastRenderedPageBreak/>
              <w:t>Means of verification:</w:t>
            </w:r>
            <w:r w:rsidRPr="00267CDC">
              <w:rPr>
                <w:i/>
                <w:sz w:val="18"/>
                <w:szCs w:val="18"/>
                <w:lang w:eastAsia="en-GB"/>
              </w:rPr>
              <w:t xml:space="preserve"> </w:t>
            </w:r>
          </w:p>
          <w:p w14:paraId="11A17804" w14:textId="692C7389" w:rsidR="00D7442F" w:rsidRPr="00267CDC" w:rsidRDefault="00D7442F" w:rsidP="00965BDA">
            <w:pPr>
              <w:numPr>
                <w:ilvl w:val="0"/>
                <w:numId w:val="7"/>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Meeting webpage</w:t>
            </w:r>
            <w:r>
              <w:rPr>
                <w:sz w:val="18"/>
                <w:szCs w:val="18"/>
              </w:rPr>
              <w:t xml:space="preserve"> for registration, documentation, and logistic info</w:t>
            </w:r>
            <w:r w:rsidRPr="00267CDC">
              <w:rPr>
                <w:sz w:val="18"/>
                <w:szCs w:val="18"/>
              </w:rPr>
              <w:t xml:space="preserve">; </w:t>
            </w:r>
          </w:p>
          <w:p w14:paraId="7A85F1D0" w14:textId="77777777" w:rsidR="00D7442F" w:rsidRPr="00267CDC" w:rsidRDefault="00D7442F" w:rsidP="00965BDA">
            <w:pPr>
              <w:numPr>
                <w:ilvl w:val="0"/>
                <w:numId w:val="7"/>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COP-4 meeting report and feedback from meeting participants;</w:t>
            </w:r>
          </w:p>
          <w:p w14:paraId="7F9AB9E3" w14:textId="77777777" w:rsidR="00D7442F" w:rsidRPr="00267CDC" w:rsidRDefault="00D7442F" w:rsidP="00965BDA">
            <w:pPr>
              <w:numPr>
                <w:ilvl w:val="0"/>
                <w:numId w:val="7"/>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List of participants of the COP</w:t>
            </w:r>
            <w:r>
              <w:rPr>
                <w:sz w:val="18"/>
                <w:szCs w:val="18"/>
              </w:rPr>
              <w:t>.</w:t>
            </w:r>
          </w:p>
          <w:p w14:paraId="6DDA2715" w14:textId="77777777" w:rsidR="00D7442F" w:rsidRPr="00267CDC" w:rsidRDefault="00D7442F" w:rsidP="00904CA6">
            <w:pPr>
              <w:snapToGrid w:val="0"/>
              <w:spacing w:before="60" w:after="60"/>
              <w:ind w:left="419"/>
              <w:rPr>
                <w:i/>
                <w:sz w:val="18"/>
                <w:szCs w:val="18"/>
              </w:rPr>
            </w:pPr>
          </w:p>
        </w:tc>
      </w:tr>
      <w:tr w:rsidR="00D7442F" w:rsidRPr="00094C71" w14:paraId="3C73854C" w14:textId="77777777" w:rsidTr="005C26B6">
        <w:trPr>
          <w:trHeight w:val="380"/>
        </w:trPr>
        <w:tc>
          <w:tcPr>
            <w:tcW w:w="1985" w:type="dxa"/>
            <w:vMerge w:val="restart"/>
            <w:tcBorders>
              <w:top w:val="nil"/>
            </w:tcBorders>
          </w:tcPr>
          <w:p w14:paraId="3C205E32" w14:textId="77777777" w:rsidR="00D7442F" w:rsidRPr="00094C71" w:rsidRDefault="00D7442F" w:rsidP="00904CA6">
            <w:pPr>
              <w:snapToGrid w:val="0"/>
              <w:spacing w:before="60" w:after="60"/>
              <w:rPr>
                <w:b/>
                <w:bCs/>
                <w:sz w:val="18"/>
                <w:szCs w:val="18"/>
              </w:rPr>
            </w:pPr>
          </w:p>
        </w:tc>
        <w:tc>
          <w:tcPr>
            <w:tcW w:w="6378" w:type="dxa"/>
            <w:gridSpan w:val="2"/>
            <w:vAlign w:val="center"/>
          </w:tcPr>
          <w:p w14:paraId="40CA8B6A"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Component 1.2: Regional preparatory meetings</w:t>
            </w:r>
          </w:p>
          <w:p w14:paraId="355346E3"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Outcomes:</w:t>
            </w:r>
          </w:p>
          <w:p w14:paraId="56D34316" w14:textId="69593C03" w:rsidR="00D7442F" w:rsidRPr="00267CDC" w:rsidRDefault="00D7442F" w:rsidP="00904CA6">
            <w:pPr>
              <w:snapToGrid w:val="0"/>
              <w:spacing w:before="60" w:after="60"/>
              <w:rPr>
                <w:sz w:val="18"/>
                <w:szCs w:val="18"/>
                <w:lang w:eastAsia="en-GB"/>
              </w:rPr>
            </w:pPr>
            <w:r w:rsidRPr="00267CDC">
              <w:rPr>
                <w:sz w:val="18"/>
                <w:szCs w:val="18"/>
                <w:lang w:eastAsia="en-GB"/>
              </w:rPr>
              <w:t>Arrangements for regional preparatory meetings made and quality services provided. Parties to the convention are supported to prepare for COP4 in 2021</w:t>
            </w:r>
            <w:r>
              <w:rPr>
                <w:sz w:val="18"/>
                <w:szCs w:val="18"/>
                <w:lang w:eastAsia="en-GB"/>
              </w:rPr>
              <w:t>.</w:t>
            </w:r>
            <w:r w:rsidRPr="00267CDC">
              <w:rPr>
                <w:sz w:val="18"/>
                <w:szCs w:val="18"/>
                <w:lang w:eastAsia="en-GB"/>
              </w:rPr>
              <w:t xml:space="preserve"> Parties become familiar with the agendas and organization of work of the meeting and to have the opportunity to discuss regional challenges and positions.</w:t>
            </w:r>
          </w:p>
          <w:p w14:paraId="01C18DEB"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Activities:</w:t>
            </w:r>
          </w:p>
          <w:p w14:paraId="796E2B90" w14:textId="77777777" w:rsidR="00D7442F" w:rsidRPr="00267CDC" w:rsidRDefault="00D7442F" w:rsidP="00965BDA">
            <w:pPr>
              <w:pStyle w:val="ListParagraph"/>
              <w:numPr>
                <w:ilvl w:val="0"/>
                <w:numId w:val="16"/>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Organize travel of funded participants for regional preparatory meetings;</w:t>
            </w:r>
          </w:p>
          <w:p w14:paraId="128A2030" w14:textId="77777777" w:rsidR="00D7442F" w:rsidRPr="00267CDC" w:rsidRDefault="00D7442F" w:rsidP="00965BDA">
            <w:pPr>
              <w:pStyle w:val="ListParagraph"/>
              <w:numPr>
                <w:ilvl w:val="0"/>
                <w:numId w:val="16"/>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Arrange equipment, meeting venue and provide interpretation for regional preparatory meetings;</w:t>
            </w:r>
          </w:p>
          <w:p w14:paraId="580198FE" w14:textId="77777777" w:rsidR="00D7442F" w:rsidRPr="00267CDC" w:rsidRDefault="00D7442F" w:rsidP="00965BDA">
            <w:pPr>
              <w:pStyle w:val="ListParagraph"/>
              <w:numPr>
                <w:ilvl w:val="0"/>
                <w:numId w:val="16"/>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Staff travel to regional preparatory meetings;</w:t>
            </w:r>
          </w:p>
          <w:p w14:paraId="50573405" w14:textId="77777777" w:rsidR="00D7442F" w:rsidRPr="00267CDC" w:rsidRDefault="00D7442F" w:rsidP="00965BDA">
            <w:pPr>
              <w:pStyle w:val="ListParagraph"/>
              <w:numPr>
                <w:ilvl w:val="0"/>
                <w:numId w:val="16"/>
              </w:numPr>
              <w:tabs>
                <w:tab w:val="clear" w:pos="1247"/>
                <w:tab w:val="clear" w:pos="1814"/>
                <w:tab w:val="clear" w:pos="2381"/>
                <w:tab w:val="clear" w:pos="2948"/>
                <w:tab w:val="clear" w:pos="3515"/>
              </w:tabs>
              <w:contextualSpacing/>
              <w:rPr>
                <w:sz w:val="18"/>
                <w:szCs w:val="18"/>
                <w:lang w:eastAsia="en-GB"/>
              </w:rPr>
            </w:pPr>
            <w:r w:rsidRPr="00267CDC">
              <w:rPr>
                <w:rFonts w:eastAsia="Times New Roman"/>
                <w:sz w:val="18"/>
                <w:szCs w:val="18"/>
              </w:rPr>
              <w:t>Staff support for organizing regional preparatory meetings.</w:t>
            </w:r>
          </w:p>
        </w:tc>
      </w:tr>
      <w:tr w:rsidR="00D7442F" w:rsidRPr="00094C71" w14:paraId="2ADAD7AE" w14:textId="77777777" w:rsidTr="005C26B6">
        <w:trPr>
          <w:trHeight w:val="575"/>
        </w:trPr>
        <w:tc>
          <w:tcPr>
            <w:tcW w:w="1985" w:type="dxa"/>
            <w:vMerge/>
            <w:tcBorders>
              <w:top w:val="single" w:sz="4" w:space="0" w:color="auto"/>
              <w:bottom w:val="nil"/>
            </w:tcBorders>
          </w:tcPr>
          <w:p w14:paraId="36CD9A83" w14:textId="77777777" w:rsidR="00D7442F" w:rsidRPr="00094C71" w:rsidRDefault="00D7442F" w:rsidP="00904CA6">
            <w:pPr>
              <w:snapToGrid w:val="0"/>
              <w:spacing w:before="60" w:after="60"/>
              <w:rPr>
                <w:b/>
                <w:bCs/>
                <w:sz w:val="18"/>
                <w:szCs w:val="18"/>
              </w:rPr>
            </w:pPr>
          </w:p>
        </w:tc>
        <w:tc>
          <w:tcPr>
            <w:tcW w:w="2139" w:type="dxa"/>
          </w:tcPr>
          <w:p w14:paraId="08AD6EA2" w14:textId="77777777" w:rsidR="00D7442F" w:rsidRPr="00094C71" w:rsidRDefault="00D7442F" w:rsidP="00904CA6">
            <w:pPr>
              <w:tabs>
                <w:tab w:val="left" w:pos="1157"/>
              </w:tabs>
              <w:suppressAutoHyphens/>
              <w:snapToGrid w:val="0"/>
              <w:spacing w:before="60" w:after="60"/>
              <w:rPr>
                <w:i/>
                <w:sz w:val="18"/>
                <w:szCs w:val="18"/>
                <w:lang w:eastAsia="en-GB"/>
              </w:rPr>
            </w:pPr>
            <w:r w:rsidRPr="00094C71">
              <w:rPr>
                <w:b/>
                <w:sz w:val="18"/>
                <w:szCs w:val="18"/>
                <w:lang w:eastAsia="en-GB"/>
              </w:rPr>
              <w:t xml:space="preserve">Indicators of achievement: </w:t>
            </w:r>
          </w:p>
          <w:p w14:paraId="0079E491" w14:textId="77777777" w:rsidR="00D7442F" w:rsidRPr="00094C71" w:rsidRDefault="00D7442F" w:rsidP="00965BDA">
            <w:pPr>
              <w:numPr>
                <w:ilvl w:val="0"/>
                <w:numId w:val="9"/>
              </w:numPr>
              <w:tabs>
                <w:tab w:val="clear" w:pos="1247"/>
                <w:tab w:val="clear" w:pos="1814"/>
                <w:tab w:val="clear" w:pos="2381"/>
                <w:tab w:val="clear" w:pos="2948"/>
                <w:tab w:val="clear" w:pos="3515"/>
              </w:tabs>
              <w:snapToGrid w:val="0"/>
              <w:spacing w:before="60" w:after="60"/>
              <w:rPr>
                <w:sz w:val="18"/>
                <w:szCs w:val="18"/>
              </w:rPr>
            </w:pPr>
            <w:r w:rsidRPr="00094C71">
              <w:rPr>
                <w:sz w:val="18"/>
                <w:szCs w:val="18"/>
              </w:rPr>
              <w:t>Travel of sponsored participants organized;</w:t>
            </w:r>
          </w:p>
          <w:p w14:paraId="5F424C7D" w14:textId="77777777" w:rsidR="00D7442F" w:rsidRPr="00094C71" w:rsidRDefault="00D7442F" w:rsidP="00965BDA">
            <w:pPr>
              <w:numPr>
                <w:ilvl w:val="0"/>
                <w:numId w:val="9"/>
              </w:numPr>
              <w:tabs>
                <w:tab w:val="clear" w:pos="1247"/>
                <w:tab w:val="clear" w:pos="1814"/>
                <w:tab w:val="clear" w:pos="2381"/>
                <w:tab w:val="clear" w:pos="2948"/>
                <w:tab w:val="clear" w:pos="3515"/>
              </w:tabs>
              <w:snapToGrid w:val="0"/>
              <w:spacing w:before="60" w:after="60"/>
              <w:rPr>
                <w:i/>
                <w:sz w:val="18"/>
                <w:szCs w:val="18"/>
              </w:rPr>
            </w:pPr>
            <w:r w:rsidRPr="00094C71">
              <w:rPr>
                <w:sz w:val="18"/>
                <w:szCs w:val="18"/>
              </w:rPr>
              <w:t>Meeting facilities and services provided to ensure smooth running of the meetings;</w:t>
            </w:r>
          </w:p>
          <w:p w14:paraId="0D7D51FF" w14:textId="77777777" w:rsidR="00D7442F" w:rsidRPr="00094C71" w:rsidRDefault="00D7442F" w:rsidP="00965BDA">
            <w:pPr>
              <w:numPr>
                <w:ilvl w:val="0"/>
                <w:numId w:val="9"/>
              </w:numPr>
              <w:tabs>
                <w:tab w:val="clear" w:pos="1247"/>
                <w:tab w:val="clear" w:pos="1814"/>
                <w:tab w:val="clear" w:pos="2381"/>
                <w:tab w:val="clear" w:pos="2948"/>
                <w:tab w:val="clear" w:pos="3515"/>
              </w:tabs>
              <w:snapToGrid w:val="0"/>
              <w:spacing w:before="60" w:after="60"/>
              <w:rPr>
                <w:i/>
                <w:color w:val="1F497D" w:themeColor="text2"/>
                <w:sz w:val="18"/>
                <w:szCs w:val="18"/>
              </w:rPr>
            </w:pPr>
            <w:r w:rsidRPr="00094C71">
              <w:rPr>
                <w:sz w:val="18"/>
                <w:szCs w:val="18"/>
              </w:rPr>
              <w:t>Effective support is provided by the Secretariat to representatives of Parties and observers, as appropriate, during t</w:t>
            </w:r>
            <w:r>
              <w:rPr>
                <w:sz w:val="18"/>
                <w:szCs w:val="18"/>
              </w:rPr>
              <w:t>he meetings</w:t>
            </w:r>
            <w:r w:rsidRPr="00094C71">
              <w:rPr>
                <w:sz w:val="18"/>
                <w:szCs w:val="18"/>
              </w:rPr>
              <w:t>.</w:t>
            </w:r>
          </w:p>
        </w:tc>
        <w:tc>
          <w:tcPr>
            <w:tcW w:w="4239" w:type="dxa"/>
          </w:tcPr>
          <w:p w14:paraId="1BBF68DF" w14:textId="77777777" w:rsidR="00D7442F" w:rsidRPr="00094C71" w:rsidRDefault="00D7442F" w:rsidP="00904CA6">
            <w:pPr>
              <w:snapToGrid w:val="0"/>
              <w:spacing w:before="60" w:after="60"/>
              <w:rPr>
                <w:sz w:val="18"/>
                <w:szCs w:val="18"/>
              </w:rPr>
            </w:pPr>
            <w:r w:rsidRPr="00094C71">
              <w:rPr>
                <w:b/>
                <w:sz w:val="18"/>
                <w:szCs w:val="18"/>
              </w:rPr>
              <w:t>Means of verification:</w:t>
            </w:r>
            <w:r w:rsidRPr="00094C71">
              <w:rPr>
                <w:i/>
                <w:sz w:val="18"/>
                <w:szCs w:val="18"/>
                <w:lang w:eastAsia="en-GB"/>
              </w:rPr>
              <w:t xml:space="preserve"> </w:t>
            </w:r>
          </w:p>
          <w:p w14:paraId="1927068F" w14:textId="77777777" w:rsidR="00D7442F" w:rsidRPr="00094C71" w:rsidRDefault="00D7442F" w:rsidP="00965BDA">
            <w:pPr>
              <w:numPr>
                <w:ilvl w:val="0"/>
                <w:numId w:val="10"/>
              </w:numPr>
              <w:tabs>
                <w:tab w:val="clear" w:pos="1247"/>
                <w:tab w:val="clear" w:pos="1814"/>
                <w:tab w:val="clear" w:pos="2381"/>
                <w:tab w:val="clear" w:pos="2948"/>
                <w:tab w:val="clear" w:pos="3515"/>
              </w:tabs>
              <w:snapToGrid w:val="0"/>
              <w:spacing w:before="60" w:after="60"/>
              <w:rPr>
                <w:sz w:val="18"/>
                <w:szCs w:val="18"/>
              </w:rPr>
            </w:pPr>
            <w:r w:rsidRPr="00094C71">
              <w:rPr>
                <w:sz w:val="18"/>
                <w:szCs w:val="18"/>
              </w:rPr>
              <w:t xml:space="preserve">List of participants of the regional preparatory meetings; </w:t>
            </w:r>
          </w:p>
          <w:p w14:paraId="093363BC" w14:textId="77777777" w:rsidR="00D7442F" w:rsidRPr="00094C71" w:rsidRDefault="00D7442F" w:rsidP="00965BDA">
            <w:pPr>
              <w:numPr>
                <w:ilvl w:val="0"/>
                <w:numId w:val="10"/>
              </w:numPr>
              <w:tabs>
                <w:tab w:val="clear" w:pos="1247"/>
                <w:tab w:val="clear" w:pos="1814"/>
                <w:tab w:val="clear" w:pos="2381"/>
                <w:tab w:val="clear" w:pos="2948"/>
                <w:tab w:val="clear" w:pos="3515"/>
              </w:tabs>
              <w:snapToGrid w:val="0"/>
              <w:spacing w:before="60" w:after="60"/>
              <w:rPr>
                <w:i/>
                <w:sz w:val="18"/>
                <w:szCs w:val="18"/>
              </w:rPr>
            </w:pPr>
            <w:r w:rsidRPr="00094C71">
              <w:rPr>
                <w:sz w:val="18"/>
                <w:szCs w:val="18"/>
              </w:rPr>
              <w:t>Proceedings of regional preparatory meetings;</w:t>
            </w:r>
          </w:p>
          <w:p w14:paraId="109E7AD4" w14:textId="02594488" w:rsidR="00D7442F" w:rsidRPr="00094C71" w:rsidRDefault="00D7442F" w:rsidP="005C26B6">
            <w:pPr>
              <w:numPr>
                <w:ilvl w:val="0"/>
                <w:numId w:val="10"/>
              </w:numPr>
              <w:tabs>
                <w:tab w:val="clear" w:pos="1247"/>
                <w:tab w:val="clear" w:pos="1814"/>
                <w:tab w:val="clear" w:pos="2381"/>
                <w:tab w:val="clear" w:pos="2948"/>
                <w:tab w:val="clear" w:pos="3515"/>
              </w:tabs>
              <w:snapToGrid w:val="0"/>
              <w:spacing w:before="60" w:after="60"/>
              <w:rPr>
                <w:i/>
                <w:sz w:val="18"/>
                <w:szCs w:val="18"/>
              </w:rPr>
            </w:pPr>
            <w:r w:rsidRPr="00094C71">
              <w:rPr>
                <w:sz w:val="18"/>
                <w:szCs w:val="18"/>
              </w:rPr>
              <w:t>Feedback from meeting participants.</w:t>
            </w:r>
          </w:p>
        </w:tc>
      </w:tr>
      <w:tr w:rsidR="00D7442F" w:rsidRPr="00094C71" w14:paraId="67C24D27" w14:textId="77777777" w:rsidTr="005C26B6">
        <w:trPr>
          <w:trHeight w:val="575"/>
        </w:trPr>
        <w:tc>
          <w:tcPr>
            <w:tcW w:w="1985" w:type="dxa"/>
            <w:tcBorders>
              <w:top w:val="nil"/>
              <w:bottom w:val="nil"/>
            </w:tcBorders>
          </w:tcPr>
          <w:p w14:paraId="2890FEB0" w14:textId="77777777" w:rsidR="00D7442F" w:rsidRPr="00094C71" w:rsidRDefault="00D7442F" w:rsidP="00904CA6">
            <w:pPr>
              <w:snapToGrid w:val="0"/>
              <w:spacing w:before="60" w:after="60"/>
              <w:rPr>
                <w:b/>
                <w:bCs/>
                <w:sz w:val="18"/>
                <w:szCs w:val="18"/>
              </w:rPr>
            </w:pPr>
          </w:p>
        </w:tc>
        <w:tc>
          <w:tcPr>
            <w:tcW w:w="6378" w:type="dxa"/>
            <w:gridSpan w:val="2"/>
          </w:tcPr>
          <w:p w14:paraId="5D875C8F" w14:textId="77777777" w:rsidR="00D7442F" w:rsidRPr="00307738" w:rsidRDefault="00D7442F" w:rsidP="00904CA6">
            <w:pPr>
              <w:snapToGrid w:val="0"/>
              <w:spacing w:before="60" w:after="60"/>
              <w:rPr>
                <w:b/>
                <w:sz w:val="18"/>
                <w:szCs w:val="18"/>
                <w:lang w:eastAsia="en-GB"/>
              </w:rPr>
            </w:pPr>
            <w:r w:rsidRPr="00307738">
              <w:rPr>
                <w:b/>
                <w:sz w:val="18"/>
                <w:szCs w:val="18"/>
                <w:lang w:eastAsia="en-GB"/>
              </w:rPr>
              <w:t>Component 1.3: Intersessional time-based expert groups mandated by the Conference of the Parties</w:t>
            </w:r>
          </w:p>
          <w:p w14:paraId="2CF6C3C0" w14:textId="77777777" w:rsidR="00D7442F" w:rsidRPr="00307738" w:rsidRDefault="00D7442F" w:rsidP="00904CA6">
            <w:pPr>
              <w:snapToGrid w:val="0"/>
              <w:spacing w:before="60" w:after="60"/>
              <w:rPr>
                <w:b/>
                <w:sz w:val="18"/>
                <w:szCs w:val="18"/>
                <w:lang w:eastAsia="en-GB"/>
              </w:rPr>
            </w:pPr>
            <w:r w:rsidRPr="00307738">
              <w:rPr>
                <w:b/>
                <w:sz w:val="18"/>
                <w:szCs w:val="18"/>
                <w:lang w:eastAsia="en-GB"/>
              </w:rPr>
              <w:t>Outcomes:</w:t>
            </w:r>
          </w:p>
          <w:p w14:paraId="11C06283" w14:textId="77777777" w:rsidR="00D7442F" w:rsidRPr="00307738" w:rsidRDefault="00D7442F" w:rsidP="00904CA6">
            <w:pPr>
              <w:snapToGrid w:val="0"/>
              <w:spacing w:before="60" w:after="60"/>
              <w:rPr>
                <w:bCs/>
                <w:sz w:val="18"/>
                <w:szCs w:val="18"/>
              </w:rPr>
            </w:pPr>
            <w:r w:rsidRPr="00307738">
              <w:rPr>
                <w:bCs/>
                <w:sz w:val="18"/>
                <w:szCs w:val="18"/>
              </w:rPr>
              <w:t>The following meetings are convened and reports to the fourth meeting of the C</w:t>
            </w:r>
            <w:r>
              <w:rPr>
                <w:bCs/>
                <w:sz w:val="18"/>
                <w:szCs w:val="18"/>
              </w:rPr>
              <w:t>OP</w:t>
            </w:r>
            <w:r w:rsidRPr="00307738">
              <w:rPr>
                <w:bCs/>
                <w:sz w:val="18"/>
                <w:szCs w:val="18"/>
              </w:rPr>
              <w:t xml:space="preserve"> are prepared:</w:t>
            </w:r>
          </w:p>
          <w:p w14:paraId="1C8FF330" w14:textId="57669F01" w:rsidR="00D7442F" w:rsidRPr="00307738" w:rsidRDefault="00D7442F"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bCs/>
                <w:sz w:val="18"/>
                <w:szCs w:val="18"/>
              </w:rPr>
            </w:pPr>
            <w:r w:rsidRPr="00307738">
              <w:rPr>
                <w:bCs/>
                <w:sz w:val="18"/>
                <w:szCs w:val="18"/>
              </w:rPr>
              <w:t xml:space="preserve">Group of technical experts on mercury-added products and manufacturing processes in which mercury or mercury compounds are used </w:t>
            </w:r>
            <w:r w:rsidR="00BF310E">
              <w:rPr>
                <w:bCs/>
                <w:sz w:val="18"/>
                <w:szCs w:val="18"/>
              </w:rPr>
              <w:br/>
            </w:r>
            <w:r w:rsidRPr="00307738">
              <w:rPr>
                <w:bCs/>
                <w:sz w:val="18"/>
                <w:szCs w:val="18"/>
              </w:rPr>
              <w:t>(two face-to-face meetings and several electronic meetings)</w:t>
            </w:r>
          </w:p>
          <w:p w14:paraId="597149BC" w14:textId="77777777" w:rsidR="00D7442F" w:rsidRPr="00307738" w:rsidRDefault="00D7442F"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bCs/>
                <w:sz w:val="18"/>
                <w:szCs w:val="18"/>
              </w:rPr>
            </w:pPr>
            <w:r w:rsidRPr="00307738">
              <w:rPr>
                <w:bCs/>
                <w:sz w:val="18"/>
                <w:szCs w:val="18"/>
              </w:rPr>
              <w:t>Group of technical experts on mercury releases (electronic meetings)</w:t>
            </w:r>
          </w:p>
          <w:p w14:paraId="6A268E35" w14:textId="39DFD34A" w:rsidR="00D7442F" w:rsidRDefault="00D7442F"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bCs/>
                <w:sz w:val="18"/>
                <w:szCs w:val="18"/>
              </w:rPr>
            </w:pPr>
            <w:r w:rsidRPr="00307738">
              <w:rPr>
                <w:bCs/>
                <w:sz w:val="18"/>
                <w:szCs w:val="18"/>
              </w:rPr>
              <w:t>Group of technical experts on mercury waste thresholds (electronic meetings)</w:t>
            </w:r>
          </w:p>
          <w:p w14:paraId="5AB99074" w14:textId="3B7F3A04" w:rsidR="005C26B6" w:rsidRDefault="005C26B6" w:rsidP="005C26B6">
            <w:pPr>
              <w:tabs>
                <w:tab w:val="clear" w:pos="1247"/>
                <w:tab w:val="clear" w:pos="1814"/>
                <w:tab w:val="clear" w:pos="2381"/>
                <w:tab w:val="clear" w:pos="2948"/>
                <w:tab w:val="clear" w:pos="3515"/>
              </w:tabs>
              <w:snapToGrid w:val="0"/>
              <w:spacing w:before="60" w:after="60"/>
              <w:contextualSpacing/>
              <w:rPr>
                <w:bCs/>
                <w:sz w:val="18"/>
                <w:szCs w:val="18"/>
              </w:rPr>
            </w:pPr>
          </w:p>
          <w:p w14:paraId="1AE18080" w14:textId="77777777" w:rsidR="005C26B6" w:rsidRPr="005C26B6" w:rsidRDefault="005C26B6" w:rsidP="005C26B6">
            <w:pPr>
              <w:tabs>
                <w:tab w:val="clear" w:pos="1247"/>
                <w:tab w:val="clear" w:pos="1814"/>
                <w:tab w:val="clear" w:pos="2381"/>
                <w:tab w:val="clear" w:pos="2948"/>
                <w:tab w:val="clear" w:pos="3515"/>
              </w:tabs>
              <w:snapToGrid w:val="0"/>
              <w:spacing w:before="60" w:after="60"/>
              <w:contextualSpacing/>
              <w:rPr>
                <w:bCs/>
                <w:sz w:val="18"/>
                <w:szCs w:val="18"/>
              </w:rPr>
            </w:pPr>
          </w:p>
          <w:p w14:paraId="642A6A15" w14:textId="77777777" w:rsidR="00D7442F" w:rsidRPr="00307738" w:rsidRDefault="00D7442F" w:rsidP="00904CA6">
            <w:pPr>
              <w:snapToGrid w:val="0"/>
              <w:spacing w:before="60" w:after="60"/>
              <w:rPr>
                <w:b/>
                <w:sz w:val="18"/>
                <w:szCs w:val="18"/>
                <w:lang w:eastAsia="en-GB"/>
              </w:rPr>
            </w:pPr>
            <w:r w:rsidRPr="00307738">
              <w:rPr>
                <w:b/>
                <w:sz w:val="18"/>
                <w:szCs w:val="18"/>
                <w:lang w:eastAsia="en-GB"/>
              </w:rPr>
              <w:lastRenderedPageBreak/>
              <w:t>Activities:</w:t>
            </w:r>
          </w:p>
          <w:p w14:paraId="4A3497DF" w14:textId="3E2B0A81"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rFonts w:eastAsia="Times New Roman"/>
                <w:sz w:val="18"/>
                <w:szCs w:val="18"/>
              </w:rPr>
              <w:t>Prepare and publish pre-session meeting documents in consultation/</w:t>
            </w:r>
            <w:r w:rsidR="005C26B6">
              <w:rPr>
                <w:rFonts w:eastAsia="Times New Roman"/>
                <w:sz w:val="18"/>
                <w:szCs w:val="18"/>
              </w:rPr>
              <w:br/>
            </w:r>
            <w:r w:rsidRPr="00307738">
              <w:rPr>
                <w:rFonts w:eastAsia="Times New Roman"/>
                <w:sz w:val="18"/>
                <w:szCs w:val="18"/>
              </w:rPr>
              <w:t>cooperation with co-chairs (staff costs only);</w:t>
            </w:r>
          </w:p>
          <w:p w14:paraId="5EB32398" w14:textId="77777777"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rFonts w:eastAsia="Times New Roman"/>
                <w:sz w:val="18"/>
                <w:szCs w:val="18"/>
              </w:rPr>
              <w:t>Organize pre-meetings and informal consultations (staff costs only);</w:t>
            </w:r>
          </w:p>
          <w:p w14:paraId="19697967" w14:textId="560D0848"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rFonts w:eastAsia="Times New Roman"/>
                <w:sz w:val="18"/>
                <w:szCs w:val="18"/>
              </w:rPr>
              <w:t xml:space="preserve">Prepare and dispatch invitations; register participants and observers </w:t>
            </w:r>
            <w:r w:rsidR="005C26B6">
              <w:rPr>
                <w:rFonts w:eastAsia="Times New Roman"/>
                <w:sz w:val="18"/>
                <w:szCs w:val="18"/>
              </w:rPr>
              <w:br/>
            </w:r>
            <w:r w:rsidRPr="00307738">
              <w:rPr>
                <w:rFonts w:eastAsia="Times New Roman"/>
                <w:sz w:val="18"/>
                <w:szCs w:val="18"/>
              </w:rPr>
              <w:t>(staff costs only);</w:t>
            </w:r>
          </w:p>
          <w:p w14:paraId="7E632F91" w14:textId="77777777"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rFonts w:eastAsia="Times New Roman"/>
                <w:sz w:val="18"/>
                <w:szCs w:val="18"/>
              </w:rPr>
              <w:t>Organize the travel of sponsored participants;</w:t>
            </w:r>
          </w:p>
          <w:p w14:paraId="3E24D4FF" w14:textId="77777777"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sz w:val="18"/>
                <w:szCs w:val="18"/>
              </w:rPr>
              <w:t>Undertake logistical arrangements with respect to the venue and hosting of the meeting.</w:t>
            </w:r>
          </w:p>
          <w:p w14:paraId="260C1647" w14:textId="28EE52C5"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rFonts w:eastAsia="Times New Roman"/>
                <w:sz w:val="18"/>
                <w:szCs w:val="18"/>
              </w:rPr>
              <w:t xml:space="preserve">Coordinate the meetings and provide assistance to the co-chairs </w:t>
            </w:r>
            <w:r w:rsidR="005C26B6">
              <w:rPr>
                <w:rFonts w:eastAsia="Times New Roman"/>
                <w:sz w:val="18"/>
                <w:szCs w:val="18"/>
              </w:rPr>
              <w:br/>
            </w:r>
            <w:r w:rsidRPr="00307738">
              <w:rPr>
                <w:rFonts w:eastAsia="Times New Roman"/>
                <w:sz w:val="18"/>
                <w:szCs w:val="18"/>
              </w:rPr>
              <w:t>(staff costs only);</w:t>
            </w:r>
          </w:p>
          <w:p w14:paraId="38BF5AE4" w14:textId="77777777"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rFonts w:eastAsia="Times New Roman"/>
                <w:sz w:val="18"/>
                <w:szCs w:val="18"/>
              </w:rPr>
            </w:pPr>
            <w:r w:rsidRPr="00307738">
              <w:rPr>
                <w:rFonts w:eastAsia="Times New Roman"/>
                <w:sz w:val="18"/>
                <w:szCs w:val="18"/>
              </w:rPr>
              <w:t>Prepare meeting reports and acti</w:t>
            </w:r>
            <w:r>
              <w:rPr>
                <w:rFonts w:eastAsia="Times New Roman"/>
                <w:sz w:val="18"/>
                <w:szCs w:val="18"/>
              </w:rPr>
              <w:t>v</w:t>
            </w:r>
            <w:r w:rsidRPr="00307738">
              <w:rPr>
                <w:rFonts w:eastAsia="Times New Roman"/>
                <w:sz w:val="18"/>
                <w:szCs w:val="18"/>
              </w:rPr>
              <w:t>ity reports (staff costs only);</w:t>
            </w:r>
          </w:p>
          <w:p w14:paraId="200EA00B" w14:textId="210D4949" w:rsidR="00D7442F" w:rsidRPr="00307738" w:rsidRDefault="00D7442F" w:rsidP="00965BDA">
            <w:pPr>
              <w:pStyle w:val="ListParagraph"/>
              <w:numPr>
                <w:ilvl w:val="0"/>
                <w:numId w:val="18"/>
              </w:numPr>
              <w:tabs>
                <w:tab w:val="clear" w:pos="1247"/>
                <w:tab w:val="clear" w:pos="1814"/>
                <w:tab w:val="clear" w:pos="2381"/>
                <w:tab w:val="clear" w:pos="2948"/>
                <w:tab w:val="clear" w:pos="3515"/>
              </w:tabs>
              <w:contextualSpacing/>
              <w:rPr>
                <w:sz w:val="18"/>
                <w:szCs w:val="18"/>
                <w:lang w:eastAsia="en-GB"/>
              </w:rPr>
            </w:pPr>
            <w:r w:rsidRPr="00307738">
              <w:rPr>
                <w:rFonts w:eastAsia="Times New Roman"/>
                <w:sz w:val="18"/>
                <w:szCs w:val="18"/>
              </w:rPr>
              <w:t xml:space="preserve">Conduct follow up communications with members and observers </w:t>
            </w:r>
            <w:r w:rsidR="005C26B6">
              <w:rPr>
                <w:rFonts w:eastAsia="Times New Roman"/>
                <w:sz w:val="18"/>
                <w:szCs w:val="18"/>
              </w:rPr>
              <w:br/>
            </w:r>
            <w:r w:rsidRPr="00307738">
              <w:rPr>
                <w:rFonts w:eastAsia="Times New Roman"/>
                <w:sz w:val="18"/>
                <w:szCs w:val="18"/>
              </w:rPr>
              <w:t>(staff costs only)</w:t>
            </w:r>
          </w:p>
          <w:p w14:paraId="6C1E76D9" w14:textId="1F1C6BBA" w:rsidR="00D7442F" w:rsidRPr="00307738" w:rsidRDefault="00D7442F" w:rsidP="0015758E">
            <w:pPr>
              <w:pStyle w:val="ListParagraph"/>
              <w:numPr>
                <w:ilvl w:val="0"/>
                <w:numId w:val="18"/>
              </w:numPr>
              <w:tabs>
                <w:tab w:val="clear" w:pos="1247"/>
                <w:tab w:val="clear" w:pos="1814"/>
                <w:tab w:val="clear" w:pos="2381"/>
                <w:tab w:val="clear" w:pos="2948"/>
                <w:tab w:val="clear" w:pos="3515"/>
              </w:tabs>
              <w:spacing w:after="120"/>
              <w:ind w:left="357" w:hanging="357"/>
              <w:rPr>
                <w:b/>
                <w:sz w:val="18"/>
                <w:szCs w:val="18"/>
              </w:rPr>
            </w:pPr>
            <w:r w:rsidRPr="00307738">
              <w:rPr>
                <w:sz w:val="18"/>
                <w:szCs w:val="18"/>
                <w:lang w:eastAsia="en-GB"/>
              </w:rPr>
              <w:t>Organize electronic meetings (staff cost only)</w:t>
            </w:r>
            <w:r w:rsidR="002953E7">
              <w:rPr>
                <w:sz w:val="18"/>
                <w:szCs w:val="18"/>
                <w:lang w:eastAsia="en-GB"/>
              </w:rPr>
              <w:t>.</w:t>
            </w:r>
          </w:p>
        </w:tc>
      </w:tr>
      <w:tr w:rsidR="00D7442F" w:rsidRPr="00094C71" w14:paraId="0CD9DF73" w14:textId="77777777" w:rsidTr="005C26B6">
        <w:trPr>
          <w:trHeight w:val="575"/>
        </w:trPr>
        <w:tc>
          <w:tcPr>
            <w:tcW w:w="1985" w:type="dxa"/>
            <w:tcBorders>
              <w:top w:val="nil"/>
              <w:bottom w:val="nil"/>
            </w:tcBorders>
          </w:tcPr>
          <w:p w14:paraId="2416C7C8" w14:textId="77777777" w:rsidR="00D7442F" w:rsidRPr="00094C71" w:rsidRDefault="00D7442F" w:rsidP="00904CA6">
            <w:pPr>
              <w:snapToGrid w:val="0"/>
              <w:spacing w:before="60" w:after="60"/>
              <w:rPr>
                <w:b/>
                <w:bCs/>
                <w:sz w:val="18"/>
                <w:szCs w:val="18"/>
              </w:rPr>
            </w:pPr>
          </w:p>
        </w:tc>
        <w:tc>
          <w:tcPr>
            <w:tcW w:w="2139" w:type="dxa"/>
          </w:tcPr>
          <w:p w14:paraId="18FB0BBD" w14:textId="77777777" w:rsidR="00D7442F" w:rsidRPr="00307738" w:rsidRDefault="00D7442F" w:rsidP="00904CA6">
            <w:pPr>
              <w:tabs>
                <w:tab w:val="left" w:pos="1157"/>
              </w:tabs>
              <w:suppressAutoHyphens/>
              <w:snapToGrid w:val="0"/>
              <w:spacing w:before="60" w:after="60"/>
              <w:rPr>
                <w:i/>
                <w:sz w:val="18"/>
                <w:szCs w:val="18"/>
                <w:lang w:eastAsia="en-GB"/>
              </w:rPr>
            </w:pPr>
            <w:r w:rsidRPr="00307738">
              <w:rPr>
                <w:b/>
                <w:sz w:val="18"/>
                <w:szCs w:val="18"/>
                <w:lang w:eastAsia="en-GB"/>
              </w:rPr>
              <w:t xml:space="preserve">Indicators of achievement: </w:t>
            </w:r>
          </w:p>
          <w:p w14:paraId="71FE2175" w14:textId="77777777" w:rsidR="00D7442F" w:rsidRPr="00307738" w:rsidRDefault="00D7442F" w:rsidP="00965BDA">
            <w:pPr>
              <w:numPr>
                <w:ilvl w:val="0"/>
                <w:numId w:val="13"/>
              </w:numPr>
              <w:tabs>
                <w:tab w:val="clear" w:pos="1247"/>
                <w:tab w:val="clear" w:pos="1814"/>
                <w:tab w:val="clear" w:pos="2381"/>
                <w:tab w:val="clear" w:pos="2948"/>
                <w:tab w:val="clear" w:pos="3515"/>
              </w:tabs>
              <w:snapToGrid w:val="0"/>
              <w:spacing w:before="60" w:after="60"/>
              <w:rPr>
                <w:sz w:val="18"/>
                <w:szCs w:val="18"/>
              </w:rPr>
            </w:pPr>
            <w:r w:rsidRPr="00307738">
              <w:rPr>
                <w:sz w:val="18"/>
                <w:szCs w:val="18"/>
              </w:rPr>
              <w:t>Meeting documents prepared by agreed deadlines;</w:t>
            </w:r>
          </w:p>
          <w:p w14:paraId="3D567081" w14:textId="77777777" w:rsidR="00D7442F" w:rsidRPr="00307738" w:rsidRDefault="00D7442F" w:rsidP="00965BDA">
            <w:pPr>
              <w:numPr>
                <w:ilvl w:val="0"/>
                <w:numId w:val="13"/>
              </w:numPr>
              <w:tabs>
                <w:tab w:val="clear" w:pos="1247"/>
                <w:tab w:val="clear" w:pos="1814"/>
                <w:tab w:val="clear" w:pos="2381"/>
                <w:tab w:val="clear" w:pos="2948"/>
                <w:tab w:val="clear" w:pos="3515"/>
              </w:tabs>
              <w:snapToGrid w:val="0"/>
              <w:spacing w:before="60" w:after="60"/>
              <w:rPr>
                <w:sz w:val="18"/>
                <w:szCs w:val="18"/>
              </w:rPr>
            </w:pPr>
            <w:r w:rsidRPr="00307738">
              <w:rPr>
                <w:sz w:val="18"/>
                <w:szCs w:val="18"/>
              </w:rPr>
              <w:t xml:space="preserve">Meeting facilities and services provided to ensure smooth running of the meetings; </w:t>
            </w:r>
          </w:p>
          <w:p w14:paraId="3826C707" w14:textId="77777777" w:rsidR="00D7442F" w:rsidRDefault="00D7442F" w:rsidP="00965BDA">
            <w:pPr>
              <w:numPr>
                <w:ilvl w:val="0"/>
                <w:numId w:val="13"/>
              </w:numPr>
              <w:tabs>
                <w:tab w:val="clear" w:pos="1247"/>
                <w:tab w:val="clear" w:pos="1814"/>
                <w:tab w:val="clear" w:pos="2381"/>
                <w:tab w:val="clear" w:pos="2948"/>
                <w:tab w:val="clear" w:pos="3515"/>
              </w:tabs>
              <w:snapToGrid w:val="0"/>
              <w:spacing w:before="60" w:after="60"/>
              <w:rPr>
                <w:sz w:val="18"/>
                <w:szCs w:val="18"/>
              </w:rPr>
            </w:pPr>
            <w:r w:rsidRPr="00307738">
              <w:rPr>
                <w:sz w:val="18"/>
                <w:szCs w:val="18"/>
              </w:rPr>
              <w:t>Travel of sponsored members organized;</w:t>
            </w:r>
          </w:p>
          <w:p w14:paraId="42AE19EE" w14:textId="205D85FB" w:rsidR="00D7442F" w:rsidRPr="00307738" w:rsidRDefault="00D7442F" w:rsidP="00965BDA">
            <w:pPr>
              <w:numPr>
                <w:ilvl w:val="0"/>
                <w:numId w:val="13"/>
              </w:numPr>
              <w:tabs>
                <w:tab w:val="clear" w:pos="1247"/>
                <w:tab w:val="clear" w:pos="1814"/>
                <w:tab w:val="clear" w:pos="2381"/>
                <w:tab w:val="clear" w:pos="2948"/>
                <w:tab w:val="clear" w:pos="3515"/>
              </w:tabs>
              <w:snapToGrid w:val="0"/>
              <w:spacing w:before="60" w:after="60"/>
              <w:rPr>
                <w:sz w:val="18"/>
                <w:szCs w:val="18"/>
              </w:rPr>
            </w:pPr>
            <w:r w:rsidRPr="00307738">
              <w:rPr>
                <w:sz w:val="18"/>
                <w:szCs w:val="18"/>
              </w:rPr>
              <w:t>Reports submitted as mandated by COP</w:t>
            </w:r>
            <w:r w:rsidR="002953E7">
              <w:rPr>
                <w:sz w:val="18"/>
                <w:szCs w:val="18"/>
              </w:rPr>
              <w:t>.</w:t>
            </w:r>
          </w:p>
        </w:tc>
        <w:tc>
          <w:tcPr>
            <w:tcW w:w="4239" w:type="dxa"/>
          </w:tcPr>
          <w:p w14:paraId="2C2596C1" w14:textId="77777777" w:rsidR="00D7442F" w:rsidRPr="00307738" w:rsidRDefault="00D7442F" w:rsidP="00904CA6">
            <w:pPr>
              <w:snapToGrid w:val="0"/>
              <w:spacing w:before="60" w:after="60"/>
              <w:rPr>
                <w:sz w:val="18"/>
                <w:szCs w:val="18"/>
              </w:rPr>
            </w:pPr>
            <w:r w:rsidRPr="00307738">
              <w:rPr>
                <w:b/>
                <w:sz w:val="18"/>
                <w:szCs w:val="18"/>
              </w:rPr>
              <w:t>Means of verification:</w:t>
            </w:r>
            <w:r w:rsidRPr="00307738">
              <w:rPr>
                <w:i/>
                <w:sz w:val="18"/>
                <w:szCs w:val="18"/>
                <w:lang w:eastAsia="en-GB"/>
              </w:rPr>
              <w:t xml:space="preserve"> </w:t>
            </w:r>
          </w:p>
          <w:p w14:paraId="3915350B" w14:textId="77777777" w:rsidR="00D7442F" w:rsidRPr="00CC6C06" w:rsidRDefault="00D7442F" w:rsidP="00965BDA">
            <w:pPr>
              <w:numPr>
                <w:ilvl w:val="0"/>
                <w:numId w:val="12"/>
              </w:numPr>
              <w:tabs>
                <w:tab w:val="clear" w:pos="1247"/>
                <w:tab w:val="clear" w:pos="1814"/>
                <w:tab w:val="clear" w:pos="2381"/>
                <w:tab w:val="clear" w:pos="2948"/>
                <w:tab w:val="clear" w:pos="3515"/>
              </w:tabs>
              <w:snapToGrid w:val="0"/>
              <w:spacing w:before="60" w:after="60"/>
              <w:rPr>
                <w:sz w:val="18"/>
                <w:szCs w:val="18"/>
              </w:rPr>
            </w:pPr>
            <w:r>
              <w:rPr>
                <w:sz w:val="18"/>
                <w:szCs w:val="18"/>
              </w:rPr>
              <w:t>Minamata website;</w:t>
            </w:r>
          </w:p>
          <w:p w14:paraId="7DA0B30B" w14:textId="77777777" w:rsidR="00D7442F" w:rsidRDefault="00D7442F" w:rsidP="00965BDA">
            <w:pPr>
              <w:numPr>
                <w:ilvl w:val="0"/>
                <w:numId w:val="12"/>
              </w:numPr>
              <w:tabs>
                <w:tab w:val="clear" w:pos="1247"/>
                <w:tab w:val="clear" w:pos="1814"/>
                <w:tab w:val="clear" w:pos="2381"/>
                <w:tab w:val="clear" w:pos="2948"/>
                <w:tab w:val="clear" w:pos="3515"/>
              </w:tabs>
              <w:snapToGrid w:val="0"/>
              <w:spacing w:before="60" w:after="60"/>
              <w:rPr>
                <w:sz w:val="18"/>
                <w:szCs w:val="18"/>
              </w:rPr>
            </w:pPr>
            <w:r w:rsidRPr="00307738">
              <w:rPr>
                <w:sz w:val="18"/>
                <w:szCs w:val="18"/>
              </w:rPr>
              <w:t>Feedback from members, enquiries or comments from meeting participants;</w:t>
            </w:r>
          </w:p>
          <w:p w14:paraId="1901BB36" w14:textId="77777777" w:rsidR="00D7442F" w:rsidRDefault="00D7442F" w:rsidP="00965BDA">
            <w:pPr>
              <w:numPr>
                <w:ilvl w:val="0"/>
                <w:numId w:val="12"/>
              </w:numPr>
              <w:tabs>
                <w:tab w:val="clear" w:pos="1247"/>
                <w:tab w:val="clear" w:pos="1814"/>
                <w:tab w:val="clear" w:pos="2381"/>
                <w:tab w:val="clear" w:pos="2948"/>
                <w:tab w:val="clear" w:pos="3515"/>
              </w:tabs>
              <w:snapToGrid w:val="0"/>
              <w:spacing w:before="60" w:after="60"/>
              <w:rPr>
                <w:sz w:val="18"/>
                <w:szCs w:val="18"/>
              </w:rPr>
            </w:pPr>
            <w:r>
              <w:rPr>
                <w:sz w:val="18"/>
                <w:szCs w:val="18"/>
              </w:rPr>
              <w:t>List of participants of the meetings;</w:t>
            </w:r>
          </w:p>
          <w:p w14:paraId="7A864A35" w14:textId="61046875" w:rsidR="00D7442F" w:rsidRPr="00307738" w:rsidRDefault="00D7442F" w:rsidP="005C26B6">
            <w:pPr>
              <w:numPr>
                <w:ilvl w:val="0"/>
                <w:numId w:val="12"/>
              </w:numPr>
              <w:tabs>
                <w:tab w:val="clear" w:pos="1247"/>
                <w:tab w:val="clear" w:pos="1814"/>
                <w:tab w:val="clear" w:pos="2381"/>
                <w:tab w:val="clear" w:pos="2948"/>
                <w:tab w:val="clear" w:pos="3515"/>
              </w:tabs>
              <w:snapToGrid w:val="0"/>
              <w:spacing w:before="60" w:after="60"/>
              <w:rPr>
                <w:b/>
                <w:sz w:val="18"/>
                <w:szCs w:val="18"/>
              </w:rPr>
            </w:pPr>
            <w:r>
              <w:rPr>
                <w:sz w:val="18"/>
                <w:szCs w:val="18"/>
              </w:rPr>
              <w:t>COP documents.</w:t>
            </w:r>
          </w:p>
        </w:tc>
      </w:tr>
      <w:tr w:rsidR="00D7442F" w:rsidRPr="00094C71" w14:paraId="07094F39" w14:textId="77777777" w:rsidTr="005C26B6">
        <w:tc>
          <w:tcPr>
            <w:tcW w:w="1985" w:type="dxa"/>
          </w:tcPr>
          <w:p w14:paraId="1D5DEC90" w14:textId="77777777" w:rsidR="00D7442F" w:rsidRPr="00094C71" w:rsidRDefault="00D7442F" w:rsidP="00904CA6">
            <w:pPr>
              <w:keepNext/>
              <w:keepLines/>
              <w:snapToGrid w:val="0"/>
              <w:spacing w:before="60" w:after="60"/>
              <w:rPr>
                <w:b/>
                <w:bCs/>
                <w:sz w:val="18"/>
                <w:szCs w:val="18"/>
              </w:rPr>
            </w:pPr>
            <w:r w:rsidRPr="00094C71">
              <w:rPr>
                <w:b/>
                <w:bCs/>
                <w:sz w:val="18"/>
                <w:szCs w:val="18"/>
              </w:rPr>
              <w:t>Partner(s)</w:t>
            </w:r>
          </w:p>
        </w:tc>
        <w:tc>
          <w:tcPr>
            <w:tcW w:w="6378" w:type="dxa"/>
            <w:gridSpan w:val="2"/>
          </w:tcPr>
          <w:p w14:paraId="3749031D" w14:textId="77777777" w:rsidR="00D7442F" w:rsidRPr="00094C71" w:rsidRDefault="00D7442F" w:rsidP="00904CA6">
            <w:pPr>
              <w:snapToGrid w:val="0"/>
              <w:spacing w:before="60" w:after="60"/>
              <w:rPr>
                <w:b/>
                <w:bCs/>
                <w:sz w:val="18"/>
                <w:szCs w:val="18"/>
              </w:rPr>
            </w:pPr>
            <w:r w:rsidRPr="00094C71">
              <w:rPr>
                <w:bCs/>
                <w:sz w:val="18"/>
                <w:szCs w:val="18"/>
              </w:rPr>
              <w:t>United Nations Office in Nairobi (UNON) Conference Services, Basel and Stockholm conventions regional centres</w:t>
            </w:r>
          </w:p>
        </w:tc>
      </w:tr>
      <w:tr w:rsidR="00D7442F" w:rsidRPr="00094C71" w14:paraId="7C707500" w14:textId="77777777" w:rsidTr="005C26B6">
        <w:tc>
          <w:tcPr>
            <w:tcW w:w="1985" w:type="dxa"/>
          </w:tcPr>
          <w:p w14:paraId="0B30EF77" w14:textId="77777777" w:rsidR="00D7442F" w:rsidRPr="00094C71" w:rsidRDefault="00D7442F" w:rsidP="00904CA6">
            <w:pPr>
              <w:keepNext/>
              <w:keepLines/>
              <w:snapToGrid w:val="0"/>
              <w:spacing w:before="60" w:after="60"/>
              <w:rPr>
                <w:b/>
                <w:bCs/>
                <w:sz w:val="18"/>
                <w:szCs w:val="18"/>
              </w:rPr>
            </w:pPr>
            <w:r w:rsidRPr="00094C71">
              <w:rPr>
                <w:b/>
                <w:bCs/>
                <w:sz w:val="18"/>
                <w:szCs w:val="18"/>
              </w:rPr>
              <w:t>Socio-economic aspects</w:t>
            </w:r>
          </w:p>
        </w:tc>
        <w:tc>
          <w:tcPr>
            <w:tcW w:w="6378" w:type="dxa"/>
            <w:gridSpan w:val="2"/>
          </w:tcPr>
          <w:p w14:paraId="6F5F4CB8" w14:textId="75AB9547" w:rsidR="00D7442F" w:rsidRPr="00E77466" w:rsidRDefault="00D7442F" w:rsidP="00904CA6">
            <w:pPr>
              <w:snapToGrid w:val="0"/>
              <w:spacing w:before="60" w:after="60"/>
              <w:rPr>
                <w:sz w:val="18"/>
                <w:szCs w:val="18"/>
                <w:lang w:eastAsia="en-GB"/>
              </w:rPr>
            </w:pPr>
            <w:r w:rsidRPr="00094C71">
              <w:rPr>
                <w:b/>
                <w:bCs/>
                <w:sz w:val="18"/>
                <w:szCs w:val="18"/>
              </w:rPr>
              <w:t>Sustainable Development Goals:</w:t>
            </w:r>
            <w:r w:rsidRPr="00094C71">
              <w:rPr>
                <w:bCs/>
                <w:i/>
                <w:sz w:val="18"/>
                <w:szCs w:val="18"/>
              </w:rPr>
              <w:t xml:space="preserve"> </w:t>
            </w:r>
            <w:r w:rsidRPr="00094C71">
              <w:rPr>
                <w:noProof/>
                <w:sz w:val="18"/>
                <w:szCs w:val="18"/>
              </w:rPr>
              <w:t xml:space="preserve">By ensuring informed participation of developing-country Parties and Parties with economies in transition in the meetings of the conference of the Parties in 2021, this activity contributes to the 2030 sustainable development agenda which reaffirmed the continued need for the participation of all countries, in particular developing countries, in global </w:t>
            </w:r>
            <w:r w:rsidR="00BF310E">
              <w:rPr>
                <w:noProof/>
                <w:sz w:val="18"/>
                <w:szCs w:val="18"/>
              </w:rPr>
              <w:br/>
            </w:r>
            <w:r w:rsidRPr="00094C71">
              <w:rPr>
                <w:noProof/>
                <w:sz w:val="18"/>
                <w:szCs w:val="18"/>
              </w:rPr>
              <w:t xml:space="preserve">decision-making. It also </w:t>
            </w:r>
            <w:r w:rsidRPr="00094C71">
              <w:rPr>
                <w:sz w:val="18"/>
                <w:szCs w:val="18"/>
                <w:lang w:eastAsia="en-GB"/>
              </w:rPr>
              <w:t xml:space="preserve">improves the legitimacy of the decisions adopted by the </w:t>
            </w:r>
            <w:r>
              <w:rPr>
                <w:sz w:val="18"/>
                <w:szCs w:val="18"/>
                <w:lang w:eastAsia="en-GB"/>
              </w:rPr>
              <w:t xml:space="preserve">COP </w:t>
            </w:r>
            <w:r w:rsidRPr="00094C71">
              <w:rPr>
                <w:sz w:val="18"/>
                <w:szCs w:val="18"/>
                <w:lang w:eastAsia="en-GB"/>
              </w:rPr>
              <w:t xml:space="preserve">and encourages the implementation of the Convention at all levels. </w:t>
            </w:r>
          </w:p>
          <w:p w14:paraId="360F1A4B" w14:textId="77777777" w:rsidR="00D7442F" w:rsidRPr="00094C71" w:rsidRDefault="00D7442F" w:rsidP="00904CA6">
            <w:pPr>
              <w:snapToGrid w:val="0"/>
              <w:spacing w:before="60" w:after="60"/>
              <w:rPr>
                <w:b/>
                <w:bCs/>
                <w:i/>
                <w:sz w:val="18"/>
                <w:szCs w:val="18"/>
              </w:rPr>
            </w:pPr>
            <w:r w:rsidRPr="00E77466">
              <w:rPr>
                <w:b/>
                <w:bCs/>
                <w:sz w:val="18"/>
                <w:szCs w:val="18"/>
              </w:rPr>
              <w:t>Gender mainstreaming:</w:t>
            </w:r>
            <w:r w:rsidRPr="00E77466">
              <w:rPr>
                <w:iCs/>
                <w:sz w:val="18"/>
                <w:szCs w:val="18"/>
              </w:rPr>
              <w:t xml:space="preserve"> In the nomination process of participants to the meetings, the Secretariat will encourage a balanced gender representation within delegations. </w:t>
            </w:r>
          </w:p>
        </w:tc>
      </w:tr>
    </w:tbl>
    <w:p w14:paraId="15A421EA" w14:textId="77777777" w:rsidR="00D7442F" w:rsidRPr="005C26B6" w:rsidRDefault="00D7442F" w:rsidP="005C26B6">
      <w:pPr>
        <w:pStyle w:val="Normal-pool"/>
      </w:pPr>
    </w:p>
    <w:p w14:paraId="1324FA6C" w14:textId="77777777" w:rsidR="005C26B6" w:rsidRDefault="005C26B6">
      <w:pPr>
        <w:tabs>
          <w:tab w:val="clear" w:pos="1247"/>
          <w:tab w:val="clear" w:pos="1814"/>
          <w:tab w:val="clear" w:pos="2381"/>
          <w:tab w:val="clear" w:pos="2948"/>
          <w:tab w:val="clear" w:pos="3515"/>
        </w:tabs>
        <w:rPr>
          <w:b/>
          <w:bCs/>
          <w:sz w:val="18"/>
          <w:szCs w:val="18"/>
          <w:u w:val="single"/>
        </w:rPr>
      </w:pPr>
      <w:r>
        <w:rPr>
          <w:b/>
          <w:bCs/>
          <w:sz w:val="18"/>
          <w:szCs w:val="18"/>
          <w:u w:val="single"/>
        </w:rPr>
        <w:br w:type="page"/>
      </w:r>
    </w:p>
    <w:p w14:paraId="5EE30027" w14:textId="2A8448D7" w:rsidR="00D7442F" w:rsidRDefault="00D7442F" w:rsidP="0015758E">
      <w:pPr>
        <w:spacing w:after="240"/>
        <w:ind w:left="1247"/>
        <w:rPr>
          <w:rFonts w:eastAsia="Times New Roman"/>
          <w:color w:val="000000"/>
          <w:sz w:val="18"/>
          <w:szCs w:val="18"/>
          <w:lang w:eastAsia="zh-CN"/>
        </w:rPr>
      </w:pPr>
      <w:r w:rsidRPr="00094C71">
        <w:rPr>
          <w:b/>
          <w:bCs/>
          <w:sz w:val="18"/>
          <w:szCs w:val="18"/>
          <w:u w:val="single"/>
        </w:rPr>
        <w:lastRenderedPageBreak/>
        <w:t>Resource requirements</w:t>
      </w:r>
    </w:p>
    <w:tbl>
      <w:tblPr>
        <w:tblW w:w="10292" w:type="dxa"/>
        <w:tblInd w:w="-572" w:type="dxa"/>
        <w:tblLook w:val="04A0" w:firstRow="1" w:lastRow="0" w:firstColumn="1" w:lastColumn="0" w:noHBand="0" w:noVBand="1"/>
      </w:tblPr>
      <w:tblGrid>
        <w:gridCol w:w="2977"/>
        <w:gridCol w:w="1215"/>
        <w:gridCol w:w="1300"/>
        <w:gridCol w:w="1171"/>
        <w:gridCol w:w="1229"/>
        <w:gridCol w:w="1300"/>
        <w:gridCol w:w="1100"/>
      </w:tblGrid>
      <w:tr w:rsidR="00D7442F" w:rsidRPr="0015758E" w14:paraId="07D90414" w14:textId="77777777" w:rsidTr="00904CA6">
        <w:trPr>
          <w:trHeight w:val="300"/>
        </w:trPr>
        <w:tc>
          <w:tcPr>
            <w:tcW w:w="2977"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589C32A"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Activity/Output</w:t>
            </w:r>
          </w:p>
        </w:tc>
        <w:tc>
          <w:tcPr>
            <w:tcW w:w="36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1110AC8"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Executive secretary’s scenario</w:t>
            </w:r>
          </w:p>
        </w:tc>
        <w:tc>
          <w:tcPr>
            <w:tcW w:w="362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5D78369"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Zero nominal growth scenario</w:t>
            </w:r>
          </w:p>
        </w:tc>
      </w:tr>
      <w:tr w:rsidR="00D7442F" w:rsidRPr="0015758E" w14:paraId="043014F7" w14:textId="77777777" w:rsidTr="00904CA6">
        <w:trPr>
          <w:trHeight w:val="300"/>
        </w:trPr>
        <w:tc>
          <w:tcPr>
            <w:tcW w:w="2977" w:type="dxa"/>
            <w:vMerge/>
            <w:tcBorders>
              <w:top w:val="single" w:sz="4" w:space="0" w:color="auto"/>
              <w:left w:val="single" w:sz="4" w:space="0" w:color="auto"/>
              <w:bottom w:val="single" w:sz="4" w:space="0" w:color="000000"/>
              <w:right w:val="single" w:sz="4" w:space="0" w:color="auto"/>
            </w:tcBorders>
            <w:vAlign w:val="center"/>
            <w:hideMark/>
          </w:tcPr>
          <w:p w14:paraId="2B7E17D5" w14:textId="77777777" w:rsidR="00D7442F" w:rsidRPr="0015758E" w:rsidRDefault="00D7442F" w:rsidP="00904CA6">
            <w:pPr>
              <w:rPr>
                <w:rFonts w:eastAsia="Times New Roman"/>
                <w:color w:val="000000"/>
                <w:sz w:val="18"/>
                <w:szCs w:val="18"/>
                <w:lang w:eastAsia="zh-CN"/>
              </w:rPr>
            </w:pPr>
          </w:p>
        </w:tc>
        <w:tc>
          <w:tcPr>
            <w:tcW w:w="36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F65126F"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2020 -2021</w:t>
            </w:r>
          </w:p>
        </w:tc>
        <w:tc>
          <w:tcPr>
            <w:tcW w:w="362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380EDD1"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2020-2021</w:t>
            </w:r>
          </w:p>
        </w:tc>
      </w:tr>
      <w:tr w:rsidR="00D7442F" w:rsidRPr="0015758E" w14:paraId="370AB0D3" w14:textId="77777777" w:rsidTr="00904CA6">
        <w:trPr>
          <w:trHeight w:val="525"/>
        </w:trPr>
        <w:tc>
          <w:tcPr>
            <w:tcW w:w="2977" w:type="dxa"/>
            <w:vMerge/>
            <w:tcBorders>
              <w:top w:val="single" w:sz="4" w:space="0" w:color="auto"/>
              <w:left w:val="single" w:sz="4" w:space="0" w:color="auto"/>
              <w:bottom w:val="single" w:sz="4" w:space="0" w:color="000000"/>
              <w:right w:val="single" w:sz="4" w:space="0" w:color="auto"/>
            </w:tcBorders>
            <w:vAlign w:val="center"/>
            <w:hideMark/>
          </w:tcPr>
          <w:p w14:paraId="43A0F763" w14:textId="77777777" w:rsidR="00D7442F" w:rsidRPr="0015758E" w:rsidRDefault="00D7442F" w:rsidP="00904CA6">
            <w:pPr>
              <w:rPr>
                <w:rFonts w:eastAsia="Times New Roman"/>
                <w:color w:val="000000"/>
                <w:sz w:val="18"/>
                <w:szCs w:val="18"/>
                <w:lang w:eastAsia="zh-CN"/>
              </w:rPr>
            </w:pPr>
          </w:p>
        </w:tc>
        <w:tc>
          <w:tcPr>
            <w:tcW w:w="1215" w:type="dxa"/>
            <w:tcBorders>
              <w:top w:val="nil"/>
              <w:left w:val="nil"/>
              <w:bottom w:val="single" w:sz="4" w:space="0" w:color="auto"/>
              <w:right w:val="single" w:sz="4" w:space="0" w:color="auto"/>
            </w:tcBorders>
            <w:shd w:val="clear" w:color="auto" w:fill="auto"/>
            <w:vAlign w:val="center"/>
            <w:hideMark/>
          </w:tcPr>
          <w:p w14:paraId="113F5886"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General Trust Fund</w:t>
            </w:r>
          </w:p>
        </w:tc>
        <w:tc>
          <w:tcPr>
            <w:tcW w:w="1300" w:type="dxa"/>
            <w:tcBorders>
              <w:top w:val="nil"/>
              <w:left w:val="nil"/>
              <w:bottom w:val="single" w:sz="4" w:space="0" w:color="auto"/>
              <w:right w:val="single" w:sz="4" w:space="0" w:color="auto"/>
            </w:tcBorders>
            <w:shd w:val="clear" w:color="auto" w:fill="auto"/>
            <w:vAlign w:val="center"/>
            <w:hideMark/>
          </w:tcPr>
          <w:p w14:paraId="4633D210"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Special Trust Fund</w:t>
            </w:r>
          </w:p>
        </w:tc>
        <w:tc>
          <w:tcPr>
            <w:tcW w:w="1171" w:type="dxa"/>
            <w:tcBorders>
              <w:top w:val="nil"/>
              <w:left w:val="nil"/>
              <w:bottom w:val="single" w:sz="4" w:space="0" w:color="auto"/>
              <w:right w:val="single" w:sz="4" w:space="0" w:color="auto"/>
            </w:tcBorders>
            <w:shd w:val="clear" w:color="auto" w:fill="auto"/>
            <w:vAlign w:val="center"/>
            <w:hideMark/>
          </w:tcPr>
          <w:p w14:paraId="4D0E914B"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Total</w:t>
            </w:r>
          </w:p>
        </w:tc>
        <w:tc>
          <w:tcPr>
            <w:tcW w:w="1229" w:type="dxa"/>
            <w:tcBorders>
              <w:top w:val="nil"/>
              <w:left w:val="nil"/>
              <w:bottom w:val="single" w:sz="4" w:space="0" w:color="auto"/>
              <w:right w:val="single" w:sz="4" w:space="0" w:color="auto"/>
            </w:tcBorders>
            <w:shd w:val="clear" w:color="auto" w:fill="auto"/>
            <w:vAlign w:val="center"/>
            <w:hideMark/>
          </w:tcPr>
          <w:p w14:paraId="42E8D026"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78861CD7"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4C0D588B"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Total</w:t>
            </w:r>
          </w:p>
        </w:tc>
      </w:tr>
      <w:tr w:rsidR="00D7442F" w:rsidRPr="0015758E" w14:paraId="00AA8D18"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2E70CF"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1. Fourth meeting of the Conference of the Parties</w:t>
            </w:r>
          </w:p>
        </w:tc>
      </w:tr>
      <w:tr w:rsidR="00D7442F" w:rsidRPr="0015758E" w14:paraId="7EA87C91"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F387AB"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1.1.    Fourth meeting</w:t>
            </w:r>
          </w:p>
        </w:tc>
      </w:tr>
      <w:tr w:rsidR="00D7442F" w:rsidRPr="0015758E" w14:paraId="1B7D7BFA"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0BFBD07"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Conference services and logistics</w:t>
            </w:r>
          </w:p>
        </w:tc>
        <w:tc>
          <w:tcPr>
            <w:tcW w:w="1215" w:type="dxa"/>
            <w:tcBorders>
              <w:top w:val="nil"/>
              <w:left w:val="nil"/>
              <w:bottom w:val="single" w:sz="4" w:space="0" w:color="auto"/>
              <w:right w:val="single" w:sz="4" w:space="0" w:color="auto"/>
            </w:tcBorders>
            <w:shd w:val="clear" w:color="auto" w:fill="auto"/>
            <w:noWrap/>
            <w:vAlign w:val="center"/>
            <w:hideMark/>
          </w:tcPr>
          <w:p w14:paraId="76C37873" w14:textId="74ED936F"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330,000</w:t>
            </w:r>
          </w:p>
        </w:tc>
        <w:tc>
          <w:tcPr>
            <w:tcW w:w="1300" w:type="dxa"/>
            <w:tcBorders>
              <w:top w:val="nil"/>
              <w:left w:val="nil"/>
              <w:bottom w:val="single" w:sz="4" w:space="0" w:color="auto"/>
              <w:right w:val="single" w:sz="4" w:space="0" w:color="auto"/>
            </w:tcBorders>
            <w:shd w:val="clear" w:color="auto" w:fill="auto"/>
            <w:noWrap/>
            <w:vAlign w:val="center"/>
            <w:hideMark/>
          </w:tcPr>
          <w:p w14:paraId="43F0DBD9" w14:textId="5031B6C8" w:rsidR="00D7442F" w:rsidRPr="0015758E" w:rsidRDefault="00D7442F" w:rsidP="00904CA6">
            <w:pPr>
              <w:jc w:val="right"/>
              <w:rPr>
                <w:rFonts w:eastAsia="Times New Roman"/>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0A2EE848" w14:textId="1EBE4FF7" w:rsidR="00D7442F" w:rsidRPr="0015758E" w:rsidRDefault="00D7442F" w:rsidP="00904CA6">
            <w:pPr>
              <w:jc w:val="right"/>
              <w:rPr>
                <w:rFonts w:eastAsia="Times New Roman"/>
                <w:color w:val="000000"/>
                <w:sz w:val="18"/>
                <w:szCs w:val="18"/>
                <w:lang w:eastAsia="zh-CN"/>
              </w:rPr>
            </w:pPr>
          </w:p>
          <w:p w14:paraId="4491BA78" w14:textId="1E3DF166"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330,000</w:t>
            </w:r>
          </w:p>
        </w:tc>
        <w:tc>
          <w:tcPr>
            <w:tcW w:w="1229" w:type="dxa"/>
            <w:tcBorders>
              <w:top w:val="nil"/>
              <w:left w:val="nil"/>
              <w:bottom w:val="single" w:sz="4" w:space="0" w:color="auto"/>
              <w:right w:val="single" w:sz="4" w:space="0" w:color="auto"/>
            </w:tcBorders>
            <w:shd w:val="clear" w:color="auto" w:fill="auto"/>
            <w:noWrap/>
            <w:vAlign w:val="center"/>
            <w:hideMark/>
          </w:tcPr>
          <w:p w14:paraId="25AB5CCB" w14:textId="64121A46"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295,000</w:t>
            </w:r>
          </w:p>
        </w:tc>
        <w:tc>
          <w:tcPr>
            <w:tcW w:w="1300" w:type="dxa"/>
            <w:tcBorders>
              <w:top w:val="nil"/>
              <w:left w:val="nil"/>
              <w:bottom w:val="single" w:sz="4" w:space="0" w:color="auto"/>
              <w:right w:val="single" w:sz="4" w:space="0" w:color="auto"/>
            </w:tcBorders>
            <w:shd w:val="clear" w:color="auto" w:fill="auto"/>
            <w:noWrap/>
            <w:vAlign w:val="center"/>
            <w:hideMark/>
          </w:tcPr>
          <w:p w14:paraId="3A13B15C" w14:textId="2586E884"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087F98E" w14:textId="4392D7CF"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295,000</w:t>
            </w:r>
          </w:p>
        </w:tc>
      </w:tr>
      <w:tr w:rsidR="00D7442F" w:rsidRPr="0015758E" w14:paraId="0F81CEFD"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3809F2EC"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Interpretation</w:t>
            </w:r>
          </w:p>
        </w:tc>
        <w:tc>
          <w:tcPr>
            <w:tcW w:w="1215" w:type="dxa"/>
            <w:tcBorders>
              <w:top w:val="nil"/>
              <w:left w:val="nil"/>
              <w:bottom w:val="single" w:sz="4" w:space="0" w:color="auto"/>
              <w:right w:val="single" w:sz="4" w:space="0" w:color="auto"/>
            </w:tcBorders>
            <w:shd w:val="clear" w:color="auto" w:fill="auto"/>
            <w:noWrap/>
            <w:vAlign w:val="center"/>
            <w:hideMark/>
          </w:tcPr>
          <w:p w14:paraId="70B91E0D" w14:textId="661DBD22"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140,000</w:t>
            </w:r>
          </w:p>
        </w:tc>
        <w:tc>
          <w:tcPr>
            <w:tcW w:w="1300" w:type="dxa"/>
            <w:tcBorders>
              <w:top w:val="nil"/>
              <w:left w:val="nil"/>
              <w:bottom w:val="single" w:sz="4" w:space="0" w:color="auto"/>
              <w:right w:val="single" w:sz="4" w:space="0" w:color="auto"/>
            </w:tcBorders>
            <w:shd w:val="clear" w:color="auto" w:fill="auto"/>
            <w:noWrap/>
            <w:vAlign w:val="center"/>
            <w:hideMark/>
          </w:tcPr>
          <w:p w14:paraId="08C2BC28" w14:textId="736E0174" w:rsidR="00D7442F" w:rsidRPr="0015758E" w:rsidRDefault="00D7442F" w:rsidP="00904CA6">
            <w:pPr>
              <w:jc w:val="right"/>
              <w:rPr>
                <w:rFonts w:eastAsia="Times New Roman"/>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31B8FF82" w14:textId="29DD47BA" w:rsidR="00D7442F" w:rsidRPr="0015758E" w:rsidRDefault="00D7442F" w:rsidP="00904CA6">
            <w:pPr>
              <w:jc w:val="right"/>
              <w:rPr>
                <w:rFonts w:eastAsia="Times New Roman"/>
                <w:color w:val="000000"/>
                <w:sz w:val="18"/>
                <w:szCs w:val="18"/>
                <w:lang w:eastAsia="zh-CN"/>
              </w:rPr>
            </w:pPr>
          </w:p>
          <w:p w14:paraId="212EE1D0" w14:textId="5E3AB680"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140,000</w:t>
            </w:r>
          </w:p>
        </w:tc>
        <w:tc>
          <w:tcPr>
            <w:tcW w:w="1229" w:type="dxa"/>
            <w:tcBorders>
              <w:top w:val="nil"/>
              <w:left w:val="nil"/>
              <w:bottom w:val="single" w:sz="4" w:space="0" w:color="auto"/>
              <w:right w:val="single" w:sz="4" w:space="0" w:color="auto"/>
            </w:tcBorders>
            <w:shd w:val="clear" w:color="auto" w:fill="auto"/>
            <w:noWrap/>
            <w:vAlign w:val="center"/>
            <w:hideMark/>
          </w:tcPr>
          <w:p w14:paraId="1E99BC43" w14:textId="576ED1BD"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120,000</w:t>
            </w:r>
          </w:p>
        </w:tc>
        <w:tc>
          <w:tcPr>
            <w:tcW w:w="1300" w:type="dxa"/>
            <w:tcBorders>
              <w:top w:val="nil"/>
              <w:left w:val="nil"/>
              <w:bottom w:val="single" w:sz="4" w:space="0" w:color="auto"/>
              <w:right w:val="single" w:sz="4" w:space="0" w:color="auto"/>
            </w:tcBorders>
            <w:shd w:val="clear" w:color="auto" w:fill="auto"/>
            <w:noWrap/>
            <w:vAlign w:val="center"/>
            <w:hideMark/>
          </w:tcPr>
          <w:p w14:paraId="0AD805B3" w14:textId="51712A48"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C5F4FB7" w14:textId="7D6FF833"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120,000</w:t>
            </w:r>
          </w:p>
        </w:tc>
      </w:tr>
      <w:tr w:rsidR="00D7442F" w:rsidRPr="0015758E" w14:paraId="112BB563"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01EE7989"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Meeting documents</w:t>
            </w:r>
          </w:p>
        </w:tc>
        <w:tc>
          <w:tcPr>
            <w:tcW w:w="1215" w:type="dxa"/>
            <w:tcBorders>
              <w:top w:val="nil"/>
              <w:left w:val="nil"/>
              <w:bottom w:val="single" w:sz="4" w:space="0" w:color="auto"/>
              <w:right w:val="single" w:sz="4" w:space="0" w:color="auto"/>
            </w:tcBorders>
            <w:shd w:val="clear" w:color="auto" w:fill="auto"/>
            <w:noWrap/>
            <w:vAlign w:val="center"/>
            <w:hideMark/>
          </w:tcPr>
          <w:p w14:paraId="34B92408" w14:textId="49348548"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300,000</w:t>
            </w:r>
          </w:p>
        </w:tc>
        <w:tc>
          <w:tcPr>
            <w:tcW w:w="1300" w:type="dxa"/>
            <w:tcBorders>
              <w:top w:val="nil"/>
              <w:left w:val="nil"/>
              <w:bottom w:val="single" w:sz="4" w:space="0" w:color="auto"/>
              <w:right w:val="single" w:sz="4" w:space="0" w:color="auto"/>
            </w:tcBorders>
            <w:shd w:val="clear" w:color="auto" w:fill="auto"/>
            <w:noWrap/>
            <w:vAlign w:val="center"/>
            <w:hideMark/>
          </w:tcPr>
          <w:p w14:paraId="3DA827A4" w14:textId="4B91B9E2" w:rsidR="00D7442F" w:rsidRPr="0015758E" w:rsidRDefault="00D7442F" w:rsidP="00904CA6">
            <w:pPr>
              <w:jc w:val="right"/>
              <w:rPr>
                <w:rFonts w:eastAsia="Times New Roman"/>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77059C29" w14:textId="7ECBB6BD" w:rsidR="00D7442F" w:rsidRPr="0015758E" w:rsidRDefault="00D7442F" w:rsidP="00904CA6">
            <w:pPr>
              <w:jc w:val="right"/>
              <w:rPr>
                <w:rFonts w:eastAsia="Times New Roman"/>
                <w:color w:val="000000"/>
                <w:sz w:val="18"/>
                <w:szCs w:val="18"/>
                <w:lang w:eastAsia="zh-CN"/>
              </w:rPr>
            </w:pPr>
          </w:p>
          <w:p w14:paraId="2D44CC14" w14:textId="3094E899"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300,000</w:t>
            </w:r>
          </w:p>
        </w:tc>
        <w:tc>
          <w:tcPr>
            <w:tcW w:w="1229" w:type="dxa"/>
            <w:tcBorders>
              <w:top w:val="nil"/>
              <w:left w:val="nil"/>
              <w:bottom w:val="single" w:sz="4" w:space="0" w:color="auto"/>
              <w:right w:val="single" w:sz="4" w:space="0" w:color="auto"/>
            </w:tcBorders>
            <w:shd w:val="clear" w:color="auto" w:fill="auto"/>
            <w:noWrap/>
            <w:vAlign w:val="center"/>
            <w:hideMark/>
          </w:tcPr>
          <w:p w14:paraId="4355E66B" w14:textId="6E8B856F"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300,000</w:t>
            </w:r>
          </w:p>
        </w:tc>
        <w:tc>
          <w:tcPr>
            <w:tcW w:w="1300" w:type="dxa"/>
            <w:tcBorders>
              <w:top w:val="nil"/>
              <w:left w:val="nil"/>
              <w:bottom w:val="single" w:sz="4" w:space="0" w:color="auto"/>
              <w:right w:val="single" w:sz="4" w:space="0" w:color="auto"/>
            </w:tcBorders>
            <w:shd w:val="clear" w:color="auto" w:fill="auto"/>
            <w:noWrap/>
            <w:vAlign w:val="center"/>
            <w:hideMark/>
          </w:tcPr>
          <w:p w14:paraId="517577D4" w14:textId="798AF88B"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282DB81" w14:textId="636DEB33"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300,000</w:t>
            </w:r>
          </w:p>
        </w:tc>
      </w:tr>
      <w:tr w:rsidR="00D7442F" w:rsidRPr="0015758E" w14:paraId="7E8B2CCB"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54DA626B"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Meeting report</w:t>
            </w:r>
          </w:p>
        </w:tc>
        <w:tc>
          <w:tcPr>
            <w:tcW w:w="1215" w:type="dxa"/>
            <w:tcBorders>
              <w:top w:val="nil"/>
              <w:left w:val="nil"/>
              <w:bottom w:val="single" w:sz="4" w:space="0" w:color="auto"/>
              <w:right w:val="single" w:sz="4" w:space="0" w:color="auto"/>
            </w:tcBorders>
            <w:shd w:val="clear" w:color="auto" w:fill="auto"/>
            <w:noWrap/>
            <w:vAlign w:val="center"/>
            <w:hideMark/>
          </w:tcPr>
          <w:p w14:paraId="58FE7956" w14:textId="54160789"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70,000</w:t>
            </w:r>
          </w:p>
        </w:tc>
        <w:tc>
          <w:tcPr>
            <w:tcW w:w="1300" w:type="dxa"/>
            <w:tcBorders>
              <w:top w:val="nil"/>
              <w:left w:val="nil"/>
              <w:bottom w:val="single" w:sz="4" w:space="0" w:color="auto"/>
              <w:right w:val="single" w:sz="4" w:space="0" w:color="auto"/>
            </w:tcBorders>
            <w:shd w:val="clear" w:color="auto" w:fill="auto"/>
            <w:noWrap/>
            <w:vAlign w:val="center"/>
            <w:hideMark/>
          </w:tcPr>
          <w:p w14:paraId="3581C99C" w14:textId="0AE4E35D" w:rsidR="00D7442F" w:rsidRPr="0015758E" w:rsidRDefault="00D7442F" w:rsidP="00904CA6">
            <w:pPr>
              <w:jc w:val="right"/>
              <w:rPr>
                <w:rFonts w:eastAsia="Times New Roman"/>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4F2038B1" w14:textId="554CADE1" w:rsidR="00D7442F" w:rsidRPr="0015758E" w:rsidRDefault="00D7442F" w:rsidP="00904CA6">
            <w:pPr>
              <w:jc w:val="right"/>
              <w:rPr>
                <w:rFonts w:eastAsia="Times New Roman"/>
                <w:color w:val="000000"/>
                <w:sz w:val="18"/>
                <w:szCs w:val="18"/>
                <w:lang w:eastAsia="zh-CN"/>
              </w:rPr>
            </w:pPr>
          </w:p>
          <w:p w14:paraId="222BC208" w14:textId="09F3267A"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70,000</w:t>
            </w:r>
          </w:p>
        </w:tc>
        <w:tc>
          <w:tcPr>
            <w:tcW w:w="1229" w:type="dxa"/>
            <w:tcBorders>
              <w:top w:val="nil"/>
              <w:left w:val="nil"/>
              <w:bottom w:val="single" w:sz="4" w:space="0" w:color="auto"/>
              <w:right w:val="single" w:sz="4" w:space="0" w:color="auto"/>
            </w:tcBorders>
            <w:shd w:val="clear" w:color="auto" w:fill="auto"/>
            <w:noWrap/>
            <w:vAlign w:val="center"/>
            <w:hideMark/>
          </w:tcPr>
          <w:p w14:paraId="03BF7DAF" w14:textId="3DEA0EA8"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70,000</w:t>
            </w:r>
          </w:p>
        </w:tc>
        <w:tc>
          <w:tcPr>
            <w:tcW w:w="1300" w:type="dxa"/>
            <w:tcBorders>
              <w:top w:val="nil"/>
              <w:left w:val="nil"/>
              <w:bottom w:val="single" w:sz="4" w:space="0" w:color="auto"/>
              <w:right w:val="single" w:sz="4" w:space="0" w:color="auto"/>
            </w:tcBorders>
            <w:shd w:val="clear" w:color="auto" w:fill="auto"/>
            <w:noWrap/>
            <w:vAlign w:val="center"/>
            <w:hideMark/>
          </w:tcPr>
          <w:p w14:paraId="64454EB5" w14:textId="574127F5"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1E94F11" w14:textId="79A6D58A"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70,000</w:t>
            </w:r>
          </w:p>
        </w:tc>
      </w:tr>
      <w:tr w:rsidR="00D7442F" w:rsidRPr="0015758E" w14:paraId="24FB5AE1"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3C425DFC"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Participants' travel</w:t>
            </w:r>
          </w:p>
        </w:tc>
        <w:tc>
          <w:tcPr>
            <w:tcW w:w="1215" w:type="dxa"/>
            <w:tcBorders>
              <w:top w:val="nil"/>
              <w:left w:val="nil"/>
              <w:bottom w:val="single" w:sz="4" w:space="0" w:color="auto"/>
              <w:right w:val="single" w:sz="4" w:space="0" w:color="auto"/>
            </w:tcBorders>
            <w:shd w:val="clear" w:color="auto" w:fill="auto"/>
            <w:noWrap/>
            <w:vAlign w:val="center"/>
            <w:hideMark/>
          </w:tcPr>
          <w:p w14:paraId="591C584C" w14:textId="6C2C07BB" w:rsidR="00D7442F" w:rsidRPr="0015758E" w:rsidRDefault="00D7442F" w:rsidP="00904CA6">
            <w:pPr>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2F744DF4" w14:textId="105B12C9"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586,905</w:t>
            </w:r>
          </w:p>
        </w:tc>
        <w:tc>
          <w:tcPr>
            <w:tcW w:w="1171" w:type="dxa"/>
            <w:tcBorders>
              <w:top w:val="nil"/>
              <w:left w:val="nil"/>
              <w:bottom w:val="single" w:sz="4" w:space="0" w:color="auto"/>
              <w:right w:val="single" w:sz="4" w:space="0" w:color="auto"/>
            </w:tcBorders>
            <w:shd w:val="clear" w:color="auto" w:fill="auto"/>
            <w:noWrap/>
            <w:vAlign w:val="center"/>
            <w:hideMark/>
          </w:tcPr>
          <w:p w14:paraId="1BDF442A" w14:textId="6D31CE13" w:rsidR="00D7442F" w:rsidRPr="0015758E" w:rsidRDefault="005C26B6" w:rsidP="00904CA6">
            <w:pPr>
              <w:jc w:val="right"/>
              <w:rPr>
                <w:rFonts w:eastAsia="Times New Roman"/>
                <w:color w:val="000000"/>
                <w:sz w:val="18"/>
                <w:szCs w:val="18"/>
                <w:lang w:eastAsia="zh-CN"/>
              </w:rPr>
            </w:pPr>
            <w:r w:rsidRPr="0015758E">
              <w:rPr>
                <w:rFonts w:eastAsia="Times New Roman"/>
                <w:color w:val="000000"/>
                <w:sz w:val="18"/>
                <w:szCs w:val="18"/>
                <w:lang w:eastAsia="zh-CN"/>
              </w:rPr>
              <w:t>–</w:t>
            </w:r>
          </w:p>
        </w:tc>
        <w:tc>
          <w:tcPr>
            <w:tcW w:w="1229" w:type="dxa"/>
            <w:tcBorders>
              <w:top w:val="nil"/>
              <w:left w:val="nil"/>
              <w:bottom w:val="single" w:sz="4" w:space="0" w:color="auto"/>
              <w:right w:val="single" w:sz="4" w:space="0" w:color="auto"/>
            </w:tcBorders>
            <w:shd w:val="clear" w:color="auto" w:fill="auto"/>
            <w:noWrap/>
            <w:vAlign w:val="center"/>
            <w:hideMark/>
          </w:tcPr>
          <w:p w14:paraId="5F46AD69" w14:textId="5779FC3D" w:rsidR="00D7442F" w:rsidRPr="0015758E" w:rsidRDefault="00D7442F" w:rsidP="00904CA6">
            <w:pPr>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35779127" w14:textId="7DCE8B7F"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425,000</w:t>
            </w:r>
          </w:p>
        </w:tc>
        <w:tc>
          <w:tcPr>
            <w:tcW w:w="1100" w:type="dxa"/>
            <w:tcBorders>
              <w:top w:val="nil"/>
              <w:left w:val="nil"/>
              <w:bottom w:val="single" w:sz="4" w:space="0" w:color="auto"/>
              <w:right w:val="single" w:sz="4" w:space="0" w:color="auto"/>
            </w:tcBorders>
            <w:shd w:val="clear" w:color="auto" w:fill="auto"/>
            <w:noWrap/>
            <w:vAlign w:val="center"/>
            <w:hideMark/>
          </w:tcPr>
          <w:p w14:paraId="4708503F" w14:textId="60E452E7" w:rsidR="00D7442F" w:rsidRPr="0015758E" w:rsidRDefault="005C26B6" w:rsidP="00904CA6">
            <w:pPr>
              <w:jc w:val="right"/>
              <w:rPr>
                <w:rFonts w:eastAsia="Times New Roman"/>
                <w:color w:val="000000"/>
                <w:sz w:val="18"/>
                <w:szCs w:val="18"/>
                <w:lang w:eastAsia="zh-CN"/>
              </w:rPr>
            </w:pPr>
            <w:r w:rsidRPr="0015758E">
              <w:rPr>
                <w:rFonts w:eastAsia="Times New Roman"/>
                <w:color w:val="000000"/>
                <w:sz w:val="18"/>
                <w:szCs w:val="18"/>
                <w:lang w:eastAsia="zh-CN"/>
              </w:rPr>
              <w:t>–</w:t>
            </w:r>
          </w:p>
        </w:tc>
      </w:tr>
      <w:tr w:rsidR="00D7442F" w:rsidRPr="0015758E" w14:paraId="248E81D1"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59DA22FB"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Surge capacity requirements for COP (logistics, participants, documents management)</w:t>
            </w:r>
          </w:p>
        </w:tc>
        <w:tc>
          <w:tcPr>
            <w:tcW w:w="1215" w:type="dxa"/>
            <w:tcBorders>
              <w:top w:val="nil"/>
              <w:left w:val="nil"/>
              <w:bottom w:val="single" w:sz="4" w:space="0" w:color="auto"/>
              <w:right w:val="single" w:sz="4" w:space="0" w:color="auto"/>
            </w:tcBorders>
            <w:shd w:val="clear" w:color="auto" w:fill="auto"/>
            <w:noWrap/>
            <w:vAlign w:val="center"/>
            <w:hideMark/>
          </w:tcPr>
          <w:p w14:paraId="207CEEB2" w14:textId="50F400D7"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270,000</w:t>
            </w:r>
          </w:p>
        </w:tc>
        <w:tc>
          <w:tcPr>
            <w:tcW w:w="1300" w:type="dxa"/>
            <w:tcBorders>
              <w:top w:val="nil"/>
              <w:left w:val="nil"/>
              <w:bottom w:val="single" w:sz="4" w:space="0" w:color="auto"/>
              <w:right w:val="single" w:sz="4" w:space="0" w:color="auto"/>
            </w:tcBorders>
            <w:shd w:val="clear" w:color="auto" w:fill="auto"/>
            <w:noWrap/>
            <w:vAlign w:val="center"/>
            <w:hideMark/>
          </w:tcPr>
          <w:p w14:paraId="73DDF1A3" w14:textId="2C612CD7" w:rsidR="00D7442F" w:rsidRPr="0015758E" w:rsidRDefault="00D7442F" w:rsidP="00904CA6">
            <w:pPr>
              <w:jc w:val="right"/>
              <w:rPr>
                <w:rFonts w:eastAsia="Times New Roman"/>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248BE54A" w14:textId="74D7382B" w:rsidR="00D7442F" w:rsidRPr="0015758E" w:rsidRDefault="00D7442F" w:rsidP="00904CA6">
            <w:pPr>
              <w:jc w:val="right"/>
              <w:rPr>
                <w:rFonts w:eastAsia="Times New Roman"/>
                <w:color w:val="000000"/>
                <w:sz w:val="18"/>
                <w:szCs w:val="18"/>
                <w:lang w:eastAsia="zh-CN"/>
              </w:rPr>
            </w:pPr>
          </w:p>
          <w:p w14:paraId="25E81117" w14:textId="2701F179"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856,905</w:t>
            </w:r>
          </w:p>
        </w:tc>
        <w:tc>
          <w:tcPr>
            <w:tcW w:w="1229" w:type="dxa"/>
            <w:tcBorders>
              <w:top w:val="nil"/>
              <w:left w:val="nil"/>
              <w:bottom w:val="single" w:sz="4" w:space="0" w:color="auto"/>
              <w:right w:val="single" w:sz="4" w:space="0" w:color="auto"/>
            </w:tcBorders>
            <w:shd w:val="clear" w:color="auto" w:fill="auto"/>
            <w:noWrap/>
            <w:vAlign w:val="center"/>
            <w:hideMark/>
          </w:tcPr>
          <w:p w14:paraId="52E46497" w14:textId="6BC5FB6D"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270,000</w:t>
            </w:r>
          </w:p>
        </w:tc>
        <w:tc>
          <w:tcPr>
            <w:tcW w:w="1300" w:type="dxa"/>
            <w:tcBorders>
              <w:top w:val="nil"/>
              <w:left w:val="nil"/>
              <w:bottom w:val="single" w:sz="4" w:space="0" w:color="auto"/>
              <w:right w:val="single" w:sz="4" w:space="0" w:color="auto"/>
            </w:tcBorders>
            <w:shd w:val="clear" w:color="auto" w:fill="auto"/>
            <w:noWrap/>
            <w:vAlign w:val="center"/>
            <w:hideMark/>
          </w:tcPr>
          <w:p w14:paraId="1EF3C867" w14:textId="254B8447"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095BDF34" w14:textId="5D1E5F0C"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695,000</w:t>
            </w:r>
          </w:p>
        </w:tc>
      </w:tr>
      <w:tr w:rsidR="00D7442F" w:rsidRPr="0015758E" w14:paraId="05D4F1CD" w14:textId="77777777" w:rsidTr="00904CA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0A17040C"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Component total</w:t>
            </w:r>
          </w:p>
        </w:tc>
        <w:tc>
          <w:tcPr>
            <w:tcW w:w="1215" w:type="dxa"/>
            <w:tcBorders>
              <w:top w:val="nil"/>
              <w:left w:val="nil"/>
              <w:bottom w:val="single" w:sz="4" w:space="0" w:color="auto"/>
              <w:right w:val="single" w:sz="4" w:space="0" w:color="auto"/>
            </w:tcBorders>
            <w:shd w:val="clear" w:color="auto" w:fill="auto"/>
            <w:noWrap/>
            <w:vAlign w:val="center"/>
            <w:hideMark/>
          </w:tcPr>
          <w:p w14:paraId="30030106" w14:textId="316DFCCF"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1,110,000</w:t>
            </w:r>
          </w:p>
        </w:tc>
        <w:tc>
          <w:tcPr>
            <w:tcW w:w="1300" w:type="dxa"/>
            <w:tcBorders>
              <w:top w:val="nil"/>
              <w:left w:val="nil"/>
              <w:bottom w:val="single" w:sz="4" w:space="0" w:color="auto"/>
              <w:right w:val="single" w:sz="4" w:space="0" w:color="auto"/>
            </w:tcBorders>
            <w:shd w:val="clear" w:color="auto" w:fill="auto"/>
            <w:noWrap/>
            <w:vAlign w:val="center"/>
            <w:hideMark/>
          </w:tcPr>
          <w:p w14:paraId="7E4B13A6" w14:textId="0A47CA30"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586,905</w:t>
            </w:r>
          </w:p>
        </w:tc>
        <w:tc>
          <w:tcPr>
            <w:tcW w:w="1171" w:type="dxa"/>
            <w:tcBorders>
              <w:top w:val="nil"/>
              <w:left w:val="nil"/>
              <w:bottom w:val="single" w:sz="4" w:space="0" w:color="auto"/>
              <w:right w:val="single" w:sz="4" w:space="0" w:color="auto"/>
            </w:tcBorders>
            <w:shd w:val="clear" w:color="auto" w:fill="auto"/>
            <w:noWrap/>
            <w:vAlign w:val="center"/>
            <w:hideMark/>
          </w:tcPr>
          <w:p w14:paraId="213DCAA8" w14:textId="77777777" w:rsidR="00D7442F" w:rsidRPr="0015758E" w:rsidRDefault="00D7442F" w:rsidP="00904CA6">
            <w:pPr>
              <w:jc w:val="right"/>
              <w:rPr>
                <w:rFonts w:eastAsia="Times New Roman"/>
                <w:b/>
                <w:bCs/>
                <w:color w:val="000000"/>
                <w:sz w:val="18"/>
                <w:szCs w:val="18"/>
                <w:lang w:eastAsia="zh-CN"/>
              </w:rPr>
            </w:pPr>
          </w:p>
          <w:p w14:paraId="5A94528A"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1,696,905</w:t>
            </w:r>
          </w:p>
        </w:tc>
        <w:tc>
          <w:tcPr>
            <w:tcW w:w="1229" w:type="dxa"/>
            <w:tcBorders>
              <w:top w:val="nil"/>
              <w:left w:val="nil"/>
              <w:bottom w:val="single" w:sz="4" w:space="0" w:color="auto"/>
              <w:right w:val="single" w:sz="4" w:space="0" w:color="auto"/>
            </w:tcBorders>
            <w:shd w:val="clear" w:color="auto" w:fill="auto"/>
            <w:noWrap/>
            <w:vAlign w:val="center"/>
            <w:hideMark/>
          </w:tcPr>
          <w:p w14:paraId="072F6B3A" w14:textId="7F24518D"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1,055,000</w:t>
            </w:r>
          </w:p>
        </w:tc>
        <w:tc>
          <w:tcPr>
            <w:tcW w:w="1300" w:type="dxa"/>
            <w:tcBorders>
              <w:top w:val="nil"/>
              <w:left w:val="nil"/>
              <w:bottom w:val="single" w:sz="4" w:space="0" w:color="auto"/>
              <w:right w:val="single" w:sz="4" w:space="0" w:color="auto"/>
            </w:tcBorders>
            <w:shd w:val="clear" w:color="auto" w:fill="auto"/>
            <w:noWrap/>
            <w:vAlign w:val="center"/>
            <w:hideMark/>
          </w:tcPr>
          <w:p w14:paraId="4131438C" w14:textId="174FB914"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425,000</w:t>
            </w:r>
          </w:p>
        </w:tc>
        <w:tc>
          <w:tcPr>
            <w:tcW w:w="1100" w:type="dxa"/>
            <w:tcBorders>
              <w:top w:val="nil"/>
              <w:left w:val="nil"/>
              <w:bottom w:val="single" w:sz="4" w:space="0" w:color="auto"/>
              <w:right w:val="single" w:sz="4" w:space="0" w:color="auto"/>
            </w:tcBorders>
            <w:shd w:val="clear" w:color="auto" w:fill="auto"/>
            <w:noWrap/>
            <w:vAlign w:val="center"/>
            <w:hideMark/>
          </w:tcPr>
          <w:p w14:paraId="19F92389" w14:textId="74F1D022"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1,480,000</w:t>
            </w:r>
          </w:p>
        </w:tc>
      </w:tr>
      <w:tr w:rsidR="00D7442F" w:rsidRPr="0015758E" w14:paraId="0339C800"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4CED55"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1.2.    Regional preparatory meetings</w:t>
            </w:r>
          </w:p>
        </w:tc>
      </w:tr>
      <w:tr w:rsidR="00D7442F" w:rsidRPr="0015758E" w14:paraId="4FE3F6AD" w14:textId="77777777" w:rsidTr="00904CA6">
        <w:trPr>
          <w:trHeight w:val="4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5ABA4D9D"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Meeting and travel costs</w:t>
            </w:r>
          </w:p>
        </w:tc>
        <w:tc>
          <w:tcPr>
            <w:tcW w:w="1215" w:type="dxa"/>
            <w:tcBorders>
              <w:top w:val="nil"/>
              <w:left w:val="nil"/>
              <w:bottom w:val="single" w:sz="4" w:space="0" w:color="auto"/>
              <w:right w:val="single" w:sz="4" w:space="0" w:color="auto"/>
            </w:tcBorders>
            <w:shd w:val="clear" w:color="auto" w:fill="auto"/>
            <w:noWrap/>
            <w:vAlign w:val="center"/>
            <w:hideMark/>
          </w:tcPr>
          <w:p w14:paraId="384060EC" w14:textId="541F36CF" w:rsidR="00D7442F" w:rsidRPr="0015758E" w:rsidRDefault="00D7442F" w:rsidP="00904CA6">
            <w:pPr>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18D302E5" w14:textId="10238C2C"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420,000</w:t>
            </w:r>
          </w:p>
        </w:tc>
        <w:tc>
          <w:tcPr>
            <w:tcW w:w="1171" w:type="dxa"/>
            <w:tcBorders>
              <w:top w:val="nil"/>
              <w:left w:val="nil"/>
              <w:bottom w:val="single" w:sz="4" w:space="0" w:color="auto"/>
              <w:right w:val="single" w:sz="4" w:space="0" w:color="auto"/>
            </w:tcBorders>
            <w:shd w:val="clear" w:color="auto" w:fill="auto"/>
            <w:noWrap/>
            <w:vAlign w:val="center"/>
            <w:hideMark/>
          </w:tcPr>
          <w:p w14:paraId="7222D7C4" w14:textId="6DF674B4" w:rsidR="00D7442F" w:rsidRPr="0015758E" w:rsidRDefault="00D7442F" w:rsidP="00904CA6">
            <w:pPr>
              <w:jc w:val="right"/>
              <w:rPr>
                <w:rFonts w:eastAsia="Times New Roman"/>
                <w:color w:val="000000"/>
                <w:sz w:val="18"/>
                <w:szCs w:val="18"/>
                <w:lang w:eastAsia="zh-CN"/>
              </w:rPr>
            </w:pPr>
          </w:p>
          <w:p w14:paraId="3DBC6C78" w14:textId="22E7FDAD"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420,000</w:t>
            </w:r>
          </w:p>
        </w:tc>
        <w:tc>
          <w:tcPr>
            <w:tcW w:w="1229" w:type="dxa"/>
            <w:tcBorders>
              <w:top w:val="nil"/>
              <w:left w:val="nil"/>
              <w:bottom w:val="single" w:sz="4" w:space="0" w:color="auto"/>
              <w:right w:val="single" w:sz="4" w:space="0" w:color="auto"/>
            </w:tcBorders>
            <w:shd w:val="clear" w:color="auto" w:fill="auto"/>
            <w:noWrap/>
            <w:vAlign w:val="center"/>
            <w:hideMark/>
          </w:tcPr>
          <w:p w14:paraId="009A1196" w14:textId="38FB990F" w:rsidR="00D7442F" w:rsidRPr="0015758E" w:rsidRDefault="00D7442F" w:rsidP="00904CA6">
            <w:pPr>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31A160BD" w14:textId="4F47C0C4"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420,000</w:t>
            </w:r>
          </w:p>
        </w:tc>
        <w:tc>
          <w:tcPr>
            <w:tcW w:w="1100" w:type="dxa"/>
            <w:tcBorders>
              <w:top w:val="nil"/>
              <w:left w:val="nil"/>
              <w:bottom w:val="single" w:sz="4" w:space="0" w:color="auto"/>
              <w:right w:val="single" w:sz="4" w:space="0" w:color="auto"/>
            </w:tcBorders>
            <w:shd w:val="clear" w:color="auto" w:fill="auto"/>
            <w:noWrap/>
            <w:vAlign w:val="center"/>
            <w:hideMark/>
          </w:tcPr>
          <w:p w14:paraId="170903D0" w14:textId="246D6F6A"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420,000</w:t>
            </w:r>
          </w:p>
        </w:tc>
      </w:tr>
      <w:tr w:rsidR="00D7442F" w:rsidRPr="0015758E" w14:paraId="2AEF085F" w14:textId="77777777" w:rsidTr="00904CA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777B1E34"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Component total</w:t>
            </w:r>
          </w:p>
        </w:tc>
        <w:tc>
          <w:tcPr>
            <w:tcW w:w="1215" w:type="dxa"/>
            <w:tcBorders>
              <w:top w:val="nil"/>
              <w:left w:val="nil"/>
              <w:bottom w:val="single" w:sz="4" w:space="0" w:color="auto"/>
              <w:right w:val="single" w:sz="4" w:space="0" w:color="auto"/>
            </w:tcBorders>
            <w:shd w:val="clear" w:color="auto" w:fill="auto"/>
            <w:noWrap/>
            <w:vAlign w:val="center"/>
            <w:hideMark/>
          </w:tcPr>
          <w:p w14:paraId="4942A0D5" w14:textId="1557F37A" w:rsidR="00D7442F" w:rsidRPr="0015758E" w:rsidRDefault="00D7442F" w:rsidP="00904CA6">
            <w:pPr>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1C20F39B" w14:textId="4761B902"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420,000</w:t>
            </w:r>
          </w:p>
        </w:tc>
        <w:tc>
          <w:tcPr>
            <w:tcW w:w="1171" w:type="dxa"/>
            <w:tcBorders>
              <w:top w:val="nil"/>
              <w:left w:val="nil"/>
              <w:bottom w:val="single" w:sz="4" w:space="0" w:color="auto"/>
              <w:right w:val="single" w:sz="4" w:space="0" w:color="auto"/>
            </w:tcBorders>
            <w:shd w:val="clear" w:color="auto" w:fill="auto"/>
            <w:noWrap/>
            <w:vAlign w:val="center"/>
            <w:hideMark/>
          </w:tcPr>
          <w:p w14:paraId="372E4E30" w14:textId="4CBF0612" w:rsidR="00D7442F" w:rsidRPr="0015758E" w:rsidRDefault="00D7442F" w:rsidP="00904CA6">
            <w:pPr>
              <w:jc w:val="right"/>
              <w:rPr>
                <w:rFonts w:eastAsia="Times New Roman"/>
                <w:b/>
                <w:bCs/>
                <w:color w:val="000000"/>
                <w:sz w:val="18"/>
                <w:szCs w:val="18"/>
                <w:lang w:eastAsia="zh-CN"/>
              </w:rPr>
            </w:pPr>
          </w:p>
          <w:p w14:paraId="067A48DB" w14:textId="5758BAC0"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420,000</w:t>
            </w:r>
          </w:p>
        </w:tc>
        <w:tc>
          <w:tcPr>
            <w:tcW w:w="1229" w:type="dxa"/>
            <w:tcBorders>
              <w:top w:val="nil"/>
              <w:left w:val="nil"/>
              <w:bottom w:val="single" w:sz="4" w:space="0" w:color="auto"/>
              <w:right w:val="single" w:sz="4" w:space="0" w:color="auto"/>
            </w:tcBorders>
            <w:shd w:val="clear" w:color="auto" w:fill="auto"/>
            <w:noWrap/>
            <w:vAlign w:val="center"/>
            <w:hideMark/>
          </w:tcPr>
          <w:p w14:paraId="1C499CA1" w14:textId="02014C45" w:rsidR="00D7442F" w:rsidRPr="0015758E" w:rsidRDefault="00D7442F" w:rsidP="00904CA6">
            <w:pPr>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4F0A8043" w14:textId="799B72A4"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420,000</w:t>
            </w:r>
          </w:p>
        </w:tc>
        <w:tc>
          <w:tcPr>
            <w:tcW w:w="1100" w:type="dxa"/>
            <w:tcBorders>
              <w:top w:val="nil"/>
              <w:left w:val="nil"/>
              <w:bottom w:val="single" w:sz="4" w:space="0" w:color="auto"/>
              <w:right w:val="single" w:sz="4" w:space="0" w:color="auto"/>
            </w:tcBorders>
            <w:shd w:val="clear" w:color="auto" w:fill="auto"/>
            <w:noWrap/>
            <w:vAlign w:val="center"/>
            <w:hideMark/>
          </w:tcPr>
          <w:p w14:paraId="60E777E2" w14:textId="18A1DC98"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420,000</w:t>
            </w:r>
          </w:p>
        </w:tc>
      </w:tr>
      <w:tr w:rsidR="00D7442F" w:rsidRPr="0015758E" w14:paraId="1E4685D4"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F20F43D"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1.3.    Intersessional time-based expert groups mandated by the Conference of the Parties</w:t>
            </w:r>
          </w:p>
        </w:tc>
      </w:tr>
      <w:tr w:rsidR="00D7442F" w:rsidRPr="0015758E" w14:paraId="31F71BEC" w14:textId="77777777" w:rsidTr="00904CA6">
        <w:trPr>
          <w:trHeight w:val="658"/>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1288DC4D" w14:textId="4A9FF210"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 xml:space="preserve">Technical expert group on </w:t>
            </w:r>
            <w:r w:rsidR="0015758E" w:rsidRPr="0015758E">
              <w:rPr>
                <w:rFonts w:eastAsia="Times New Roman"/>
                <w:color w:val="000000"/>
                <w:sz w:val="18"/>
                <w:szCs w:val="18"/>
                <w:lang w:eastAsia="zh-CN"/>
              </w:rPr>
              <w:br/>
            </w:r>
            <w:r w:rsidRPr="0015758E">
              <w:rPr>
                <w:rFonts w:eastAsia="Times New Roman"/>
                <w:color w:val="000000"/>
                <w:sz w:val="18"/>
                <w:szCs w:val="18"/>
                <w:lang w:eastAsia="zh-CN"/>
              </w:rPr>
              <w:t>mercury-added products / manufacturing processes</w:t>
            </w:r>
          </w:p>
        </w:tc>
        <w:tc>
          <w:tcPr>
            <w:tcW w:w="1215" w:type="dxa"/>
            <w:tcBorders>
              <w:top w:val="nil"/>
              <w:left w:val="nil"/>
              <w:bottom w:val="single" w:sz="4" w:space="0" w:color="auto"/>
              <w:right w:val="single" w:sz="4" w:space="0" w:color="auto"/>
            </w:tcBorders>
            <w:shd w:val="clear" w:color="auto" w:fill="auto"/>
            <w:noWrap/>
            <w:vAlign w:val="center"/>
            <w:hideMark/>
          </w:tcPr>
          <w:p w14:paraId="277837FC" w14:textId="517032BC"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170,000</w:t>
            </w:r>
          </w:p>
        </w:tc>
        <w:tc>
          <w:tcPr>
            <w:tcW w:w="1300" w:type="dxa"/>
            <w:tcBorders>
              <w:top w:val="nil"/>
              <w:left w:val="nil"/>
              <w:bottom w:val="single" w:sz="4" w:space="0" w:color="auto"/>
              <w:right w:val="single" w:sz="4" w:space="0" w:color="auto"/>
            </w:tcBorders>
            <w:shd w:val="clear" w:color="auto" w:fill="auto"/>
            <w:noWrap/>
            <w:vAlign w:val="center"/>
            <w:hideMark/>
          </w:tcPr>
          <w:p w14:paraId="4A08995C" w14:textId="58573FA5" w:rsidR="00D7442F" w:rsidRPr="0015758E" w:rsidRDefault="00D7442F" w:rsidP="00904CA6">
            <w:pPr>
              <w:jc w:val="right"/>
              <w:rPr>
                <w:rFonts w:eastAsia="Times New Roman"/>
                <w:b/>
                <w:bCs/>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46F03DF5" w14:textId="39C66296" w:rsidR="00D7442F" w:rsidRPr="0015758E" w:rsidRDefault="00D7442F" w:rsidP="00904CA6">
            <w:pPr>
              <w:jc w:val="right"/>
              <w:rPr>
                <w:rFonts w:eastAsia="Times New Roman"/>
                <w:color w:val="000000"/>
                <w:sz w:val="18"/>
                <w:szCs w:val="18"/>
                <w:lang w:eastAsia="zh-CN"/>
              </w:rPr>
            </w:pPr>
          </w:p>
          <w:p w14:paraId="0985AA30" w14:textId="0AC0F42E"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170,000</w:t>
            </w:r>
          </w:p>
        </w:tc>
        <w:tc>
          <w:tcPr>
            <w:tcW w:w="1229" w:type="dxa"/>
            <w:tcBorders>
              <w:top w:val="nil"/>
              <w:left w:val="nil"/>
              <w:bottom w:val="single" w:sz="4" w:space="0" w:color="auto"/>
              <w:right w:val="single" w:sz="4" w:space="0" w:color="auto"/>
            </w:tcBorders>
            <w:shd w:val="clear" w:color="auto" w:fill="auto"/>
            <w:noWrap/>
            <w:vAlign w:val="center"/>
            <w:hideMark/>
          </w:tcPr>
          <w:p w14:paraId="67DEA02B" w14:textId="77696229"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170,000</w:t>
            </w:r>
          </w:p>
        </w:tc>
        <w:tc>
          <w:tcPr>
            <w:tcW w:w="1300" w:type="dxa"/>
            <w:tcBorders>
              <w:top w:val="nil"/>
              <w:left w:val="nil"/>
              <w:bottom w:val="single" w:sz="4" w:space="0" w:color="auto"/>
              <w:right w:val="single" w:sz="4" w:space="0" w:color="auto"/>
            </w:tcBorders>
            <w:shd w:val="clear" w:color="auto" w:fill="auto"/>
            <w:noWrap/>
            <w:vAlign w:val="center"/>
            <w:hideMark/>
          </w:tcPr>
          <w:p w14:paraId="62B37C51" w14:textId="20E7A3C0" w:rsidR="00D7442F" w:rsidRPr="0015758E" w:rsidRDefault="00D7442F"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AB52271" w14:textId="79141E21"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170,000</w:t>
            </w:r>
          </w:p>
        </w:tc>
      </w:tr>
      <w:tr w:rsidR="00D7442F" w:rsidRPr="0015758E" w14:paraId="4A0D71FC" w14:textId="77777777" w:rsidTr="00904CA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6FF70286"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Component total</w:t>
            </w:r>
          </w:p>
        </w:tc>
        <w:tc>
          <w:tcPr>
            <w:tcW w:w="1215" w:type="dxa"/>
            <w:tcBorders>
              <w:top w:val="nil"/>
              <w:left w:val="nil"/>
              <w:bottom w:val="single" w:sz="4" w:space="0" w:color="auto"/>
              <w:right w:val="single" w:sz="4" w:space="0" w:color="auto"/>
            </w:tcBorders>
            <w:shd w:val="clear" w:color="auto" w:fill="auto"/>
            <w:noWrap/>
            <w:vAlign w:val="center"/>
            <w:hideMark/>
          </w:tcPr>
          <w:p w14:paraId="7228CE0E"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170,000</w:t>
            </w:r>
          </w:p>
        </w:tc>
        <w:tc>
          <w:tcPr>
            <w:tcW w:w="1300" w:type="dxa"/>
            <w:tcBorders>
              <w:top w:val="nil"/>
              <w:left w:val="nil"/>
              <w:bottom w:val="single" w:sz="4" w:space="0" w:color="auto"/>
              <w:right w:val="single" w:sz="4" w:space="0" w:color="auto"/>
            </w:tcBorders>
            <w:shd w:val="clear" w:color="auto" w:fill="auto"/>
            <w:noWrap/>
            <w:vAlign w:val="center"/>
            <w:hideMark/>
          </w:tcPr>
          <w:p w14:paraId="2275E733" w14:textId="77777777" w:rsidR="00D7442F" w:rsidRPr="0015758E" w:rsidRDefault="00D7442F" w:rsidP="00904CA6">
            <w:pPr>
              <w:jc w:val="right"/>
              <w:rPr>
                <w:rFonts w:eastAsia="Times New Roman"/>
                <w:b/>
                <w:bCs/>
                <w:color w:val="000000"/>
                <w:sz w:val="18"/>
                <w:szCs w:val="18"/>
                <w:lang w:eastAsia="zh-CN"/>
              </w:rPr>
            </w:pPr>
          </w:p>
        </w:tc>
        <w:tc>
          <w:tcPr>
            <w:tcW w:w="1171" w:type="dxa"/>
            <w:tcBorders>
              <w:top w:val="nil"/>
              <w:left w:val="nil"/>
              <w:bottom w:val="single" w:sz="4" w:space="0" w:color="auto"/>
              <w:right w:val="single" w:sz="4" w:space="0" w:color="auto"/>
            </w:tcBorders>
            <w:shd w:val="clear" w:color="auto" w:fill="auto"/>
            <w:noWrap/>
            <w:vAlign w:val="center"/>
            <w:hideMark/>
          </w:tcPr>
          <w:p w14:paraId="20334999"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170,000</w:t>
            </w:r>
          </w:p>
        </w:tc>
        <w:tc>
          <w:tcPr>
            <w:tcW w:w="1229" w:type="dxa"/>
            <w:tcBorders>
              <w:top w:val="nil"/>
              <w:left w:val="nil"/>
              <w:bottom w:val="single" w:sz="4" w:space="0" w:color="auto"/>
              <w:right w:val="single" w:sz="4" w:space="0" w:color="auto"/>
            </w:tcBorders>
            <w:shd w:val="clear" w:color="auto" w:fill="auto"/>
            <w:noWrap/>
            <w:vAlign w:val="center"/>
            <w:hideMark/>
          </w:tcPr>
          <w:p w14:paraId="6A9B43A7"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170,000</w:t>
            </w:r>
          </w:p>
        </w:tc>
        <w:tc>
          <w:tcPr>
            <w:tcW w:w="1300" w:type="dxa"/>
            <w:tcBorders>
              <w:top w:val="nil"/>
              <w:left w:val="nil"/>
              <w:bottom w:val="single" w:sz="4" w:space="0" w:color="auto"/>
              <w:right w:val="single" w:sz="4" w:space="0" w:color="auto"/>
            </w:tcBorders>
            <w:shd w:val="clear" w:color="auto" w:fill="auto"/>
            <w:noWrap/>
            <w:vAlign w:val="center"/>
            <w:hideMark/>
          </w:tcPr>
          <w:p w14:paraId="617F4C09" w14:textId="77777777" w:rsidR="00D7442F" w:rsidRPr="0015758E" w:rsidRDefault="00D7442F"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6B94E476"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170,000</w:t>
            </w:r>
          </w:p>
        </w:tc>
      </w:tr>
      <w:tr w:rsidR="00D7442F" w:rsidRPr="0015758E" w14:paraId="34D71D38" w14:textId="77777777" w:rsidTr="00904CA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00DAB8C7"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 xml:space="preserve">Grand Total </w:t>
            </w:r>
          </w:p>
        </w:tc>
        <w:tc>
          <w:tcPr>
            <w:tcW w:w="1215" w:type="dxa"/>
            <w:tcBorders>
              <w:top w:val="nil"/>
              <w:left w:val="nil"/>
              <w:bottom w:val="single" w:sz="4" w:space="0" w:color="auto"/>
              <w:right w:val="single" w:sz="4" w:space="0" w:color="auto"/>
            </w:tcBorders>
            <w:shd w:val="clear" w:color="auto" w:fill="auto"/>
            <w:noWrap/>
            <w:vAlign w:val="center"/>
            <w:hideMark/>
          </w:tcPr>
          <w:p w14:paraId="61EF50CE"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1,280,000</w:t>
            </w:r>
          </w:p>
        </w:tc>
        <w:tc>
          <w:tcPr>
            <w:tcW w:w="1300" w:type="dxa"/>
            <w:tcBorders>
              <w:top w:val="nil"/>
              <w:left w:val="nil"/>
              <w:bottom w:val="single" w:sz="4" w:space="0" w:color="auto"/>
              <w:right w:val="single" w:sz="4" w:space="0" w:color="auto"/>
            </w:tcBorders>
            <w:shd w:val="clear" w:color="auto" w:fill="auto"/>
            <w:noWrap/>
            <w:vAlign w:val="center"/>
            <w:hideMark/>
          </w:tcPr>
          <w:p w14:paraId="34FBD69D"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1,006,905</w:t>
            </w:r>
          </w:p>
        </w:tc>
        <w:tc>
          <w:tcPr>
            <w:tcW w:w="1171" w:type="dxa"/>
            <w:tcBorders>
              <w:top w:val="nil"/>
              <w:left w:val="nil"/>
              <w:bottom w:val="single" w:sz="4" w:space="0" w:color="auto"/>
              <w:right w:val="single" w:sz="4" w:space="0" w:color="auto"/>
            </w:tcBorders>
            <w:shd w:val="clear" w:color="auto" w:fill="auto"/>
            <w:noWrap/>
            <w:vAlign w:val="center"/>
            <w:hideMark/>
          </w:tcPr>
          <w:p w14:paraId="3C6519EE" w14:textId="5846164F"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2,286,905</w:t>
            </w:r>
          </w:p>
        </w:tc>
        <w:tc>
          <w:tcPr>
            <w:tcW w:w="1229" w:type="dxa"/>
            <w:tcBorders>
              <w:top w:val="nil"/>
              <w:left w:val="nil"/>
              <w:bottom w:val="single" w:sz="4" w:space="0" w:color="auto"/>
              <w:right w:val="single" w:sz="4" w:space="0" w:color="auto"/>
            </w:tcBorders>
            <w:shd w:val="clear" w:color="auto" w:fill="auto"/>
            <w:noWrap/>
            <w:vAlign w:val="center"/>
            <w:hideMark/>
          </w:tcPr>
          <w:p w14:paraId="0DA09196"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1,225,000</w:t>
            </w:r>
          </w:p>
        </w:tc>
        <w:tc>
          <w:tcPr>
            <w:tcW w:w="1300" w:type="dxa"/>
            <w:tcBorders>
              <w:top w:val="nil"/>
              <w:left w:val="nil"/>
              <w:bottom w:val="single" w:sz="4" w:space="0" w:color="auto"/>
              <w:right w:val="single" w:sz="4" w:space="0" w:color="auto"/>
            </w:tcBorders>
            <w:shd w:val="clear" w:color="auto" w:fill="auto"/>
            <w:noWrap/>
            <w:vAlign w:val="center"/>
            <w:hideMark/>
          </w:tcPr>
          <w:p w14:paraId="63FDDDF7"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845,000</w:t>
            </w:r>
          </w:p>
        </w:tc>
        <w:tc>
          <w:tcPr>
            <w:tcW w:w="1100" w:type="dxa"/>
            <w:tcBorders>
              <w:top w:val="nil"/>
              <w:left w:val="nil"/>
              <w:bottom w:val="single" w:sz="4" w:space="0" w:color="auto"/>
              <w:right w:val="single" w:sz="4" w:space="0" w:color="auto"/>
            </w:tcBorders>
            <w:shd w:val="clear" w:color="auto" w:fill="auto"/>
            <w:noWrap/>
            <w:vAlign w:val="center"/>
            <w:hideMark/>
          </w:tcPr>
          <w:p w14:paraId="1D392898"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2,070,000</w:t>
            </w:r>
          </w:p>
        </w:tc>
      </w:tr>
    </w:tbl>
    <w:p w14:paraId="3B88CA8E" w14:textId="77777777" w:rsidR="00D7442F" w:rsidRPr="0015758E" w:rsidRDefault="00D7442F" w:rsidP="0015758E">
      <w:pPr>
        <w:spacing w:before="120"/>
        <w:rPr>
          <w:sz w:val="18"/>
          <w:szCs w:val="18"/>
        </w:rPr>
      </w:pPr>
    </w:p>
    <w:tbl>
      <w:tblPr>
        <w:tblW w:w="10206" w:type="dxa"/>
        <w:tblInd w:w="-572" w:type="dxa"/>
        <w:tblLook w:val="04A0" w:firstRow="1" w:lastRow="0" w:firstColumn="1" w:lastColumn="0" w:noHBand="0" w:noVBand="1"/>
      </w:tblPr>
      <w:tblGrid>
        <w:gridCol w:w="1531"/>
        <w:gridCol w:w="3119"/>
        <w:gridCol w:w="1814"/>
        <w:gridCol w:w="1814"/>
        <w:gridCol w:w="1928"/>
      </w:tblGrid>
      <w:tr w:rsidR="00D7442F" w:rsidRPr="0015758E" w14:paraId="1E5BDCAE"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F81EE" w14:textId="77777777" w:rsidR="00D7442F" w:rsidRPr="0015758E" w:rsidRDefault="00D7442F" w:rsidP="00904CA6">
            <w:pPr>
              <w:jc w:val="center"/>
              <w:rPr>
                <w:rFonts w:eastAsia="Times New Roman"/>
                <w:b/>
                <w:bCs/>
                <w:color w:val="000000"/>
                <w:sz w:val="18"/>
                <w:szCs w:val="18"/>
                <w:lang w:eastAsia="zh-CN"/>
              </w:rPr>
            </w:pPr>
            <w:r w:rsidRPr="0015758E">
              <w:rPr>
                <w:rFonts w:eastAsia="Times New Roman"/>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78B840DA" w14:textId="77777777" w:rsidR="00D7442F" w:rsidRPr="0015758E" w:rsidRDefault="00D7442F" w:rsidP="00904CA6">
            <w:pPr>
              <w:jc w:val="center"/>
              <w:rPr>
                <w:rFonts w:eastAsia="Times New Roman"/>
                <w:b/>
                <w:bCs/>
                <w:color w:val="000000"/>
                <w:sz w:val="18"/>
                <w:szCs w:val="18"/>
                <w:lang w:eastAsia="zh-CN"/>
              </w:rPr>
            </w:pPr>
            <w:r w:rsidRPr="0015758E">
              <w:rPr>
                <w:rFonts w:eastAsia="Times New Roman"/>
                <w:b/>
                <w:bCs/>
                <w:color w:val="000000"/>
                <w:sz w:val="18"/>
                <w:szCs w:val="18"/>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4F9CF0A4" w14:textId="77777777" w:rsidR="00D7442F" w:rsidRPr="0015758E" w:rsidRDefault="00D7442F" w:rsidP="00904CA6">
            <w:pPr>
              <w:jc w:val="center"/>
              <w:rPr>
                <w:rFonts w:eastAsia="Times New Roman"/>
                <w:b/>
                <w:bCs/>
                <w:color w:val="000000"/>
                <w:sz w:val="18"/>
                <w:szCs w:val="18"/>
                <w:lang w:eastAsia="zh-CN"/>
              </w:rPr>
            </w:pPr>
            <w:r w:rsidRPr="0015758E">
              <w:rPr>
                <w:rFonts w:eastAsia="Times New Roman"/>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52C8B0BF" w14:textId="77777777" w:rsidR="00D7442F" w:rsidRPr="0015758E" w:rsidRDefault="00D7442F" w:rsidP="00904CA6">
            <w:pPr>
              <w:jc w:val="center"/>
              <w:rPr>
                <w:rFonts w:eastAsia="Times New Roman"/>
                <w:b/>
                <w:bCs/>
                <w:color w:val="000000"/>
                <w:sz w:val="18"/>
                <w:szCs w:val="18"/>
                <w:lang w:eastAsia="zh-CN"/>
              </w:rPr>
            </w:pPr>
            <w:r w:rsidRPr="0015758E">
              <w:rPr>
                <w:rFonts w:eastAsia="Times New Roman"/>
                <w:b/>
                <w:bCs/>
                <w:color w:val="000000"/>
                <w:sz w:val="18"/>
                <w:szCs w:val="18"/>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7831822C" w14:textId="11996C2D" w:rsidR="00D7442F" w:rsidRPr="0015758E" w:rsidRDefault="00D7442F" w:rsidP="00904CA6">
            <w:pPr>
              <w:jc w:val="center"/>
              <w:rPr>
                <w:rFonts w:eastAsia="Times New Roman"/>
                <w:b/>
                <w:bCs/>
                <w:color w:val="000000"/>
                <w:sz w:val="18"/>
                <w:szCs w:val="18"/>
                <w:lang w:eastAsia="zh-CN"/>
              </w:rPr>
            </w:pPr>
            <w:r w:rsidRPr="0015758E">
              <w:rPr>
                <w:rFonts w:eastAsia="Times New Roman"/>
                <w:b/>
                <w:bCs/>
                <w:color w:val="000000"/>
                <w:sz w:val="18"/>
                <w:szCs w:val="18"/>
                <w:lang w:eastAsia="zh-CN"/>
              </w:rPr>
              <w:t>Total Contribu</w:t>
            </w:r>
            <w:r w:rsidRPr="0015758E">
              <w:rPr>
                <w:b/>
                <w:bCs/>
                <w:color w:val="000000"/>
                <w:sz w:val="18"/>
                <w:szCs w:val="18"/>
                <w:lang w:eastAsia="zh-CN"/>
              </w:rPr>
              <w:t>t</w:t>
            </w:r>
            <w:r w:rsidRPr="0015758E">
              <w:rPr>
                <w:rFonts w:eastAsia="Times New Roman"/>
                <w:b/>
                <w:bCs/>
                <w:color w:val="000000"/>
                <w:sz w:val="18"/>
                <w:szCs w:val="18"/>
                <w:lang w:eastAsia="zh-CN"/>
              </w:rPr>
              <w:t>ion</w:t>
            </w:r>
          </w:p>
        </w:tc>
      </w:tr>
      <w:tr w:rsidR="00D7442F" w:rsidRPr="0015758E" w14:paraId="4840E777"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452DBB14" w14:textId="77777777" w:rsidR="00D7442F" w:rsidRPr="0015758E" w:rsidRDefault="00D7442F" w:rsidP="0015758E">
            <w:pPr>
              <w:pStyle w:val="Normal-pool"/>
              <w:rPr>
                <w:sz w:val="18"/>
                <w:szCs w:val="18"/>
                <w:lang w:eastAsia="zh-CN"/>
              </w:rPr>
            </w:pPr>
            <w:r w:rsidRPr="0015758E">
              <w:rPr>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066ECD21"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63C01CD0" w14:textId="77777777" w:rsidR="00D7442F" w:rsidRPr="0015758E" w:rsidRDefault="00D7442F" w:rsidP="005C26B6">
            <w:pPr>
              <w:jc w:val="right"/>
              <w:rPr>
                <w:rFonts w:eastAsia="Times New Roman"/>
                <w:color w:val="000000"/>
                <w:sz w:val="18"/>
                <w:szCs w:val="18"/>
                <w:lang w:eastAsia="zh-CN"/>
              </w:rPr>
            </w:pPr>
            <w:r w:rsidRPr="0015758E">
              <w:rPr>
                <w:rFonts w:eastAsia="Times New Roman"/>
                <w:color w:val="000000"/>
                <w:sz w:val="18"/>
                <w:szCs w:val="18"/>
                <w:lang w:eastAsia="zh-CN"/>
              </w:rPr>
              <w:t>1,890,000</w:t>
            </w:r>
          </w:p>
        </w:tc>
        <w:tc>
          <w:tcPr>
            <w:tcW w:w="1814" w:type="dxa"/>
            <w:tcBorders>
              <w:top w:val="nil"/>
              <w:left w:val="nil"/>
              <w:bottom w:val="single" w:sz="4" w:space="0" w:color="auto"/>
              <w:right w:val="single" w:sz="4" w:space="0" w:color="auto"/>
            </w:tcBorders>
            <w:shd w:val="clear" w:color="auto" w:fill="auto"/>
            <w:noWrap/>
            <w:vAlign w:val="center"/>
            <w:hideMark/>
          </w:tcPr>
          <w:p w14:paraId="5C1E4FBF" w14:textId="77777777" w:rsidR="00D7442F" w:rsidRPr="0015758E" w:rsidRDefault="00D7442F" w:rsidP="005C26B6">
            <w:pPr>
              <w:jc w:val="right"/>
              <w:rPr>
                <w:rFonts w:eastAsia="Times New Roman"/>
                <w:color w:val="000000"/>
                <w:sz w:val="18"/>
                <w:szCs w:val="18"/>
                <w:lang w:eastAsia="zh-CN"/>
              </w:rPr>
            </w:pPr>
            <w:r w:rsidRPr="0015758E">
              <w:rPr>
                <w:rFonts w:eastAsia="Times New Roman"/>
                <w:color w:val="000000"/>
                <w:sz w:val="18"/>
                <w:szCs w:val="18"/>
                <w:lang w:eastAsia="zh-CN"/>
              </w:rPr>
              <w:t>2,350,000</w:t>
            </w:r>
          </w:p>
        </w:tc>
        <w:tc>
          <w:tcPr>
            <w:tcW w:w="1928" w:type="dxa"/>
            <w:tcBorders>
              <w:top w:val="nil"/>
              <w:left w:val="nil"/>
              <w:bottom w:val="single" w:sz="4" w:space="0" w:color="auto"/>
              <w:right w:val="single" w:sz="4" w:space="0" w:color="auto"/>
            </w:tcBorders>
            <w:shd w:val="clear" w:color="auto" w:fill="auto"/>
            <w:noWrap/>
            <w:vAlign w:val="center"/>
            <w:hideMark/>
          </w:tcPr>
          <w:p w14:paraId="11E639B7" w14:textId="4EDEBF4F" w:rsidR="00D7442F" w:rsidRPr="0015758E" w:rsidRDefault="00D7442F" w:rsidP="005C26B6">
            <w:pPr>
              <w:jc w:val="right"/>
              <w:rPr>
                <w:rFonts w:eastAsia="Times New Roman"/>
                <w:b/>
                <w:bCs/>
                <w:color w:val="000000"/>
                <w:sz w:val="18"/>
                <w:szCs w:val="18"/>
                <w:lang w:eastAsia="zh-CN"/>
              </w:rPr>
            </w:pPr>
            <w:r w:rsidRPr="0015758E">
              <w:rPr>
                <w:rFonts w:eastAsia="Times New Roman"/>
                <w:b/>
                <w:bCs/>
                <w:color w:val="000000"/>
                <w:sz w:val="18"/>
                <w:szCs w:val="18"/>
                <w:lang w:eastAsia="zh-CN"/>
              </w:rPr>
              <w:t>4,240,000</w:t>
            </w:r>
          </w:p>
        </w:tc>
      </w:tr>
      <w:tr w:rsidR="00D7442F" w:rsidRPr="0015758E" w14:paraId="75C3B436"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7CFC8CBB" w14:textId="77777777" w:rsidR="00D7442F" w:rsidRPr="0015758E" w:rsidRDefault="00D7442F" w:rsidP="0015758E">
            <w:pPr>
              <w:pStyle w:val="Normal-pool"/>
              <w:rPr>
                <w:sz w:val="18"/>
                <w:szCs w:val="18"/>
                <w:lang w:eastAsia="zh-CN"/>
              </w:rPr>
            </w:pPr>
            <w:r w:rsidRPr="0015758E">
              <w:rPr>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FAFCD3A"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2020-2021 requested in Executive secretary’s scenario</w:t>
            </w:r>
          </w:p>
        </w:tc>
        <w:tc>
          <w:tcPr>
            <w:tcW w:w="1814" w:type="dxa"/>
            <w:tcBorders>
              <w:top w:val="nil"/>
              <w:left w:val="nil"/>
              <w:bottom w:val="single" w:sz="4" w:space="0" w:color="auto"/>
              <w:right w:val="single" w:sz="4" w:space="0" w:color="auto"/>
            </w:tcBorders>
            <w:shd w:val="clear" w:color="auto" w:fill="auto"/>
            <w:noWrap/>
            <w:vAlign w:val="center"/>
            <w:hideMark/>
          </w:tcPr>
          <w:p w14:paraId="16612E79" w14:textId="77777777" w:rsidR="00D7442F" w:rsidRPr="0015758E" w:rsidRDefault="00D7442F" w:rsidP="005C26B6">
            <w:pPr>
              <w:jc w:val="right"/>
              <w:rPr>
                <w:rFonts w:eastAsia="Times New Roman"/>
                <w:color w:val="000000"/>
                <w:sz w:val="18"/>
                <w:szCs w:val="18"/>
                <w:lang w:eastAsia="zh-CN"/>
              </w:rPr>
            </w:pPr>
            <w:r w:rsidRPr="0015758E">
              <w:rPr>
                <w:rFonts w:eastAsia="Times New Roman"/>
                <w:color w:val="000000"/>
                <w:sz w:val="18"/>
                <w:szCs w:val="18"/>
                <w:lang w:eastAsia="zh-CN"/>
              </w:rPr>
              <w:t>1,280,000</w:t>
            </w:r>
          </w:p>
        </w:tc>
        <w:tc>
          <w:tcPr>
            <w:tcW w:w="1814" w:type="dxa"/>
            <w:tcBorders>
              <w:top w:val="nil"/>
              <w:left w:val="nil"/>
              <w:bottom w:val="single" w:sz="4" w:space="0" w:color="auto"/>
              <w:right w:val="single" w:sz="4" w:space="0" w:color="auto"/>
            </w:tcBorders>
            <w:shd w:val="clear" w:color="auto" w:fill="auto"/>
            <w:noWrap/>
            <w:vAlign w:val="center"/>
            <w:hideMark/>
          </w:tcPr>
          <w:p w14:paraId="294089F0" w14:textId="77777777" w:rsidR="00D7442F" w:rsidRPr="0015758E" w:rsidRDefault="00D7442F" w:rsidP="005C26B6">
            <w:pPr>
              <w:jc w:val="right"/>
              <w:rPr>
                <w:rFonts w:eastAsia="Times New Roman"/>
                <w:color w:val="000000"/>
                <w:sz w:val="18"/>
                <w:szCs w:val="18"/>
                <w:lang w:eastAsia="zh-CN"/>
              </w:rPr>
            </w:pPr>
            <w:r w:rsidRPr="0015758E">
              <w:rPr>
                <w:rFonts w:eastAsia="Times New Roman"/>
                <w:color w:val="000000"/>
                <w:sz w:val="18"/>
                <w:szCs w:val="18"/>
                <w:lang w:eastAsia="zh-CN"/>
              </w:rPr>
              <w:t>1,006,905</w:t>
            </w:r>
          </w:p>
        </w:tc>
        <w:tc>
          <w:tcPr>
            <w:tcW w:w="1928" w:type="dxa"/>
            <w:tcBorders>
              <w:top w:val="nil"/>
              <w:left w:val="nil"/>
              <w:bottom w:val="single" w:sz="4" w:space="0" w:color="auto"/>
              <w:right w:val="single" w:sz="4" w:space="0" w:color="auto"/>
            </w:tcBorders>
            <w:shd w:val="clear" w:color="auto" w:fill="auto"/>
            <w:noWrap/>
            <w:vAlign w:val="center"/>
            <w:hideMark/>
          </w:tcPr>
          <w:p w14:paraId="2BF87596" w14:textId="4AA22C9A" w:rsidR="00D7442F" w:rsidRPr="0015758E" w:rsidRDefault="00D7442F" w:rsidP="005C26B6">
            <w:pPr>
              <w:jc w:val="right"/>
              <w:rPr>
                <w:rFonts w:eastAsia="Times New Roman"/>
                <w:b/>
                <w:bCs/>
                <w:color w:val="000000"/>
                <w:sz w:val="18"/>
                <w:szCs w:val="18"/>
                <w:lang w:eastAsia="zh-CN"/>
              </w:rPr>
            </w:pPr>
            <w:r w:rsidRPr="0015758E">
              <w:rPr>
                <w:rFonts w:eastAsia="Times New Roman"/>
                <w:b/>
                <w:bCs/>
                <w:color w:val="000000"/>
                <w:sz w:val="18"/>
                <w:szCs w:val="18"/>
                <w:lang w:eastAsia="zh-CN"/>
              </w:rPr>
              <w:t>2,286,905</w:t>
            </w:r>
          </w:p>
        </w:tc>
      </w:tr>
      <w:tr w:rsidR="00D7442F" w:rsidRPr="0015758E" w14:paraId="5BE9798D"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FE568B6" w14:textId="77777777" w:rsidR="00D7442F" w:rsidRPr="0015758E" w:rsidRDefault="00D7442F" w:rsidP="0015758E">
            <w:pPr>
              <w:pStyle w:val="Normal-pool"/>
              <w:rPr>
                <w:sz w:val="18"/>
                <w:szCs w:val="18"/>
                <w:lang w:eastAsia="zh-CN"/>
              </w:rPr>
            </w:pPr>
            <w:r w:rsidRPr="0015758E">
              <w:rPr>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4EEEF9F0"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40F754B6" w14:textId="77777777" w:rsidR="00D7442F" w:rsidRPr="0015758E" w:rsidRDefault="00D7442F" w:rsidP="005C26B6">
            <w:pPr>
              <w:jc w:val="right"/>
              <w:rPr>
                <w:rFonts w:eastAsia="Times New Roman"/>
                <w:color w:val="000000"/>
                <w:sz w:val="18"/>
                <w:szCs w:val="18"/>
                <w:lang w:eastAsia="zh-CN"/>
              </w:rPr>
            </w:pPr>
            <w:r w:rsidRPr="0015758E">
              <w:rPr>
                <w:rFonts w:eastAsia="Times New Roman"/>
                <w:color w:val="000000"/>
                <w:sz w:val="18"/>
                <w:szCs w:val="18"/>
                <w:lang w:eastAsia="zh-CN"/>
              </w:rPr>
              <w:t>1,225,000</w:t>
            </w:r>
          </w:p>
        </w:tc>
        <w:tc>
          <w:tcPr>
            <w:tcW w:w="1814" w:type="dxa"/>
            <w:tcBorders>
              <w:top w:val="nil"/>
              <w:left w:val="nil"/>
              <w:bottom w:val="single" w:sz="4" w:space="0" w:color="auto"/>
              <w:right w:val="single" w:sz="4" w:space="0" w:color="auto"/>
            </w:tcBorders>
            <w:shd w:val="clear" w:color="auto" w:fill="auto"/>
            <w:noWrap/>
            <w:vAlign w:val="center"/>
            <w:hideMark/>
          </w:tcPr>
          <w:p w14:paraId="6B79B2DD" w14:textId="77777777" w:rsidR="00D7442F" w:rsidRPr="0015758E" w:rsidRDefault="00D7442F" w:rsidP="005C26B6">
            <w:pPr>
              <w:jc w:val="right"/>
              <w:rPr>
                <w:rFonts w:eastAsia="Times New Roman"/>
                <w:color w:val="000000"/>
                <w:sz w:val="18"/>
                <w:szCs w:val="18"/>
                <w:lang w:eastAsia="zh-CN"/>
              </w:rPr>
            </w:pPr>
            <w:r w:rsidRPr="0015758E">
              <w:rPr>
                <w:rFonts w:eastAsia="Times New Roman"/>
                <w:color w:val="000000"/>
                <w:sz w:val="18"/>
                <w:szCs w:val="18"/>
                <w:lang w:eastAsia="zh-CN"/>
              </w:rPr>
              <w:t>845,000</w:t>
            </w:r>
          </w:p>
        </w:tc>
        <w:tc>
          <w:tcPr>
            <w:tcW w:w="1928" w:type="dxa"/>
            <w:tcBorders>
              <w:top w:val="nil"/>
              <w:left w:val="nil"/>
              <w:bottom w:val="single" w:sz="4" w:space="0" w:color="auto"/>
              <w:right w:val="single" w:sz="4" w:space="0" w:color="auto"/>
            </w:tcBorders>
            <w:shd w:val="clear" w:color="auto" w:fill="auto"/>
            <w:noWrap/>
            <w:vAlign w:val="center"/>
            <w:hideMark/>
          </w:tcPr>
          <w:p w14:paraId="36CFC5F1" w14:textId="22614EDF" w:rsidR="00D7442F" w:rsidRPr="0015758E" w:rsidRDefault="00D7442F" w:rsidP="005C26B6">
            <w:pPr>
              <w:jc w:val="right"/>
              <w:rPr>
                <w:rFonts w:eastAsia="Times New Roman"/>
                <w:b/>
                <w:bCs/>
                <w:color w:val="000000"/>
                <w:sz w:val="18"/>
                <w:szCs w:val="18"/>
                <w:lang w:eastAsia="zh-CN"/>
              </w:rPr>
            </w:pPr>
            <w:r w:rsidRPr="0015758E">
              <w:rPr>
                <w:rFonts w:eastAsia="Times New Roman"/>
                <w:b/>
                <w:bCs/>
                <w:color w:val="000000"/>
                <w:sz w:val="18"/>
                <w:szCs w:val="18"/>
                <w:lang w:eastAsia="zh-CN"/>
              </w:rPr>
              <w:t>2,070,000</w:t>
            </w:r>
          </w:p>
        </w:tc>
      </w:tr>
    </w:tbl>
    <w:p w14:paraId="676D275F" w14:textId="77777777" w:rsidR="00D7442F" w:rsidRDefault="00D7442F" w:rsidP="0015758E">
      <w:pPr>
        <w:pStyle w:val="Normal-pool"/>
      </w:pPr>
    </w:p>
    <w:p w14:paraId="5AD908FB" w14:textId="0136DC89" w:rsidR="00D7442F" w:rsidRDefault="00D7442F" w:rsidP="00D7442F">
      <w:r>
        <w:br w:type="page"/>
      </w:r>
    </w:p>
    <w:p w14:paraId="67E9A98B" w14:textId="77777777" w:rsidR="00D7442F" w:rsidRDefault="00D7442F" w:rsidP="00D7442F"/>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302"/>
        <w:gridCol w:w="4211"/>
      </w:tblGrid>
      <w:tr w:rsidR="00D7442F" w:rsidRPr="00094C71" w14:paraId="05EC9E9C" w14:textId="77777777" w:rsidTr="0015758E">
        <w:tc>
          <w:tcPr>
            <w:tcW w:w="1985" w:type="dxa"/>
          </w:tcPr>
          <w:p w14:paraId="0A1A1C1B" w14:textId="77777777" w:rsidR="00D7442F" w:rsidRPr="00094C71" w:rsidRDefault="00D7442F" w:rsidP="00904CA6">
            <w:pPr>
              <w:snapToGrid w:val="0"/>
              <w:spacing w:before="60" w:after="60"/>
              <w:rPr>
                <w:rStyle w:val="PoWnumber"/>
              </w:rPr>
            </w:pPr>
            <w:proofErr w:type="spellStart"/>
            <w:r w:rsidRPr="00094C71">
              <w:rPr>
                <w:rStyle w:val="PoWnumber"/>
              </w:rPr>
              <w:t>PoW</w:t>
            </w:r>
            <w:proofErr w:type="spellEnd"/>
            <w:r w:rsidRPr="00094C71">
              <w:rPr>
                <w:rStyle w:val="PoWnumber"/>
              </w:rPr>
              <w:t xml:space="preserve"> number</w:t>
            </w:r>
          </w:p>
        </w:tc>
        <w:tc>
          <w:tcPr>
            <w:tcW w:w="7513" w:type="dxa"/>
            <w:gridSpan w:val="2"/>
          </w:tcPr>
          <w:p w14:paraId="26B4ECC9" w14:textId="77777777" w:rsidR="00D7442F" w:rsidRPr="00094C71" w:rsidRDefault="00D7442F" w:rsidP="00904CA6">
            <w:pPr>
              <w:snapToGrid w:val="0"/>
              <w:spacing w:before="60" w:after="60"/>
              <w:rPr>
                <w:rStyle w:val="PoWnumber"/>
              </w:rPr>
            </w:pPr>
            <w:r>
              <w:rPr>
                <w:rStyle w:val="PoWnumber"/>
              </w:rPr>
              <w:t>Activity</w:t>
            </w:r>
            <w:r w:rsidRPr="00094C71">
              <w:rPr>
                <w:rStyle w:val="PoWnumber"/>
              </w:rPr>
              <w:t xml:space="preserve"> </w:t>
            </w:r>
            <w:sdt>
              <w:sdtPr>
                <w:rPr>
                  <w:rStyle w:val="PoWnumber"/>
                </w:rPr>
                <w:alias w:val="PoW Number"/>
                <w:tag w:val="PoW Number"/>
                <w:id w:val="-189686905"/>
                <w:placeholder>
                  <w:docPart w:val="91ED502F7A844F1886A892C9F0793DB6"/>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2" w:value="12"/>
                  <w:listItem w:displayText="13" w:value="13"/>
                  <w:listItem w:displayText="14" w:value="14"/>
                  <w:listItem w:displayText="15" w:value="15"/>
                  <w:listItem w:displayText="16" w:value="16"/>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2" w:value="32"/>
                  <w:listItem w:displayText="33" w:value="33"/>
                  <w:listItem w:displayText="34" w:value="34"/>
                  <w:listItem w:displayText="35" w:value="35"/>
                  <w:listItem w:displayText="36" w:value="36"/>
                </w:dropDownList>
              </w:sdtPr>
              <w:sdtEndPr>
                <w:rPr>
                  <w:rStyle w:val="PoWnumber"/>
                </w:rPr>
              </w:sdtEndPr>
              <w:sdtContent>
                <w:r>
                  <w:rPr>
                    <w:rStyle w:val="PoWnumber"/>
                  </w:rPr>
                  <w:t>2</w:t>
                </w:r>
              </w:sdtContent>
            </w:sdt>
          </w:p>
        </w:tc>
      </w:tr>
      <w:tr w:rsidR="00D7442F" w:rsidRPr="00094C71" w14:paraId="6EE397AC" w14:textId="77777777" w:rsidTr="0015758E">
        <w:tc>
          <w:tcPr>
            <w:tcW w:w="1985" w:type="dxa"/>
          </w:tcPr>
          <w:p w14:paraId="618D7400" w14:textId="77777777" w:rsidR="00D7442F" w:rsidRPr="00094C71" w:rsidRDefault="00D7442F" w:rsidP="00904CA6">
            <w:pPr>
              <w:snapToGrid w:val="0"/>
              <w:spacing w:before="60" w:after="60"/>
              <w:rPr>
                <w:b/>
                <w:bCs/>
                <w:sz w:val="18"/>
                <w:szCs w:val="18"/>
              </w:rPr>
            </w:pPr>
            <w:r w:rsidRPr="00094C71">
              <w:rPr>
                <w:b/>
                <w:bCs/>
                <w:sz w:val="18"/>
                <w:szCs w:val="18"/>
              </w:rPr>
              <w:t>Title of activity</w:t>
            </w:r>
          </w:p>
        </w:tc>
        <w:tc>
          <w:tcPr>
            <w:tcW w:w="7513" w:type="dxa"/>
            <w:gridSpan w:val="2"/>
            <w:vAlign w:val="center"/>
          </w:tcPr>
          <w:p w14:paraId="0AA82016" w14:textId="77777777" w:rsidR="00D7442F" w:rsidRPr="00904CA6" w:rsidRDefault="00D7442F" w:rsidP="00904CA6">
            <w:pPr>
              <w:snapToGrid w:val="0"/>
              <w:spacing w:before="60" w:after="60"/>
              <w:rPr>
                <w:b/>
                <w:bCs/>
              </w:rPr>
            </w:pPr>
            <w:r w:rsidRPr="00904CA6">
              <w:rPr>
                <w:b/>
                <w:bCs/>
              </w:rPr>
              <w:t>Meetings of the bureau of the Conference of the Parties to the Minamata Convention</w:t>
            </w:r>
          </w:p>
        </w:tc>
      </w:tr>
      <w:tr w:rsidR="00D7442F" w:rsidRPr="00094C71" w14:paraId="0E22439A" w14:textId="77777777" w:rsidTr="0015758E">
        <w:trPr>
          <w:trHeight w:val="233"/>
        </w:trPr>
        <w:tc>
          <w:tcPr>
            <w:tcW w:w="1985" w:type="dxa"/>
          </w:tcPr>
          <w:p w14:paraId="2C3E9DB8" w14:textId="77777777" w:rsidR="00D7442F" w:rsidRPr="00094C71" w:rsidRDefault="00D7442F" w:rsidP="00904CA6">
            <w:pPr>
              <w:snapToGrid w:val="0"/>
              <w:spacing w:before="60" w:after="60"/>
              <w:rPr>
                <w:b/>
                <w:bCs/>
                <w:sz w:val="18"/>
                <w:szCs w:val="18"/>
              </w:rPr>
            </w:pPr>
            <w:r w:rsidRPr="00094C71">
              <w:rPr>
                <w:b/>
                <w:bCs/>
                <w:sz w:val="18"/>
                <w:szCs w:val="18"/>
              </w:rPr>
              <w:t xml:space="preserve">Budget </w:t>
            </w:r>
          </w:p>
        </w:tc>
        <w:tc>
          <w:tcPr>
            <w:tcW w:w="7513" w:type="dxa"/>
            <w:gridSpan w:val="2"/>
          </w:tcPr>
          <w:p w14:paraId="7935559C" w14:textId="77777777" w:rsidR="00D7442F" w:rsidRPr="00267CDC" w:rsidRDefault="00D7442F" w:rsidP="00904CA6">
            <w:pPr>
              <w:snapToGrid w:val="0"/>
              <w:spacing w:before="60" w:after="60"/>
              <w:rPr>
                <w:bCs/>
                <w:sz w:val="18"/>
                <w:szCs w:val="18"/>
              </w:rPr>
            </w:pPr>
            <w:r w:rsidRPr="00267CDC">
              <w:rPr>
                <w:bCs/>
                <w:sz w:val="18"/>
                <w:szCs w:val="18"/>
              </w:rPr>
              <w:fldChar w:fldCharType="begin">
                <w:ffData>
                  <w:name w:val=""/>
                  <w:enabled w:val="0"/>
                  <w:calcOnExit w:val="0"/>
                  <w:checkBox>
                    <w:sizeAuto/>
                    <w:default w:val="1"/>
                  </w:checkBox>
                </w:ffData>
              </w:fldChar>
            </w:r>
            <w:r w:rsidRPr="00267CDC">
              <w:rPr>
                <w:bCs/>
                <w:sz w:val="18"/>
                <w:szCs w:val="18"/>
              </w:rPr>
              <w:instrText xml:space="preserve"> FORMCHECKBOX </w:instrText>
            </w:r>
            <w:r w:rsidR="00661D71">
              <w:rPr>
                <w:bCs/>
                <w:sz w:val="18"/>
                <w:szCs w:val="18"/>
              </w:rPr>
            </w:r>
            <w:r w:rsidR="00661D71">
              <w:rPr>
                <w:bCs/>
                <w:sz w:val="18"/>
                <w:szCs w:val="18"/>
              </w:rPr>
              <w:fldChar w:fldCharType="separate"/>
            </w:r>
            <w:r w:rsidRPr="00267CDC">
              <w:rPr>
                <w:bCs/>
                <w:sz w:val="18"/>
                <w:szCs w:val="18"/>
              </w:rPr>
              <w:fldChar w:fldCharType="end"/>
            </w:r>
            <w:r w:rsidRPr="00267CDC">
              <w:rPr>
                <w:bCs/>
                <w:sz w:val="18"/>
                <w:szCs w:val="18"/>
              </w:rPr>
              <w:t xml:space="preserve"> Core budget                     </w:t>
            </w:r>
            <w:r w:rsidRPr="00267CDC">
              <w:rPr>
                <w:bCs/>
                <w:sz w:val="18"/>
                <w:szCs w:val="18"/>
              </w:rPr>
              <w:fldChar w:fldCharType="begin">
                <w:ffData>
                  <w:name w:val=""/>
                  <w:enabled/>
                  <w:calcOnExit w:val="0"/>
                  <w:checkBox>
                    <w:sizeAuto/>
                    <w:default w:val="0"/>
                  </w:checkBox>
                </w:ffData>
              </w:fldChar>
            </w:r>
            <w:r w:rsidRPr="00267CDC">
              <w:rPr>
                <w:bCs/>
                <w:sz w:val="18"/>
                <w:szCs w:val="18"/>
              </w:rPr>
              <w:instrText xml:space="preserve"> FORMCHECKBOX </w:instrText>
            </w:r>
            <w:r w:rsidR="00661D71">
              <w:rPr>
                <w:bCs/>
                <w:sz w:val="18"/>
                <w:szCs w:val="18"/>
              </w:rPr>
            </w:r>
            <w:r w:rsidR="00661D71">
              <w:rPr>
                <w:bCs/>
                <w:sz w:val="18"/>
                <w:szCs w:val="18"/>
              </w:rPr>
              <w:fldChar w:fldCharType="separate"/>
            </w:r>
            <w:r w:rsidRPr="00267CDC">
              <w:rPr>
                <w:bCs/>
                <w:sz w:val="18"/>
                <w:szCs w:val="18"/>
              </w:rPr>
              <w:fldChar w:fldCharType="end"/>
            </w:r>
            <w:r w:rsidRPr="00267CDC">
              <w:rPr>
                <w:bCs/>
                <w:sz w:val="18"/>
                <w:szCs w:val="18"/>
              </w:rPr>
              <w:t xml:space="preserve"> Voluntary budget</w:t>
            </w:r>
          </w:p>
        </w:tc>
      </w:tr>
      <w:tr w:rsidR="00D7442F" w:rsidRPr="00094C71" w14:paraId="54578D6B" w14:textId="77777777" w:rsidTr="0015758E">
        <w:tc>
          <w:tcPr>
            <w:tcW w:w="1985" w:type="dxa"/>
          </w:tcPr>
          <w:p w14:paraId="53881D39" w14:textId="77777777" w:rsidR="00D7442F" w:rsidRPr="00094C71" w:rsidRDefault="00D7442F" w:rsidP="00904CA6">
            <w:pPr>
              <w:snapToGrid w:val="0"/>
              <w:spacing w:before="60" w:after="60"/>
              <w:rPr>
                <w:b/>
                <w:bCs/>
                <w:sz w:val="18"/>
                <w:szCs w:val="18"/>
              </w:rPr>
            </w:pPr>
            <w:r w:rsidRPr="00094C71">
              <w:rPr>
                <w:b/>
                <w:bCs/>
                <w:sz w:val="18"/>
                <w:szCs w:val="18"/>
              </w:rPr>
              <w:t>Reference</w:t>
            </w:r>
          </w:p>
        </w:tc>
        <w:tc>
          <w:tcPr>
            <w:tcW w:w="7513" w:type="dxa"/>
            <w:gridSpan w:val="2"/>
          </w:tcPr>
          <w:p w14:paraId="27D5E8FA" w14:textId="77777777" w:rsidR="00D7442F" w:rsidRPr="00267CDC" w:rsidRDefault="00D7442F" w:rsidP="00904CA6">
            <w:pPr>
              <w:snapToGrid w:val="0"/>
              <w:spacing w:before="60" w:after="60"/>
              <w:rPr>
                <w:bCs/>
                <w:i/>
                <w:sz w:val="18"/>
                <w:szCs w:val="18"/>
              </w:rPr>
            </w:pPr>
            <w:r w:rsidRPr="00267CDC">
              <w:rPr>
                <w:bCs/>
                <w:iCs/>
                <w:sz w:val="18"/>
                <w:szCs w:val="18"/>
              </w:rPr>
              <w:t>N/A</w:t>
            </w:r>
          </w:p>
        </w:tc>
      </w:tr>
      <w:tr w:rsidR="00D7442F" w:rsidRPr="00094C71" w14:paraId="3BBB407D" w14:textId="77777777" w:rsidTr="0015758E">
        <w:tc>
          <w:tcPr>
            <w:tcW w:w="1985" w:type="dxa"/>
          </w:tcPr>
          <w:p w14:paraId="3DD93077" w14:textId="77777777" w:rsidR="00D7442F" w:rsidRPr="00094C71" w:rsidRDefault="00D7442F" w:rsidP="00904CA6">
            <w:pPr>
              <w:snapToGrid w:val="0"/>
              <w:spacing w:before="60" w:after="60"/>
              <w:rPr>
                <w:b/>
                <w:bCs/>
                <w:sz w:val="18"/>
                <w:szCs w:val="18"/>
              </w:rPr>
            </w:pPr>
            <w:r w:rsidRPr="00094C71">
              <w:rPr>
                <w:b/>
                <w:bCs/>
                <w:sz w:val="18"/>
                <w:szCs w:val="18"/>
              </w:rPr>
              <w:t>Mandate</w:t>
            </w:r>
          </w:p>
        </w:tc>
        <w:tc>
          <w:tcPr>
            <w:tcW w:w="7513" w:type="dxa"/>
            <w:gridSpan w:val="2"/>
          </w:tcPr>
          <w:p w14:paraId="502522F7" w14:textId="77777777" w:rsidR="00D7442F" w:rsidRPr="006D5B39" w:rsidRDefault="00D7442F" w:rsidP="00904CA6">
            <w:pPr>
              <w:snapToGrid w:val="0"/>
              <w:spacing w:before="60" w:after="60"/>
              <w:rPr>
                <w:sz w:val="18"/>
                <w:szCs w:val="18"/>
              </w:rPr>
            </w:pPr>
            <w:r w:rsidRPr="00FB3786">
              <w:rPr>
                <w:b/>
                <w:bCs/>
                <w:sz w:val="18"/>
                <w:szCs w:val="18"/>
              </w:rPr>
              <w:t>COP decision</w:t>
            </w:r>
            <w:r>
              <w:rPr>
                <w:b/>
                <w:bCs/>
                <w:sz w:val="18"/>
                <w:szCs w:val="18"/>
              </w:rPr>
              <w:t>s</w:t>
            </w:r>
            <w:r w:rsidRPr="00FB3786">
              <w:rPr>
                <w:bCs/>
                <w:sz w:val="18"/>
                <w:szCs w:val="18"/>
              </w:rPr>
              <w:t xml:space="preserve">: </w:t>
            </w:r>
            <w:r>
              <w:rPr>
                <w:bCs/>
                <w:sz w:val="18"/>
                <w:szCs w:val="18"/>
              </w:rPr>
              <w:t>MC-1/1, MC1-/15, MC-2/12</w:t>
            </w:r>
          </w:p>
        </w:tc>
      </w:tr>
      <w:tr w:rsidR="00D7442F" w:rsidRPr="00094C71" w14:paraId="72480003" w14:textId="77777777" w:rsidTr="0015758E">
        <w:tc>
          <w:tcPr>
            <w:tcW w:w="1985" w:type="dxa"/>
            <w:tcBorders>
              <w:bottom w:val="single" w:sz="4" w:space="0" w:color="auto"/>
            </w:tcBorders>
          </w:tcPr>
          <w:p w14:paraId="19A5BE53" w14:textId="77777777" w:rsidR="00D7442F" w:rsidRPr="00094C71" w:rsidRDefault="00D7442F" w:rsidP="00904CA6">
            <w:pPr>
              <w:snapToGrid w:val="0"/>
              <w:spacing w:before="60" w:after="60"/>
              <w:rPr>
                <w:b/>
                <w:bCs/>
                <w:sz w:val="18"/>
                <w:szCs w:val="18"/>
              </w:rPr>
            </w:pPr>
            <w:r w:rsidRPr="00094C71">
              <w:rPr>
                <w:b/>
                <w:bCs/>
                <w:sz w:val="18"/>
                <w:szCs w:val="18"/>
              </w:rPr>
              <w:t>Background and rationale</w:t>
            </w:r>
          </w:p>
        </w:tc>
        <w:tc>
          <w:tcPr>
            <w:tcW w:w="7513" w:type="dxa"/>
            <w:gridSpan w:val="2"/>
          </w:tcPr>
          <w:p w14:paraId="06833180" w14:textId="38CA2BF6"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 xml:space="preserve">In between sessions, the bureau supports the Conference of the Parties through the provision of guidance and advice to the </w:t>
            </w:r>
            <w:r>
              <w:rPr>
                <w:sz w:val="18"/>
                <w:szCs w:val="18"/>
                <w:lang w:eastAsia="en-GB"/>
              </w:rPr>
              <w:t>s</w:t>
            </w:r>
            <w:r w:rsidRPr="00267CDC">
              <w:rPr>
                <w:sz w:val="18"/>
                <w:szCs w:val="18"/>
                <w:lang w:eastAsia="en-GB"/>
              </w:rPr>
              <w:t>ecretariat regarding the ongoing work under the Convention and the organization of the next meeting of the Conferences of the Parties.</w:t>
            </w:r>
          </w:p>
          <w:p w14:paraId="720EA994" w14:textId="77777777"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 xml:space="preserve">The bureau of the Conference of the Parties is composed of a President, and </w:t>
            </w:r>
            <w:r>
              <w:rPr>
                <w:sz w:val="18"/>
                <w:szCs w:val="18"/>
                <w:lang w:eastAsia="en-GB"/>
              </w:rPr>
              <w:t>nine</w:t>
            </w:r>
            <w:r w:rsidRPr="00267CDC">
              <w:rPr>
                <w:sz w:val="18"/>
                <w:szCs w:val="18"/>
                <w:lang w:eastAsia="en-GB"/>
              </w:rPr>
              <w:t xml:space="preserve"> Vice-President</w:t>
            </w:r>
            <w:r>
              <w:rPr>
                <w:sz w:val="18"/>
                <w:szCs w:val="18"/>
                <w:lang w:eastAsia="en-GB"/>
              </w:rPr>
              <w:t>s</w:t>
            </w:r>
            <w:r w:rsidRPr="00267CDC">
              <w:rPr>
                <w:sz w:val="18"/>
                <w:szCs w:val="18"/>
                <w:lang w:eastAsia="en-GB"/>
              </w:rPr>
              <w:t>, with two members representing each UN region. The Chair of the ICC is an ex-officio member of the Bureau.</w:t>
            </w:r>
          </w:p>
          <w:p w14:paraId="378C87CE" w14:textId="77777777"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The Bureau will hold one meeting over two days in approximately June/July 2020.</w:t>
            </w:r>
          </w:p>
          <w:p w14:paraId="2542B930" w14:textId="77777777"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The Bureau will hold another meeting over two days in approximately September 20</w:t>
            </w:r>
            <w:r>
              <w:rPr>
                <w:sz w:val="18"/>
                <w:szCs w:val="18"/>
                <w:lang w:eastAsia="en-GB"/>
              </w:rPr>
              <w:t>21</w:t>
            </w:r>
            <w:r w:rsidRPr="00267CDC">
              <w:rPr>
                <w:sz w:val="18"/>
                <w:szCs w:val="18"/>
                <w:lang w:eastAsia="en-GB"/>
              </w:rPr>
              <w:t xml:space="preserve">. </w:t>
            </w:r>
          </w:p>
          <w:p w14:paraId="0BC727A1" w14:textId="77777777" w:rsidR="00D7442F" w:rsidRPr="00267CDC" w:rsidRDefault="00D7442F" w:rsidP="00904CA6">
            <w:pPr>
              <w:tabs>
                <w:tab w:val="left" w:pos="1157"/>
              </w:tabs>
              <w:suppressAutoHyphens/>
              <w:snapToGrid w:val="0"/>
              <w:spacing w:before="60" w:after="60"/>
              <w:rPr>
                <w:sz w:val="18"/>
                <w:szCs w:val="18"/>
                <w:lang w:eastAsia="en-GB"/>
              </w:rPr>
            </w:pPr>
            <w:r w:rsidRPr="00267CDC">
              <w:rPr>
                <w:sz w:val="18"/>
                <w:szCs w:val="18"/>
                <w:lang w:eastAsia="en-GB"/>
              </w:rPr>
              <w:t xml:space="preserve">The Bureau may also meet by electronic means if an additional urgent or time-sensitive need arises. </w:t>
            </w:r>
          </w:p>
        </w:tc>
      </w:tr>
      <w:tr w:rsidR="00D7442F" w:rsidRPr="00094C71" w14:paraId="6941413D" w14:textId="77777777" w:rsidTr="0015758E">
        <w:trPr>
          <w:trHeight w:val="2715"/>
        </w:trPr>
        <w:tc>
          <w:tcPr>
            <w:tcW w:w="1985" w:type="dxa"/>
            <w:vMerge w:val="restart"/>
          </w:tcPr>
          <w:p w14:paraId="4F355997" w14:textId="77777777" w:rsidR="00D7442F" w:rsidRPr="00094C71" w:rsidRDefault="00D7442F" w:rsidP="00904CA6">
            <w:pPr>
              <w:snapToGrid w:val="0"/>
              <w:spacing w:before="60" w:after="60"/>
              <w:rPr>
                <w:b/>
                <w:bCs/>
                <w:sz w:val="18"/>
                <w:szCs w:val="18"/>
              </w:rPr>
            </w:pPr>
            <w:r w:rsidRPr="00094C71">
              <w:rPr>
                <w:b/>
                <w:sz w:val="18"/>
                <w:szCs w:val="18"/>
                <w:lang w:eastAsia="en-GB"/>
              </w:rPr>
              <w:t>Outcomes and activities</w:t>
            </w:r>
          </w:p>
        </w:tc>
        <w:tc>
          <w:tcPr>
            <w:tcW w:w="7513" w:type="dxa"/>
            <w:gridSpan w:val="2"/>
          </w:tcPr>
          <w:p w14:paraId="4CBAE247"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Component 2.1: Meetings of the bureau of the Conferences of the Parties to the Minamata Convention</w:t>
            </w:r>
          </w:p>
          <w:p w14:paraId="38879144"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Outcomes:</w:t>
            </w:r>
          </w:p>
          <w:p w14:paraId="43DC9E84" w14:textId="77777777" w:rsidR="00D7442F" w:rsidRPr="00267CDC" w:rsidRDefault="00D7442F" w:rsidP="00904CA6">
            <w:pPr>
              <w:snapToGrid w:val="0"/>
              <w:spacing w:before="60" w:after="60"/>
              <w:rPr>
                <w:sz w:val="18"/>
                <w:szCs w:val="18"/>
                <w:lang w:eastAsia="en-GB"/>
              </w:rPr>
            </w:pPr>
            <w:r w:rsidRPr="00267CDC">
              <w:rPr>
                <w:sz w:val="18"/>
                <w:szCs w:val="18"/>
                <w:lang w:eastAsia="en-GB"/>
              </w:rPr>
              <w:t>Arrangements for the meetings of the bureau of the Conference of the Parties to the Minamata Convention are made and quality services provided. Members of the bureau are able to provide guidance and advice to the Secretariat on the ongoing work under the convention and the organization of the next meeting of the Conference of the Parties. Meeting documents are prepared.</w:t>
            </w:r>
          </w:p>
          <w:p w14:paraId="01BA0C5E" w14:textId="77777777" w:rsidR="00D7442F" w:rsidRPr="00267CDC" w:rsidRDefault="00D7442F" w:rsidP="00904CA6">
            <w:pPr>
              <w:snapToGrid w:val="0"/>
              <w:spacing w:before="60" w:after="60"/>
              <w:rPr>
                <w:b/>
                <w:sz w:val="18"/>
                <w:szCs w:val="18"/>
                <w:lang w:eastAsia="en-GB"/>
              </w:rPr>
            </w:pPr>
            <w:r w:rsidRPr="00267CDC">
              <w:rPr>
                <w:b/>
                <w:sz w:val="18"/>
                <w:szCs w:val="18"/>
                <w:lang w:eastAsia="en-GB"/>
              </w:rPr>
              <w:t>Activities:</w:t>
            </w:r>
          </w:p>
          <w:p w14:paraId="59792087" w14:textId="77777777" w:rsidR="00D7442F" w:rsidRPr="00267CDC" w:rsidRDefault="00D7442F" w:rsidP="00965BDA">
            <w:pPr>
              <w:pStyle w:val="ListParagraph"/>
              <w:numPr>
                <w:ilvl w:val="0"/>
                <w:numId w:val="17"/>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Prepare and publish documentation for the meetings;</w:t>
            </w:r>
          </w:p>
          <w:p w14:paraId="16E1C599" w14:textId="77777777" w:rsidR="00D7442F" w:rsidRPr="00267CDC" w:rsidRDefault="00D7442F" w:rsidP="00965BDA">
            <w:pPr>
              <w:pStyle w:val="ListParagraph"/>
              <w:numPr>
                <w:ilvl w:val="0"/>
                <w:numId w:val="17"/>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Prepare and dispatch invitations;</w:t>
            </w:r>
          </w:p>
          <w:p w14:paraId="6E662DEF" w14:textId="77777777" w:rsidR="00D7442F" w:rsidRPr="00267CDC" w:rsidRDefault="00D7442F" w:rsidP="00965BDA">
            <w:pPr>
              <w:pStyle w:val="ListParagraph"/>
              <w:numPr>
                <w:ilvl w:val="0"/>
                <w:numId w:val="17"/>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Organize travel of sponsored bureau members, including ex-officio members, as appropriate;</w:t>
            </w:r>
          </w:p>
          <w:p w14:paraId="60FD223B" w14:textId="77777777" w:rsidR="00D7442F" w:rsidRPr="00267CDC" w:rsidRDefault="00D7442F" w:rsidP="00965BDA">
            <w:pPr>
              <w:pStyle w:val="ListParagraph"/>
              <w:numPr>
                <w:ilvl w:val="0"/>
                <w:numId w:val="17"/>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Provide logistical support;</w:t>
            </w:r>
          </w:p>
          <w:p w14:paraId="6A172DBD" w14:textId="77777777" w:rsidR="00D7442F" w:rsidRPr="00267CDC" w:rsidRDefault="00D7442F" w:rsidP="00965BDA">
            <w:pPr>
              <w:pStyle w:val="ListParagraph"/>
              <w:numPr>
                <w:ilvl w:val="0"/>
                <w:numId w:val="17"/>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Support the bureau and the Presidents during and between meetings;</w:t>
            </w:r>
          </w:p>
          <w:p w14:paraId="1642929D" w14:textId="01BADCE7" w:rsidR="00D7442F" w:rsidRPr="00267CDC" w:rsidRDefault="00D7442F" w:rsidP="00965BDA">
            <w:pPr>
              <w:pStyle w:val="ListParagraph"/>
              <w:numPr>
                <w:ilvl w:val="0"/>
                <w:numId w:val="17"/>
              </w:numPr>
              <w:tabs>
                <w:tab w:val="clear" w:pos="1247"/>
                <w:tab w:val="clear" w:pos="1814"/>
                <w:tab w:val="clear" w:pos="2381"/>
                <w:tab w:val="clear" w:pos="2948"/>
                <w:tab w:val="clear" w:pos="3515"/>
              </w:tabs>
              <w:contextualSpacing/>
              <w:rPr>
                <w:rFonts w:eastAsia="Times New Roman"/>
                <w:sz w:val="18"/>
                <w:szCs w:val="18"/>
              </w:rPr>
            </w:pPr>
            <w:r w:rsidRPr="00267CDC">
              <w:rPr>
                <w:rFonts w:eastAsia="Times New Roman"/>
                <w:sz w:val="18"/>
                <w:szCs w:val="18"/>
              </w:rPr>
              <w:t xml:space="preserve">Prepare the reports of the meetings and follow up on guidance provided at the meetings </w:t>
            </w:r>
            <w:r w:rsidR="00F97107">
              <w:rPr>
                <w:rFonts w:eastAsia="Times New Roman"/>
                <w:sz w:val="18"/>
                <w:szCs w:val="18"/>
              </w:rPr>
              <w:br/>
            </w:r>
            <w:r w:rsidRPr="00267CDC">
              <w:rPr>
                <w:rFonts w:eastAsia="Times New Roman"/>
                <w:sz w:val="18"/>
                <w:szCs w:val="18"/>
              </w:rPr>
              <w:t>(staff costs only)</w:t>
            </w:r>
            <w:r w:rsidR="002953E7">
              <w:rPr>
                <w:rFonts w:eastAsia="Times New Roman"/>
                <w:sz w:val="18"/>
                <w:szCs w:val="18"/>
              </w:rPr>
              <w:t>.</w:t>
            </w:r>
          </w:p>
          <w:p w14:paraId="12FF5A8B" w14:textId="77777777" w:rsidR="00D7442F" w:rsidRPr="00267CDC" w:rsidRDefault="00D7442F" w:rsidP="00904CA6">
            <w:pPr>
              <w:pStyle w:val="ListParagraph"/>
              <w:ind w:left="360"/>
              <w:rPr>
                <w:i/>
                <w:sz w:val="18"/>
                <w:szCs w:val="18"/>
              </w:rPr>
            </w:pPr>
          </w:p>
        </w:tc>
      </w:tr>
      <w:tr w:rsidR="00D7442F" w:rsidRPr="00094C71" w14:paraId="1E984C58" w14:textId="77777777" w:rsidTr="0015758E">
        <w:trPr>
          <w:trHeight w:val="2491"/>
        </w:trPr>
        <w:tc>
          <w:tcPr>
            <w:tcW w:w="1985" w:type="dxa"/>
            <w:vMerge/>
            <w:tcBorders>
              <w:top w:val="nil"/>
              <w:bottom w:val="nil"/>
            </w:tcBorders>
          </w:tcPr>
          <w:p w14:paraId="0770AA97" w14:textId="77777777" w:rsidR="00D7442F" w:rsidRPr="00094C71" w:rsidDel="008A35B1" w:rsidRDefault="00D7442F" w:rsidP="00904CA6">
            <w:pPr>
              <w:snapToGrid w:val="0"/>
              <w:spacing w:before="60" w:after="60"/>
              <w:rPr>
                <w:b/>
                <w:bCs/>
                <w:sz w:val="18"/>
                <w:szCs w:val="18"/>
              </w:rPr>
            </w:pPr>
          </w:p>
        </w:tc>
        <w:tc>
          <w:tcPr>
            <w:tcW w:w="3302" w:type="dxa"/>
          </w:tcPr>
          <w:p w14:paraId="084D05C7" w14:textId="77777777" w:rsidR="00D7442F" w:rsidRPr="00267CDC" w:rsidRDefault="00D7442F" w:rsidP="00904CA6">
            <w:pPr>
              <w:keepNext/>
              <w:tabs>
                <w:tab w:val="left" w:pos="1157"/>
              </w:tabs>
              <w:suppressAutoHyphens/>
              <w:snapToGrid w:val="0"/>
              <w:spacing w:before="60" w:after="60"/>
              <w:rPr>
                <w:i/>
                <w:sz w:val="18"/>
                <w:szCs w:val="18"/>
                <w:lang w:eastAsia="en-GB"/>
              </w:rPr>
            </w:pPr>
            <w:r w:rsidRPr="00267CDC">
              <w:rPr>
                <w:b/>
                <w:sz w:val="18"/>
                <w:szCs w:val="18"/>
                <w:lang w:eastAsia="en-GB"/>
              </w:rPr>
              <w:t xml:space="preserve">Indicators of achievement: </w:t>
            </w:r>
          </w:p>
          <w:p w14:paraId="0DE34923" w14:textId="77777777" w:rsidR="00D7442F" w:rsidRPr="00267CDC" w:rsidRDefault="00D7442F" w:rsidP="00965BDA">
            <w:pPr>
              <w:keepNext/>
              <w:numPr>
                <w:ilvl w:val="0"/>
                <w:numId w:val="11"/>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Meetings of the bureau of the Conference of the Parties to the Minamata Convention organized;</w:t>
            </w:r>
          </w:p>
          <w:p w14:paraId="63796CC6" w14:textId="77777777" w:rsidR="00D7442F" w:rsidRPr="00267CDC" w:rsidRDefault="00D7442F" w:rsidP="00965BDA">
            <w:pPr>
              <w:keepNext/>
              <w:numPr>
                <w:ilvl w:val="0"/>
                <w:numId w:val="11"/>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Documentation for the meetings, including meetings reports, available;</w:t>
            </w:r>
          </w:p>
          <w:p w14:paraId="444ED673" w14:textId="77777777" w:rsidR="00D7442F" w:rsidRPr="00267CDC" w:rsidRDefault="00D7442F" w:rsidP="00965BDA">
            <w:pPr>
              <w:keepNext/>
              <w:numPr>
                <w:ilvl w:val="0"/>
                <w:numId w:val="11"/>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Effective support is provided by the Secretariat to bureau members during the meetings</w:t>
            </w:r>
            <w:r>
              <w:rPr>
                <w:sz w:val="18"/>
                <w:szCs w:val="18"/>
              </w:rPr>
              <w:t>;</w:t>
            </w:r>
          </w:p>
          <w:p w14:paraId="1F85D08C" w14:textId="77777777" w:rsidR="00D7442F" w:rsidRPr="00267CDC" w:rsidRDefault="00D7442F" w:rsidP="00965BDA">
            <w:pPr>
              <w:keepNext/>
              <w:numPr>
                <w:ilvl w:val="0"/>
                <w:numId w:val="11"/>
              </w:numPr>
              <w:tabs>
                <w:tab w:val="clear" w:pos="1247"/>
                <w:tab w:val="clear" w:pos="1814"/>
                <w:tab w:val="clear" w:pos="2381"/>
                <w:tab w:val="clear" w:pos="2948"/>
                <w:tab w:val="clear" w:pos="3515"/>
              </w:tabs>
              <w:snapToGrid w:val="0"/>
              <w:spacing w:before="60" w:after="60"/>
              <w:rPr>
                <w:iCs/>
                <w:sz w:val="18"/>
                <w:szCs w:val="18"/>
              </w:rPr>
            </w:pPr>
            <w:r w:rsidRPr="00267CDC">
              <w:rPr>
                <w:iCs/>
                <w:sz w:val="18"/>
                <w:szCs w:val="18"/>
              </w:rPr>
              <w:t>Number of men/</w:t>
            </w:r>
            <w:r w:rsidRPr="00267CDC">
              <w:rPr>
                <w:sz w:val="18"/>
                <w:szCs w:val="18"/>
              </w:rPr>
              <w:t>women</w:t>
            </w:r>
            <w:r w:rsidRPr="00267CDC">
              <w:rPr>
                <w:iCs/>
                <w:sz w:val="18"/>
                <w:szCs w:val="18"/>
              </w:rPr>
              <w:t xml:space="preserve"> elected as bureau members.</w:t>
            </w:r>
          </w:p>
        </w:tc>
        <w:tc>
          <w:tcPr>
            <w:tcW w:w="4211" w:type="dxa"/>
          </w:tcPr>
          <w:p w14:paraId="6B9E4B5F" w14:textId="77777777" w:rsidR="00D7442F" w:rsidRPr="00267CDC" w:rsidRDefault="00D7442F" w:rsidP="00904CA6">
            <w:pPr>
              <w:keepNext/>
              <w:snapToGrid w:val="0"/>
              <w:spacing w:before="60" w:after="60"/>
              <w:rPr>
                <w:sz w:val="18"/>
                <w:szCs w:val="18"/>
              </w:rPr>
            </w:pPr>
            <w:r w:rsidRPr="00267CDC">
              <w:rPr>
                <w:b/>
                <w:sz w:val="18"/>
                <w:szCs w:val="18"/>
              </w:rPr>
              <w:t>Means of verification:</w:t>
            </w:r>
            <w:r w:rsidRPr="00267CDC">
              <w:rPr>
                <w:i/>
                <w:sz w:val="18"/>
                <w:szCs w:val="18"/>
                <w:lang w:eastAsia="en-GB"/>
              </w:rPr>
              <w:t xml:space="preserve"> </w:t>
            </w:r>
          </w:p>
          <w:p w14:paraId="32BE646A" w14:textId="77777777" w:rsidR="00D7442F" w:rsidRPr="00267CDC" w:rsidRDefault="00D7442F" w:rsidP="00965BDA">
            <w:pPr>
              <w:keepNext/>
              <w:numPr>
                <w:ilvl w:val="0"/>
                <w:numId w:val="14"/>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Reports and lists of participants of the meetings of the bureau of the Conferences of the Parties to the Minamata Convention;</w:t>
            </w:r>
          </w:p>
          <w:p w14:paraId="4D1EF55F" w14:textId="77777777" w:rsidR="00D7442F" w:rsidRPr="00267CDC" w:rsidRDefault="00D7442F" w:rsidP="00965BDA">
            <w:pPr>
              <w:keepNext/>
              <w:numPr>
                <w:ilvl w:val="0"/>
                <w:numId w:val="14"/>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Meetings webpages;</w:t>
            </w:r>
          </w:p>
          <w:p w14:paraId="37B82690" w14:textId="77777777" w:rsidR="00D7442F" w:rsidRPr="00267CDC" w:rsidRDefault="00D7442F" w:rsidP="00965BDA">
            <w:pPr>
              <w:keepNext/>
              <w:numPr>
                <w:ilvl w:val="0"/>
                <w:numId w:val="14"/>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Feedback from bureau members;</w:t>
            </w:r>
          </w:p>
          <w:p w14:paraId="2EAC2F1E" w14:textId="77777777" w:rsidR="00D7442F" w:rsidRPr="00267CDC" w:rsidRDefault="00D7442F" w:rsidP="00965BDA">
            <w:pPr>
              <w:keepNext/>
              <w:numPr>
                <w:ilvl w:val="0"/>
                <w:numId w:val="14"/>
              </w:numPr>
              <w:tabs>
                <w:tab w:val="clear" w:pos="1247"/>
                <w:tab w:val="clear" w:pos="1814"/>
                <w:tab w:val="clear" w:pos="2381"/>
                <w:tab w:val="clear" w:pos="2948"/>
                <w:tab w:val="clear" w:pos="3515"/>
              </w:tabs>
              <w:snapToGrid w:val="0"/>
              <w:spacing w:before="60" w:after="60"/>
              <w:rPr>
                <w:sz w:val="18"/>
                <w:szCs w:val="18"/>
              </w:rPr>
            </w:pPr>
            <w:r w:rsidRPr="00267CDC">
              <w:rPr>
                <w:sz w:val="18"/>
                <w:szCs w:val="18"/>
              </w:rPr>
              <w:t>Lists of participants of the bureau meetings.</w:t>
            </w:r>
          </w:p>
        </w:tc>
      </w:tr>
      <w:tr w:rsidR="00D7442F" w:rsidRPr="00094C71" w14:paraId="4632B955" w14:textId="77777777" w:rsidTr="0015758E">
        <w:tc>
          <w:tcPr>
            <w:tcW w:w="1985" w:type="dxa"/>
          </w:tcPr>
          <w:p w14:paraId="53B59985" w14:textId="77777777" w:rsidR="00D7442F" w:rsidRPr="00094C71" w:rsidRDefault="00D7442F" w:rsidP="00904CA6">
            <w:pPr>
              <w:snapToGrid w:val="0"/>
              <w:spacing w:before="60" w:after="60"/>
              <w:rPr>
                <w:b/>
                <w:bCs/>
                <w:sz w:val="18"/>
                <w:szCs w:val="18"/>
              </w:rPr>
            </w:pPr>
            <w:r w:rsidRPr="00094C71">
              <w:rPr>
                <w:b/>
                <w:bCs/>
                <w:sz w:val="18"/>
                <w:szCs w:val="18"/>
              </w:rPr>
              <w:t>Partner(s)</w:t>
            </w:r>
          </w:p>
        </w:tc>
        <w:tc>
          <w:tcPr>
            <w:tcW w:w="7513" w:type="dxa"/>
            <w:gridSpan w:val="2"/>
          </w:tcPr>
          <w:p w14:paraId="78CF5D14" w14:textId="77777777" w:rsidR="00D7442F" w:rsidRPr="00094C71" w:rsidRDefault="00D7442F" w:rsidP="00904CA6">
            <w:pPr>
              <w:snapToGrid w:val="0"/>
              <w:spacing w:before="60" w:after="60"/>
              <w:rPr>
                <w:b/>
                <w:bCs/>
                <w:iCs/>
                <w:sz w:val="18"/>
                <w:szCs w:val="18"/>
              </w:rPr>
            </w:pPr>
            <w:r w:rsidRPr="00094C71">
              <w:rPr>
                <w:bCs/>
                <w:iCs/>
                <w:sz w:val="18"/>
                <w:szCs w:val="18"/>
              </w:rPr>
              <w:t>N/A</w:t>
            </w:r>
          </w:p>
        </w:tc>
      </w:tr>
      <w:tr w:rsidR="00D7442F" w:rsidRPr="00094C71" w14:paraId="31D4A055" w14:textId="77777777" w:rsidTr="0015758E">
        <w:tc>
          <w:tcPr>
            <w:tcW w:w="1985" w:type="dxa"/>
          </w:tcPr>
          <w:p w14:paraId="22FCCF77" w14:textId="77777777" w:rsidR="00D7442F" w:rsidRPr="00094C71" w:rsidRDefault="00D7442F" w:rsidP="00904CA6">
            <w:pPr>
              <w:snapToGrid w:val="0"/>
              <w:spacing w:before="60" w:after="60"/>
              <w:rPr>
                <w:b/>
                <w:bCs/>
                <w:sz w:val="18"/>
                <w:szCs w:val="18"/>
              </w:rPr>
            </w:pPr>
            <w:r w:rsidRPr="00094C71">
              <w:rPr>
                <w:b/>
                <w:bCs/>
                <w:sz w:val="18"/>
                <w:szCs w:val="18"/>
              </w:rPr>
              <w:t>Socio-economic aspects</w:t>
            </w:r>
          </w:p>
        </w:tc>
        <w:tc>
          <w:tcPr>
            <w:tcW w:w="7513" w:type="dxa"/>
            <w:gridSpan w:val="2"/>
          </w:tcPr>
          <w:p w14:paraId="57AFDD0C" w14:textId="77777777" w:rsidR="00D7442F" w:rsidRPr="00E77466" w:rsidRDefault="00D7442F" w:rsidP="00904CA6">
            <w:pPr>
              <w:snapToGrid w:val="0"/>
              <w:spacing w:before="60" w:after="60"/>
              <w:rPr>
                <w:sz w:val="18"/>
                <w:szCs w:val="18"/>
              </w:rPr>
            </w:pPr>
            <w:r w:rsidRPr="00094C71">
              <w:rPr>
                <w:b/>
                <w:bCs/>
                <w:sz w:val="18"/>
                <w:szCs w:val="18"/>
              </w:rPr>
              <w:t>Sustainable Development Goals:</w:t>
            </w:r>
            <w:r w:rsidRPr="00094C71">
              <w:rPr>
                <w:bCs/>
                <w:i/>
                <w:sz w:val="18"/>
                <w:szCs w:val="18"/>
              </w:rPr>
              <w:t xml:space="preserve"> </w:t>
            </w:r>
            <w:r w:rsidRPr="00094C71">
              <w:rPr>
                <w:sz w:val="18"/>
                <w:szCs w:val="18"/>
                <w:lang w:eastAsia="en-GB"/>
              </w:rPr>
              <w:t>In between sessions, the bureau support</w:t>
            </w:r>
            <w:r>
              <w:rPr>
                <w:sz w:val="18"/>
                <w:szCs w:val="18"/>
                <w:lang w:eastAsia="en-GB"/>
              </w:rPr>
              <w:t>s</w:t>
            </w:r>
            <w:r w:rsidRPr="00094C71">
              <w:rPr>
                <w:sz w:val="18"/>
                <w:szCs w:val="18"/>
                <w:lang w:eastAsia="en-GB"/>
              </w:rPr>
              <w:t xml:space="preserve"> the c</w:t>
            </w:r>
            <w:r w:rsidRPr="00094C71">
              <w:rPr>
                <w:sz w:val="18"/>
                <w:szCs w:val="18"/>
              </w:rPr>
              <w:t xml:space="preserve">onference of the Parties </w:t>
            </w:r>
            <w:r w:rsidRPr="00094C71">
              <w:rPr>
                <w:sz w:val="18"/>
                <w:szCs w:val="18"/>
                <w:lang w:eastAsia="en-GB"/>
              </w:rPr>
              <w:t xml:space="preserve">through the provision of guidance and advice to the Secretariat regarding the ongoing work under the convention and the organization of meetings. Bureau members represent their respective region and, as such, are pivotal to ensure good communication within regions and reporting the concerns that are specific to their regions. </w:t>
            </w:r>
            <w:r w:rsidRPr="00094C71">
              <w:rPr>
                <w:bCs/>
                <w:sz w:val="18"/>
                <w:szCs w:val="18"/>
              </w:rPr>
              <w:t xml:space="preserve">This </w:t>
            </w:r>
            <w:r w:rsidRPr="00094C71">
              <w:rPr>
                <w:sz w:val="18"/>
                <w:szCs w:val="18"/>
              </w:rPr>
              <w:t xml:space="preserve">contributes to ensuring informed participation of developing-country Parties and Parties with economies in transition in the meetings of the conference of the Parties in 2021. As such, this activity contributes to the 2030 sustainable development agenda which </w:t>
            </w:r>
            <w:r w:rsidRPr="00E77466">
              <w:rPr>
                <w:sz w:val="18"/>
                <w:szCs w:val="18"/>
              </w:rPr>
              <w:t xml:space="preserve">reaffirmed the continued need for the participation of all countries, in particular developing countries, in global decision-making. </w:t>
            </w:r>
          </w:p>
          <w:p w14:paraId="10C006E1" w14:textId="77777777" w:rsidR="00D7442F" w:rsidRPr="003856B3" w:rsidRDefault="00D7442F" w:rsidP="00904CA6">
            <w:pPr>
              <w:snapToGrid w:val="0"/>
              <w:spacing w:before="60" w:after="60"/>
              <w:rPr>
                <w:sz w:val="18"/>
                <w:szCs w:val="18"/>
              </w:rPr>
            </w:pPr>
            <w:r w:rsidRPr="00E77466">
              <w:rPr>
                <w:b/>
                <w:bCs/>
                <w:sz w:val="18"/>
                <w:szCs w:val="18"/>
              </w:rPr>
              <w:t>Gender mainstreaming:</w:t>
            </w:r>
            <w:r w:rsidRPr="00E77466">
              <w:rPr>
                <w:bCs/>
                <w:i/>
                <w:sz w:val="18"/>
                <w:szCs w:val="18"/>
              </w:rPr>
              <w:t xml:space="preserve"> </w:t>
            </w:r>
            <w:r w:rsidRPr="00E77466">
              <w:rPr>
                <w:sz w:val="18"/>
                <w:szCs w:val="18"/>
              </w:rPr>
              <w:t xml:space="preserve">The Secretariat will encourage a balanced gender representation during the elections of officers. The Secretariat will also advise the bureau members of any potential gender impacts of proposals developed for consideration by the Conference of the Parties. </w:t>
            </w:r>
          </w:p>
        </w:tc>
      </w:tr>
    </w:tbl>
    <w:p w14:paraId="605EBD08" w14:textId="77777777" w:rsidR="00D7442F" w:rsidRDefault="00D7442F" w:rsidP="0015758E">
      <w:pPr>
        <w:pStyle w:val="Normal-pool"/>
      </w:pPr>
    </w:p>
    <w:p w14:paraId="2D86B765" w14:textId="3CF37542" w:rsidR="0015758E" w:rsidRDefault="0015758E">
      <w:pPr>
        <w:tabs>
          <w:tab w:val="clear" w:pos="1247"/>
          <w:tab w:val="clear" w:pos="1814"/>
          <w:tab w:val="clear" w:pos="2381"/>
          <w:tab w:val="clear" w:pos="2948"/>
          <w:tab w:val="clear" w:pos="3515"/>
        </w:tabs>
      </w:pPr>
      <w:r>
        <w:br w:type="page"/>
      </w:r>
    </w:p>
    <w:p w14:paraId="00C7E4CC" w14:textId="5FC67868" w:rsidR="00D7442F" w:rsidRDefault="00D7442F" w:rsidP="0015758E">
      <w:pPr>
        <w:spacing w:before="240" w:after="120"/>
        <w:ind w:left="1247"/>
        <w:rPr>
          <w:bCs/>
          <w:iCs/>
        </w:rPr>
      </w:pPr>
      <w:r w:rsidRPr="00094C71">
        <w:rPr>
          <w:b/>
          <w:bCs/>
          <w:sz w:val="18"/>
          <w:szCs w:val="18"/>
          <w:u w:val="single"/>
        </w:rPr>
        <w:lastRenderedPageBreak/>
        <w:t>Resource requirements</w:t>
      </w:r>
    </w:p>
    <w:tbl>
      <w:tblPr>
        <w:tblW w:w="10292" w:type="dxa"/>
        <w:tblInd w:w="-572" w:type="dxa"/>
        <w:tblLook w:val="04A0" w:firstRow="1" w:lastRow="0" w:firstColumn="1" w:lastColumn="0" w:noHBand="0" w:noVBand="1"/>
      </w:tblPr>
      <w:tblGrid>
        <w:gridCol w:w="2977"/>
        <w:gridCol w:w="1215"/>
        <w:gridCol w:w="1300"/>
        <w:gridCol w:w="1100"/>
        <w:gridCol w:w="1300"/>
        <w:gridCol w:w="1300"/>
        <w:gridCol w:w="1100"/>
      </w:tblGrid>
      <w:tr w:rsidR="00D7442F" w:rsidRPr="0015758E" w14:paraId="13A51F89" w14:textId="77777777" w:rsidTr="00904CA6">
        <w:trPr>
          <w:trHeight w:val="300"/>
        </w:trPr>
        <w:tc>
          <w:tcPr>
            <w:tcW w:w="2977"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FA10AC1"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Activity/Output</w:t>
            </w:r>
          </w:p>
        </w:tc>
        <w:tc>
          <w:tcPr>
            <w:tcW w:w="361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0263AC6"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Executive secretary</w:t>
            </w:r>
            <w:r w:rsidRPr="0015758E">
              <w:rPr>
                <w:rFonts w:eastAsia="Times New Roman" w:hint="eastAsia"/>
                <w:color w:val="000000"/>
                <w:sz w:val="18"/>
                <w:szCs w:val="18"/>
                <w:lang w:eastAsia="zh-CN"/>
              </w:rPr>
              <w:t>’</w:t>
            </w:r>
            <w:r w:rsidRPr="0015758E">
              <w:rPr>
                <w:rFonts w:eastAsia="Times New Roman"/>
                <w:color w:val="000000"/>
                <w:sz w:val="18"/>
                <w:szCs w:val="18"/>
                <w:lang w:eastAsia="zh-CN"/>
              </w:rPr>
              <w:t>s scenario</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A986CC"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Zero nominal growth scenario</w:t>
            </w:r>
          </w:p>
        </w:tc>
      </w:tr>
      <w:tr w:rsidR="00D7442F" w:rsidRPr="0015758E" w14:paraId="4397C7F9" w14:textId="77777777" w:rsidTr="00904CA6">
        <w:trPr>
          <w:trHeight w:val="300"/>
        </w:trPr>
        <w:tc>
          <w:tcPr>
            <w:tcW w:w="2977" w:type="dxa"/>
            <w:vMerge/>
            <w:tcBorders>
              <w:top w:val="single" w:sz="4" w:space="0" w:color="auto"/>
              <w:left w:val="single" w:sz="4" w:space="0" w:color="auto"/>
              <w:bottom w:val="single" w:sz="4" w:space="0" w:color="000000"/>
              <w:right w:val="single" w:sz="4" w:space="0" w:color="auto"/>
            </w:tcBorders>
            <w:vAlign w:val="center"/>
            <w:hideMark/>
          </w:tcPr>
          <w:p w14:paraId="40B77747" w14:textId="77777777" w:rsidR="00D7442F" w:rsidRPr="0015758E" w:rsidRDefault="00D7442F" w:rsidP="00904CA6">
            <w:pPr>
              <w:rPr>
                <w:rFonts w:eastAsia="Times New Roman"/>
                <w:color w:val="000000"/>
                <w:sz w:val="18"/>
                <w:szCs w:val="18"/>
                <w:lang w:eastAsia="zh-CN"/>
              </w:rPr>
            </w:pPr>
          </w:p>
        </w:tc>
        <w:tc>
          <w:tcPr>
            <w:tcW w:w="361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967B496"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2020 -2021</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87B781"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2020-2021</w:t>
            </w:r>
          </w:p>
        </w:tc>
      </w:tr>
      <w:tr w:rsidR="00D7442F" w:rsidRPr="0015758E" w14:paraId="70DAB1DF" w14:textId="77777777" w:rsidTr="00904CA6">
        <w:trPr>
          <w:trHeight w:val="525"/>
        </w:trPr>
        <w:tc>
          <w:tcPr>
            <w:tcW w:w="2977" w:type="dxa"/>
            <w:vMerge/>
            <w:tcBorders>
              <w:top w:val="single" w:sz="4" w:space="0" w:color="auto"/>
              <w:left w:val="single" w:sz="4" w:space="0" w:color="auto"/>
              <w:bottom w:val="single" w:sz="4" w:space="0" w:color="000000"/>
              <w:right w:val="single" w:sz="4" w:space="0" w:color="auto"/>
            </w:tcBorders>
            <w:vAlign w:val="center"/>
            <w:hideMark/>
          </w:tcPr>
          <w:p w14:paraId="30DF7BE4" w14:textId="77777777" w:rsidR="00D7442F" w:rsidRPr="0015758E" w:rsidRDefault="00D7442F" w:rsidP="00904CA6">
            <w:pPr>
              <w:rPr>
                <w:rFonts w:eastAsia="Times New Roman"/>
                <w:color w:val="000000"/>
                <w:sz w:val="18"/>
                <w:szCs w:val="18"/>
                <w:lang w:eastAsia="zh-CN"/>
              </w:rPr>
            </w:pPr>
          </w:p>
        </w:tc>
        <w:tc>
          <w:tcPr>
            <w:tcW w:w="1215" w:type="dxa"/>
            <w:tcBorders>
              <w:top w:val="nil"/>
              <w:left w:val="nil"/>
              <w:bottom w:val="single" w:sz="4" w:space="0" w:color="auto"/>
              <w:right w:val="single" w:sz="4" w:space="0" w:color="auto"/>
            </w:tcBorders>
            <w:shd w:val="clear" w:color="auto" w:fill="auto"/>
            <w:vAlign w:val="center"/>
            <w:hideMark/>
          </w:tcPr>
          <w:p w14:paraId="08A0AAE7"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General Trust Fund</w:t>
            </w:r>
          </w:p>
        </w:tc>
        <w:tc>
          <w:tcPr>
            <w:tcW w:w="1300" w:type="dxa"/>
            <w:tcBorders>
              <w:top w:val="nil"/>
              <w:left w:val="nil"/>
              <w:bottom w:val="single" w:sz="4" w:space="0" w:color="auto"/>
              <w:right w:val="single" w:sz="4" w:space="0" w:color="auto"/>
            </w:tcBorders>
            <w:shd w:val="clear" w:color="auto" w:fill="auto"/>
            <w:vAlign w:val="center"/>
            <w:hideMark/>
          </w:tcPr>
          <w:p w14:paraId="16C927ED"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Special Trust Fund</w:t>
            </w:r>
          </w:p>
        </w:tc>
        <w:tc>
          <w:tcPr>
            <w:tcW w:w="1100" w:type="dxa"/>
            <w:tcBorders>
              <w:top w:val="nil"/>
              <w:left w:val="nil"/>
              <w:bottom w:val="single" w:sz="4" w:space="0" w:color="auto"/>
              <w:right w:val="single" w:sz="4" w:space="0" w:color="auto"/>
            </w:tcBorders>
            <w:shd w:val="clear" w:color="auto" w:fill="auto"/>
            <w:vAlign w:val="center"/>
            <w:hideMark/>
          </w:tcPr>
          <w:p w14:paraId="3E0D77EE"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Total</w:t>
            </w:r>
          </w:p>
        </w:tc>
        <w:tc>
          <w:tcPr>
            <w:tcW w:w="1300" w:type="dxa"/>
            <w:tcBorders>
              <w:top w:val="nil"/>
              <w:left w:val="nil"/>
              <w:bottom w:val="single" w:sz="4" w:space="0" w:color="auto"/>
              <w:right w:val="single" w:sz="4" w:space="0" w:color="auto"/>
            </w:tcBorders>
            <w:shd w:val="clear" w:color="auto" w:fill="auto"/>
            <w:vAlign w:val="center"/>
            <w:hideMark/>
          </w:tcPr>
          <w:p w14:paraId="25BEAE38"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1F2E5C22"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50914A42"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Total</w:t>
            </w:r>
          </w:p>
        </w:tc>
      </w:tr>
      <w:tr w:rsidR="00D7442F" w:rsidRPr="0015758E" w14:paraId="7BB204B1"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E6A76F" w14:textId="77777777" w:rsidR="00D7442F" w:rsidRPr="0015758E" w:rsidRDefault="00D7442F" w:rsidP="00904CA6">
            <w:pP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2. Bureau of the Conference of the Parties</w:t>
            </w:r>
          </w:p>
        </w:tc>
      </w:tr>
      <w:tr w:rsidR="00D7442F" w:rsidRPr="0015758E" w14:paraId="5F6F094B"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6B036B" w14:textId="77777777" w:rsidR="00D7442F" w:rsidRPr="0015758E" w:rsidRDefault="00D7442F" w:rsidP="00904CA6">
            <w:pP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2.1 Meetings of the Bureau</w:t>
            </w:r>
          </w:p>
        </w:tc>
      </w:tr>
      <w:tr w:rsidR="00D7442F" w:rsidRPr="0015758E" w14:paraId="065D8280" w14:textId="77777777" w:rsidTr="00904CA6">
        <w:trPr>
          <w:trHeight w:val="425"/>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1C471F7"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Meetings and travel costs</w:t>
            </w:r>
          </w:p>
        </w:tc>
        <w:tc>
          <w:tcPr>
            <w:tcW w:w="1215" w:type="dxa"/>
            <w:tcBorders>
              <w:top w:val="nil"/>
              <w:left w:val="nil"/>
              <w:bottom w:val="single" w:sz="4" w:space="0" w:color="auto"/>
              <w:right w:val="single" w:sz="4" w:space="0" w:color="auto"/>
            </w:tcBorders>
            <w:shd w:val="clear" w:color="auto" w:fill="auto"/>
            <w:noWrap/>
            <w:vAlign w:val="center"/>
            <w:hideMark/>
          </w:tcPr>
          <w:p w14:paraId="2854E3E7" w14:textId="290CE94A"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5BB7E038" w14:textId="6F5E7307"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3821B33D" w14:textId="5A977C54"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7FE5FE67" w14:textId="395245E7"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355DAE0E" w14:textId="24506EAF"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65EB13A5" w14:textId="60587A8D"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52,000</w:t>
            </w:r>
          </w:p>
        </w:tc>
      </w:tr>
      <w:tr w:rsidR="00D7442F" w:rsidRPr="0015758E" w14:paraId="03563176" w14:textId="77777777" w:rsidTr="00904CA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4C642F02"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Component total</w:t>
            </w:r>
          </w:p>
        </w:tc>
        <w:tc>
          <w:tcPr>
            <w:tcW w:w="1215" w:type="dxa"/>
            <w:tcBorders>
              <w:top w:val="nil"/>
              <w:left w:val="nil"/>
              <w:bottom w:val="single" w:sz="4" w:space="0" w:color="auto"/>
              <w:right w:val="single" w:sz="4" w:space="0" w:color="auto"/>
            </w:tcBorders>
            <w:shd w:val="clear" w:color="auto" w:fill="auto"/>
            <w:noWrap/>
            <w:vAlign w:val="center"/>
            <w:hideMark/>
          </w:tcPr>
          <w:p w14:paraId="3A6C36A5" w14:textId="61D42F4E"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tcPr>
          <w:p w14:paraId="64792664" w14:textId="77777777" w:rsidR="00D7442F" w:rsidRPr="0015758E" w:rsidRDefault="00D7442F"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6C2AAFD" w14:textId="6F72B769"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45266B86" w14:textId="4B68711A"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6DF7D5AF" w14:textId="0C0BDD29" w:rsidR="00D7442F" w:rsidRPr="0015758E" w:rsidRDefault="00D7442F"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7CD8AE4" w14:textId="1D6862B1"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r>
      <w:tr w:rsidR="00D7442F" w:rsidRPr="0015758E" w14:paraId="04205AF4" w14:textId="77777777" w:rsidTr="00904CA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1CB42D2C"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 xml:space="preserve">Grand Total </w:t>
            </w:r>
          </w:p>
        </w:tc>
        <w:tc>
          <w:tcPr>
            <w:tcW w:w="1215" w:type="dxa"/>
            <w:tcBorders>
              <w:top w:val="nil"/>
              <w:left w:val="nil"/>
              <w:bottom w:val="single" w:sz="4" w:space="0" w:color="auto"/>
              <w:right w:val="single" w:sz="4" w:space="0" w:color="auto"/>
            </w:tcBorders>
            <w:shd w:val="clear" w:color="auto" w:fill="auto"/>
            <w:noWrap/>
            <w:vAlign w:val="center"/>
            <w:hideMark/>
          </w:tcPr>
          <w:p w14:paraId="4735B864" w14:textId="07E9BFDE"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72EFB223" w14:textId="347C209A" w:rsidR="00D7442F" w:rsidRPr="0015758E" w:rsidRDefault="00D7442F"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7091D270" w14:textId="56FAC094"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2542F7EB" w14:textId="5E317724"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c>
          <w:tcPr>
            <w:tcW w:w="1300" w:type="dxa"/>
            <w:tcBorders>
              <w:top w:val="nil"/>
              <w:left w:val="nil"/>
              <w:bottom w:val="single" w:sz="4" w:space="0" w:color="auto"/>
              <w:right w:val="single" w:sz="4" w:space="0" w:color="auto"/>
            </w:tcBorders>
            <w:shd w:val="clear" w:color="auto" w:fill="auto"/>
            <w:noWrap/>
            <w:vAlign w:val="center"/>
            <w:hideMark/>
          </w:tcPr>
          <w:p w14:paraId="152DB523" w14:textId="22706A8E" w:rsidR="00D7442F" w:rsidRPr="0015758E" w:rsidRDefault="00D7442F"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58AAD20" w14:textId="46696FD3"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r>
    </w:tbl>
    <w:p w14:paraId="684DEA33" w14:textId="77777777" w:rsidR="00D7442F" w:rsidRPr="0015758E" w:rsidRDefault="00D7442F" w:rsidP="00D7442F">
      <w:pPr>
        <w:rPr>
          <w:bCs/>
          <w:iCs/>
          <w:sz w:val="18"/>
          <w:szCs w:val="18"/>
        </w:rPr>
      </w:pPr>
    </w:p>
    <w:tbl>
      <w:tblPr>
        <w:tblW w:w="10206" w:type="dxa"/>
        <w:tblInd w:w="-624" w:type="dxa"/>
        <w:tblLook w:val="04A0" w:firstRow="1" w:lastRow="0" w:firstColumn="1" w:lastColumn="0" w:noHBand="0" w:noVBand="1"/>
      </w:tblPr>
      <w:tblGrid>
        <w:gridCol w:w="1531"/>
        <w:gridCol w:w="3119"/>
        <w:gridCol w:w="1814"/>
        <w:gridCol w:w="1814"/>
        <w:gridCol w:w="1928"/>
      </w:tblGrid>
      <w:tr w:rsidR="00D7442F" w:rsidRPr="0015758E" w14:paraId="0A9070CA"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EA323" w14:textId="77777777" w:rsidR="00D7442F" w:rsidRPr="0015758E" w:rsidRDefault="00D7442F" w:rsidP="00904CA6">
            <w:pPr>
              <w:jc w:val="cente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02652BD1" w14:textId="77777777" w:rsidR="00D7442F" w:rsidRPr="0015758E" w:rsidRDefault="00D7442F" w:rsidP="00904CA6">
            <w:pPr>
              <w:jc w:val="cente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E4EA9F1" w14:textId="77777777" w:rsidR="00D7442F" w:rsidRPr="0015758E" w:rsidRDefault="00D7442F" w:rsidP="00904CA6">
            <w:pPr>
              <w:jc w:val="cente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2ADA8B86" w14:textId="77777777" w:rsidR="00D7442F" w:rsidRPr="0015758E" w:rsidRDefault="00D7442F" w:rsidP="00904CA6">
            <w:pPr>
              <w:jc w:val="cente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1D275FBC" w14:textId="44447240" w:rsidR="00D7442F" w:rsidRPr="0015758E" w:rsidRDefault="00D7442F" w:rsidP="00904CA6">
            <w:pPr>
              <w:jc w:val="center"/>
              <w:rPr>
                <w:rFonts w:asciiTheme="majorBidi" w:eastAsia="Times New Roman" w:hAnsiTheme="majorBidi" w:cstheme="majorBidi"/>
                <w:b/>
                <w:bCs/>
                <w:color w:val="000000"/>
                <w:sz w:val="18"/>
                <w:szCs w:val="18"/>
                <w:lang w:eastAsia="zh-CN"/>
              </w:rPr>
            </w:pPr>
            <w:r w:rsidRPr="0015758E">
              <w:rPr>
                <w:rFonts w:asciiTheme="majorBidi" w:eastAsia="Times New Roman" w:hAnsiTheme="majorBidi" w:cstheme="majorBidi"/>
                <w:b/>
                <w:bCs/>
                <w:color w:val="000000"/>
                <w:sz w:val="18"/>
                <w:szCs w:val="18"/>
                <w:lang w:eastAsia="zh-CN"/>
              </w:rPr>
              <w:t>Total Contrib</w:t>
            </w:r>
            <w:r w:rsidRPr="0015758E">
              <w:rPr>
                <w:rFonts w:asciiTheme="majorBidi" w:hAnsiTheme="majorBidi" w:cstheme="majorBidi"/>
                <w:b/>
                <w:bCs/>
                <w:color w:val="000000"/>
                <w:sz w:val="18"/>
                <w:szCs w:val="18"/>
                <w:lang w:eastAsia="zh-CN"/>
              </w:rPr>
              <w:t>ut</w:t>
            </w:r>
            <w:r w:rsidRPr="0015758E">
              <w:rPr>
                <w:rFonts w:asciiTheme="majorBidi" w:eastAsia="Times New Roman" w:hAnsiTheme="majorBidi" w:cstheme="majorBidi"/>
                <w:b/>
                <w:bCs/>
                <w:color w:val="000000"/>
                <w:sz w:val="18"/>
                <w:szCs w:val="18"/>
                <w:lang w:eastAsia="zh-CN"/>
              </w:rPr>
              <w:t>ion</w:t>
            </w:r>
          </w:p>
        </w:tc>
      </w:tr>
      <w:tr w:rsidR="00D7442F" w:rsidRPr="0015758E" w14:paraId="0539AA49" w14:textId="77777777" w:rsidTr="002953E7">
        <w:trPr>
          <w:trHeight w:val="539"/>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2439F6A" w14:textId="77777777" w:rsidR="00D7442F" w:rsidRPr="0015758E" w:rsidRDefault="00D7442F" w:rsidP="00904CA6">
            <w:pPr>
              <w:rPr>
                <w:rFonts w:ascii="Calibri" w:eastAsia="Times New Roman" w:hAnsi="Calibri" w:cs="Calibri"/>
                <w:color w:val="000000"/>
                <w:sz w:val="18"/>
                <w:szCs w:val="18"/>
                <w:lang w:eastAsia="zh-CN"/>
              </w:rPr>
            </w:pPr>
            <w:r w:rsidRPr="0015758E">
              <w:rPr>
                <w:rFonts w:ascii="Calibri" w:eastAsia="Times New Roman" w:hAnsi="Calibri" w:cs="Calibri"/>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5747A1E3" w14:textId="77777777" w:rsidR="00D7442F" w:rsidRPr="0015758E" w:rsidRDefault="00D7442F" w:rsidP="00904CA6">
            <w:pPr>
              <w:rPr>
                <w:rFonts w:asciiTheme="majorBidi" w:eastAsia="Times New Roman" w:hAnsiTheme="majorBidi" w:cstheme="majorBidi"/>
                <w:color w:val="000000"/>
                <w:sz w:val="18"/>
                <w:szCs w:val="18"/>
                <w:lang w:eastAsia="zh-CN"/>
              </w:rPr>
            </w:pPr>
            <w:r w:rsidRPr="0015758E">
              <w:rPr>
                <w:rFonts w:asciiTheme="majorBidi" w:eastAsia="Times New Roman" w:hAnsiTheme="majorBidi" w:cstheme="majorBidi"/>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721A6F62" w14:textId="77777777" w:rsidR="00D7442F" w:rsidRPr="0015758E" w:rsidRDefault="00D7442F" w:rsidP="0015758E">
            <w:pPr>
              <w:jc w:val="right"/>
              <w:rPr>
                <w:rFonts w:eastAsia="Times New Roman"/>
                <w:color w:val="000000"/>
                <w:sz w:val="18"/>
                <w:szCs w:val="18"/>
                <w:lang w:eastAsia="zh-CN"/>
              </w:rPr>
            </w:pPr>
            <w:r w:rsidRPr="0015758E">
              <w:rPr>
                <w:rFonts w:eastAsia="Times New Roman"/>
                <w:color w:val="000000"/>
                <w:sz w:val="18"/>
                <w:szCs w:val="18"/>
                <w:lang w:eastAsia="zh-CN"/>
              </w:rPr>
              <w:t>50,000</w:t>
            </w:r>
          </w:p>
        </w:tc>
        <w:tc>
          <w:tcPr>
            <w:tcW w:w="1814" w:type="dxa"/>
            <w:tcBorders>
              <w:top w:val="nil"/>
              <w:left w:val="nil"/>
              <w:bottom w:val="single" w:sz="4" w:space="0" w:color="auto"/>
              <w:right w:val="single" w:sz="4" w:space="0" w:color="auto"/>
            </w:tcBorders>
            <w:shd w:val="clear" w:color="auto" w:fill="auto"/>
            <w:noWrap/>
            <w:vAlign w:val="center"/>
            <w:hideMark/>
          </w:tcPr>
          <w:p w14:paraId="7B2FEE58" w14:textId="1E6F420B" w:rsidR="00D7442F" w:rsidRPr="0015758E" w:rsidRDefault="00D7442F" w:rsidP="0015758E">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78D7ADF6" w14:textId="5FD5DCFC" w:rsidR="00D7442F" w:rsidRPr="0015758E" w:rsidRDefault="00D7442F" w:rsidP="0015758E">
            <w:pPr>
              <w:jc w:val="right"/>
              <w:rPr>
                <w:rFonts w:eastAsia="Times New Roman"/>
                <w:b/>
                <w:bCs/>
                <w:color w:val="000000"/>
                <w:sz w:val="18"/>
                <w:szCs w:val="18"/>
                <w:lang w:eastAsia="zh-CN"/>
              </w:rPr>
            </w:pPr>
            <w:r w:rsidRPr="0015758E">
              <w:rPr>
                <w:rFonts w:eastAsia="Times New Roman"/>
                <w:b/>
                <w:bCs/>
                <w:color w:val="000000"/>
                <w:sz w:val="18"/>
                <w:szCs w:val="18"/>
                <w:lang w:eastAsia="zh-CN"/>
              </w:rPr>
              <w:t>50,000</w:t>
            </w:r>
          </w:p>
        </w:tc>
      </w:tr>
      <w:tr w:rsidR="00D7442F" w:rsidRPr="0015758E" w14:paraId="22080FF9"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10466600" w14:textId="77777777" w:rsidR="00D7442F" w:rsidRPr="0015758E" w:rsidRDefault="00D7442F" w:rsidP="00904CA6">
            <w:pPr>
              <w:rPr>
                <w:rFonts w:ascii="Calibri" w:eastAsia="Times New Roman" w:hAnsi="Calibri" w:cs="Calibri"/>
                <w:color w:val="000000"/>
                <w:sz w:val="18"/>
                <w:szCs w:val="18"/>
                <w:lang w:eastAsia="zh-CN"/>
              </w:rPr>
            </w:pPr>
            <w:r w:rsidRPr="0015758E">
              <w:rPr>
                <w:rFonts w:ascii="Calibri" w:eastAsia="Times New Roman" w:hAnsi="Calibri" w:cs="Calibri"/>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7C3B94E" w14:textId="77777777" w:rsidR="00D7442F" w:rsidRPr="0015758E" w:rsidRDefault="00D7442F" w:rsidP="00904CA6">
            <w:pPr>
              <w:rPr>
                <w:rFonts w:asciiTheme="majorBidi" w:eastAsia="Times New Roman" w:hAnsiTheme="majorBidi" w:cstheme="majorBidi"/>
                <w:color w:val="000000"/>
                <w:sz w:val="18"/>
                <w:szCs w:val="18"/>
                <w:lang w:eastAsia="zh-CN"/>
              </w:rPr>
            </w:pPr>
            <w:r w:rsidRPr="0015758E">
              <w:rPr>
                <w:rFonts w:asciiTheme="majorBidi" w:eastAsia="Times New Roman" w:hAnsiTheme="majorBidi" w:cstheme="majorBidi"/>
                <w:color w:val="000000"/>
                <w:sz w:val="18"/>
                <w:szCs w:val="18"/>
                <w:lang w:eastAsia="zh-CN"/>
              </w:rPr>
              <w:t>2020-2021 requested in Executive secretary</w:t>
            </w:r>
            <w:r w:rsidRPr="0015758E">
              <w:rPr>
                <w:rFonts w:asciiTheme="majorBidi" w:eastAsia="Times New Roman" w:hAnsiTheme="majorBidi" w:cstheme="majorBidi" w:hint="eastAsia"/>
                <w:color w:val="000000"/>
                <w:sz w:val="18"/>
                <w:szCs w:val="18"/>
                <w:lang w:eastAsia="zh-CN"/>
              </w:rPr>
              <w:t>’</w:t>
            </w:r>
            <w:r w:rsidRPr="0015758E">
              <w:rPr>
                <w:rFonts w:asciiTheme="majorBidi" w:eastAsia="Times New Roman" w:hAnsiTheme="majorBidi" w:cstheme="majorBidi"/>
                <w:color w:val="000000"/>
                <w:sz w:val="18"/>
                <w:szCs w:val="18"/>
                <w:lang w:eastAsia="zh-CN"/>
              </w:rPr>
              <w:t>s scenario</w:t>
            </w:r>
          </w:p>
        </w:tc>
        <w:tc>
          <w:tcPr>
            <w:tcW w:w="1814" w:type="dxa"/>
            <w:tcBorders>
              <w:top w:val="nil"/>
              <w:left w:val="nil"/>
              <w:bottom w:val="single" w:sz="4" w:space="0" w:color="auto"/>
              <w:right w:val="single" w:sz="4" w:space="0" w:color="auto"/>
            </w:tcBorders>
            <w:shd w:val="clear" w:color="auto" w:fill="auto"/>
            <w:noWrap/>
            <w:vAlign w:val="center"/>
            <w:hideMark/>
          </w:tcPr>
          <w:p w14:paraId="2AA8E517" w14:textId="77777777" w:rsidR="00D7442F" w:rsidRPr="0015758E" w:rsidRDefault="00D7442F" w:rsidP="0015758E">
            <w:pPr>
              <w:jc w:val="right"/>
              <w:rPr>
                <w:rFonts w:eastAsia="Times New Roman"/>
                <w:color w:val="000000"/>
                <w:sz w:val="18"/>
                <w:szCs w:val="18"/>
                <w:lang w:eastAsia="zh-CN"/>
              </w:rPr>
            </w:pPr>
            <w:r w:rsidRPr="0015758E">
              <w:rPr>
                <w:rFonts w:eastAsia="Times New Roman"/>
                <w:color w:val="000000"/>
                <w:sz w:val="18"/>
                <w:szCs w:val="18"/>
                <w:lang w:eastAsia="zh-CN"/>
              </w:rPr>
              <w:t>52,000</w:t>
            </w:r>
          </w:p>
        </w:tc>
        <w:tc>
          <w:tcPr>
            <w:tcW w:w="1814" w:type="dxa"/>
            <w:tcBorders>
              <w:top w:val="nil"/>
              <w:left w:val="nil"/>
              <w:bottom w:val="single" w:sz="4" w:space="0" w:color="auto"/>
              <w:right w:val="single" w:sz="4" w:space="0" w:color="auto"/>
            </w:tcBorders>
            <w:shd w:val="clear" w:color="auto" w:fill="auto"/>
            <w:noWrap/>
            <w:vAlign w:val="center"/>
            <w:hideMark/>
          </w:tcPr>
          <w:p w14:paraId="2C6971A8" w14:textId="114E6FE0" w:rsidR="00D7442F" w:rsidRPr="0015758E" w:rsidRDefault="00D7442F" w:rsidP="0015758E">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643A0CC0" w14:textId="2769A055" w:rsidR="00D7442F" w:rsidRPr="0015758E" w:rsidRDefault="00D7442F" w:rsidP="0015758E">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r>
      <w:tr w:rsidR="00D7442F" w:rsidRPr="0015758E" w14:paraId="4A847401"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2A597E5A" w14:textId="77777777" w:rsidR="00D7442F" w:rsidRPr="0015758E" w:rsidRDefault="00D7442F" w:rsidP="00904CA6">
            <w:pPr>
              <w:rPr>
                <w:rFonts w:ascii="Calibri" w:eastAsia="Times New Roman" w:hAnsi="Calibri" w:cs="Calibri"/>
                <w:color w:val="000000"/>
                <w:sz w:val="18"/>
                <w:szCs w:val="18"/>
                <w:lang w:eastAsia="zh-CN"/>
              </w:rPr>
            </w:pPr>
            <w:r w:rsidRPr="0015758E">
              <w:rPr>
                <w:rFonts w:ascii="Calibri" w:eastAsia="Times New Roman" w:hAnsi="Calibri" w:cs="Calibri"/>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465113B1" w14:textId="77777777" w:rsidR="00D7442F" w:rsidRPr="0015758E" w:rsidRDefault="00D7442F" w:rsidP="00904CA6">
            <w:pPr>
              <w:rPr>
                <w:rFonts w:asciiTheme="majorBidi" w:eastAsia="Times New Roman" w:hAnsiTheme="majorBidi" w:cstheme="majorBidi"/>
                <w:color w:val="000000"/>
                <w:sz w:val="18"/>
                <w:szCs w:val="18"/>
                <w:lang w:eastAsia="zh-CN"/>
              </w:rPr>
            </w:pPr>
            <w:r w:rsidRPr="0015758E">
              <w:rPr>
                <w:rFonts w:asciiTheme="majorBidi" w:eastAsia="Times New Roman" w:hAnsiTheme="majorBidi" w:cstheme="majorBidi"/>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2F6D54B4" w14:textId="77777777" w:rsidR="00D7442F" w:rsidRPr="0015758E" w:rsidRDefault="00D7442F" w:rsidP="0015758E">
            <w:pPr>
              <w:jc w:val="right"/>
              <w:rPr>
                <w:rFonts w:eastAsia="Times New Roman"/>
                <w:color w:val="000000"/>
                <w:sz w:val="18"/>
                <w:szCs w:val="18"/>
                <w:lang w:eastAsia="zh-CN"/>
              </w:rPr>
            </w:pPr>
            <w:r w:rsidRPr="0015758E">
              <w:rPr>
                <w:rFonts w:eastAsia="Times New Roman"/>
                <w:color w:val="000000"/>
                <w:sz w:val="18"/>
                <w:szCs w:val="18"/>
                <w:lang w:eastAsia="zh-CN"/>
              </w:rPr>
              <w:t>52,000</w:t>
            </w:r>
          </w:p>
        </w:tc>
        <w:tc>
          <w:tcPr>
            <w:tcW w:w="1814" w:type="dxa"/>
            <w:tcBorders>
              <w:top w:val="nil"/>
              <w:left w:val="nil"/>
              <w:bottom w:val="single" w:sz="4" w:space="0" w:color="auto"/>
              <w:right w:val="single" w:sz="4" w:space="0" w:color="auto"/>
            </w:tcBorders>
            <w:shd w:val="clear" w:color="auto" w:fill="auto"/>
            <w:noWrap/>
            <w:vAlign w:val="center"/>
            <w:hideMark/>
          </w:tcPr>
          <w:p w14:paraId="10574A58" w14:textId="77777777" w:rsidR="00D7442F" w:rsidRPr="0015758E" w:rsidRDefault="00D7442F" w:rsidP="0015758E">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7FCBDA59" w14:textId="7529184C" w:rsidR="00D7442F" w:rsidRPr="0015758E" w:rsidRDefault="00D7442F" w:rsidP="0015758E">
            <w:pPr>
              <w:jc w:val="right"/>
              <w:rPr>
                <w:rFonts w:eastAsia="Times New Roman"/>
                <w:b/>
                <w:bCs/>
                <w:color w:val="000000"/>
                <w:sz w:val="18"/>
                <w:szCs w:val="18"/>
                <w:lang w:eastAsia="zh-CN"/>
              </w:rPr>
            </w:pPr>
            <w:r w:rsidRPr="0015758E">
              <w:rPr>
                <w:rFonts w:eastAsia="Times New Roman"/>
                <w:b/>
                <w:bCs/>
                <w:color w:val="000000"/>
                <w:sz w:val="18"/>
                <w:szCs w:val="18"/>
                <w:lang w:eastAsia="zh-CN"/>
              </w:rPr>
              <w:t>52,000</w:t>
            </w:r>
          </w:p>
        </w:tc>
      </w:tr>
    </w:tbl>
    <w:p w14:paraId="2A2A5B74" w14:textId="77777777" w:rsidR="00D7442F" w:rsidRDefault="00D7442F" w:rsidP="00D7442F">
      <w:pPr>
        <w:rPr>
          <w:bCs/>
          <w:iCs/>
        </w:rPr>
      </w:pPr>
    </w:p>
    <w:p w14:paraId="1A7DCF59" w14:textId="67884CEA" w:rsidR="00D7442F" w:rsidRDefault="00D7442F" w:rsidP="00D7442F">
      <w:pPr>
        <w:rPr>
          <w:bCs/>
          <w:iCs/>
        </w:rPr>
      </w:pPr>
    </w:p>
    <w:p w14:paraId="72FBA710" w14:textId="74B87586" w:rsidR="00D7442F" w:rsidRDefault="00D7442F" w:rsidP="00D7442F">
      <w:pPr>
        <w:rPr>
          <w:bCs/>
          <w:iCs/>
        </w:rPr>
      </w:pPr>
      <w:r>
        <w:rPr>
          <w:bCs/>
          <w:iCs/>
        </w:rPr>
        <w:br w:type="page"/>
      </w:r>
    </w:p>
    <w:p w14:paraId="630C7F3C" w14:textId="77777777" w:rsidR="00D7442F" w:rsidRDefault="00D7442F" w:rsidP="00D7442F">
      <w:pPr>
        <w:rPr>
          <w:bCs/>
          <w:i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301"/>
        <w:gridCol w:w="4353"/>
      </w:tblGrid>
      <w:tr w:rsidR="00D7442F" w:rsidRPr="00FB3786" w14:paraId="4D9E32D7" w14:textId="77777777" w:rsidTr="0015758E">
        <w:tc>
          <w:tcPr>
            <w:tcW w:w="1985" w:type="dxa"/>
          </w:tcPr>
          <w:p w14:paraId="30F2809C" w14:textId="77777777" w:rsidR="00D7442F" w:rsidRPr="00FB3786" w:rsidRDefault="00D7442F" w:rsidP="00904CA6">
            <w:pPr>
              <w:snapToGrid w:val="0"/>
              <w:spacing w:before="60" w:after="60"/>
              <w:rPr>
                <w:rStyle w:val="PoWnumber"/>
              </w:rPr>
            </w:pPr>
            <w:proofErr w:type="spellStart"/>
            <w:r w:rsidRPr="00FB3786">
              <w:rPr>
                <w:rStyle w:val="PoWnumber"/>
              </w:rPr>
              <w:t>PoW</w:t>
            </w:r>
            <w:proofErr w:type="spellEnd"/>
            <w:r w:rsidRPr="00FB3786">
              <w:rPr>
                <w:rStyle w:val="PoWnumber"/>
              </w:rPr>
              <w:t xml:space="preserve"> number</w:t>
            </w:r>
          </w:p>
        </w:tc>
        <w:tc>
          <w:tcPr>
            <w:tcW w:w="7654" w:type="dxa"/>
            <w:gridSpan w:val="2"/>
          </w:tcPr>
          <w:p w14:paraId="623CB2A4" w14:textId="77777777" w:rsidR="00D7442F" w:rsidRPr="00FB3786" w:rsidRDefault="00D7442F" w:rsidP="00904CA6">
            <w:pPr>
              <w:snapToGrid w:val="0"/>
              <w:spacing w:before="60" w:after="60"/>
              <w:rPr>
                <w:rStyle w:val="PoWnumber"/>
              </w:rPr>
            </w:pPr>
            <w:r w:rsidRPr="00FB3786">
              <w:rPr>
                <w:rStyle w:val="PoWnumber"/>
              </w:rPr>
              <w:t xml:space="preserve">Activity </w:t>
            </w:r>
            <w:sdt>
              <w:sdtPr>
                <w:rPr>
                  <w:rStyle w:val="PoWnumber"/>
                </w:rPr>
                <w:alias w:val="PoW Number"/>
                <w:tag w:val="PoW Number"/>
                <w:id w:val="-1473907372"/>
                <w:placeholder>
                  <w:docPart w:val="81FF04E1775A4857A7AA0D9F0AEAA083"/>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2" w:value="12"/>
                  <w:listItem w:displayText="13" w:value="13"/>
                  <w:listItem w:displayText="14" w:value="14"/>
                  <w:listItem w:displayText="15" w:value="15"/>
                  <w:listItem w:displayText="16" w:value="16"/>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2" w:value="32"/>
                  <w:listItem w:displayText="33" w:value="33"/>
                  <w:listItem w:displayText="34" w:value="34"/>
                  <w:listItem w:displayText="35" w:value="35"/>
                  <w:listItem w:displayText="36" w:value="36"/>
                </w:dropDownList>
              </w:sdtPr>
              <w:sdtEndPr>
                <w:rPr>
                  <w:rStyle w:val="PoWnumber"/>
                </w:rPr>
              </w:sdtEndPr>
              <w:sdtContent>
                <w:r w:rsidRPr="00FB3786">
                  <w:rPr>
                    <w:rStyle w:val="PoWnumber"/>
                  </w:rPr>
                  <w:t>3</w:t>
                </w:r>
              </w:sdtContent>
            </w:sdt>
          </w:p>
        </w:tc>
      </w:tr>
      <w:tr w:rsidR="00D7442F" w:rsidRPr="00FB3786" w14:paraId="64DAF2E7" w14:textId="77777777" w:rsidTr="0015758E">
        <w:tc>
          <w:tcPr>
            <w:tcW w:w="1985" w:type="dxa"/>
          </w:tcPr>
          <w:p w14:paraId="49114636" w14:textId="77777777" w:rsidR="00D7442F" w:rsidRPr="00FB3786" w:rsidRDefault="00D7442F" w:rsidP="00904CA6">
            <w:pPr>
              <w:snapToGrid w:val="0"/>
              <w:spacing w:before="60" w:after="60"/>
              <w:rPr>
                <w:b/>
                <w:bCs/>
                <w:sz w:val="18"/>
                <w:szCs w:val="18"/>
              </w:rPr>
            </w:pPr>
            <w:r w:rsidRPr="00FB3786">
              <w:rPr>
                <w:b/>
                <w:bCs/>
                <w:sz w:val="18"/>
                <w:szCs w:val="18"/>
              </w:rPr>
              <w:t>Title of activity</w:t>
            </w:r>
          </w:p>
        </w:tc>
        <w:tc>
          <w:tcPr>
            <w:tcW w:w="7654" w:type="dxa"/>
            <w:gridSpan w:val="2"/>
            <w:vAlign w:val="center"/>
          </w:tcPr>
          <w:p w14:paraId="36BF52DF" w14:textId="77777777" w:rsidR="00D7442F" w:rsidRPr="00FB3786" w:rsidRDefault="00D7442F" w:rsidP="00904CA6">
            <w:pPr>
              <w:pStyle w:val="CommentText"/>
              <w:rPr>
                <w:b/>
                <w:bCs/>
                <w:sz w:val="18"/>
                <w:szCs w:val="18"/>
              </w:rPr>
            </w:pPr>
            <w:r w:rsidRPr="00FB3786">
              <w:rPr>
                <w:b/>
              </w:rPr>
              <w:t xml:space="preserve">Minamata Convention Implementation and Compliance Committee </w:t>
            </w:r>
          </w:p>
        </w:tc>
      </w:tr>
      <w:tr w:rsidR="00D7442F" w:rsidRPr="00FB3786" w14:paraId="198BFA3B" w14:textId="77777777" w:rsidTr="0015758E">
        <w:trPr>
          <w:trHeight w:val="233"/>
        </w:trPr>
        <w:tc>
          <w:tcPr>
            <w:tcW w:w="1985" w:type="dxa"/>
          </w:tcPr>
          <w:p w14:paraId="3EA5631B" w14:textId="77777777" w:rsidR="00D7442F" w:rsidRPr="00FB3786" w:rsidRDefault="00D7442F" w:rsidP="00904CA6">
            <w:pPr>
              <w:snapToGrid w:val="0"/>
              <w:spacing w:before="60" w:after="60"/>
              <w:rPr>
                <w:b/>
                <w:bCs/>
                <w:sz w:val="18"/>
                <w:szCs w:val="18"/>
              </w:rPr>
            </w:pPr>
            <w:r w:rsidRPr="00FB3786">
              <w:rPr>
                <w:b/>
                <w:bCs/>
                <w:sz w:val="18"/>
                <w:szCs w:val="18"/>
              </w:rPr>
              <w:t xml:space="preserve">Budget </w:t>
            </w:r>
          </w:p>
        </w:tc>
        <w:tc>
          <w:tcPr>
            <w:tcW w:w="7654" w:type="dxa"/>
            <w:gridSpan w:val="2"/>
          </w:tcPr>
          <w:p w14:paraId="69D7DED1" w14:textId="77777777" w:rsidR="00D7442F" w:rsidRPr="00FB3786" w:rsidRDefault="00D7442F" w:rsidP="00904CA6">
            <w:pPr>
              <w:snapToGrid w:val="0"/>
              <w:spacing w:before="60" w:after="60"/>
              <w:rPr>
                <w:bCs/>
                <w:sz w:val="18"/>
                <w:szCs w:val="18"/>
              </w:rPr>
            </w:pPr>
            <w:r w:rsidRPr="00FB3786">
              <w:rPr>
                <w:bCs/>
                <w:sz w:val="18"/>
                <w:szCs w:val="18"/>
              </w:rPr>
              <w:fldChar w:fldCharType="begin">
                <w:ffData>
                  <w:name w:val=""/>
                  <w:enabled w:val="0"/>
                  <w:calcOnExit w:val="0"/>
                  <w:checkBox>
                    <w:sizeAuto/>
                    <w:default w:val="1"/>
                  </w:checkBox>
                </w:ffData>
              </w:fldChar>
            </w:r>
            <w:r w:rsidRPr="00FB3786">
              <w:rPr>
                <w:bCs/>
                <w:sz w:val="18"/>
                <w:szCs w:val="18"/>
              </w:rPr>
              <w:instrText xml:space="preserve"> FORMCHECKBOX </w:instrText>
            </w:r>
            <w:r w:rsidR="00661D71">
              <w:rPr>
                <w:bCs/>
                <w:sz w:val="18"/>
                <w:szCs w:val="18"/>
              </w:rPr>
            </w:r>
            <w:r w:rsidR="00661D71">
              <w:rPr>
                <w:bCs/>
                <w:sz w:val="18"/>
                <w:szCs w:val="18"/>
              </w:rPr>
              <w:fldChar w:fldCharType="separate"/>
            </w:r>
            <w:r w:rsidRPr="00FB3786">
              <w:rPr>
                <w:bCs/>
                <w:sz w:val="18"/>
                <w:szCs w:val="18"/>
              </w:rPr>
              <w:fldChar w:fldCharType="end"/>
            </w:r>
            <w:r w:rsidRPr="00FB3786">
              <w:rPr>
                <w:bCs/>
                <w:sz w:val="18"/>
                <w:szCs w:val="18"/>
              </w:rPr>
              <w:t xml:space="preserve"> Core budget                     </w:t>
            </w:r>
            <w:r w:rsidRPr="00267CDC">
              <w:rPr>
                <w:bCs/>
                <w:sz w:val="18"/>
                <w:szCs w:val="18"/>
              </w:rPr>
              <w:fldChar w:fldCharType="begin">
                <w:ffData>
                  <w:name w:val=""/>
                  <w:enabled/>
                  <w:calcOnExit w:val="0"/>
                  <w:checkBox>
                    <w:sizeAuto/>
                    <w:default w:val="0"/>
                  </w:checkBox>
                </w:ffData>
              </w:fldChar>
            </w:r>
            <w:r w:rsidRPr="00267CDC">
              <w:rPr>
                <w:bCs/>
                <w:sz w:val="18"/>
                <w:szCs w:val="18"/>
              </w:rPr>
              <w:instrText xml:space="preserve"> FORMCHECKBOX </w:instrText>
            </w:r>
            <w:r w:rsidR="00661D71">
              <w:rPr>
                <w:bCs/>
                <w:sz w:val="18"/>
                <w:szCs w:val="18"/>
              </w:rPr>
            </w:r>
            <w:r w:rsidR="00661D71">
              <w:rPr>
                <w:bCs/>
                <w:sz w:val="18"/>
                <w:szCs w:val="18"/>
              </w:rPr>
              <w:fldChar w:fldCharType="separate"/>
            </w:r>
            <w:r w:rsidRPr="00267CDC">
              <w:rPr>
                <w:bCs/>
                <w:sz w:val="18"/>
                <w:szCs w:val="18"/>
              </w:rPr>
              <w:fldChar w:fldCharType="end"/>
            </w:r>
            <w:r w:rsidRPr="00267CDC">
              <w:rPr>
                <w:bCs/>
                <w:sz w:val="18"/>
                <w:szCs w:val="18"/>
              </w:rPr>
              <w:t xml:space="preserve"> </w:t>
            </w:r>
            <w:r w:rsidRPr="00FB3786">
              <w:rPr>
                <w:bCs/>
                <w:sz w:val="18"/>
                <w:szCs w:val="18"/>
              </w:rPr>
              <w:t xml:space="preserve"> Voluntary budget</w:t>
            </w:r>
          </w:p>
        </w:tc>
      </w:tr>
      <w:tr w:rsidR="00D7442F" w:rsidRPr="00FB3786" w14:paraId="1B4EA1ED" w14:textId="77777777" w:rsidTr="0015758E">
        <w:tc>
          <w:tcPr>
            <w:tcW w:w="1985" w:type="dxa"/>
          </w:tcPr>
          <w:p w14:paraId="2A0B580A" w14:textId="77777777" w:rsidR="00D7442F" w:rsidRPr="00FB3786" w:rsidRDefault="00D7442F" w:rsidP="00904CA6">
            <w:pPr>
              <w:snapToGrid w:val="0"/>
              <w:spacing w:before="60" w:after="60"/>
              <w:rPr>
                <w:b/>
                <w:bCs/>
                <w:sz w:val="18"/>
                <w:szCs w:val="18"/>
              </w:rPr>
            </w:pPr>
            <w:r w:rsidRPr="00FB3786">
              <w:rPr>
                <w:b/>
                <w:bCs/>
                <w:sz w:val="18"/>
                <w:szCs w:val="18"/>
              </w:rPr>
              <w:t>Reference</w:t>
            </w:r>
          </w:p>
        </w:tc>
        <w:tc>
          <w:tcPr>
            <w:tcW w:w="7654" w:type="dxa"/>
            <w:gridSpan w:val="2"/>
          </w:tcPr>
          <w:p w14:paraId="103D50BA" w14:textId="77777777" w:rsidR="00D7442F" w:rsidRPr="00FB3786" w:rsidRDefault="00D7442F" w:rsidP="00904CA6">
            <w:pPr>
              <w:snapToGrid w:val="0"/>
              <w:spacing w:before="60" w:after="60"/>
              <w:rPr>
                <w:bCs/>
                <w:sz w:val="18"/>
                <w:szCs w:val="18"/>
              </w:rPr>
            </w:pPr>
            <w:r>
              <w:rPr>
                <w:rFonts w:asciiTheme="majorBidi" w:hAnsiTheme="majorBidi" w:cstheme="majorBidi"/>
                <w:bCs/>
                <w:iCs/>
                <w:sz w:val="18"/>
                <w:szCs w:val="18"/>
              </w:rPr>
              <w:t xml:space="preserve">COP/MC/COP.3/13 </w:t>
            </w:r>
          </w:p>
        </w:tc>
      </w:tr>
      <w:tr w:rsidR="00D7442F" w:rsidRPr="00957033" w14:paraId="3334A0F6" w14:textId="77777777" w:rsidTr="0015758E">
        <w:tc>
          <w:tcPr>
            <w:tcW w:w="1985" w:type="dxa"/>
          </w:tcPr>
          <w:p w14:paraId="32A6B6F9" w14:textId="77777777" w:rsidR="00D7442F" w:rsidRPr="00FB3786" w:rsidRDefault="00D7442F" w:rsidP="00904CA6">
            <w:pPr>
              <w:snapToGrid w:val="0"/>
              <w:spacing w:before="60" w:after="60"/>
              <w:rPr>
                <w:b/>
                <w:bCs/>
                <w:sz w:val="18"/>
                <w:szCs w:val="18"/>
              </w:rPr>
            </w:pPr>
            <w:r w:rsidRPr="00FB3786">
              <w:rPr>
                <w:b/>
                <w:bCs/>
                <w:sz w:val="18"/>
                <w:szCs w:val="18"/>
              </w:rPr>
              <w:t>Mandate</w:t>
            </w:r>
          </w:p>
        </w:tc>
        <w:tc>
          <w:tcPr>
            <w:tcW w:w="7654" w:type="dxa"/>
            <w:gridSpan w:val="2"/>
          </w:tcPr>
          <w:p w14:paraId="40C638F0" w14:textId="77777777" w:rsidR="00D7442F" w:rsidRPr="000C778F" w:rsidRDefault="00D7442F" w:rsidP="00904CA6">
            <w:pPr>
              <w:snapToGrid w:val="0"/>
              <w:spacing w:before="60" w:after="60"/>
              <w:rPr>
                <w:bCs/>
                <w:sz w:val="18"/>
                <w:szCs w:val="18"/>
                <w:lang w:val="fr-CH"/>
              </w:rPr>
            </w:pPr>
            <w:r w:rsidRPr="000C778F">
              <w:rPr>
                <w:b/>
                <w:bCs/>
                <w:sz w:val="18"/>
                <w:szCs w:val="18"/>
                <w:lang w:val="fr-CH"/>
              </w:rPr>
              <w:t>Convention Article:</w:t>
            </w:r>
            <w:r w:rsidRPr="000C778F">
              <w:rPr>
                <w:bCs/>
                <w:sz w:val="18"/>
                <w:szCs w:val="18"/>
                <w:lang w:val="fr-CH"/>
              </w:rPr>
              <w:t xml:space="preserve"> Article 15</w:t>
            </w:r>
          </w:p>
          <w:p w14:paraId="0F8317CC" w14:textId="10DFCA62" w:rsidR="00D7442F" w:rsidRPr="000C778F" w:rsidRDefault="00D7442F" w:rsidP="00904CA6">
            <w:pPr>
              <w:snapToGrid w:val="0"/>
              <w:spacing w:before="60" w:after="60"/>
              <w:rPr>
                <w:b/>
                <w:bCs/>
                <w:sz w:val="18"/>
                <w:szCs w:val="18"/>
                <w:lang w:val="fr-CH"/>
              </w:rPr>
            </w:pPr>
            <w:r w:rsidRPr="000C778F">
              <w:rPr>
                <w:b/>
                <w:bCs/>
                <w:sz w:val="18"/>
                <w:szCs w:val="18"/>
                <w:lang w:val="fr-CH"/>
              </w:rPr>
              <w:t>COP decision</w:t>
            </w:r>
            <w:r>
              <w:rPr>
                <w:b/>
                <w:bCs/>
                <w:sz w:val="18"/>
                <w:szCs w:val="18"/>
                <w:lang w:val="fr-CH"/>
              </w:rPr>
              <w:t>s</w:t>
            </w:r>
            <w:r w:rsidRPr="000C778F">
              <w:rPr>
                <w:bCs/>
                <w:sz w:val="18"/>
                <w:szCs w:val="18"/>
                <w:lang w:val="fr-CH"/>
              </w:rPr>
              <w:t>: MC-1/7, MC-2/4</w:t>
            </w:r>
          </w:p>
        </w:tc>
      </w:tr>
      <w:tr w:rsidR="00D7442F" w:rsidRPr="00FB3786" w14:paraId="0198CFC1" w14:textId="77777777" w:rsidTr="0015758E">
        <w:tc>
          <w:tcPr>
            <w:tcW w:w="1985" w:type="dxa"/>
            <w:tcBorders>
              <w:bottom w:val="single" w:sz="4" w:space="0" w:color="auto"/>
            </w:tcBorders>
          </w:tcPr>
          <w:p w14:paraId="050FCB85" w14:textId="77777777" w:rsidR="00D7442F" w:rsidRPr="00FB3786" w:rsidRDefault="00D7442F" w:rsidP="00904CA6">
            <w:pPr>
              <w:snapToGrid w:val="0"/>
              <w:spacing w:before="60" w:after="60"/>
              <w:rPr>
                <w:b/>
                <w:bCs/>
                <w:sz w:val="18"/>
                <w:szCs w:val="18"/>
              </w:rPr>
            </w:pPr>
            <w:r w:rsidRPr="00FB3786">
              <w:rPr>
                <w:b/>
                <w:bCs/>
                <w:sz w:val="18"/>
                <w:szCs w:val="18"/>
              </w:rPr>
              <w:t>Background and rationale</w:t>
            </w:r>
          </w:p>
        </w:tc>
        <w:tc>
          <w:tcPr>
            <w:tcW w:w="7654" w:type="dxa"/>
            <w:gridSpan w:val="2"/>
          </w:tcPr>
          <w:p w14:paraId="49FF721A" w14:textId="77777777" w:rsidR="00D7442F" w:rsidRDefault="00D7442F" w:rsidP="00D7442F">
            <w:pPr>
              <w:pStyle w:val="Normalnumber"/>
              <w:numPr>
                <w:ilvl w:val="0"/>
                <w:numId w:val="0"/>
              </w:numPr>
              <w:tabs>
                <w:tab w:val="left" w:pos="1247"/>
                <w:tab w:val="left" w:pos="1814"/>
                <w:tab w:val="left" w:pos="2381"/>
                <w:tab w:val="left" w:pos="2948"/>
                <w:tab w:val="left" w:pos="3515"/>
                <w:tab w:val="left" w:pos="4082"/>
              </w:tabs>
              <w:rPr>
                <w:sz w:val="18"/>
                <w:szCs w:val="18"/>
              </w:rPr>
            </w:pPr>
            <w:r w:rsidRPr="00FB3786">
              <w:rPr>
                <w:sz w:val="18"/>
                <w:szCs w:val="18"/>
                <w:lang w:eastAsia="en-GB"/>
              </w:rPr>
              <w:t xml:space="preserve">The Minamata Convention Implementation and Compliance Committee is a subsidiary body of the Conference of the Parties established in </w:t>
            </w:r>
            <w:r>
              <w:rPr>
                <w:sz w:val="18"/>
                <w:szCs w:val="18"/>
              </w:rPr>
              <w:t>a</w:t>
            </w:r>
            <w:r w:rsidRPr="00FB3786">
              <w:rPr>
                <w:sz w:val="18"/>
                <w:szCs w:val="18"/>
              </w:rPr>
              <w:t>rticle 15 of the Convention. The Committee held its first meeting in May 2018, and its second meeting in June 2019. According to</w:t>
            </w:r>
            <w:r>
              <w:rPr>
                <w:sz w:val="18"/>
                <w:szCs w:val="18"/>
              </w:rPr>
              <w:t xml:space="preserve"> the</w:t>
            </w:r>
            <w:r w:rsidRPr="00FB3786">
              <w:rPr>
                <w:sz w:val="18"/>
                <w:szCs w:val="18"/>
              </w:rPr>
              <w:t xml:space="preserve"> rules of procedure of the Committee, it shall meet at least once in person between ordinary meetings of the Conference of the Parties.</w:t>
            </w:r>
          </w:p>
          <w:p w14:paraId="67C91F8B" w14:textId="77777777" w:rsidR="00D7442F" w:rsidRPr="00FB3786" w:rsidRDefault="00D7442F" w:rsidP="00D7442F">
            <w:pPr>
              <w:pStyle w:val="Normalnumber"/>
              <w:numPr>
                <w:ilvl w:val="0"/>
                <w:numId w:val="0"/>
              </w:numPr>
              <w:tabs>
                <w:tab w:val="left" w:pos="1247"/>
                <w:tab w:val="left" w:pos="1814"/>
                <w:tab w:val="left" w:pos="2381"/>
                <w:tab w:val="left" w:pos="2948"/>
                <w:tab w:val="left" w:pos="3515"/>
                <w:tab w:val="left" w:pos="4082"/>
              </w:tabs>
              <w:rPr>
                <w:sz w:val="18"/>
                <w:szCs w:val="18"/>
              </w:rPr>
            </w:pPr>
            <w:r w:rsidRPr="00FB3786">
              <w:rPr>
                <w:sz w:val="18"/>
                <w:szCs w:val="18"/>
              </w:rPr>
              <w:t>At its first meeting, the Committee, amongst others, elaborated its rules of procedure, which were approved by the Conference of the Parties at its second meeting. At its second meeting</w:t>
            </w:r>
            <w:r>
              <w:rPr>
                <w:sz w:val="18"/>
                <w:szCs w:val="18"/>
              </w:rPr>
              <w:t>,</w:t>
            </w:r>
            <w:r w:rsidRPr="00FB3786">
              <w:rPr>
                <w:sz w:val="18"/>
                <w:szCs w:val="18"/>
              </w:rPr>
              <w:t xml:space="preserve"> the Committee, amongst others, agreed on its Terms of Reference, which are being submitted to the third meeting of the Conference of the Parties, discussed its future work programme and relevant financial implications, considered guidance in relation to written submissions from parties with respect to their own compliance, considered its role in the effectiveness evaluation process, and also considered issues for promoting implementation and reviewing compliance, in particular on the basis of national reports in accordance with article 21.</w:t>
            </w:r>
          </w:p>
          <w:p w14:paraId="29CBF801" w14:textId="77777777" w:rsidR="00D7442F" w:rsidRPr="00FB3786" w:rsidRDefault="00D7442F" w:rsidP="00904CA6">
            <w:pPr>
              <w:tabs>
                <w:tab w:val="left" w:pos="1157"/>
              </w:tabs>
              <w:suppressAutoHyphens/>
              <w:snapToGrid w:val="0"/>
              <w:spacing w:before="60" w:after="60"/>
              <w:rPr>
                <w:sz w:val="18"/>
                <w:szCs w:val="18"/>
              </w:rPr>
            </w:pPr>
            <w:r w:rsidRPr="00FB3786">
              <w:rPr>
                <w:sz w:val="18"/>
                <w:szCs w:val="18"/>
              </w:rPr>
              <w:t>The Committee agreed on the need to meet in person once between the third and the fourth meetings of the Conference of the Parties, and on a budget sufficient to cover the costs both of its meetings and of any specific work that it may need to undertake in order to fulfil its mandate, to be allocated by the Conference of the Parties.</w:t>
            </w:r>
          </w:p>
          <w:p w14:paraId="10F61668" w14:textId="77777777" w:rsidR="00D7442F" w:rsidRPr="00FB3786" w:rsidRDefault="00D7442F" w:rsidP="00904CA6">
            <w:pPr>
              <w:tabs>
                <w:tab w:val="left" w:pos="1157"/>
              </w:tabs>
              <w:suppressAutoHyphens/>
              <w:snapToGrid w:val="0"/>
              <w:spacing w:before="60" w:after="60"/>
              <w:rPr>
                <w:sz w:val="18"/>
                <w:szCs w:val="18"/>
              </w:rPr>
            </w:pPr>
            <w:r w:rsidRPr="00FB3786">
              <w:rPr>
                <w:sz w:val="18"/>
                <w:szCs w:val="18"/>
              </w:rPr>
              <w:t xml:space="preserve">In light of the above, the Secretariat foresees that the convening of such meeting would require, amongst others, the following activities: development of meeting documents, of presentations as well as of any necessary background materials, liaison with the President and other Bureau members, management of invitations and registrations as well as support to the participation of sponsored participants and logistical arrangements with respect to the venue and hosting. During the meeting, the secretariat foresees that it would be providing secretariat services at the meeting including delivery of presentations and assistance to the chair and vice-chair, and that it would subsequently be drafting/finalizing relevant documents and the meeting report. Additionally, in line with the above, the secretariat may be requested further specific work by the Committee, including development and dissemination of outreach materials, translation of submissions from Parties as per paragraph 4(a) of article 15, making arrangements for interpretation at the meeting if so required. </w:t>
            </w:r>
          </w:p>
          <w:p w14:paraId="4BC657AA" w14:textId="77777777" w:rsidR="00D7442F" w:rsidRPr="00FB3786" w:rsidRDefault="00D7442F" w:rsidP="00904CA6">
            <w:pPr>
              <w:tabs>
                <w:tab w:val="left" w:pos="1157"/>
              </w:tabs>
              <w:suppressAutoHyphens/>
              <w:snapToGrid w:val="0"/>
              <w:spacing w:before="60" w:after="60"/>
              <w:rPr>
                <w:sz w:val="18"/>
                <w:szCs w:val="18"/>
              </w:rPr>
            </w:pPr>
            <w:r w:rsidRPr="00FB3786">
              <w:rPr>
                <w:sz w:val="18"/>
                <w:szCs w:val="18"/>
              </w:rPr>
              <w:t xml:space="preserve">Note: According to Rule 38 of the Rules of Procedure </w:t>
            </w:r>
            <w:r>
              <w:rPr>
                <w:sz w:val="18"/>
                <w:szCs w:val="18"/>
              </w:rPr>
              <w:t>of</w:t>
            </w:r>
            <w:r w:rsidRPr="00FB3786">
              <w:rPr>
                <w:sz w:val="18"/>
                <w:szCs w:val="18"/>
              </w:rPr>
              <w:t xml:space="preserve"> the Committee, the working language of the Committee shall be English. In accordance with Rule 39, sessions of the meetings of the Committee where the implementation and/or compliance of a particular </w:t>
            </w:r>
            <w:r>
              <w:rPr>
                <w:sz w:val="18"/>
                <w:szCs w:val="18"/>
              </w:rPr>
              <w:t>p</w:t>
            </w:r>
            <w:r w:rsidRPr="00FB3786">
              <w:rPr>
                <w:sz w:val="18"/>
                <w:szCs w:val="18"/>
              </w:rPr>
              <w:t xml:space="preserve">arty is being considered shall be interpreted from an official language of the United Nations other than English into English if so requested by the particular </w:t>
            </w:r>
            <w:r>
              <w:rPr>
                <w:sz w:val="18"/>
                <w:szCs w:val="18"/>
              </w:rPr>
              <w:t>p</w:t>
            </w:r>
            <w:r w:rsidRPr="00FB3786">
              <w:rPr>
                <w:sz w:val="18"/>
                <w:szCs w:val="18"/>
              </w:rPr>
              <w:t xml:space="preserve">arty. Rule 40 states that official documents of the meetings shall be drawn up in English. However, submissions from </w:t>
            </w:r>
            <w:r>
              <w:rPr>
                <w:sz w:val="18"/>
                <w:szCs w:val="18"/>
              </w:rPr>
              <w:t>p</w:t>
            </w:r>
            <w:r w:rsidRPr="00FB3786">
              <w:rPr>
                <w:sz w:val="18"/>
                <w:szCs w:val="18"/>
              </w:rPr>
              <w:t>arties as per paragraph 4 (a) of article 15 of the Convention shall be made in one of the six official languages of the United Nations. When submitted in one of the official languages of the United Nations other than English, the secretariat shall make arrangements for their translation into English before their distribution. The secretariat shall also make arrangements for the translation into English of national reports, or sections thereof, in one of the United Nations official languages other than English, prior to their distribution, when issues are to be considered by the Committee on the basis of national reports, in accordance with paragraph 4 (b) of article 15 of the Convention, or when such national reports or sections thereof are required for the consideration of an issue on the basis of requests from the Conference of the Parties, in accordance with paragraph 4(c) of Article 15 of the Convention.</w:t>
            </w:r>
          </w:p>
          <w:p w14:paraId="131E0454" w14:textId="77777777" w:rsidR="00D7442F" w:rsidRPr="00FB3786" w:rsidRDefault="00D7442F" w:rsidP="00904CA6">
            <w:pPr>
              <w:tabs>
                <w:tab w:val="left" w:pos="1157"/>
              </w:tabs>
              <w:suppressAutoHyphens/>
              <w:snapToGrid w:val="0"/>
              <w:spacing w:before="60" w:after="60"/>
              <w:rPr>
                <w:sz w:val="18"/>
                <w:szCs w:val="18"/>
                <w:lang w:eastAsia="en-GB"/>
              </w:rPr>
            </w:pPr>
            <w:r w:rsidRPr="00FB3786">
              <w:rPr>
                <w:sz w:val="18"/>
                <w:szCs w:val="18"/>
                <w:lang w:eastAsia="en-GB"/>
              </w:rPr>
              <w:t xml:space="preserve">Support to travel of Committee members from developing-country </w:t>
            </w:r>
            <w:r>
              <w:rPr>
                <w:sz w:val="18"/>
                <w:szCs w:val="18"/>
                <w:lang w:eastAsia="en-GB"/>
              </w:rPr>
              <w:t>p</w:t>
            </w:r>
            <w:r w:rsidRPr="00FB3786">
              <w:rPr>
                <w:sz w:val="18"/>
                <w:szCs w:val="18"/>
                <w:lang w:eastAsia="en-GB"/>
              </w:rPr>
              <w:t>arties and</w:t>
            </w:r>
            <w:r>
              <w:rPr>
                <w:sz w:val="18"/>
                <w:szCs w:val="18"/>
                <w:lang w:eastAsia="en-GB"/>
              </w:rPr>
              <w:t xml:space="preserve"> p</w:t>
            </w:r>
            <w:r w:rsidRPr="00FB3786">
              <w:rPr>
                <w:sz w:val="18"/>
                <w:szCs w:val="18"/>
                <w:lang w:eastAsia="en-GB"/>
              </w:rPr>
              <w:t xml:space="preserve">arties with economies in transition, funded from the Convention´s general trust fund, allows for their full and effective participation in the meetings and for the quorum to be reached, resulting in an inclusive decision-making process, improved legitimacy of the conclusions and decisions adopted, and increased commitment towards them. Such participation also allows the Committee to be in a position to </w:t>
            </w:r>
            <w:r w:rsidRPr="00FB3786">
              <w:rPr>
                <w:sz w:val="18"/>
                <w:szCs w:val="18"/>
              </w:rPr>
              <w:t>determine the facts and root causes of the matters of concern and assist in its resolution,</w:t>
            </w:r>
            <w:r w:rsidRPr="00FB3786">
              <w:rPr>
                <w:sz w:val="18"/>
                <w:szCs w:val="18"/>
                <w:lang w:eastAsia="en-GB"/>
              </w:rPr>
              <w:t xml:space="preserve"> as the case may be, and to increased commitment by </w:t>
            </w:r>
            <w:r>
              <w:rPr>
                <w:sz w:val="18"/>
                <w:szCs w:val="18"/>
                <w:lang w:eastAsia="en-GB"/>
              </w:rPr>
              <w:t>p</w:t>
            </w:r>
            <w:r w:rsidRPr="00FB3786">
              <w:rPr>
                <w:sz w:val="18"/>
                <w:szCs w:val="18"/>
                <w:lang w:eastAsia="en-GB"/>
              </w:rPr>
              <w:t>arties towards decisions taken by the Committee.</w:t>
            </w:r>
          </w:p>
        </w:tc>
      </w:tr>
      <w:tr w:rsidR="00D7442F" w:rsidRPr="00FB3786" w14:paraId="02CBF086" w14:textId="77777777" w:rsidTr="0015758E">
        <w:trPr>
          <w:trHeight w:val="328"/>
        </w:trPr>
        <w:tc>
          <w:tcPr>
            <w:tcW w:w="1985" w:type="dxa"/>
            <w:vMerge w:val="restart"/>
          </w:tcPr>
          <w:p w14:paraId="5E66CC4B" w14:textId="77777777" w:rsidR="00D7442F" w:rsidRPr="00FB3786" w:rsidRDefault="00D7442F" w:rsidP="0015758E">
            <w:pPr>
              <w:keepNext/>
              <w:keepLines/>
              <w:snapToGrid w:val="0"/>
              <w:spacing w:before="60" w:after="60"/>
              <w:rPr>
                <w:b/>
                <w:bCs/>
                <w:sz w:val="18"/>
                <w:szCs w:val="18"/>
              </w:rPr>
            </w:pPr>
            <w:r w:rsidRPr="00FB3786">
              <w:rPr>
                <w:b/>
                <w:sz w:val="18"/>
                <w:szCs w:val="18"/>
                <w:lang w:eastAsia="en-GB"/>
              </w:rPr>
              <w:lastRenderedPageBreak/>
              <w:t>Outcomes and activities</w:t>
            </w:r>
          </w:p>
        </w:tc>
        <w:tc>
          <w:tcPr>
            <w:tcW w:w="7654" w:type="dxa"/>
            <w:gridSpan w:val="2"/>
          </w:tcPr>
          <w:p w14:paraId="28B84765" w14:textId="77777777" w:rsidR="00D7442F" w:rsidRPr="00FB3786" w:rsidRDefault="00D7442F" w:rsidP="0015758E">
            <w:pPr>
              <w:keepNext/>
              <w:keepLines/>
              <w:snapToGrid w:val="0"/>
              <w:spacing w:before="60" w:after="60"/>
              <w:rPr>
                <w:b/>
                <w:sz w:val="18"/>
                <w:szCs w:val="18"/>
                <w:lang w:eastAsia="en-GB"/>
              </w:rPr>
            </w:pPr>
            <w:r w:rsidRPr="00FB3786">
              <w:rPr>
                <w:b/>
                <w:sz w:val="18"/>
                <w:szCs w:val="18"/>
                <w:lang w:eastAsia="en-GB"/>
              </w:rPr>
              <w:t xml:space="preserve">Component 3.1: Minamata </w:t>
            </w:r>
            <w:r w:rsidRPr="00FB3786">
              <w:rPr>
                <w:b/>
                <w:bCs/>
                <w:sz w:val="18"/>
                <w:szCs w:val="18"/>
              </w:rPr>
              <w:t>Convention Implementation and Compliance Committee</w:t>
            </w:r>
          </w:p>
          <w:p w14:paraId="4097AD15" w14:textId="77777777" w:rsidR="00D7442F" w:rsidRPr="00FB3786" w:rsidRDefault="00D7442F" w:rsidP="0015758E">
            <w:pPr>
              <w:keepNext/>
              <w:keepLines/>
              <w:snapToGrid w:val="0"/>
              <w:spacing w:before="60" w:after="60"/>
              <w:rPr>
                <w:b/>
                <w:sz w:val="18"/>
                <w:szCs w:val="18"/>
                <w:lang w:eastAsia="en-GB"/>
              </w:rPr>
            </w:pPr>
            <w:r w:rsidRPr="00FB3786">
              <w:rPr>
                <w:b/>
                <w:sz w:val="18"/>
                <w:szCs w:val="18"/>
                <w:lang w:eastAsia="en-GB"/>
              </w:rPr>
              <w:t>Outcomes:</w:t>
            </w:r>
          </w:p>
          <w:p w14:paraId="15D7CBBC" w14:textId="77777777" w:rsidR="00D7442F" w:rsidRPr="00FB3786" w:rsidRDefault="00D7442F" w:rsidP="0015758E">
            <w:pPr>
              <w:keepNext/>
              <w:keepLines/>
              <w:snapToGrid w:val="0"/>
              <w:spacing w:before="60" w:after="60"/>
              <w:rPr>
                <w:sz w:val="18"/>
                <w:szCs w:val="18"/>
              </w:rPr>
            </w:pPr>
            <w:r w:rsidRPr="00FB3786">
              <w:rPr>
                <w:sz w:val="18"/>
                <w:szCs w:val="18"/>
                <w:lang w:eastAsia="en-GB"/>
              </w:rPr>
              <w:t xml:space="preserve">Arrangements for the </w:t>
            </w:r>
            <w:r>
              <w:rPr>
                <w:sz w:val="18"/>
                <w:szCs w:val="18"/>
                <w:lang w:eastAsia="en-GB"/>
              </w:rPr>
              <w:t>Third</w:t>
            </w:r>
            <w:r w:rsidRPr="00FB3786">
              <w:rPr>
                <w:sz w:val="18"/>
                <w:szCs w:val="18"/>
                <w:lang w:eastAsia="en-GB"/>
              </w:rPr>
              <w:t xml:space="preserve"> Meeting of the</w:t>
            </w:r>
            <w:r w:rsidRPr="00FB3786">
              <w:rPr>
                <w:bCs/>
                <w:sz w:val="18"/>
                <w:szCs w:val="18"/>
              </w:rPr>
              <w:t xml:space="preserve"> Implementation and Compliance Committee (ICC) are made and quality services provided. </w:t>
            </w:r>
            <w:r w:rsidRPr="00FB3786">
              <w:rPr>
                <w:sz w:val="18"/>
                <w:szCs w:val="18"/>
              </w:rPr>
              <w:t xml:space="preserve">Travel of ICC members </w:t>
            </w:r>
            <w:r w:rsidRPr="00FB3786">
              <w:rPr>
                <w:sz w:val="18"/>
                <w:szCs w:val="18"/>
                <w:lang w:eastAsia="en-GB"/>
              </w:rPr>
              <w:t xml:space="preserve">from developing-country </w:t>
            </w:r>
            <w:r>
              <w:rPr>
                <w:sz w:val="18"/>
                <w:szCs w:val="18"/>
                <w:lang w:eastAsia="en-GB"/>
              </w:rPr>
              <w:t>p</w:t>
            </w:r>
            <w:r w:rsidRPr="00FB3786">
              <w:rPr>
                <w:sz w:val="18"/>
                <w:szCs w:val="18"/>
                <w:lang w:eastAsia="en-GB"/>
              </w:rPr>
              <w:t xml:space="preserve">arties and parties with economies in transition </w:t>
            </w:r>
            <w:r w:rsidRPr="00FB3786">
              <w:rPr>
                <w:sz w:val="18"/>
                <w:szCs w:val="18"/>
              </w:rPr>
              <w:t xml:space="preserve">is organized and meeting documents are prepared. </w:t>
            </w:r>
          </w:p>
          <w:p w14:paraId="12AF9B41" w14:textId="77777777" w:rsidR="00D7442F" w:rsidRPr="00C90BA4" w:rsidRDefault="00D7442F" w:rsidP="0015758E">
            <w:pPr>
              <w:keepNext/>
              <w:keepLines/>
              <w:snapToGrid w:val="0"/>
              <w:spacing w:before="60" w:after="60"/>
              <w:rPr>
                <w:b/>
                <w:sz w:val="18"/>
                <w:szCs w:val="18"/>
                <w:lang w:eastAsia="en-GB"/>
              </w:rPr>
            </w:pPr>
            <w:r w:rsidRPr="00FB3786">
              <w:rPr>
                <w:b/>
                <w:sz w:val="18"/>
                <w:szCs w:val="18"/>
                <w:lang w:eastAsia="en-GB"/>
              </w:rPr>
              <w:t>Activities:</w:t>
            </w:r>
          </w:p>
          <w:p w14:paraId="75E3C9AD"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Prepare and publish pre-session meeting documents in consultation/cooperation with ICC Chair and Vice-Chair/members as appropriate (staff costs only);</w:t>
            </w:r>
          </w:p>
          <w:p w14:paraId="3EBCF379"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Organize pre-meetings and informal consultations (staff costs only);</w:t>
            </w:r>
          </w:p>
          <w:p w14:paraId="71D54C16"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Prepare and dispatch invitations; register participants and observers (staff costs only);</w:t>
            </w:r>
          </w:p>
          <w:p w14:paraId="1ED4CDBF"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Organize the travel of sponsored members;</w:t>
            </w:r>
          </w:p>
          <w:p w14:paraId="64E5E5A3"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 xml:space="preserve">Organize the travel of sponsored Party representatives, in cases of </w:t>
            </w:r>
            <w:r w:rsidRPr="00FB3786">
              <w:rPr>
                <w:sz w:val="18"/>
                <w:szCs w:val="18"/>
              </w:rPr>
              <w:t>written submissions from parties with respect to their own compliance;</w:t>
            </w:r>
          </w:p>
          <w:p w14:paraId="62A78278"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sz w:val="18"/>
                <w:szCs w:val="18"/>
              </w:rPr>
              <w:t>Undertake logistical arrangements with respect to the venue and hosting of the meeting</w:t>
            </w:r>
            <w:r>
              <w:rPr>
                <w:sz w:val="18"/>
                <w:szCs w:val="18"/>
              </w:rPr>
              <w:t>;</w:t>
            </w:r>
          </w:p>
          <w:p w14:paraId="4F4510C8"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 xml:space="preserve">Prepare outreach and communications (web announcement, briefings, etc.) (staff costs only); </w:t>
            </w:r>
          </w:p>
          <w:p w14:paraId="27A1A4AC"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Prepare outreach and communications materials as decided by the Committee</w:t>
            </w:r>
            <w:r>
              <w:rPr>
                <w:rFonts w:eastAsia="Times New Roman"/>
                <w:sz w:val="18"/>
                <w:szCs w:val="18"/>
              </w:rPr>
              <w:t>;</w:t>
            </w:r>
          </w:p>
          <w:p w14:paraId="7F37100E"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Coordinate the meetings and provide assistance to the Chair and Vice-Chair (staff costs only);</w:t>
            </w:r>
          </w:p>
          <w:p w14:paraId="7E6FE46A"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rFonts w:eastAsia="Times New Roman"/>
                <w:sz w:val="18"/>
                <w:szCs w:val="18"/>
              </w:rPr>
            </w:pPr>
            <w:r w:rsidRPr="00FB3786">
              <w:rPr>
                <w:rFonts w:eastAsia="Times New Roman"/>
                <w:sz w:val="18"/>
                <w:szCs w:val="18"/>
              </w:rPr>
              <w:t>Prepare meeting reports (staff costs only);</w:t>
            </w:r>
          </w:p>
          <w:p w14:paraId="259AB61D"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sz w:val="18"/>
                <w:szCs w:val="18"/>
                <w:lang w:eastAsia="en-GB"/>
              </w:rPr>
            </w:pPr>
            <w:r w:rsidRPr="00FB3786">
              <w:rPr>
                <w:rFonts w:eastAsia="Times New Roman"/>
                <w:sz w:val="18"/>
                <w:szCs w:val="18"/>
              </w:rPr>
              <w:t>Conduct follow up communications with members, Parties and observers as decided by the Committee (staff costs only)</w:t>
            </w:r>
            <w:r>
              <w:rPr>
                <w:rFonts w:eastAsia="Times New Roman"/>
                <w:sz w:val="18"/>
                <w:szCs w:val="18"/>
              </w:rPr>
              <w:t>;</w:t>
            </w:r>
          </w:p>
          <w:p w14:paraId="3B4936E6" w14:textId="77777777" w:rsidR="00D7442F" w:rsidRPr="00FB3786" w:rsidRDefault="00D7442F" w:rsidP="0015758E">
            <w:pPr>
              <w:pStyle w:val="ListParagraph"/>
              <w:keepNext/>
              <w:keepLines/>
              <w:numPr>
                <w:ilvl w:val="0"/>
                <w:numId w:val="22"/>
              </w:numPr>
              <w:tabs>
                <w:tab w:val="clear" w:pos="1247"/>
                <w:tab w:val="clear" w:pos="1814"/>
                <w:tab w:val="clear" w:pos="2381"/>
                <w:tab w:val="clear" w:pos="2948"/>
                <w:tab w:val="clear" w:pos="3515"/>
              </w:tabs>
              <w:contextualSpacing/>
              <w:rPr>
                <w:sz w:val="18"/>
                <w:szCs w:val="18"/>
                <w:lang w:eastAsia="en-GB"/>
              </w:rPr>
            </w:pPr>
            <w:r w:rsidRPr="00FB3786">
              <w:rPr>
                <w:sz w:val="18"/>
                <w:szCs w:val="18"/>
                <w:lang w:eastAsia="en-GB"/>
              </w:rPr>
              <w:t>Organise in a similar way the meetings that the Committee will decide to hold by electronic means (staff costs only).</w:t>
            </w:r>
          </w:p>
        </w:tc>
      </w:tr>
      <w:tr w:rsidR="00D7442F" w:rsidRPr="00FB3786" w14:paraId="0C530B07" w14:textId="77777777" w:rsidTr="0015758E">
        <w:trPr>
          <w:trHeight w:val="277"/>
        </w:trPr>
        <w:tc>
          <w:tcPr>
            <w:tcW w:w="1985" w:type="dxa"/>
            <w:vMerge/>
            <w:tcBorders>
              <w:top w:val="single" w:sz="4" w:space="0" w:color="auto"/>
              <w:bottom w:val="single" w:sz="4" w:space="0" w:color="auto"/>
            </w:tcBorders>
          </w:tcPr>
          <w:p w14:paraId="64D6E56C" w14:textId="77777777" w:rsidR="00D7442F" w:rsidRPr="00FB3786" w:rsidDel="008A35B1" w:rsidRDefault="00D7442F" w:rsidP="00904CA6">
            <w:pPr>
              <w:snapToGrid w:val="0"/>
              <w:spacing w:before="60" w:after="60"/>
              <w:rPr>
                <w:b/>
                <w:bCs/>
                <w:sz w:val="18"/>
                <w:szCs w:val="18"/>
              </w:rPr>
            </w:pPr>
          </w:p>
        </w:tc>
        <w:tc>
          <w:tcPr>
            <w:tcW w:w="3301" w:type="dxa"/>
          </w:tcPr>
          <w:p w14:paraId="232C488A" w14:textId="77777777" w:rsidR="00D7442F" w:rsidRPr="00FB3786" w:rsidRDefault="00D7442F" w:rsidP="00904CA6">
            <w:pPr>
              <w:tabs>
                <w:tab w:val="left" w:pos="1157"/>
              </w:tabs>
              <w:suppressAutoHyphens/>
              <w:snapToGrid w:val="0"/>
              <w:spacing w:before="60" w:after="60"/>
              <w:rPr>
                <w:i/>
                <w:sz w:val="18"/>
                <w:szCs w:val="18"/>
                <w:lang w:eastAsia="en-GB"/>
              </w:rPr>
            </w:pPr>
            <w:r w:rsidRPr="00FB3786">
              <w:rPr>
                <w:b/>
                <w:sz w:val="18"/>
                <w:szCs w:val="18"/>
                <w:lang w:eastAsia="en-GB"/>
              </w:rPr>
              <w:t xml:space="preserve">Indicators of achievement: </w:t>
            </w:r>
          </w:p>
          <w:p w14:paraId="74E79A9D" w14:textId="77777777" w:rsidR="00D7442F" w:rsidRPr="00FB3786" w:rsidRDefault="00D7442F" w:rsidP="00965BDA">
            <w:pPr>
              <w:numPr>
                <w:ilvl w:val="0"/>
                <w:numId w:val="20"/>
              </w:numPr>
              <w:tabs>
                <w:tab w:val="clear" w:pos="1247"/>
                <w:tab w:val="clear" w:pos="1814"/>
                <w:tab w:val="clear" w:pos="2381"/>
                <w:tab w:val="clear" w:pos="2948"/>
                <w:tab w:val="clear" w:pos="3515"/>
              </w:tabs>
              <w:snapToGrid w:val="0"/>
              <w:spacing w:before="60" w:after="60"/>
              <w:rPr>
                <w:sz w:val="18"/>
                <w:szCs w:val="18"/>
              </w:rPr>
            </w:pPr>
            <w:r w:rsidRPr="00FB3786">
              <w:rPr>
                <w:sz w:val="18"/>
                <w:szCs w:val="18"/>
              </w:rPr>
              <w:t>Meeting documents prepared in consultation/cooperation with Committee members as appropriate and as per agreed deadlines;</w:t>
            </w:r>
          </w:p>
          <w:p w14:paraId="742379FC" w14:textId="77777777" w:rsidR="00D7442F" w:rsidRPr="00FB3786" w:rsidRDefault="00D7442F" w:rsidP="00965BDA">
            <w:pPr>
              <w:numPr>
                <w:ilvl w:val="0"/>
                <w:numId w:val="20"/>
              </w:numPr>
              <w:tabs>
                <w:tab w:val="clear" w:pos="1247"/>
                <w:tab w:val="clear" w:pos="1814"/>
                <w:tab w:val="clear" w:pos="2381"/>
                <w:tab w:val="clear" w:pos="2948"/>
                <w:tab w:val="clear" w:pos="3515"/>
              </w:tabs>
              <w:snapToGrid w:val="0"/>
              <w:spacing w:before="60" w:after="60"/>
              <w:rPr>
                <w:sz w:val="18"/>
                <w:szCs w:val="18"/>
              </w:rPr>
            </w:pPr>
            <w:r w:rsidRPr="00FB3786">
              <w:rPr>
                <w:sz w:val="18"/>
                <w:szCs w:val="18"/>
              </w:rPr>
              <w:t>Meeting facilities and services provided to ensure smooth running of the meeting;</w:t>
            </w:r>
          </w:p>
          <w:p w14:paraId="100BA99E" w14:textId="77777777" w:rsidR="00D7442F" w:rsidRPr="003678E9" w:rsidRDefault="00D7442F" w:rsidP="00965BDA">
            <w:pPr>
              <w:numPr>
                <w:ilvl w:val="0"/>
                <w:numId w:val="20"/>
              </w:numPr>
              <w:tabs>
                <w:tab w:val="clear" w:pos="1247"/>
                <w:tab w:val="clear" w:pos="1814"/>
                <w:tab w:val="clear" w:pos="2381"/>
                <w:tab w:val="clear" w:pos="2948"/>
                <w:tab w:val="clear" w:pos="3515"/>
              </w:tabs>
              <w:snapToGrid w:val="0"/>
              <w:spacing w:before="60" w:after="60"/>
              <w:rPr>
                <w:sz w:val="18"/>
                <w:szCs w:val="18"/>
              </w:rPr>
            </w:pPr>
            <w:r w:rsidRPr="00FB3786">
              <w:rPr>
                <w:sz w:val="18"/>
                <w:szCs w:val="18"/>
              </w:rPr>
              <w:t xml:space="preserve">Travel of sponsored members </w:t>
            </w:r>
            <w:r>
              <w:rPr>
                <w:sz w:val="18"/>
                <w:szCs w:val="18"/>
              </w:rPr>
              <w:t xml:space="preserve">and party representatives </w:t>
            </w:r>
            <w:r w:rsidRPr="00FB3786">
              <w:rPr>
                <w:sz w:val="18"/>
                <w:szCs w:val="18"/>
              </w:rPr>
              <w:t>organized</w:t>
            </w:r>
            <w:r>
              <w:rPr>
                <w:sz w:val="18"/>
                <w:szCs w:val="18"/>
              </w:rPr>
              <w:t xml:space="preserve"> as appropriate.</w:t>
            </w:r>
          </w:p>
        </w:tc>
        <w:tc>
          <w:tcPr>
            <w:tcW w:w="4353" w:type="dxa"/>
          </w:tcPr>
          <w:p w14:paraId="2A76C99F" w14:textId="77777777" w:rsidR="00D7442F" w:rsidRPr="00FB3786" w:rsidRDefault="00D7442F" w:rsidP="00904CA6">
            <w:pPr>
              <w:snapToGrid w:val="0"/>
              <w:spacing w:before="60" w:after="60"/>
              <w:rPr>
                <w:i/>
                <w:sz w:val="18"/>
                <w:szCs w:val="18"/>
                <w:lang w:eastAsia="en-GB"/>
              </w:rPr>
            </w:pPr>
            <w:r w:rsidRPr="00FB3786">
              <w:rPr>
                <w:b/>
                <w:sz w:val="18"/>
                <w:szCs w:val="18"/>
              </w:rPr>
              <w:t>Means of verification:</w:t>
            </w:r>
            <w:r w:rsidRPr="00FB3786">
              <w:rPr>
                <w:i/>
                <w:sz w:val="18"/>
                <w:szCs w:val="18"/>
                <w:lang w:eastAsia="en-GB"/>
              </w:rPr>
              <w:t xml:space="preserve"> </w:t>
            </w:r>
          </w:p>
          <w:p w14:paraId="2A21AD95" w14:textId="77777777" w:rsidR="00D7442F" w:rsidRPr="00FB3786" w:rsidRDefault="00D7442F" w:rsidP="00965BDA">
            <w:pPr>
              <w:numPr>
                <w:ilvl w:val="0"/>
                <w:numId w:val="21"/>
              </w:numPr>
              <w:tabs>
                <w:tab w:val="clear" w:pos="1247"/>
                <w:tab w:val="clear" w:pos="1814"/>
                <w:tab w:val="clear" w:pos="2381"/>
                <w:tab w:val="clear" w:pos="2948"/>
                <w:tab w:val="clear" w:pos="3515"/>
              </w:tabs>
              <w:snapToGrid w:val="0"/>
              <w:spacing w:before="60" w:after="60"/>
              <w:rPr>
                <w:sz w:val="18"/>
                <w:szCs w:val="18"/>
              </w:rPr>
            </w:pPr>
            <w:r w:rsidRPr="00FB3786">
              <w:rPr>
                <w:sz w:val="18"/>
                <w:szCs w:val="18"/>
              </w:rPr>
              <w:t>Meetings webpage;</w:t>
            </w:r>
          </w:p>
          <w:p w14:paraId="690CF848" w14:textId="77777777" w:rsidR="00D7442F" w:rsidRPr="00FB3786" w:rsidRDefault="00D7442F" w:rsidP="00965BDA">
            <w:pPr>
              <w:numPr>
                <w:ilvl w:val="0"/>
                <w:numId w:val="21"/>
              </w:numPr>
              <w:tabs>
                <w:tab w:val="clear" w:pos="1247"/>
                <w:tab w:val="clear" w:pos="1814"/>
                <w:tab w:val="clear" w:pos="2381"/>
                <w:tab w:val="clear" w:pos="2948"/>
                <w:tab w:val="clear" w:pos="3515"/>
              </w:tabs>
              <w:snapToGrid w:val="0"/>
              <w:spacing w:before="60" w:after="60"/>
              <w:rPr>
                <w:sz w:val="18"/>
                <w:szCs w:val="18"/>
              </w:rPr>
            </w:pPr>
            <w:r w:rsidRPr="00FB3786">
              <w:rPr>
                <w:sz w:val="18"/>
                <w:szCs w:val="18"/>
              </w:rPr>
              <w:t>Feedback from members, enquiries or comments from meeting participants;</w:t>
            </w:r>
          </w:p>
          <w:p w14:paraId="319DC31D" w14:textId="77777777" w:rsidR="00D7442F" w:rsidRPr="00FB3786" w:rsidRDefault="00D7442F" w:rsidP="00965BDA">
            <w:pPr>
              <w:numPr>
                <w:ilvl w:val="0"/>
                <w:numId w:val="21"/>
              </w:numPr>
              <w:tabs>
                <w:tab w:val="clear" w:pos="1247"/>
                <w:tab w:val="clear" w:pos="1814"/>
                <w:tab w:val="clear" w:pos="2381"/>
                <w:tab w:val="clear" w:pos="2948"/>
                <w:tab w:val="clear" w:pos="3515"/>
              </w:tabs>
              <w:snapToGrid w:val="0"/>
              <w:spacing w:before="60" w:after="60"/>
              <w:rPr>
                <w:sz w:val="18"/>
                <w:szCs w:val="18"/>
              </w:rPr>
            </w:pPr>
            <w:r w:rsidRPr="00FB3786">
              <w:rPr>
                <w:sz w:val="18"/>
                <w:szCs w:val="18"/>
              </w:rPr>
              <w:t>List of participants to the meetings and reports of the meetings.</w:t>
            </w:r>
          </w:p>
        </w:tc>
      </w:tr>
      <w:tr w:rsidR="00D7442F" w:rsidRPr="00FB3786" w14:paraId="75CE4EEF" w14:textId="77777777" w:rsidTr="0015758E">
        <w:tc>
          <w:tcPr>
            <w:tcW w:w="1985" w:type="dxa"/>
          </w:tcPr>
          <w:p w14:paraId="68DAB6B3" w14:textId="77777777" w:rsidR="00D7442F" w:rsidRPr="00FB3786" w:rsidRDefault="00D7442F" w:rsidP="00904CA6">
            <w:pPr>
              <w:keepNext/>
              <w:keepLines/>
              <w:spacing w:before="60" w:after="60"/>
              <w:rPr>
                <w:b/>
                <w:bCs/>
                <w:sz w:val="18"/>
                <w:szCs w:val="18"/>
              </w:rPr>
            </w:pPr>
            <w:r w:rsidRPr="00FB3786">
              <w:rPr>
                <w:b/>
                <w:bCs/>
                <w:sz w:val="18"/>
                <w:szCs w:val="18"/>
              </w:rPr>
              <w:t>Partner(s)</w:t>
            </w:r>
          </w:p>
        </w:tc>
        <w:tc>
          <w:tcPr>
            <w:tcW w:w="7654" w:type="dxa"/>
            <w:gridSpan w:val="2"/>
          </w:tcPr>
          <w:p w14:paraId="299FE2D8" w14:textId="77777777" w:rsidR="00D7442F" w:rsidRPr="00FB3786" w:rsidRDefault="00D7442F" w:rsidP="00904CA6">
            <w:pPr>
              <w:keepNext/>
              <w:keepLines/>
              <w:spacing w:before="60" w:after="60"/>
              <w:rPr>
                <w:bCs/>
                <w:sz w:val="18"/>
                <w:szCs w:val="18"/>
              </w:rPr>
            </w:pPr>
            <w:r w:rsidRPr="00FB3786">
              <w:rPr>
                <w:bCs/>
                <w:sz w:val="18"/>
                <w:szCs w:val="18"/>
              </w:rPr>
              <w:t>N/A if meeting</w:t>
            </w:r>
            <w:r>
              <w:rPr>
                <w:bCs/>
                <w:sz w:val="18"/>
                <w:szCs w:val="18"/>
              </w:rPr>
              <w:t xml:space="preserve"> is</w:t>
            </w:r>
            <w:r w:rsidRPr="00FB3786">
              <w:rPr>
                <w:bCs/>
                <w:sz w:val="18"/>
                <w:szCs w:val="18"/>
              </w:rPr>
              <w:t xml:space="preserve"> held in Geneva</w:t>
            </w:r>
          </w:p>
        </w:tc>
      </w:tr>
      <w:tr w:rsidR="00D7442F" w:rsidRPr="00FB3786" w14:paraId="3BD4B98E" w14:textId="77777777" w:rsidTr="0015758E">
        <w:tc>
          <w:tcPr>
            <w:tcW w:w="1985" w:type="dxa"/>
          </w:tcPr>
          <w:p w14:paraId="06B71832" w14:textId="77777777" w:rsidR="00D7442F" w:rsidRPr="00FB3786" w:rsidRDefault="00D7442F" w:rsidP="00904CA6">
            <w:pPr>
              <w:keepNext/>
              <w:keepLines/>
              <w:spacing w:before="60" w:after="60"/>
              <w:rPr>
                <w:b/>
                <w:bCs/>
                <w:sz w:val="18"/>
                <w:szCs w:val="18"/>
              </w:rPr>
            </w:pPr>
            <w:r w:rsidRPr="00FB3786">
              <w:rPr>
                <w:b/>
                <w:bCs/>
                <w:sz w:val="18"/>
                <w:szCs w:val="18"/>
              </w:rPr>
              <w:t>Socio-economic aspects</w:t>
            </w:r>
          </w:p>
        </w:tc>
        <w:tc>
          <w:tcPr>
            <w:tcW w:w="7654" w:type="dxa"/>
            <w:gridSpan w:val="2"/>
          </w:tcPr>
          <w:p w14:paraId="3927E2E6" w14:textId="5C9753E1" w:rsidR="00D7442F" w:rsidRPr="00FB3786" w:rsidRDefault="00D7442F" w:rsidP="00904CA6">
            <w:pPr>
              <w:spacing w:before="60" w:after="60"/>
              <w:rPr>
                <w:sz w:val="18"/>
                <w:szCs w:val="18"/>
                <w:lang w:eastAsia="en-GB"/>
              </w:rPr>
            </w:pPr>
            <w:r w:rsidRPr="00FB3786">
              <w:rPr>
                <w:b/>
                <w:bCs/>
                <w:sz w:val="18"/>
                <w:szCs w:val="18"/>
              </w:rPr>
              <w:t>Sustainable Development Goals:</w:t>
            </w:r>
            <w:r w:rsidRPr="00FB3786">
              <w:rPr>
                <w:bCs/>
                <w:i/>
                <w:sz w:val="18"/>
                <w:szCs w:val="18"/>
              </w:rPr>
              <w:t xml:space="preserve"> </w:t>
            </w:r>
            <w:r w:rsidRPr="00FB3786">
              <w:rPr>
                <w:noProof/>
                <w:sz w:val="18"/>
                <w:szCs w:val="18"/>
              </w:rPr>
              <w:t xml:space="preserve">By supporting the the participation of members from </w:t>
            </w:r>
            <w:r w:rsidR="00DD1A6B">
              <w:rPr>
                <w:noProof/>
                <w:sz w:val="18"/>
                <w:szCs w:val="18"/>
              </w:rPr>
              <w:br/>
            </w:r>
            <w:r w:rsidRPr="00FB3786">
              <w:rPr>
                <w:noProof/>
                <w:sz w:val="18"/>
                <w:szCs w:val="18"/>
              </w:rPr>
              <w:t xml:space="preserve">developing-country Parties and Parties with economies in transition in the meetings of the Committee, this activity contributes to the 2030 sustainable development agenda which reaffirmed the continued need for the participation of all countries, in particular developing countries, in global decision-making. </w:t>
            </w:r>
          </w:p>
          <w:p w14:paraId="4A3855E4" w14:textId="77777777" w:rsidR="00D7442F" w:rsidRPr="00FB3786" w:rsidRDefault="00D7442F" w:rsidP="00904CA6">
            <w:pPr>
              <w:spacing w:before="60" w:after="60"/>
              <w:rPr>
                <w:bCs/>
                <w:sz w:val="18"/>
                <w:szCs w:val="18"/>
              </w:rPr>
            </w:pPr>
            <w:r w:rsidRPr="00FB3786">
              <w:rPr>
                <w:b/>
                <w:bCs/>
                <w:sz w:val="18"/>
                <w:szCs w:val="18"/>
              </w:rPr>
              <w:t>Gender mainstreaming:</w:t>
            </w:r>
            <w:r w:rsidRPr="00FB3786">
              <w:rPr>
                <w:bCs/>
                <w:i/>
                <w:sz w:val="18"/>
                <w:szCs w:val="18"/>
              </w:rPr>
              <w:t xml:space="preserve"> </w:t>
            </w:r>
            <w:r w:rsidRPr="00FB3786">
              <w:rPr>
                <w:bCs/>
                <w:sz w:val="18"/>
                <w:szCs w:val="18"/>
              </w:rPr>
              <w:t>The members of the Committee are nominated by Parties´ governments and elected by the Conference of the Parties on the basis of their expertise and equitable geographical distribution. Among the current 15 Committee members, 7 are male and 8 are female. In the upcoming election of Committee members, the Secretariat would encourage to maintain a balanced gender representation.</w:t>
            </w:r>
          </w:p>
          <w:p w14:paraId="6E43D87A" w14:textId="77777777" w:rsidR="00D7442F" w:rsidRPr="00FB3786" w:rsidRDefault="00D7442F" w:rsidP="00904CA6">
            <w:pPr>
              <w:spacing w:before="60" w:after="60"/>
              <w:rPr>
                <w:b/>
                <w:bCs/>
                <w:i/>
                <w:sz w:val="18"/>
                <w:szCs w:val="18"/>
              </w:rPr>
            </w:pPr>
            <w:r w:rsidRPr="00FB3786">
              <w:rPr>
                <w:b/>
                <w:bCs/>
                <w:sz w:val="18"/>
                <w:szCs w:val="18"/>
              </w:rPr>
              <w:t xml:space="preserve">Integrated Approach: </w:t>
            </w:r>
            <w:r w:rsidRPr="00FB3786">
              <w:rPr>
                <w:noProof/>
                <w:sz w:val="18"/>
                <w:szCs w:val="18"/>
              </w:rPr>
              <w:t>The meetings can contribute to catalysing coordination among Parties and other relevant stakeholders, civil society and private sector, as relevant for an improved implementation of and compliance with the Convention. T</w:t>
            </w:r>
            <w:r w:rsidRPr="00FB3786">
              <w:rPr>
                <w:bCs/>
                <w:sz w:val="18"/>
                <w:szCs w:val="18"/>
              </w:rPr>
              <w:t>he Rules of Procedure of the Committee regulate the participation of observers.</w:t>
            </w:r>
          </w:p>
        </w:tc>
      </w:tr>
    </w:tbl>
    <w:p w14:paraId="1043E7F6" w14:textId="77777777" w:rsidR="0015758E" w:rsidRPr="00F97107" w:rsidRDefault="0015758E">
      <w:pPr>
        <w:tabs>
          <w:tab w:val="clear" w:pos="1247"/>
          <w:tab w:val="clear" w:pos="1814"/>
          <w:tab w:val="clear" w:pos="2381"/>
          <w:tab w:val="clear" w:pos="2948"/>
          <w:tab w:val="clear" w:pos="3515"/>
        </w:tabs>
        <w:rPr>
          <w:bCs/>
          <w:sz w:val="18"/>
          <w:szCs w:val="18"/>
        </w:rPr>
      </w:pPr>
      <w:r w:rsidRPr="00F97107">
        <w:rPr>
          <w:bCs/>
          <w:sz w:val="18"/>
          <w:szCs w:val="18"/>
        </w:rPr>
        <w:br w:type="page"/>
      </w:r>
    </w:p>
    <w:p w14:paraId="58035F4A" w14:textId="05405685" w:rsidR="00D7442F" w:rsidRPr="0015758E" w:rsidRDefault="00D7442F" w:rsidP="0015758E">
      <w:pPr>
        <w:spacing w:before="240" w:after="120"/>
        <w:ind w:left="1247"/>
        <w:rPr>
          <w:bCs/>
          <w:iCs/>
        </w:rPr>
      </w:pPr>
      <w:r w:rsidRPr="0015758E">
        <w:rPr>
          <w:b/>
          <w:bCs/>
          <w:sz w:val="18"/>
          <w:szCs w:val="18"/>
          <w:u w:val="single"/>
        </w:rPr>
        <w:lastRenderedPageBreak/>
        <w:t>Resource requirements</w:t>
      </w:r>
    </w:p>
    <w:tbl>
      <w:tblPr>
        <w:tblW w:w="10292" w:type="dxa"/>
        <w:tblInd w:w="-572" w:type="dxa"/>
        <w:tblLook w:val="04A0" w:firstRow="1" w:lastRow="0" w:firstColumn="1" w:lastColumn="0" w:noHBand="0" w:noVBand="1"/>
      </w:tblPr>
      <w:tblGrid>
        <w:gridCol w:w="2892"/>
        <w:gridCol w:w="1300"/>
        <w:gridCol w:w="1195"/>
        <w:gridCol w:w="1205"/>
        <w:gridCol w:w="1300"/>
        <w:gridCol w:w="1300"/>
        <w:gridCol w:w="1100"/>
      </w:tblGrid>
      <w:tr w:rsidR="00D7442F" w:rsidRPr="0015758E" w14:paraId="6186AF98" w14:textId="77777777" w:rsidTr="00904CA6">
        <w:trPr>
          <w:trHeight w:val="300"/>
        </w:trPr>
        <w:tc>
          <w:tcPr>
            <w:tcW w:w="289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46B88EE"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Activity/Output</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C70CD47"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Executive secretary’s scenario</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E800D30"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Zero nominal growth scenario</w:t>
            </w:r>
          </w:p>
        </w:tc>
      </w:tr>
      <w:tr w:rsidR="00D7442F" w:rsidRPr="0015758E" w14:paraId="274AEBD2" w14:textId="77777777" w:rsidTr="00904CA6">
        <w:trPr>
          <w:trHeight w:val="300"/>
        </w:trPr>
        <w:tc>
          <w:tcPr>
            <w:tcW w:w="2892" w:type="dxa"/>
            <w:vMerge/>
            <w:tcBorders>
              <w:top w:val="single" w:sz="4" w:space="0" w:color="auto"/>
              <w:left w:val="single" w:sz="4" w:space="0" w:color="auto"/>
              <w:bottom w:val="single" w:sz="4" w:space="0" w:color="000000"/>
              <w:right w:val="single" w:sz="4" w:space="0" w:color="auto"/>
            </w:tcBorders>
            <w:vAlign w:val="center"/>
            <w:hideMark/>
          </w:tcPr>
          <w:p w14:paraId="070B4D2A" w14:textId="77777777" w:rsidR="00D7442F" w:rsidRPr="0015758E" w:rsidRDefault="00D7442F" w:rsidP="00904CA6">
            <w:pPr>
              <w:rPr>
                <w:rFonts w:eastAsia="Times New Roman"/>
                <w:color w:val="000000"/>
                <w:sz w:val="18"/>
                <w:szCs w:val="18"/>
                <w:lang w:eastAsia="zh-CN"/>
              </w:rPr>
            </w:pP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79BE9CC"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2020 -2021</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3651107"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2020-2021</w:t>
            </w:r>
          </w:p>
        </w:tc>
      </w:tr>
      <w:tr w:rsidR="00D7442F" w:rsidRPr="0015758E" w14:paraId="6FE277C0" w14:textId="77777777" w:rsidTr="00904CA6">
        <w:trPr>
          <w:trHeight w:val="525"/>
        </w:trPr>
        <w:tc>
          <w:tcPr>
            <w:tcW w:w="2892" w:type="dxa"/>
            <w:vMerge/>
            <w:tcBorders>
              <w:top w:val="single" w:sz="4" w:space="0" w:color="auto"/>
              <w:left w:val="single" w:sz="4" w:space="0" w:color="auto"/>
              <w:bottom w:val="single" w:sz="4" w:space="0" w:color="000000"/>
              <w:right w:val="single" w:sz="4" w:space="0" w:color="auto"/>
            </w:tcBorders>
            <w:vAlign w:val="center"/>
            <w:hideMark/>
          </w:tcPr>
          <w:p w14:paraId="0045AC90" w14:textId="77777777" w:rsidR="00D7442F" w:rsidRPr="0015758E" w:rsidRDefault="00D7442F" w:rsidP="00904CA6">
            <w:pPr>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vAlign w:val="center"/>
            <w:hideMark/>
          </w:tcPr>
          <w:p w14:paraId="0BF9B88D"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General Trust Fund</w:t>
            </w:r>
          </w:p>
        </w:tc>
        <w:tc>
          <w:tcPr>
            <w:tcW w:w="1195" w:type="dxa"/>
            <w:tcBorders>
              <w:top w:val="nil"/>
              <w:left w:val="nil"/>
              <w:bottom w:val="single" w:sz="4" w:space="0" w:color="auto"/>
              <w:right w:val="single" w:sz="4" w:space="0" w:color="auto"/>
            </w:tcBorders>
            <w:shd w:val="clear" w:color="auto" w:fill="auto"/>
            <w:vAlign w:val="center"/>
            <w:hideMark/>
          </w:tcPr>
          <w:p w14:paraId="0629C175"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Special Trust Fund</w:t>
            </w:r>
          </w:p>
        </w:tc>
        <w:tc>
          <w:tcPr>
            <w:tcW w:w="1205" w:type="dxa"/>
            <w:tcBorders>
              <w:top w:val="nil"/>
              <w:left w:val="nil"/>
              <w:bottom w:val="single" w:sz="4" w:space="0" w:color="auto"/>
              <w:right w:val="single" w:sz="4" w:space="0" w:color="auto"/>
            </w:tcBorders>
            <w:shd w:val="clear" w:color="auto" w:fill="auto"/>
            <w:vAlign w:val="center"/>
            <w:hideMark/>
          </w:tcPr>
          <w:p w14:paraId="0AEF6B42"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Total</w:t>
            </w:r>
          </w:p>
        </w:tc>
        <w:tc>
          <w:tcPr>
            <w:tcW w:w="1300" w:type="dxa"/>
            <w:tcBorders>
              <w:top w:val="nil"/>
              <w:left w:val="nil"/>
              <w:bottom w:val="single" w:sz="4" w:space="0" w:color="auto"/>
              <w:right w:val="single" w:sz="4" w:space="0" w:color="auto"/>
            </w:tcBorders>
            <w:shd w:val="clear" w:color="auto" w:fill="auto"/>
            <w:vAlign w:val="center"/>
            <w:hideMark/>
          </w:tcPr>
          <w:p w14:paraId="1DF26B52"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780BD908"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7991F7F5" w14:textId="77777777" w:rsidR="00D7442F" w:rsidRPr="0015758E" w:rsidRDefault="00D7442F" w:rsidP="00904CA6">
            <w:pPr>
              <w:jc w:val="center"/>
              <w:rPr>
                <w:rFonts w:eastAsia="Times New Roman"/>
                <w:color w:val="000000"/>
                <w:sz w:val="18"/>
                <w:szCs w:val="18"/>
                <w:lang w:eastAsia="zh-CN"/>
              </w:rPr>
            </w:pPr>
            <w:r w:rsidRPr="0015758E">
              <w:rPr>
                <w:rFonts w:eastAsia="Times New Roman"/>
                <w:color w:val="000000"/>
                <w:sz w:val="18"/>
                <w:szCs w:val="18"/>
                <w:lang w:eastAsia="zh-CN"/>
              </w:rPr>
              <w:t>Total</w:t>
            </w:r>
          </w:p>
        </w:tc>
      </w:tr>
      <w:tr w:rsidR="00D7442F" w:rsidRPr="0015758E" w14:paraId="7BD9D557"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E18E36E"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3. Implementation and compliance committee</w:t>
            </w:r>
          </w:p>
        </w:tc>
      </w:tr>
      <w:tr w:rsidR="00D7442F" w:rsidRPr="0015758E" w14:paraId="4957DA5E" w14:textId="77777777" w:rsidTr="00904CA6">
        <w:trPr>
          <w:trHeight w:val="300"/>
        </w:trPr>
        <w:tc>
          <w:tcPr>
            <w:tcW w:w="1029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EDA5766"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3.1. Meeting of the committee</w:t>
            </w:r>
          </w:p>
        </w:tc>
      </w:tr>
      <w:tr w:rsidR="00D7442F" w:rsidRPr="0015758E" w14:paraId="7AED6FF1" w14:textId="77777777" w:rsidTr="00904CA6">
        <w:trPr>
          <w:trHeight w:val="425"/>
        </w:trPr>
        <w:tc>
          <w:tcPr>
            <w:tcW w:w="2892" w:type="dxa"/>
            <w:tcBorders>
              <w:top w:val="nil"/>
              <w:left w:val="single" w:sz="4" w:space="0" w:color="auto"/>
              <w:bottom w:val="single" w:sz="4" w:space="0" w:color="auto"/>
              <w:right w:val="single" w:sz="4" w:space="0" w:color="auto"/>
            </w:tcBorders>
            <w:shd w:val="clear" w:color="auto" w:fill="auto"/>
            <w:noWrap/>
            <w:hideMark/>
          </w:tcPr>
          <w:p w14:paraId="4A611ACB" w14:textId="77777777"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Meeting and travel costs</w:t>
            </w:r>
          </w:p>
        </w:tc>
        <w:tc>
          <w:tcPr>
            <w:tcW w:w="1300" w:type="dxa"/>
            <w:tcBorders>
              <w:top w:val="nil"/>
              <w:left w:val="nil"/>
              <w:bottom w:val="single" w:sz="4" w:space="0" w:color="auto"/>
              <w:right w:val="single" w:sz="4" w:space="0" w:color="auto"/>
            </w:tcBorders>
            <w:shd w:val="clear" w:color="auto" w:fill="auto"/>
            <w:noWrap/>
            <w:vAlign w:val="center"/>
            <w:hideMark/>
          </w:tcPr>
          <w:p w14:paraId="0A4DC500" w14:textId="15643E3C"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33,000</w:t>
            </w:r>
          </w:p>
        </w:tc>
        <w:tc>
          <w:tcPr>
            <w:tcW w:w="1195" w:type="dxa"/>
            <w:tcBorders>
              <w:top w:val="nil"/>
              <w:left w:val="nil"/>
              <w:bottom w:val="single" w:sz="4" w:space="0" w:color="auto"/>
              <w:right w:val="single" w:sz="4" w:space="0" w:color="auto"/>
            </w:tcBorders>
            <w:shd w:val="clear" w:color="auto" w:fill="auto"/>
            <w:noWrap/>
            <w:vAlign w:val="center"/>
            <w:hideMark/>
          </w:tcPr>
          <w:p w14:paraId="648B5003" w14:textId="41B44FD9" w:rsidR="00D7442F" w:rsidRPr="0015758E" w:rsidRDefault="00D7442F" w:rsidP="00904CA6">
            <w:pPr>
              <w:jc w:val="right"/>
              <w:rPr>
                <w:rFonts w:eastAsia="Times New Roman"/>
                <w:color w:val="000000"/>
                <w:sz w:val="18"/>
                <w:szCs w:val="18"/>
                <w:lang w:eastAsia="zh-CN"/>
              </w:rPr>
            </w:pPr>
          </w:p>
        </w:tc>
        <w:tc>
          <w:tcPr>
            <w:tcW w:w="1205" w:type="dxa"/>
            <w:tcBorders>
              <w:top w:val="nil"/>
              <w:left w:val="nil"/>
              <w:bottom w:val="single" w:sz="4" w:space="0" w:color="auto"/>
              <w:right w:val="single" w:sz="4" w:space="0" w:color="auto"/>
            </w:tcBorders>
            <w:shd w:val="clear" w:color="auto" w:fill="auto"/>
            <w:noWrap/>
            <w:vAlign w:val="center"/>
            <w:hideMark/>
          </w:tcPr>
          <w:p w14:paraId="4F897A13" w14:textId="3DC5B578" w:rsidR="00D7442F" w:rsidRPr="0015758E" w:rsidRDefault="00D7442F" w:rsidP="00904CA6">
            <w:pPr>
              <w:jc w:val="right"/>
              <w:rPr>
                <w:rFonts w:eastAsia="Times New Roman"/>
                <w:color w:val="000000"/>
                <w:sz w:val="18"/>
                <w:szCs w:val="18"/>
                <w:lang w:eastAsia="zh-CN"/>
              </w:rPr>
            </w:pPr>
          </w:p>
          <w:p w14:paraId="681D15D3" w14:textId="64CF92AF"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33,000</w:t>
            </w:r>
          </w:p>
        </w:tc>
        <w:tc>
          <w:tcPr>
            <w:tcW w:w="1300" w:type="dxa"/>
            <w:tcBorders>
              <w:top w:val="nil"/>
              <w:left w:val="nil"/>
              <w:bottom w:val="single" w:sz="4" w:space="0" w:color="auto"/>
              <w:right w:val="single" w:sz="4" w:space="0" w:color="auto"/>
            </w:tcBorders>
            <w:shd w:val="clear" w:color="auto" w:fill="auto"/>
            <w:noWrap/>
            <w:vAlign w:val="center"/>
            <w:hideMark/>
          </w:tcPr>
          <w:p w14:paraId="3EDB2136" w14:textId="5A1CA351"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33,000</w:t>
            </w:r>
          </w:p>
        </w:tc>
        <w:tc>
          <w:tcPr>
            <w:tcW w:w="1300" w:type="dxa"/>
            <w:tcBorders>
              <w:top w:val="nil"/>
              <w:left w:val="nil"/>
              <w:bottom w:val="single" w:sz="4" w:space="0" w:color="auto"/>
              <w:right w:val="single" w:sz="4" w:space="0" w:color="auto"/>
            </w:tcBorders>
            <w:shd w:val="clear" w:color="auto" w:fill="auto"/>
            <w:noWrap/>
            <w:vAlign w:val="center"/>
            <w:hideMark/>
          </w:tcPr>
          <w:p w14:paraId="7795DB1F" w14:textId="17B22ECC"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4B04318B" w14:textId="76F2BD04"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33,000</w:t>
            </w:r>
          </w:p>
        </w:tc>
      </w:tr>
      <w:tr w:rsidR="00D7442F" w:rsidRPr="0015758E" w14:paraId="46C3AB66" w14:textId="77777777" w:rsidTr="00B37D66">
        <w:trPr>
          <w:trHeight w:val="577"/>
        </w:trPr>
        <w:tc>
          <w:tcPr>
            <w:tcW w:w="2892" w:type="dxa"/>
            <w:tcBorders>
              <w:top w:val="nil"/>
              <w:left w:val="single" w:sz="4" w:space="0" w:color="auto"/>
              <w:bottom w:val="single" w:sz="4" w:space="0" w:color="auto"/>
              <w:right w:val="single" w:sz="4" w:space="0" w:color="auto"/>
            </w:tcBorders>
            <w:shd w:val="clear" w:color="auto" w:fill="auto"/>
            <w:vAlign w:val="center"/>
            <w:hideMark/>
          </w:tcPr>
          <w:p w14:paraId="01EC7793" w14:textId="08F6B4F2" w:rsidR="00D7442F" w:rsidRPr="0015758E" w:rsidRDefault="00D7442F" w:rsidP="00904CA6">
            <w:pPr>
              <w:rPr>
                <w:rFonts w:eastAsia="Times New Roman"/>
                <w:color w:val="000000"/>
                <w:sz w:val="18"/>
                <w:szCs w:val="18"/>
                <w:lang w:eastAsia="zh-CN"/>
              </w:rPr>
            </w:pPr>
            <w:r w:rsidRPr="0015758E">
              <w:rPr>
                <w:rFonts w:eastAsia="Times New Roman"/>
                <w:color w:val="000000"/>
                <w:sz w:val="18"/>
                <w:szCs w:val="18"/>
                <w:lang w:eastAsia="zh-CN"/>
              </w:rPr>
              <w:t>Cost associated with the specific work identified by the Committee, i.e. translation of submissions, interpr</w:t>
            </w:r>
            <w:r w:rsidRPr="0015758E">
              <w:rPr>
                <w:color w:val="000000"/>
                <w:sz w:val="18"/>
                <w:szCs w:val="18"/>
                <w:lang w:eastAsia="zh-CN"/>
              </w:rPr>
              <w:t>et</w:t>
            </w:r>
            <w:r w:rsidRPr="0015758E">
              <w:rPr>
                <w:rFonts w:eastAsia="Times New Roman"/>
                <w:color w:val="000000"/>
                <w:sz w:val="18"/>
                <w:szCs w:val="18"/>
                <w:lang w:eastAsia="zh-CN"/>
              </w:rPr>
              <w:t>ation</w:t>
            </w:r>
          </w:p>
        </w:tc>
        <w:tc>
          <w:tcPr>
            <w:tcW w:w="1300" w:type="dxa"/>
            <w:tcBorders>
              <w:top w:val="nil"/>
              <w:left w:val="nil"/>
              <w:bottom w:val="single" w:sz="4" w:space="0" w:color="auto"/>
              <w:right w:val="single" w:sz="4" w:space="0" w:color="auto"/>
            </w:tcBorders>
            <w:shd w:val="clear" w:color="auto" w:fill="auto"/>
            <w:noWrap/>
            <w:vAlign w:val="center"/>
            <w:hideMark/>
          </w:tcPr>
          <w:p w14:paraId="67B4022A" w14:textId="53850103"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20,000</w:t>
            </w:r>
          </w:p>
        </w:tc>
        <w:tc>
          <w:tcPr>
            <w:tcW w:w="1195" w:type="dxa"/>
            <w:tcBorders>
              <w:top w:val="nil"/>
              <w:left w:val="nil"/>
              <w:bottom w:val="single" w:sz="4" w:space="0" w:color="auto"/>
              <w:right w:val="single" w:sz="4" w:space="0" w:color="auto"/>
            </w:tcBorders>
            <w:shd w:val="clear" w:color="auto" w:fill="auto"/>
            <w:noWrap/>
            <w:vAlign w:val="center"/>
            <w:hideMark/>
          </w:tcPr>
          <w:p w14:paraId="7FC3F533" w14:textId="3084A762" w:rsidR="00D7442F" w:rsidRPr="0015758E" w:rsidRDefault="00D7442F" w:rsidP="00904CA6">
            <w:pPr>
              <w:jc w:val="right"/>
              <w:rPr>
                <w:rFonts w:eastAsia="Times New Roman"/>
                <w:color w:val="000000"/>
                <w:sz w:val="18"/>
                <w:szCs w:val="18"/>
                <w:lang w:eastAsia="zh-CN"/>
              </w:rPr>
            </w:pPr>
          </w:p>
        </w:tc>
        <w:tc>
          <w:tcPr>
            <w:tcW w:w="1205" w:type="dxa"/>
            <w:tcBorders>
              <w:top w:val="nil"/>
              <w:left w:val="nil"/>
              <w:bottom w:val="single" w:sz="4" w:space="0" w:color="auto"/>
              <w:right w:val="single" w:sz="4" w:space="0" w:color="auto"/>
            </w:tcBorders>
            <w:shd w:val="clear" w:color="auto" w:fill="auto"/>
            <w:noWrap/>
            <w:vAlign w:val="center"/>
            <w:hideMark/>
          </w:tcPr>
          <w:p w14:paraId="1BA2A49C" w14:textId="4DE7C22B" w:rsidR="00D7442F" w:rsidRPr="0015758E" w:rsidRDefault="00D7442F" w:rsidP="00904CA6">
            <w:pPr>
              <w:jc w:val="right"/>
              <w:rPr>
                <w:rFonts w:eastAsia="Times New Roman"/>
                <w:color w:val="000000"/>
                <w:sz w:val="18"/>
                <w:szCs w:val="18"/>
                <w:lang w:eastAsia="zh-CN"/>
              </w:rPr>
            </w:pPr>
          </w:p>
          <w:p w14:paraId="4991AA8C" w14:textId="4F10C5C2"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74488756" w14:textId="6351E8E1"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1D7CDD37" w14:textId="585FDBC0" w:rsidR="00D7442F" w:rsidRPr="0015758E" w:rsidRDefault="00D7442F"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A3F3AE8" w14:textId="24038672" w:rsidR="00D7442F" w:rsidRPr="0015758E" w:rsidRDefault="00D7442F" w:rsidP="00904CA6">
            <w:pPr>
              <w:jc w:val="right"/>
              <w:rPr>
                <w:rFonts w:eastAsia="Times New Roman"/>
                <w:color w:val="000000"/>
                <w:sz w:val="18"/>
                <w:szCs w:val="18"/>
                <w:lang w:eastAsia="zh-CN"/>
              </w:rPr>
            </w:pPr>
            <w:r w:rsidRPr="0015758E">
              <w:rPr>
                <w:rFonts w:eastAsia="Times New Roman"/>
                <w:color w:val="000000"/>
                <w:sz w:val="18"/>
                <w:szCs w:val="18"/>
                <w:lang w:eastAsia="zh-CN"/>
              </w:rPr>
              <w:t>20,000</w:t>
            </w:r>
          </w:p>
        </w:tc>
      </w:tr>
      <w:tr w:rsidR="00D7442F" w:rsidRPr="0015758E" w14:paraId="2C0D79CF" w14:textId="77777777" w:rsidTr="00904CA6">
        <w:trPr>
          <w:trHeight w:val="300"/>
        </w:trPr>
        <w:tc>
          <w:tcPr>
            <w:tcW w:w="2892" w:type="dxa"/>
            <w:tcBorders>
              <w:top w:val="nil"/>
              <w:left w:val="single" w:sz="4" w:space="0" w:color="auto"/>
              <w:bottom w:val="single" w:sz="4" w:space="0" w:color="auto"/>
              <w:right w:val="single" w:sz="4" w:space="0" w:color="auto"/>
            </w:tcBorders>
            <w:shd w:val="clear" w:color="auto" w:fill="auto"/>
            <w:noWrap/>
            <w:vAlign w:val="center"/>
            <w:hideMark/>
          </w:tcPr>
          <w:p w14:paraId="5B934F14"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Component total</w:t>
            </w:r>
          </w:p>
        </w:tc>
        <w:tc>
          <w:tcPr>
            <w:tcW w:w="1300" w:type="dxa"/>
            <w:tcBorders>
              <w:top w:val="nil"/>
              <w:left w:val="nil"/>
              <w:bottom w:val="single" w:sz="4" w:space="0" w:color="auto"/>
              <w:right w:val="single" w:sz="4" w:space="0" w:color="auto"/>
            </w:tcBorders>
            <w:shd w:val="clear" w:color="auto" w:fill="auto"/>
            <w:noWrap/>
            <w:vAlign w:val="center"/>
            <w:hideMark/>
          </w:tcPr>
          <w:p w14:paraId="3D4DA91A" w14:textId="4D5FC811"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c>
          <w:tcPr>
            <w:tcW w:w="1195" w:type="dxa"/>
            <w:tcBorders>
              <w:top w:val="nil"/>
              <w:left w:val="nil"/>
              <w:bottom w:val="single" w:sz="4" w:space="0" w:color="auto"/>
              <w:right w:val="single" w:sz="4" w:space="0" w:color="auto"/>
            </w:tcBorders>
            <w:shd w:val="clear" w:color="auto" w:fill="auto"/>
            <w:noWrap/>
            <w:vAlign w:val="center"/>
            <w:hideMark/>
          </w:tcPr>
          <w:p w14:paraId="675D276E" w14:textId="2B72EFE8" w:rsidR="00D7442F" w:rsidRPr="0015758E" w:rsidRDefault="00621769"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205" w:type="dxa"/>
            <w:tcBorders>
              <w:top w:val="nil"/>
              <w:left w:val="nil"/>
              <w:bottom w:val="single" w:sz="4" w:space="0" w:color="auto"/>
              <w:right w:val="single" w:sz="4" w:space="0" w:color="auto"/>
            </w:tcBorders>
            <w:shd w:val="clear" w:color="auto" w:fill="auto"/>
            <w:noWrap/>
            <w:vAlign w:val="center"/>
            <w:hideMark/>
          </w:tcPr>
          <w:p w14:paraId="7BBE90C2" w14:textId="4A8312F8" w:rsidR="00D7442F" w:rsidRPr="0015758E" w:rsidRDefault="00D7442F" w:rsidP="00904CA6">
            <w:pPr>
              <w:jc w:val="right"/>
              <w:rPr>
                <w:rFonts w:eastAsia="Times New Roman"/>
                <w:b/>
                <w:bCs/>
                <w:color w:val="000000"/>
                <w:sz w:val="18"/>
                <w:szCs w:val="18"/>
                <w:lang w:eastAsia="zh-CN"/>
              </w:rPr>
            </w:pPr>
          </w:p>
          <w:p w14:paraId="58C44E99" w14:textId="217B950E"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c>
          <w:tcPr>
            <w:tcW w:w="1300" w:type="dxa"/>
            <w:tcBorders>
              <w:top w:val="nil"/>
              <w:left w:val="nil"/>
              <w:bottom w:val="single" w:sz="4" w:space="0" w:color="auto"/>
              <w:right w:val="single" w:sz="4" w:space="0" w:color="auto"/>
            </w:tcBorders>
            <w:shd w:val="clear" w:color="auto" w:fill="auto"/>
            <w:noWrap/>
            <w:vAlign w:val="center"/>
            <w:hideMark/>
          </w:tcPr>
          <w:p w14:paraId="7E08219D" w14:textId="4CF08E66"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c>
          <w:tcPr>
            <w:tcW w:w="1300" w:type="dxa"/>
            <w:tcBorders>
              <w:top w:val="nil"/>
              <w:left w:val="nil"/>
              <w:bottom w:val="single" w:sz="4" w:space="0" w:color="auto"/>
              <w:right w:val="single" w:sz="4" w:space="0" w:color="auto"/>
            </w:tcBorders>
            <w:shd w:val="clear" w:color="auto" w:fill="auto"/>
            <w:noWrap/>
            <w:vAlign w:val="center"/>
            <w:hideMark/>
          </w:tcPr>
          <w:p w14:paraId="18FE82AB" w14:textId="0C01FFCB" w:rsidR="00D7442F" w:rsidRPr="0015758E" w:rsidRDefault="00621769"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100" w:type="dxa"/>
            <w:tcBorders>
              <w:top w:val="nil"/>
              <w:left w:val="nil"/>
              <w:bottom w:val="single" w:sz="4" w:space="0" w:color="auto"/>
              <w:right w:val="single" w:sz="4" w:space="0" w:color="auto"/>
            </w:tcBorders>
            <w:shd w:val="clear" w:color="auto" w:fill="auto"/>
            <w:noWrap/>
            <w:vAlign w:val="center"/>
            <w:hideMark/>
          </w:tcPr>
          <w:p w14:paraId="76E78CB2" w14:textId="44E9146D"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r>
      <w:tr w:rsidR="00D7442F" w:rsidRPr="0015758E" w14:paraId="7A661485" w14:textId="77777777" w:rsidTr="00904CA6">
        <w:trPr>
          <w:trHeight w:val="300"/>
        </w:trPr>
        <w:tc>
          <w:tcPr>
            <w:tcW w:w="2892" w:type="dxa"/>
            <w:tcBorders>
              <w:top w:val="nil"/>
              <w:left w:val="single" w:sz="4" w:space="0" w:color="auto"/>
              <w:bottom w:val="single" w:sz="4" w:space="0" w:color="auto"/>
              <w:right w:val="single" w:sz="4" w:space="0" w:color="auto"/>
            </w:tcBorders>
            <w:shd w:val="clear" w:color="auto" w:fill="auto"/>
            <w:noWrap/>
            <w:vAlign w:val="center"/>
            <w:hideMark/>
          </w:tcPr>
          <w:p w14:paraId="1C06B878" w14:textId="77777777" w:rsidR="00D7442F" w:rsidRPr="0015758E" w:rsidRDefault="00D7442F" w:rsidP="00904CA6">
            <w:pPr>
              <w:rPr>
                <w:rFonts w:eastAsia="Times New Roman"/>
                <w:b/>
                <w:bCs/>
                <w:color w:val="000000"/>
                <w:sz w:val="18"/>
                <w:szCs w:val="18"/>
                <w:lang w:eastAsia="zh-CN"/>
              </w:rPr>
            </w:pPr>
            <w:r w:rsidRPr="0015758E">
              <w:rPr>
                <w:rFonts w:eastAsia="Times New Roman"/>
                <w:b/>
                <w:bCs/>
                <w:color w:val="000000"/>
                <w:sz w:val="18"/>
                <w:szCs w:val="18"/>
                <w:lang w:eastAsia="zh-CN"/>
              </w:rPr>
              <w:t xml:space="preserve">Grand Total </w:t>
            </w:r>
          </w:p>
        </w:tc>
        <w:tc>
          <w:tcPr>
            <w:tcW w:w="1300" w:type="dxa"/>
            <w:tcBorders>
              <w:top w:val="nil"/>
              <w:left w:val="nil"/>
              <w:bottom w:val="single" w:sz="4" w:space="0" w:color="auto"/>
              <w:right w:val="single" w:sz="4" w:space="0" w:color="auto"/>
            </w:tcBorders>
            <w:shd w:val="clear" w:color="auto" w:fill="auto"/>
            <w:noWrap/>
            <w:vAlign w:val="center"/>
            <w:hideMark/>
          </w:tcPr>
          <w:p w14:paraId="48DF84E5"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c>
          <w:tcPr>
            <w:tcW w:w="1195" w:type="dxa"/>
            <w:tcBorders>
              <w:top w:val="nil"/>
              <w:left w:val="nil"/>
              <w:bottom w:val="single" w:sz="4" w:space="0" w:color="auto"/>
              <w:right w:val="single" w:sz="4" w:space="0" w:color="auto"/>
            </w:tcBorders>
            <w:shd w:val="clear" w:color="auto" w:fill="auto"/>
            <w:noWrap/>
            <w:vAlign w:val="center"/>
            <w:hideMark/>
          </w:tcPr>
          <w:p w14:paraId="41FA32F6" w14:textId="0F4B77EF" w:rsidR="00D7442F" w:rsidRPr="0015758E" w:rsidRDefault="00621769"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205" w:type="dxa"/>
            <w:tcBorders>
              <w:top w:val="nil"/>
              <w:left w:val="nil"/>
              <w:bottom w:val="single" w:sz="4" w:space="0" w:color="auto"/>
              <w:right w:val="single" w:sz="4" w:space="0" w:color="auto"/>
            </w:tcBorders>
            <w:shd w:val="clear" w:color="auto" w:fill="auto"/>
            <w:noWrap/>
            <w:vAlign w:val="center"/>
            <w:hideMark/>
          </w:tcPr>
          <w:p w14:paraId="3681E52E"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c>
          <w:tcPr>
            <w:tcW w:w="1300" w:type="dxa"/>
            <w:tcBorders>
              <w:top w:val="nil"/>
              <w:left w:val="nil"/>
              <w:bottom w:val="single" w:sz="4" w:space="0" w:color="auto"/>
              <w:right w:val="single" w:sz="4" w:space="0" w:color="auto"/>
            </w:tcBorders>
            <w:shd w:val="clear" w:color="auto" w:fill="auto"/>
            <w:noWrap/>
            <w:vAlign w:val="center"/>
            <w:hideMark/>
          </w:tcPr>
          <w:p w14:paraId="3041D913"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c>
          <w:tcPr>
            <w:tcW w:w="1300" w:type="dxa"/>
            <w:tcBorders>
              <w:top w:val="nil"/>
              <w:left w:val="nil"/>
              <w:bottom w:val="single" w:sz="4" w:space="0" w:color="auto"/>
              <w:right w:val="single" w:sz="4" w:space="0" w:color="auto"/>
            </w:tcBorders>
            <w:shd w:val="clear" w:color="auto" w:fill="auto"/>
            <w:noWrap/>
            <w:vAlign w:val="center"/>
            <w:hideMark/>
          </w:tcPr>
          <w:p w14:paraId="69316CB1" w14:textId="651B75BE" w:rsidR="00D7442F" w:rsidRPr="0015758E" w:rsidRDefault="00330554"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100" w:type="dxa"/>
            <w:tcBorders>
              <w:top w:val="nil"/>
              <w:left w:val="nil"/>
              <w:bottom w:val="single" w:sz="4" w:space="0" w:color="auto"/>
              <w:right w:val="single" w:sz="4" w:space="0" w:color="auto"/>
            </w:tcBorders>
            <w:shd w:val="clear" w:color="auto" w:fill="auto"/>
            <w:noWrap/>
            <w:vAlign w:val="center"/>
            <w:hideMark/>
          </w:tcPr>
          <w:p w14:paraId="2823A462" w14:textId="77777777" w:rsidR="00D7442F" w:rsidRPr="0015758E" w:rsidRDefault="00D7442F" w:rsidP="00904CA6">
            <w:pPr>
              <w:jc w:val="right"/>
              <w:rPr>
                <w:rFonts w:eastAsia="Times New Roman"/>
                <w:b/>
                <w:bCs/>
                <w:color w:val="000000"/>
                <w:sz w:val="18"/>
                <w:szCs w:val="18"/>
                <w:lang w:eastAsia="zh-CN"/>
              </w:rPr>
            </w:pPr>
            <w:r w:rsidRPr="0015758E">
              <w:rPr>
                <w:rFonts w:eastAsia="Times New Roman"/>
                <w:b/>
                <w:bCs/>
                <w:color w:val="000000"/>
                <w:sz w:val="18"/>
                <w:szCs w:val="18"/>
                <w:lang w:eastAsia="zh-CN"/>
              </w:rPr>
              <w:t>53,000</w:t>
            </w:r>
          </w:p>
        </w:tc>
      </w:tr>
    </w:tbl>
    <w:p w14:paraId="392E391D" w14:textId="77777777" w:rsidR="00D7442F" w:rsidRPr="0015758E" w:rsidRDefault="00D7442F" w:rsidP="00D7442F">
      <w:pPr>
        <w:rPr>
          <w:bCs/>
          <w:iCs/>
          <w:sz w:val="18"/>
          <w:szCs w:val="18"/>
        </w:rPr>
      </w:pPr>
    </w:p>
    <w:tbl>
      <w:tblPr>
        <w:tblW w:w="10206" w:type="dxa"/>
        <w:tblInd w:w="-572" w:type="dxa"/>
        <w:tblLook w:val="04A0" w:firstRow="1" w:lastRow="0" w:firstColumn="1" w:lastColumn="0" w:noHBand="0" w:noVBand="1"/>
      </w:tblPr>
      <w:tblGrid>
        <w:gridCol w:w="1531"/>
        <w:gridCol w:w="3119"/>
        <w:gridCol w:w="1814"/>
        <w:gridCol w:w="1814"/>
        <w:gridCol w:w="1928"/>
      </w:tblGrid>
      <w:tr w:rsidR="00D7442F" w:rsidRPr="00995B84" w14:paraId="1D0357BC"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1DEAF" w14:textId="77777777" w:rsidR="00D7442F" w:rsidRPr="00334B2A" w:rsidRDefault="00D7442F" w:rsidP="00904CA6">
            <w:pPr>
              <w:jc w:val="center"/>
              <w:rPr>
                <w:rFonts w:asciiTheme="majorBidi" w:eastAsia="Times New Roman" w:hAnsiTheme="majorBidi" w:cstheme="majorBidi"/>
                <w:b/>
                <w:bCs/>
                <w:color w:val="000000"/>
                <w:lang w:eastAsia="zh-CN"/>
              </w:rPr>
            </w:pPr>
            <w:r w:rsidRPr="00334B2A">
              <w:rPr>
                <w:rFonts w:asciiTheme="majorBidi" w:eastAsia="Times New Roman" w:hAnsiTheme="majorBidi" w:cstheme="majorBidi"/>
                <w:b/>
                <w:bCs/>
                <w:color w:val="000000"/>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08D8AE8D" w14:textId="77777777" w:rsidR="00D7442F" w:rsidRPr="00334B2A" w:rsidRDefault="00D7442F" w:rsidP="00904CA6">
            <w:pPr>
              <w:jc w:val="center"/>
              <w:rPr>
                <w:rFonts w:asciiTheme="majorBidi" w:eastAsia="Times New Roman" w:hAnsiTheme="majorBidi" w:cstheme="majorBidi"/>
                <w:b/>
                <w:bCs/>
                <w:color w:val="000000"/>
                <w:lang w:eastAsia="zh-CN"/>
              </w:rPr>
            </w:pPr>
            <w:r w:rsidRPr="00334B2A">
              <w:rPr>
                <w:rFonts w:asciiTheme="majorBidi" w:eastAsia="Times New Roman" w:hAnsiTheme="majorBidi" w:cstheme="majorBidi"/>
                <w:b/>
                <w:bCs/>
                <w:color w:val="000000"/>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BAD1BEE" w14:textId="77777777" w:rsidR="00D7442F" w:rsidRPr="00334B2A" w:rsidRDefault="00D7442F" w:rsidP="00904CA6">
            <w:pPr>
              <w:jc w:val="center"/>
              <w:rPr>
                <w:rFonts w:asciiTheme="majorBidi" w:eastAsia="Times New Roman" w:hAnsiTheme="majorBidi" w:cstheme="majorBidi"/>
                <w:b/>
                <w:bCs/>
                <w:color w:val="000000"/>
                <w:lang w:eastAsia="zh-CN"/>
              </w:rPr>
            </w:pPr>
            <w:r w:rsidRPr="00334B2A">
              <w:rPr>
                <w:rFonts w:asciiTheme="majorBidi" w:eastAsia="Times New Roman" w:hAnsiTheme="majorBidi" w:cstheme="majorBidi"/>
                <w:b/>
                <w:bCs/>
                <w:color w:val="000000"/>
                <w:lang w:eastAsia="zh-CN"/>
              </w:rPr>
              <w:t>General Trust</w:t>
            </w:r>
            <w:r>
              <w:rPr>
                <w:rFonts w:asciiTheme="majorBidi" w:eastAsia="Times New Roman" w:hAnsiTheme="majorBidi" w:cstheme="majorBidi"/>
                <w:b/>
                <w:bCs/>
                <w:color w:val="000000"/>
                <w:lang w:eastAsia="zh-CN"/>
              </w:rPr>
              <w:t xml:space="preserve"> </w:t>
            </w:r>
            <w:r w:rsidRPr="00334B2A">
              <w:rPr>
                <w:rFonts w:asciiTheme="majorBidi" w:eastAsia="Times New Roman" w:hAnsiTheme="majorBidi" w:cstheme="majorBidi"/>
                <w:b/>
                <w:bCs/>
                <w:color w:val="000000"/>
                <w:lang w:eastAsia="zh-CN"/>
              </w:rPr>
              <w:t>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3B1568F4" w14:textId="77777777" w:rsidR="00D7442F" w:rsidRPr="00334B2A" w:rsidRDefault="00D7442F" w:rsidP="00904CA6">
            <w:pPr>
              <w:jc w:val="center"/>
              <w:rPr>
                <w:rFonts w:asciiTheme="majorBidi" w:eastAsia="Times New Roman" w:hAnsiTheme="majorBidi" w:cstheme="majorBidi"/>
                <w:b/>
                <w:bCs/>
                <w:color w:val="000000"/>
                <w:lang w:eastAsia="zh-CN"/>
              </w:rPr>
            </w:pPr>
            <w:r w:rsidRPr="00334B2A">
              <w:rPr>
                <w:rFonts w:asciiTheme="majorBidi" w:eastAsia="Times New Roman" w:hAnsiTheme="majorBidi" w:cstheme="majorBidi"/>
                <w:b/>
                <w:bCs/>
                <w:color w:val="000000"/>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3F683D45" w14:textId="73E0D045" w:rsidR="00D7442F" w:rsidRPr="00334B2A" w:rsidRDefault="00D7442F" w:rsidP="00904CA6">
            <w:pPr>
              <w:jc w:val="center"/>
              <w:rPr>
                <w:rFonts w:asciiTheme="majorBidi" w:eastAsia="Times New Roman" w:hAnsiTheme="majorBidi" w:cstheme="majorBidi"/>
                <w:b/>
                <w:bCs/>
                <w:color w:val="000000"/>
                <w:lang w:eastAsia="zh-CN"/>
              </w:rPr>
            </w:pPr>
            <w:r w:rsidRPr="00334B2A">
              <w:rPr>
                <w:rFonts w:asciiTheme="majorBidi" w:eastAsia="Times New Roman" w:hAnsiTheme="majorBidi" w:cstheme="majorBidi"/>
                <w:b/>
                <w:bCs/>
                <w:color w:val="000000"/>
                <w:lang w:eastAsia="zh-CN"/>
              </w:rPr>
              <w:t>Total Contribu</w:t>
            </w:r>
            <w:r w:rsidR="00B37D66">
              <w:rPr>
                <w:rFonts w:asciiTheme="majorBidi" w:hAnsiTheme="majorBidi" w:cstheme="majorBidi"/>
                <w:b/>
                <w:bCs/>
                <w:color w:val="000000"/>
                <w:lang w:eastAsia="zh-CN"/>
              </w:rPr>
              <w:t>t</w:t>
            </w:r>
            <w:r w:rsidRPr="00334B2A">
              <w:rPr>
                <w:rFonts w:asciiTheme="majorBidi" w:eastAsia="Times New Roman" w:hAnsiTheme="majorBidi" w:cstheme="majorBidi"/>
                <w:b/>
                <w:bCs/>
                <w:color w:val="000000"/>
                <w:lang w:eastAsia="zh-CN"/>
              </w:rPr>
              <w:t>ion</w:t>
            </w:r>
          </w:p>
        </w:tc>
      </w:tr>
      <w:tr w:rsidR="00D7442F" w:rsidRPr="00995B84" w14:paraId="5E618B6C"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24498EB5" w14:textId="77777777" w:rsidR="00D7442F" w:rsidRPr="00995B84" w:rsidRDefault="00D7442F" w:rsidP="00904CA6">
            <w:pPr>
              <w:rPr>
                <w:rFonts w:ascii="Calibri" w:eastAsia="Times New Roman" w:hAnsi="Calibri" w:cs="Calibri"/>
                <w:color w:val="000000"/>
                <w:lang w:eastAsia="zh-CN"/>
              </w:rPr>
            </w:pPr>
            <w:r w:rsidRPr="00995B84">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34F46D34" w14:textId="77777777" w:rsidR="00D7442F" w:rsidRPr="00995B84" w:rsidRDefault="00D7442F" w:rsidP="00904CA6">
            <w:pPr>
              <w:rPr>
                <w:rFonts w:asciiTheme="majorBidi" w:eastAsia="Times New Roman" w:hAnsiTheme="majorBidi" w:cstheme="majorBidi"/>
                <w:color w:val="000000"/>
                <w:sz w:val="18"/>
                <w:szCs w:val="18"/>
                <w:lang w:eastAsia="zh-CN"/>
              </w:rPr>
            </w:pPr>
            <w:r w:rsidRPr="00995B84">
              <w:rPr>
                <w:rFonts w:asciiTheme="majorBidi" w:eastAsia="Times New Roman" w:hAnsiTheme="majorBidi" w:cstheme="majorBidi"/>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200E2741" w14:textId="77777777" w:rsidR="00D7442F" w:rsidRPr="00995B84" w:rsidRDefault="00D7442F" w:rsidP="0015758E">
            <w:pPr>
              <w:jc w:val="right"/>
              <w:rPr>
                <w:rFonts w:eastAsia="Times New Roman"/>
                <w:color w:val="000000"/>
                <w:sz w:val="18"/>
                <w:szCs w:val="18"/>
                <w:lang w:eastAsia="zh-CN"/>
              </w:rPr>
            </w:pPr>
            <w:r w:rsidRPr="00995B84">
              <w:rPr>
                <w:rFonts w:eastAsia="Times New Roman"/>
                <w:color w:val="000000"/>
                <w:sz w:val="18"/>
                <w:szCs w:val="18"/>
                <w:lang w:eastAsia="zh-CN"/>
              </w:rPr>
              <w:t>60,000</w:t>
            </w:r>
          </w:p>
        </w:tc>
        <w:tc>
          <w:tcPr>
            <w:tcW w:w="1814" w:type="dxa"/>
            <w:tcBorders>
              <w:top w:val="nil"/>
              <w:left w:val="nil"/>
              <w:bottom w:val="single" w:sz="4" w:space="0" w:color="auto"/>
              <w:right w:val="single" w:sz="4" w:space="0" w:color="auto"/>
            </w:tcBorders>
            <w:shd w:val="clear" w:color="auto" w:fill="auto"/>
            <w:noWrap/>
            <w:vAlign w:val="center"/>
            <w:hideMark/>
          </w:tcPr>
          <w:p w14:paraId="5A04A767" w14:textId="79828307" w:rsidR="00D7442F" w:rsidRPr="00995B84" w:rsidRDefault="0015758E" w:rsidP="0015758E">
            <w:pPr>
              <w:jc w:val="right"/>
              <w:rPr>
                <w:rFonts w:eastAsia="Times New Roman"/>
                <w:color w:val="000000"/>
                <w:sz w:val="18"/>
                <w:szCs w:val="18"/>
                <w:lang w:eastAsia="zh-CN"/>
              </w:rPr>
            </w:pPr>
            <w:r w:rsidRPr="0015758E">
              <w:rPr>
                <w:rFonts w:eastAsia="Times New Roman"/>
                <w:color w:val="000000"/>
                <w:lang w:eastAsia="zh-CN"/>
              </w:rPr>
              <w:t>–</w:t>
            </w:r>
          </w:p>
        </w:tc>
        <w:tc>
          <w:tcPr>
            <w:tcW w:w="1928" w:type="dxa"/>
            <w:tcBorders>
              <w:top w:val="nil"/>
              <w:left w:val="nil"/>
              <w:bottom w:val="single" w:sz="4" w:space="0" w:color="auto"/>
              <w:right w:val="single" w:sz="4" w:space="0" w:color="auto"/>
            </w:tcBorders>
            <w:shd w:val="clear" w:color="auto" w:fill="auto"/>
            <w:noWrap/>
            <w:vAlign w:val="center"/>
            <w:hideMark/>
          </w:tcPr>
          <w:p w14:paraId="7F96FC7F" w14:textId="3D11613A" w:rsidR="00D7442F" w:rsidRPr="00995B84" w:rsidRDefault="00D7442F" w:rsidP="0015758E">
            <w:pPr>
              <w:jc w:val="right"/>
              <w:rPr>
                <w:rFonts w:eastAsia="Times New Roman"/>
                <w:b/>
                <w:bCs/>
                <w:color w:val="000000"/>
                <w:sz w:val="18"/>
                <w:szCs w:val="18"/>
                <w:lang w:eastAsia="zh-CN"/>
              </w:rPr>
            </w:pPr>
            <w:r w:rsidRPr="00995B84">
              <w:rPr>
                <w:rFonts w:eastAsia="Times New Roman"/>
                <w:b/>
                <w:bCs/>
                <w:color w:val="000000"/>
                <w:sz w:val="18"/>
                <w:szCs w:val="18"/>
                <w:lang w:eastAsia="zh-CN"/>
              </w:rPr>
              <w:t>60,000</w:t>
            </w:r>
          </w:p>
        </w:tc>
      </w:tr>
      <w:tr w:rsidR="00D7442F" w:rsidRPr="00995B84" w14:paraId="5A6EE25C"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F2E8EAA" w14:textId="77777777" w:rsidR="00D7442F" w:rsidRPr="00995B84" w:rsidRDefault="00D7442F" w:rsidP="00904CA6">
            <w:pPr>
              <w:rPr>
                <w:rFonts w:ascii="Calibri" w:eastAsia="Times New Roman" w:hAnsi="Calibri" w:cs="Calibri"/>
                <w:color w:val="000000"/>
                <w:lang w:eastAsia="zh-CN"/>
              </w:rPr>
            </w:pPr>
            <w:r w:rsidRPr="00995B84">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18240732" w14:textId="77777777" w:rsidR="00D7442F" w:rsidRPr="00995B84" w:rsidRDefault="00D7442F" w:rsidP="00904CA6">
            <w:pPr>
              <w:rPr>
                <w:rFonts w:asciiTheme="majorBidi" w:eastAsia="Times New Roman" w:hAnsiTheme="majorBidi" w:cstheme="majorBidi"/>
                <w:color w:val="000000"/>
                <w:sz w:val="18"/>
                <w:szCs w:val="18"/>
                <w:lang w:eastAsia="zh-CN"/>
              </w:rPr>
            </w:pPr>
            <w:r w:rsidRPr="00995B84">
              <w:rPr>
                <w:rFonts w:asciiTheme="majorBidi" w:eastAsia="Times New Roman" w:hAnsiTheme="majorBidi" w:cstheme="majorBidi"/>
                <w:color w:val="000000"/>
                <w:sz w:val="18"/>
                <w:szCs w:val="18"/>
                <w:lang w:eastAsia="zh-CN"/>
              </w:rPr>
              <w:t xml:space="preserve">2020-2021 requested in Executive </w:t>
            </w:r>
            <w:r>
              <w:rPr>
                <w:rFonts w:asciiTheme="majorBidi" w:eastAsia="Times New Roman" w:hAnsiTheme="majorBidi" w:cstheme="majorBidi"/>
                <w:color w:val="000000"/>
                <w:sz w:val="18"/>
                <w:szCs w:val="18"/>
                <w:lang w:eastAsia="zh-CN"/>
              </w:rPr>
              <w:t>secretary</w:t>
            </w:r>
            <w:r>
              <w:rPr>
                <w:rFonts w:asciiTheme="majorBidi" w:eastAsia="Times New Roman" w:hAnsiTheme="majorBidi" w:cstheme="majorBidi" w:hint="eastAsia"/>
                <w:color w:val="000000"/>
                <w:sz w:val="18"/>
                <w:szCs w:val="18"/>
                <w:lang w:eastAsia="zh-CN"/>
              </w:rPr>
              <w:t>’</w:t>
            </w:r>
            <w:r>
              <w:rPr>
                <w:rFonts w:asciiTheme="majorBidi" w:eastAsia="Times New Roman" w:hAnsiTheme="majorBidi" w:cstheme="majorBidi"/>
                <w:color w:val="000000"/>
                <w:sz w:val="18"/>
                <w:szCs w:val="18"/>
                <w:lang w:eastAsia="zh-CN"/>
              </w:rPr>
              <w:t>s</w:t>
            </w:r>
            <w:r w:rsidRPr="00995B84">
              <w:rPr>
                <w:rFonts w:asciiTheme="majorBidi" w:eastAsia="Times New Roman" w:hAnsiTheme="majorBidi" w:cstheme="majorBidi"/>
                <w:color w:val="000000"/>
                <w:sz w:val="18"/>
                <w:szCs w:val="18"/>
                <w:lang w:eastAsia="zh-CN"/>
              </w:rPr>
              <w:t xml:space="preserve"> scenario</w:t>
            </w:r>
          </w:p>
        </w:tc>
        <w:tc>
          <w:tcPr>
            <w:tcW w:w="1814" w:type="dxa"/>
            <w:tcBorders>
              <w:top w:val="nil"/>
              <w:left w:val="nil"/>
              <w:bottom w:val="single" w:sz="4" w:space="0" w:color="auto"/>
              <w:right w:val="single" w:sz="4" w:space="0" w:color="auto"/>
            </w:tcBorders>
            <w:shd w:val="clear" w:color="auto" w:fill="auto"/>
            <w:noWrap/>
            <w:vAlign w:val="center"/>
            <w:hideMark/>
          </w:tcPr>
          <w:p w14:paraId="3934D12C" w14:textId="77777777" w:rsidR="00D7442F" w:rsidRPr="00995B84" w:rsidRDefault="00D7442F" w:rsidP="0015758E">
            <w:pPr>
              <w:jc w:val="right"/>
              <w:rPr>
                <w:rFonts w:eastAsia="Times New Roman"/>
                <w:color w:val="000000"/>
                <w:sz w:val="18"/>
                <w:szCs w:val="18"/>
                <w:lang w:eastAsia="zh-CN"/>
              </w:rPr>
            </w:pPr>
            <w:r w:rsidRPr="00995B84">
              <w:rPr>
                <w:rFonts w:eastAsia="Times New Roman"/>
                <w:color w:val="000000"/>
                <w:sz w:val="18"/>
                <w:szCs w:val="18"/>
                <w:lang w:eastAsia="zh-CN"/>
              </w:rPr>
              <w:t>53,000</w:t>
            </w:r>
          </w:p>
        </w:tc>
        <w:tc>
          <w:tcPr>
            <w:tcW w:w="1814" w:type="dxa"/>
            <w:tcBorders>
              <w:top w:val="nil"/>
              <w:left w:val="nil"/>
              <w:bottom w:val="single" w:sz="4" w:space="0" w:color="auto"/>
              <w:right w:val="single" w:sz="4" w:space="0" w:color="auto"/>
            </w:tcBorders>
            <w:shd w:val="clear" w:color="auto" w:fill="auto"/>
            <w:noWrap/>
            <w:vAlign w:val="center"/>
            <w:hideMark/>
          </w:tcPr>
          <w:p w14:paraId="3A494DD1" w14:textId="7A36FC5C" w:rsidR="00D7442F" w:rsidRPr="00995B84" w:rsidRDefault="0015758E" w:rsidP="0015758E">
            <w:pPr>
              <w:jc w:val="right"/>
              <w:rPr>
                <w:rFonts w:eastAsia="Times New Roman"/>
                <w:color w:val="000000"/>
                <w:sz w:val="18"/>
                <w:szCs w:val="18"/>
                <w:lang w:eastAsia="zh-CN"/>
              </w:rPr>
            </w:pPr>
            <w:r w:rsidRPr="0015758E">
              <w:rPr>
                <w:rFonts w:eastAsia="Times New Roman"/>
                <w:color w:val="000000"/>
                <w:lang w:eastAsia="zh-CN"/>
              </w:rPr>
              <w:t>–</w:t>
            </w:r>
          </w:p>
        </w:tc>
        <w:tc>
          <w:tcPr>
            <w:tcW w:w="1928" w:type="dxa"/>
            <w:tcBorders>
              <w:top w:val="nil"/>
              <w:left w:val="nil"/>
              <w:bottom w:val="single" w:sz="4" w:space="0" w:color="auto"/>
              <w:right w:val="single" w:sz="4" w:space="0" w:color="auto"/>
            </w:tcBorders>
            <w:shd w:val="clear" w:color="auto" w:fill="auto"/>
            <w:noWrap/>
            <w:vAlign w:val="center"/>
            <w:hideMark/>
          </w:tcPr>
          <w:p w14:paraId="293B13AF" w14:textId="082F1CFD" w:rsidR="00D7442F" w:rsidRPr="00995B84" w:rsidRDefault="00D7442F" w:rsidP="0015758E">
            <w:pPr>
              <w:jc w:val="right"/>
              <w:rPr>
                <w:rFonts w:eastAsia="Times New Roman"/>
                <w:b/>
                <w:bCs/>
                <w:color w:val="000000"/>
                <w:sz w:val="18"/>
                <w:szCs w:val="18"/>
                <w:lang w:eastAsia="zh-CN"/>
              </w:rPr>
            </w:pPr>
            <w:r w:rsidRPr="00995B84">
              <w:rPr>
                <w:rFonts w:eastAsia="Times New Roman"/>
                <w:b/>
                <w:bCs/>
                <w:color w:val="000000"/>
                <w:sz w:val="18"/>
                <w:szCs w:val="18"/>
                <w:lang w:eastAsia="zh-CN"/>
              </w:rPr>
              <w:t>53,000</w:t>
            </w:r>
          </w:p>
        </w:tc>
      </w:tr>
      <w:tr w:rsidR="00D7442F" w:rsidRPr="00995B84" w14:paraId="682CAB04"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AEECFB1" w14:textId="77777777" w:rsidR="00D7442F" w:rsidRPr="00995B84" w:rsidRDefault="00D7442F" w:rsidP="00904CA6">
            <w:pPr>
              <w:rPr>
                <w:rFonts w:ascii="Calibri" w:eastAsia="Times New Roman" w:hAnsi="Calibri" w:cs="Calibri"/>
                <w:color w:val="000000"/>
                <w:lang w:eastAsia="zh-CN"/>
              </w:rPr>
            </w:pPr>
            <w:r w:rsidRPr="00995B84">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66A2A532" w14:textId="77777777" w:rsidR="00D7442F" w:rsidRPr="00995B84" w:rsidRDefault="00D7442F" w:rsidP="00904CA6">
            <w:pPr>
              <w:rPr>
                <w:rFonts w:asciiTheme="majorBidi" w:eastAsia="Times New Roman" w:hAnsiTheme="majorBidi" w:cstheme="majorBidi"/>
                <w:color w:val="000000"/>
                <w:sz w:val="18"/>
                <w:szCs w:val="18"/>
                <w:lang w:eastAsia="zh-CN"/>
              </w:rPr>
            </w:pPr>
            <w:r w:rsidRPr="00995B84">
              <w:rPr>
                <w:rFonts w:asciiTheme="majorBidi" w:eastAsia="Times New Roman" w:hAnsiTheme="majorBidi" w:cstheme="majorBidi"/>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08A85E96" w14:textId="77777777" w:rsidR="00D7442F" w:rsidRPr="00995B84" w:rsidRDefault="00D7442F" w:rsidP="0015758E">
            <w:pPr>
              <w:jc w:val="right"/>
              <w:rPr>
                <w:rFonts w:eastAsia="Times New Roman"/>
                <w:color w:val="000000"/>
                <w:sz w:val="18"/>
                <w:szCs w:val="18"/>
                <w:lang w:eastAsia="zh-CN"/>
              </w:rPr>
            </w:pPr>
            <w:r w:rsidRPr="00995B84">
              <w:rPr>
                <w:rFonts w:eastAsia="Times New Roman"/>
                <w:color w:val="000000"/>
                <w:sz w:val="18"/>
                <w:szCs w:val="18"/>
                <w:lang w:eastAsia="zh-CN"/>
              </w:rPr>
              <w:t>53,000</w:t>
            </w:r>
          </w:p>
        </w:tc>
        <w:tc>
          <w:tcPr>
            <w:tcW w:w="1814" w:type="dxa"/>
            <w:tcBorders>
              <w:top w:val="nil"/>
              <w:left w:val="nil"/>
              <w:bottom w:val="single" w:sz="4" w:space="0" w:color="auto"/>
              <w:right w:val="single" w:sz="4" w:space="0" w:color="auto"/>
            </w:tcBorders>
            <w:shd w:val="clear" w:color="auto" w:fill="auto"/>
            <w:noWrap/>
            <w:vAlign w:val="center"/>
            <w:hideMark/>
          </w:tcPr>
          <w:p w14:paraId="3E4157CA" w14:textId="5B156D1A" w:rsidR="00D7442F" w:rsidRPr="00995B84" w:rsidRDefault="0015758E" w:rsidP="0015758E">
            <w:pPr>
              <w:jc w:val="right"/>
              <w:rPr>
                <w:rFonts w:eastAsia="Times New Roman"/>
                <w:color w:val="000000"/>
                <w:sz w:val="18"/>
                <w:szCs w:val="18"/>
                <w:lang w:eastAsia="zh-CN"/>
              </w:rPr>
            </w:pPr>
            <w:r w:rsidRPr="0015758E">
              <w:rPr>
                <w:rFonts w:eastAsia="Times New Roman"/>
                <w:color w:val="000000"/>
                <w:lang w:eastAsia="zh-CN"/>
              </w:rPr>
              <w:t>–</w:t>
            </w:r>
          </w:p>
        </w:tc>
        <w:tc>
          <w:tcPr>
            <w:tcW w:w="1928" w:type="dxa"/>
            <w:tcBorders>
              <w:top w:val="nil"/>
              <w:left w:val="nil"/>
              <w:bottom w:val="single" w:sz="4" w:space="0" w:color="auto"/>
              <w:right w:val="single" w:sz="4" w:space="0" w:color="auto"/>
            </w:tcBorders>
            <w:shd w:val="clear" w:color="auto" w:fill="auto"/>
            <w:noWrap/>
            <w:vAlign w:val="center"/>
            <w:hideMark/>
          </w:tcPr>
          <w:p w14:paraId="6BD1BC2B" w14:textId="6DD41B18" w:rsidR="00D7442F" w:rsidRPr="00995B84" w:rsidRDefault="00D7442F" w:rsidP="0015758E">
            <w:pPr>
              <w:jc w:val="right"/>
              <w:rPr>
                <w:rFonts w:eastAsia="Times New Roman"/>
                <w:b/>
                <w:bCs/>
                <w:color w:val="000000"/>
                <w:sz w:val="18"/>
                <w:szCs w:val="18"/>
                <w:lang w:eastAsia="zh-CN"/>
              </w:rPr>
            </w:pPr>
            <w:r w:rsidRPr="00995B84">
              <w:rPr>
                <w:rFonts w:eastAsia="Times New Roman"/>
                <w:b/>
                <w:bCs/>
                <w:color w:val="000000"/>
                <w:sz w:val="18"/>
                <w:szCs w:val="18"/>
                <w:lang w:eastAsia="zh-CN"/>
              </w:rPr>
              <w:t>53,000</w:t>
            </w:r>
          </w:p>
        </w:tc>
      </w:tr>
    </w:tbl>
    <w:p w14:paraId="6692C6BD" w14:textId="33CA3E55" w:rsidR="003B1B96" w:rsidRPr="00DC458E" w:rsidRDefault="003B1B96" w:rsidP="00B37D66">
      <w:pPr>
        <w:tabs>
          <w:tab w:val="clear" w:pos="1247"/>
          <w:tab w:val="clear" w:pos="1814"/>
          <w:tab w:val="clear" w:pos="2381"/>
          <w:tab w:val="clear" w:pos="2948"/>
          <w:tab w:val="clear" w:pos="3515"/>
          <w:tab w:val="left" w:pos="9356"/>
        </w:tabs>
        <w:ind w:right="696"/>
        <w:rPr>
          <w:rFonts w:asciiTheme="minorHAnsi" w:hAnsiTheme="minorHAnsi"/>
          <w:b/>
          <w:bCs/>
          <w:sz w:val="28"/>
          <w:szCs w:val="28"/>
        </w:rPr>
        <w:sectPr w:rsidR="003B1B96" w:rsidRPr="00DC458E" w:rsidSect="005F6974">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907" w:right="992" w:bottom="1418" w:left="1418" w:header="539" w:footer="975" w:gutter="0"/>
          <w:cols w:space="539"/>
          <w:titlePg/>
          <w:docGrid w:linePitch="360"/>
        </w:sectPr>
      </w:pPr>
    </w:p>
    <w:p w14:paraId="516198DB" w14:textId="7404C240" w:rsidR="008E77CA" w:rsidRPr="00DC458E" w:rsidRDefault="0089494C" w:rsidP="00B6084E">
      <w:pPr>
        <w:tabs>
          <w:tab w:val="clear" w:pos="1247"/>
          <w:tab w:val="clear" w:pos="1814"/>
          <w:tab w:val="clear" w:pos="2381"/>
          <w:tab w:val="clear" w:pos="2948"/>
          <w:tab w:val="clear" w:pos="3515"/>
        </w:tabs>
        <w:spacing w:before="360" w:after="240"/>
        <w:ind w:left="1247"/>
        <w:outlineLvl w:val="0"/>
        <w:rPr>
          <w:rFonts w:asciiTheme="minorHAnsi" w:eastAsia="Yu Mincho" w:hAnsiTheme="minorHAnsi"/>
          <w:b/>
          <w:bCs/>
          <w:kern w:val="28"/>
          <w:sz w:val="32"/>
          <w:szCs w:val="32"/>
          <w:u w:val="single"/>
          <w:lang w:val="en-US"/>
        </w:rPr>
      </w:pPr>
      <w:bookmarkStart w:id="6" w:name="_Toc14947303"/>
      <w:r>
        <w:rPr>
          <w:rFonts w:asciiTheme="minorHAnsi" w:eastAsia="Yu Mincho" w:hAnsiTheme="minorHAnsi"/>
          <w:b/>
          <w:bCs/>
          <w:kern w:val="28"/>
          <w:sz w:val="32"/>
          <w:szCs w:val="32"/>
          <w:u w:val="single"/>
          <w:lang w:val="en-US"/>
        </w:rPr>
        <w:lastRenderedPageBreak/>
        <w:t xml:space="preserve">Fact </w:t>
      </w:r>
      <w:r w:rsidR="001C4C73" w:rsidRPr="00DC458E">
        <w:rPr>
          <w:rFonts w:asciiTheme="minorHAnsi" w:eastAsia="Yu Mincho" w:hAnsiTheme="minorHAnsi"/>
          <w:b/>
          <w:bCs/>
          <w:kern w:val="28"/>
          <w:sz w:val="32"/>
          <w:szCs w:val="32"/>
          <w:u w:val="single"/>
          <w:lang w:val="en-US"/>
        </w:rPr>
        <w:t xml:space="preserve">sheet </w:t>
      </w:r>
      <w:r w:rsidR="00C24CDB" w:rsidRPr="00DC458E">
        <w:rPr>
          <w:rFonts w:asciiTheme="minorHAnsi" w:eastAsia="Yu Mincho" w:hAnsiTheme="minorHAnsi"/>
          <w:b/>
          <w:bCs/>
          <w:kern w:val="28"/>
          <w:sz w:val="32"/>
          <w:szCs w:val="32"/>
          <w:u w:val="single"/>
          <w:lang w:val="en-US"/>
        </w:rPr>
        <w:t>B. Capacity-building and technical assistance</w:t>
      </w:r>
      <w:bookmarkEnd w:id="6"/>
    </w:p>
    <w:tbl>
      <w:tblPr>
        <w:tblW w:w="98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6"/>
        <w:gridCol w:w="4026"/>
        <w:gridCol w:w="12"/>
        <w:gridCol w:w="24"/>
        <w:gridCol w:w="45"/>
        <w:gridCol w:w="298"/>
        <w:gridCol w:w="3675"/>
      </w:tblGrid>
      <w:tr w:rsidR="00B37D66" w:rsidRPr="00C90BA4" w14:paraId="0A6BABB5" w14:textId="77777777" w:rsidTr="00B6084E">
        <w:tc>
          <w:tcPr>
            <w:tcW w:w="1746" w:type="dxa"/>
          </w:tcPr>
          <w:p w14:paraId="51B5CA1C" w14:textId="77777777" w:rsidR="00B37D66" w:rsidRPr="00C90BA4" w:rsidRDefault="00B37D66" w:rsidP="00904CA6">
            <w:pPr>
              <w:snapToGrid w:val="0"/>
              <w:spacing w:before="60" w:after="60"/>
              <w:rPr>
                <w:rStyle w:val="PoWnumber"/>
                <w:rFonts w:asciiTheme="majorBidi" w:hAnsiTheme="majorBidi" w:cstheme="majorBidi"/>
              </w:rPr>
            </w:pPr>
            <w:proofErr w:type="spellStart"/>
            <w:r w:rsidRPr="00C90BA4">
              <w:rPr>
                <w:rStyle w:val="PoWnumber"/>
                <w:rFonts w:asciiTheme="majorBidi" w:hAnsiTheme="majorBidi" w:cstheme="majorBidi"/>
              </w:rPr>
              <w:t>PoW</w:t>
            </w:r>
            <w:proofErr w:type="spellEnd"/>
            <w:r w:rsidRPr="00C90BA4">
              <w:rPr>
                <w:rStyle w:val="PoWnumber"/>
                <w:rFonts w:asciiTheme="majorBidi" w:hAnsiTheme="majorBidi" w:cstheme="majorBidi"/>
              </w:rPr>
              <w:t xml:space="preserve"> number</w:t>
            </w:r>
          </w:p>
        </w:tc>
        <w:tc>
          <w:tcPr>
            <w:tcW w:w="8080" w:type="dxa"/>
            <w:gridSpan w:val="6"/>
          </w:tcPr>
          <w:p w14:paraId="46176432" w14:textId="77777777" w:rsidR="00B37D66" w:rsidRPr="00C90BA4" w:rsidRDefault="00B37D66" w:rsidP="00904CA6">
            <w:pPr>
              <w:snapToGrid w:val="0"/>
              <w:spacing w:before="60" w:after="60"/>
              <w:rPr>
                <w:rStyle w:val="PoWnumber"/>
                <w:rFonts w:asciiTheme="majorBidi" w:hAnsiTheme="majorBidi" w:cstheme="majorBidi"/>
              </w:rPr>
            </w:pPr>
            <w:r w:rsidRPr="00C90BA4">
              <w:rPr>
                <w:rStyle w:val="PoWnumber"/>
                <w:rFonts w:asciiTheme="majorBidi" w:hAnsiTheme="majorBidi" w:cstheme="majorBidi"/>
              </w:rPr>
              <w:t xml:space="preserve">Activity </w:t>
            </w:r>
            <w:r>
              <w:rPr>
                <w:rStyle w:val="PoWnumber"/>
                <w:rFonts w:asciiTheme="majorBidi" w:hAnsiTheme="majorBidi" w:cstheme="majorBidi"/>
              </w:rPr>
              <w:t>4</w:t>
            </w:r>
          </w:p>
        </w:tc>
      </w:tr>
      <w:tr w:rsidR="00B37D66" w:rsidRPr="00C90BA4" w14:paraId="6C4A1ECE" w14:textId="77777777" w:rsidTr="00B6084E">
        <w:tc>
          <w:tcPr>
            <w:tcW w:w="1746" w:type="dxa"/>
          </w:tcPr>
          <w:p w14:paraId="5FA6F48D"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Title of activity</w:t>
            </w:r>
          </w:p>
        </w:tc>
        <w:tc>
          <w:tcPr>
            <w:tcW w:w="8080" w:type="dxa"/>
            <w:gridSpan w:val="6"/>
            <w:vAlign w:val="center"/>
          </w:tcPr>
          <w:p w14:paraId="2300AF19" w14:textId="77777777" w:rsidR="00B37D66" w:rsidRPr="00904CA6" w:rsidRDefault="00B37D66" w:rsidP="00904CA6">
            <w:pPr>
              <w:snapToGrid w:val="0"/>
              <w:spacing w:before="60" w:after="60"/>
              <w:rPr>
                <w:rFonts w:asciiTheme="majorBidi" w:hAnsiTheme="majorBidi" w:cstheme="majorBidi"/>
                <w:b/>
                <w:bCs/>
              </w:rPr>
            </w:pPr>
            <w:r w:rsidRPr="00904CA6">
              <w:rPr>
                <w:rFonts w:asciiTheme="majorBidi" w:hAnsiTheme="majorBidi" w:cstheme="majorBidi"/>
                <w:b/>
                <w:bCs/>
              </w:rPr>
              <w:t>Capacity-building and technical assistance programme of the Minamata Convention</w:t>
            </w:r>
          </w:p>
        </w:tc>
      </w:tr>
      <w:tr w:rsidR="00B37D66" w:rsidRPr="00C90BA4" w14:paraId="684C83AB" w14:textId="77777777" w:rsidTr="00B6084E">
        <w:trPr>
          <w:trHeight w:val="233"/>
        </w:trPr>
        <w:tc>
          <w:tcPr>
            <w:tcW w:w="1746" w:type="dxa"/>
          </w:tcPr>
          <w:p w14:paraId="728CC509"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 xml:space="preserve">Budget </w:t>
            </w:r>
          </w:p>
        </w:tc>
        <w:tc>
          <w:tcPr>
            <w:tcW w:w="8080" w:type="dxa"/>
            <w:gridSpan w:val="6"/>
          </w:tcPr>
          <w:p w14:paraId="1D6FE262" w14:textId="77777777" w:rsidR="00B37D66" w:rsidRPr="00C90BA4" w:rsidRDefault="00B37D66" w:rsidP="00904CA6">
            <w:pPr>
              <w:snapToGrid w:val="0"/>
              <w:spacing w:before="60" w:after="60"/>
              <w:rPr>
                <w:rFonts w:asciiTheme="majorBidi" w:hAnsiTheme="majorBidi" w:cstheme="majorBidi"/>
                <w:bCs/>
                <w:sz w:val="18"/>
                <w:szCs w:val="18"/>
              </w:rPr>
            </w:pPr>
            <w:r w:rsidRPr="00C90BA4">
              <w:rPr>
                <w:rFonts w:asciiTheme="majorBidi" w:hAnsiTheme="majorBidi" w:cstheme="majorBidi"/>
                <w:bCs/>
                <w:sz w:val="18"/>
                <w:szCs w:val="18"/>
              </w:rPr>
              <w:fldChar w:fldCharType="begin">
                <w:ffData>
                  <w:name w:val=""/>
                  <w:enabled w:val="0"/>
                  <w:calcOnExit w:val="0"/>
                  <w:checkBox>
                    <w:sizeAuto/>
                    <w:default w:val="0"/>
                  </w:checkBox>
                </w:ffData>
              </w:fldChar>
            </w:r>
            <w:r w:rsidRPr="00C90BA4">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C90BA4">
              <w:rPr>
                <w:rFonts w:asciiTheme="majorBidi" w:hAnsiTheme="majorBidi" w:cstheme="majorBidi"/>
                <w:bCs/>
                <w:sz w:val="18"/>
                <w:szCs w:val="18"/>
              </w:rPr>
              <w:fldChar w:fldCharType="end"/>
            </w:r>
            <w:r w:rsidRPr="00C90BA4">
              <w:rPr>
                <w:rFonts w:asciiTheme="majorBidi" w:hAnsiTheme="majorBidi" w:cstheme="majorBidi"/>
                <w:bCs/>
                <w:sz w:val="18"/>
                <w:szCs w:val="18"/>
              </w:rPr>
              <w:t xml:space="preserve"> Core budget                     </w:t>
            </w:r>
            <w:r w:rsidRPr="00C90BA4">
              <w:rPr>
                <w:rFonts w:asciiTheme="majorBidi" w:hAnsiTheme="majorBidi" w:cstheme="majorBidi"/>
                <w:bCs/>
                <w:sz w:val="18"/>
                <w:szCs w:val="18"/>
              </w:rPr>
              <w:fldChar w:fldCharType="begin">
                <w:ffData>
                  <w:name w:val=""/>
                  <w:enabled/>
                  <w:calcOnExit w:val="0"/>
                  <w:checkBox>
                    <w:sizeAuto/>
                    <w:default w:val="1"/>
                  </w:checkBox>
                </w:ffData>
              </w:fldChar>
            </w:r>
            <w:r w:rsidRPr="00C90BA4">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C90BA4">
              <w:rPr>
                <w:rFonts w:asciiTheme="majorBidi" w:hAnsiTheme="majorBidi" w:cstheme="majorBidi"/>
                <w:bCs/>
                <w:sz w:val="18"/>
                <w:szCs w:val="18"/>
              </w:rPr>
              <w:fldChar w:fldCharType="end"/>
            </w:r>
            <w:r w:rsidRPr="00C90BA4">
              <w:rPr>
                <w:rFonts w:asciiTheme="majorBidi" w:hAnsiTheme="majorBidi" w:cstheme="majorBidi"/>
                <w:bCs/>
                <w:sz w:val="18"/>
                <w:szCs w:val="18"/>
              </w:rPr>
              <w:t xml:space="preserve"> Voluntary budget</w:t>
            </w:r>
          </w:p>
        </w:tc>
      </w:tr>
      <w:tr w:rsidR="00B37D66" w:rsidRPr="00C90BA4" w14:paraId="4B1ADED5" w14:textId="77777777" w:rsidTr="00B6084E">
        <w:tc>
          <w:tcPr>
            <w:tcW w:w="1746" w:type="dxa"/>
          </w:tcPr>
          <w:p w14:paraId="5A642E8E"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Reference</w:t>
            </w:r>
          </w:p>
        </w:tc>
        <w:tc>
          <w:tcPr>
            <w:tcW w:w="8080" w:type="dxa"/>
            <w:gridSpan w:val="6"/>
          </w:tcPr>
          <w:p w14:paraId="505AEBF4" w14:textId="77777777" w:rsidR="00B37D66" w:rsidRPr="00F64CAA" w:rsidRDefault="00B37D66" w:rsidP="00904CA6">
            <w:pPr>
              <w:snapToGrid w:val="0"/>
              <w:spacing w:before="60" w:after="60"/>
              <w:rPr>
                <w:rFonts w:asciiTheme="majorBidi" w:hAnsiTheme="majorBidi" w:cstheme="majorBidi"/>
                <w:bCs/>
                <w:iCs/>
                <w:sz w:val="18"/>
                <w:szCs w:val="18"/>
              </w:rPr>
            </w:pPr>
            <w:r>
              <w:rPr>
                <w:rFonts w:asciiTheme="majorBidi" w:hAnsiTheme="majorBidi" w:cstheme="majorBidi"/>
                <w:bCs/>
                <w:iCs/>
                <w:sz w:val="18"/>
                <w:szCs w:val="18"/>
              </w:rPr>
              <w:t>COP/MC/COP.3/12</w:t>
            </w:r>
          </w:p>
        </w:tc>
      </w:tr>
      <w:tr w:rsidR="00B37D66" w:rsidRPr="00957033" w14:paraId="0E330D48" w14:textId="77777777" w:rsidTr="00B6084E">
        <w:tc>
          <w:tcPr>
            <w:tcW w:w="1746" w:type="dxa"/>
          </w:tcPr>
          <w:p w14:paraId="60E3807F"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Mandate</w:t>
            </w:r>
          </w:p>
        </w:tc>
        <w:tc>
          <w:tcPr>
            <w:tcW w:w="8080" w:type="dxa"/>
            <w:gridSpan w:val="6"/>
          </w:tcPr>
          <w:p w14:paraId="12C5704A" w14:textId="77777777" w:rsidR="00B37D66" w:rsidRPr="00B37D66" w:rsidRDefault="00B37D66" w:rsidP="00904CA6">
            <w:pPr>
              <w:spacing w:before="2" w:after="2"/>
              <w:rPr>
                <w:rFonts w:asciiTheme="majorBidi" w:hAnsiTheme="majorBidi" w:cstheme="majorBidi"/>
                <w:sz w:val="18"/>
                <w:szCs w:val="18"/>
                <w:lang w:val="fr-CH" w:eastAsia="en-GB"/>
              </w:rPr>
            </w:pPr>
            <w:r w:rsidRPr="00B37D66">
              <w:rPr>
                <w:rFonts w:asciiTheme="majorBidi" w:hAnsiTheme="majorBidi" w:cstheme="majorBidi"/>
                <w:b/>
                <w:bCs/>
                <w:sz w:val="18"/>
                <w:szCs w:val="18"/>
                <w:lang w:val="fr-CH"/>
              </w:rPr>
              <w:t>Convention Articles:</w:t>
            </w:r>
            <w:r w:rsidRPr="00B37D66">
              <w:rPr>
                <w:rFonts w:asciiTheme="majorBidi" w:hAnsiTheme="majorBidi" w:cstheme="majorBidi"/>
                <w:bCs/>
                <w:sz w:val="18"/>
                <w:szCs w:val="18"/>
                <w:lang w:val="fr-CH"/>
              </w:rPr>
              <w:t xml:space="preserve"> </w:t>
            </w:r>
            <w:r w:rsidRPr="00B37D66">
              <w:rPr>
                <w:rFonts w:asciiTheme="majorBidi" w:hAnsiTheme="majorBidi" w:cstheme="majorBidi"/>
                <w:sz w:val="18"/>
                <w:szCs w:val="18"/>
                <w:lang w:val="fr-CH" w:eastAsia="en-GB"/>
              </w:rPr>
              <w:t xml:space="preserve">Articles 14, 24 </w:t>
            </w:r>
          </w:p>
          <w:p w14:paraId="3B718CCB" w14:textId="594F6D97" w:rsidR="00B37D66" w:rsidRPr="00B37D66" w:rsidRDefault="00B37D66" w:rsidP="00904CA6">
            <w:pPr>
              <w:snapToGrid w:val="0"/>
              <w:spacing w:before="60" w:after="60"/>
              <w:rPr>
                <w:rFonts w:asciiTheme="majorBidi" w:hAnsiTheme="majorBidi" w:cstheme="majorBidi"/>
                <w:sz w:val="18"/>
                <w:szCs w:val="18"/>
                <w:lang w:val="fr-CH"/>
              </w:rPr>
            </w:pPr>
            <w:r w:rsidRPr="00B37D66">
              <w:rPr>
                <w:rFonts w:asciiTheme="majorBidi" w:hAnsiTheme="majorBidi" w:cstheme="majorBidi"/>
                <w:b/>
                <w:bCs/>
                <w:sz w:val="18"/>
                <w:szCs w:val="18"/>
                <w:lang w:val="fr-CH"/>
              </w:rPr>
              <w:t>COP decision</w:t>
            </w:r>
            <w:r w:rsidRPr="00B37D66">
              <w:rPr>
                <w:rFonts w:asciiTheme="majorBidi" w:hAnsiTheme="majorBidi" w:cstheme="majorBidi"/>
                <w:sz w:val="18"/>
                <w:szCs w:val="18"/>
                <w:lang w:val="fr-CH"/>
              </w:rPr>
              <w:t xml:space="preserve">: MC-1/21 </w:t>
            </w:r>
          </w:p>
        </w:tc>
      </w:tr>
      <w:tr w:rsidR="00B37D66" w:rsidRPr="00C90BA4" w14:paraId="37F7FA95" w14:textId="77777777" w:rsidTr="00B6084E">
        <w:tc>
          <w:tcPr>
            <w:tcW w:w="1746" w:type="dxa"/>
            <w:tcBorders>
              <w:bottom w:val="single" w:sz="4" w:space="0" w:color="auto"/>
            </w:tcBorders>
          </w:tcPr>
          <w:p w14:paraId="57914C36"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Background and rationale</w:t>
            </w:r>
          </w:p>
        </w:tc>
        <w:tc>
          <w:tcPr>
            <w:tcW w:w="8080" w:type="dxa"/>
            <w:gridSpan w:val="6"/>
          </w:tcPr>
          <w:p w14:paraId="7C259146" w14:textId="77777777" w:rsidR="00B37D66" w:rsidRPr="00C90BA4" w:rsidRDefault="00B37D66" w:rsidP="00904CA6">
            <w:pPr>
              <w:snapToGrid w:val="0"/>
              <w:spacing w:before="60" w:after="60"/>
              <w:rPr>
                <w:rFonts w:asciiTheme="majorBidi" w:hAnsiTheme="majorBidi" w:cstheme="majorBidi"/>
                <w:sz w:val="18"/>
                <w:szCs w:val="18"/>
              </w:rPr>
            </w:pPr>
            <w:r w:rsidRPr="00C90BA4">
              <w:rPr>
                <w:rFonts w:asciiTheme="majorBidi" w:hAnsiTheme="majorBidi" w:cstheme="majorBidi"/>
                <w:sz w:val="18"/>
                <w:szCs w:val="18"/>
              </w:rPr>
              <w:t xml:space="preserve">As per </w:t>
            </w:r>
            <w:r>
              <w:rPr>
                <w:rFonts w:asciiTheme="majorBidi" w:hAnsiTheme="majorBidi" w:cstheme="majorBidi"/>
                <w:sz w:val="18"/>
                <w:szCs w:val="18"/>
              </w:rPr>
              <w:t>a</w:t>
            </w:r>
            <w:r w:rsidRPr="00C90BA4">
              <w:rPr>
                <w:rFonts w:asciiTheme="majorBidi" w:hAnsiTheme="majorBidi" w:cstheme="majorBidi"/>
                <w:sz w:val="18"/>
                <w:szCs w:val="18"/>
              </w:rPr>
              <w:t xml:space="preserve">rticle 14 of the Convention, parties shall cooperate to provide, within their respective capabilities, timely and appropriate capacity-building and technical assistance to developing country parties, in particular those that are least developed countries or small island developing States, and parties with economies in transition, to assist them in implementing their obligations. Article 24 requests the secretariat, as part of its functions, to facilitate assistance to </w:t>
            </w:r>
            <w:r>
              <w:rPr>
                <w:rFonts w:asciiTheme="majorBidi" w:hAnsiTheme="majorBidi" w:cstheme="majorBidi"/>
                <w:sz w:val="18"/>
                <w:szCs w:val="18"/>
              </w:rPr>
              <w:t>p</w:t>
            </w:r>
            <w:r w:rsidRPr="00C90BA4">
              <w:rPr>
                <w:rFonts w:asciiTheme="majorBidi" w:hAnsiTheme="majorBidi" w:cstheme="majorBidi"/>
                <w:sz w:val="18"/>
                <w:szCs w:val="18"/>
              </w:rPr>
              <w:t xml:space="preserve">arties, particularly developing country </w:t>
            </w:r>
            <w:r>
              <w:rPr>
                <w:rFonts w:asciiTheme="majorBidi" w:hAnsiTheme="majorBidi" w:cstheme="majorBidi"/>
                <w:sz w:val="18"/>
                <w:szCs w:val="18"/>
              </w:rPr>
              <w:t>p</w:t>
            </w:r>
            <w:r w:rsidRPr="00C90BA4">
              <w:rPr>
                <w:rFonts w:asciiTheme="majorBidi" w:hAnsiTheme="majorBidi" w:cstheme="majorBidi"/>
                <w:sz w:val="18"/>
                <w:szCs w:val="18"/>
              </w:rPr>
              <w:t xml:space="preserve">arties and </w:t>
            </w:r>
            <w:r>
              <w:rPr>
                <w:rFonts w:asciiTheme="majorBidi" w:hAnsiTheme="majorBidi" w:cstheme="majorBidi"/>
                <w:sz w:val="18"/>
                <w:szCs w:val="18"/>
              </w:rPr>
              <w:t>p</w:t>
            </w:r>
            <w:r w:rsidRPr="00C90BA4">
              <w:rPr>
                <w:rFonts w:asciiTheme="majorBidi" w:hAnsiTheme="majorBidi" w:cstheme="majorBidi"/>
                <w:sz w:val="18"/>
                <w:szCs w:val="18"/>
              </w:rPr>
              <w:t>arties with economies in transition, on request, in the implementation of the Convention.</w:t>
            </w:r>
          </w:p>
          <w:p w14:paraId="48432C94" w14:textId="2AC66B77" w:rsidR="00B37D66" w:rsidRPr="00C90BA4" w:rsidRDefault="00B37D66" w:rsidP="00904CA6">
            <w:pPr>
              <w:snapToGrid w:val="0"/>
              <w:spacing w:before="60" w:after="60"/>
              <w:rPr>
                <w:rFonts w:asciiTheme="majorBidi" w:hAnsiTheme="majorBidi" w:cstheme="majorBidi"/>
                <w:sz w:val="18"/>
                <w:szCs w:val="18"/>
              </w:rPr>
            </w:pPr>
            <w:r w:rsidRPr="00C90BA4">
              <w:rPr>
                <w:rFonts w:asciiTheme="majorBidi" w:hAnsiTheme="majorBidi" w:cstheme="majorBidi"/>
                <w:sz w:val="18"/>
                <w:szCs w:val="18"/>
              </w:rPr>
              <w:t xml:space="preserve">In developing the capacity-building and technical assistance programme of the Minamata Convention, the secretariat has prioritized an evidence-based approach. This included utilizing findings from the National Priority Actions and Implementation Plans from the </w:t>
            </w:r>
            <w:r>
              <w:rPr>
                <w:rFonts w:asciiTheme="majorBidi" w:hAnsiTheme="majorBidi" w:cstheme="majorBidi"/>
                <w:sz w:val="18"/>
                <w:szCs w:val="18"/>
              </w:rPr>
              <w:t>34</w:t>
            </w:r>
            <w:r w:rsidRPr="00C90BA4">
              <w:rPr>
                <w:rFonts w:asciiTheme="majorBidi" w:hAnsiTheme="majorBidi" w:cstheme="majorBidi"/>
                <w:sz w:val="18"/>
                <w:szCs w:val="18"/>
              </w:rPr>
              <w:t xml:space="preserve"> completed Minamata Initial Assessments </w:t>
            </w:r>
            <w:r w:rsidR="00BF310E">
              <w:rPr>
                <w:rFonts w:asciiTheme="majorBidi" w:hAnsiTheme="majorBidi" w:cstheme="majorBidi"/>
                <w:sz w:val="18"/>
                <w:szCs w:val="18"/>
              </w:rPr>
              <w:br/>
            </w:r>
            <w:r w:rsidRPr="00C90BA4">
              <w:rPr>
                <w:rFonts w:asciiTheme="majorBidi" w:hAnsiTheme="majorBidi" w:cstheme="majorBidi"/>
                <w:sz w:val="18"/>
                <w:szCs w:val="18"/>
              </w:rPr>
              <w:t xml:space="preserve">(as received by the secretariat and posted on the Convention website </w:t>
            </w:r>
            <w:r>
              <w:rPr>
                <w:rFonts w:asciiTheme="majorBidi" w:hAnsiTheme="majorBidi" w:cstheme="majorBidi"/>
                <w:sz w:val="18"/>
                <w:szCs w:val="18"/>
              </w:rPr>
              <w:t>in</w:t>
            </w:r>
            <w:r w:rsidRPr="00C90BA4">
              <w:rPr>
                <w:rFonts w:asciiTheme="majorBidi" w:hAnsiTheme="majorBidi" w:cstheme="majorBidi"/>
                <w:sz w:val="18"/>
                <w:szCs w:val="18"/>
              </w:rPr>
              <w:t xml:space="preserve"> </w:t>
            </w:r>
            <w:r>
              <w:rPr>
                <w:rFonts w:asciiTheme="majorBidi" w:hAnsiTheme="majorBidi" w:cstheme="majorBidi"/>
                <w:sz w:val="18"/>
                <w:szCs w:val="18"/>
              </w:rPr>
              <w:t>July 2019</w:t>
            </w:r>
            <w:r w:rsidRPr="00C90BA4">
              <w:rPr>
                <w:rFonts w:asciiTheme="majorBidi" w:hAnsiTheme="majorBidi" w:cstheme="majorBidi"/>
                <w:sz w:val="18"/>
                <w:szCs w:val="18"/>
              </w:rPr>
              <w:t>). Finally, the programme was also developed on the basis of the needs expressed by developing countries and countries with economies in transition, in particular at the first and second meetings of the Conference of the Parties, regional meetings, through the enabling activities carried out and exchange of information with different stakeholders</w:t>
            </w:r>
            <w:r>
              <w:rPr>
                <w:rFonts w:asciiTheme="majorBidi" w:hAnsiTheme="majorBidi" w:cstheme="majorBidi"/>
                <w:sz w:val="18"/>
                <w:szCs w:val="18"/>
              </w:rPr>
              <w:t>.</w:t>
            </w:r>
            <w:r w:rsidRPr="00C90BA4">
              <w:rPr>
                <w:rFonts w:asciiTheme="majorBidi" w:hAnsiTheme="majorBidi" w:cstheme="majorBidi"/>
                <w:sz w:val="18"/>
                <w:szCs w:val="18"/>
              </w:rPr>
              <w:t xml:space="preserve"> </w:t>
            </w:r>
          </w:p>
          <w:p w14:paraId="5412173C" w14:textId="77777777" w:rsidR="00B37D66" w:rsidRPr="00C90BA4" w:rsidRDefault="00B37D66" w:rsidP="00904CA6">
            <w:pPr>
              <w:snapToGrid w:val="0"/>
              <w:spacing w:before="60" w:after="60"/>
              <w:rPr>
                <w:rFonts w:asciiTheme="majorBidi" w:hAnsiTheme="majorBidi" w:cstheme="majorBidi"/>
                <w:sz w:val="18"/>
                <w:szCs w:val="18"/>
              </w:rPr>
            </w:pPr>
            <w:r w:rsidRPr="00C90BA4">
              <w:rPr>
                <w:rFonts w:asciiTheme="majorBidi" w:hAnsiTheme="majorBidi" w:cstheme="majorBidi"/>
                <w:sz w:val="18"/>
                <w:szCs w:val="18"/>
              </w:rPr>
              <w:t>The secretariat has also built on work already carried out during the first biennium as approved at COP</w:t>
            </w:r>
            <w:r>
              <w:rPr>
                <w:rFonts w:asciiTheme="majorBidi" w:hAnsiTheme="majorBidi" w:cstheme="majorBidi"/>
                <w:sz w:val="18"/>
                <w:szCs w:val="18"/>
              </w:rPr>
              <w:t>-</w:t>
            </w:r>
            <w:r w:rsidRPr="00C90BA4">
              <w:rPr>
                <w:rFonts w:asciiTheme="majorBidi" w:hAnsiTheme="majorBidi" w:cstheme="majorBidi"/>
                <w:sz w:val="18"/>
                <w:szCs w:val="18"/>
              </w:rPr>
              <w:t xml:space="preserve">1 and updated </w:t>
            </w:r>
            <w:r>
              <w:rPr>
                <w:rFonts w:asciiTheme="majorBidi" w:hAnsiTheme="majorBidi" w:cstheme="majorBidi"/>
                <w:sz w:val="18"/>
                <w:szCs w:val="18"/>
              </w:rPr>
              <w:t>at</w:t>
            </w:r>
            <w:r w:rsidRPr="00C90BA4">
              <w:rPr>
                <w:rFonts w:asciiTheme="majorBidi" w:hAnsiTheme="majorBidi" w:cstheme="majorBidi"/>
                <w:sz w:val="18"/>
                <w:szCs w:val="18"/>
              </w:rPr>
              <w:t xml:space="preserve"> COP</w:t>
            </w:r>
            <w:r>
              <w:rPr>
                <w:rFonts w:asciiTheme="majorBidi" w:hAnsiTheme="majorBidi" w:cstheme="majorBidi"/>
                <w:sz w:val="18"/>
                <w:szCs w:val="18"/>
              </w:rPr>
              <w:t>-</w:t>
            </w:r>
            <w:r w:rsidRPr="00C90BA4">
              <w:rPr>
                <w:rFonts w:asciiTheme="majorBidi" w:hAnsiTheme="majorBidi" w:cstheme="majorBidi"/>
                <w:sz w:val="18"/>
                <w:szCs w:val="18"/>
              </w:rPr>
              <w:t>2. The rationale behind this is to ensure continuity and sustainability of support delivered under the capacity-building and technical assistance programme of the Minamata Convention.</w:t>
            </w:r>
          </w:p>
          <w:p w14:paraId="55124119"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
                <w:sz w:val="18"/>
                <w:szCs w:val="18"/>
              </w:rPr>
            </w:pPr>
            <w:r w:rsidRPr="00C90BA4">
              <w:rPr>
                <w:rFonts w:asciiTheme="majorBidi" w:hAnsiTheme="majorBidi" w:cstheme="majorBidi"/>
                <w:sz w:val="18"/>
                <w:szCs w:val="18"/>
              </w:rPr>
              <w:t xml:space="preserve">The secretariat is avoiding duplications and ensuring complementarity in particular with activities supported under the Global Environment Facility (GEF), the Specific International Programme, the Global Mercury Partnership as well as the Special Programme to support institutional strengthening at the national level for implementation of the Basel, Rotterdam and Stockholm </w:t>
            </w:r>
            <w:r>
              <w:rPr>
                <w:rFonts w:asciiTheme="majorBidi" w:hAnsiTheme="majorBidi" w:cstheme="majorBidi"/>
                <w:sz w:val="18"/>
                <w:szCs w:val="18"/>
              </w:rPr>
              <w:t>c</w:t>
            </w:r>
            <w:r w:rsidRPr="00C90BA4">
              <w:rPr>
                <w:rFonts w:asciiTheme="majorBidi" w:hAnsiTheme="majorBidi" w:cstheme="majorBidi"/>
                <w:sz w:val="18"/>
                <w:szCs w:val="18"/>
              </w:rPr>
              <w:t>onventions, the Minamata Convention and the Strategic Approach to International Chemicals Management (SAICM).</w:t>
            </w:r>
          </w:p>
          <w:p w14:paraId="38582FED"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The key areas of support are identified below:</w:t>
            </w:r>
          </w:p>
          <w:p w14:paraId="2A337AC1" w14:textId="32C648B1" w:rsidR="00B37D66" w:rsidRPr="00C90BA4" w:rsidRDefault="00B37D66" w:rsidP="00904CA6">
            <w:pPr>
              <w:autoSpaceDE w:val="0"/>
              <w:autoSpaceDN w:val="0"/>
              <w:adjustRightInd w:val="0"/>
              <w:snapToGrid w:val="0"/>
              <w:spacing w:before="60" w:after="60"/>
              <w:rPr>
                <w:rFonts w:asciiTheme="majorBidi" w:hAnsiTheme="majorBidi" w:cstheme="majorBidi"/>
                <w:sz w:val="18"/>
                <w:szCs w:val="18"/>
              </w:rPr>
            </w:pPr>
            <w:r>
              <w:rPr>
                <w:rFonts w:asciiTheme="majorBidi" w:eastAsia="Times New Roman" w:hAnsiTheme="majorBidi" w:cstheme="majorBidi"/>
                <w:b/>
                <w:sz w:val="18"/>
                <w:szCs w:val="18"/>
              </w:rPr>
              <w:t>4</w:t>
            </w:r>
            <w:r w:rsidRPr="00C90BA4">
              <w:rPr>
                <w:rFonts w:asciiTheme="majorBidi" w:eastAsia="Times New Roman" w:hAnsiTheme="majorBidi" w:cstheme="majorBidi"/>
                <w:b/>
                <w:sz w:val="18"/>
                <w:szCs w:val="18"/>
              </w:rPr>
              <w:t>.1 Needs assessment</w:t>
            </w:r>
            <w:r w:rsidRPr="00C90BA4">
              <w:rPr>
                <w:rFonts w:asciiTheme="majorBidi" w:eastAsia="Times New Roman" w:hAnsiTheme="majorBidi" w:cstheme="majorBidi"/>
                <w:bCs/>
                <w:sz w:val="18"/>
                <w:szCs w:val="18"/>
              </w:rPr>
              <w:t xml:space="preserve">: Needs assessments are a basic component of any effective and tailored </w:t>
            </w:r>
            <w:r w:rsidR="00B6084E">
              <w:rPr>
                <w:rFonts w:asciiTheme="majorBidi" w:eastAsia="Times New Roman" w:hAnsiTheme="majorBidi" w:cstheme="majorBidi"/>
                <w:bCs/>
                <w:sz w:val="18"/>
                <w:szCs w:val="18"/>
              </w:rPr>
              <w:br/>
            </w:r>
            <w:r w:rsidRPr="00C90BA4">
              <w:rPr>
                <w:rFonts w:asciiTheme="majorBidi" w:eastAsia="Times New Roman" w:hAnsiTheme="majorBidi" w:cstheme="majorBidi"/>
                <w:bCs/>
                <w:sz w:val="18"/>
                <w:szCs w:val="18"/>
              </w:rPr>
              <w:t xml:space="preserve">capacity-building programme. The secretariat will </w:t>
            </w:r>
            <w:r w:rsidRPr="00C90BA4">
              <w:rPr>
                <w:rFonts w:asciiTheme="majorBidi" w:hAnsiTheme="majorBidi" w:cstheme="majorBidi"/>
                <w:sz w:val="18"/>
                <w:szCs w:val="18"/>
              </w:rPr>
              <w:t xml:space="preserve">undertake a systematic and methodological triangulation and assessment utilizing various (credible) sources of information with respect to national priorities, regional and sub-regional patterns and key challenges. This assessment will serve as the basis for: the delivery of the secretariat’s 2020/21 capacity-building and technical assistance programme; the development of the next iteration (2022/23) of the capacity-building and technical assistance programme; and also inform the support delivered by other actors in the chemicals and waste cluster. </w:t>
            </w:r>
          </w:p>
          <w:p w14:paraId="13F907EC" w14:textId="3D4DBAED"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 xml:space="preserve">The sources of information for the needs assessment will include, challenges and needs expressed by </w:t>
            </w:r>
            <w:r>
              <w:rPr>
                <w:rFonts w:asciiTheme="majorBidi" w:eastAsia="Times New Roman" w:hAnsiTheme="majorBidi" w:cstheme="majorBidi"/>
                <w:bCs/>
                <w:sz w:val="18"/>
                <w:szCs w:val="18"/>
              </w:rPr>
              <w:t>p</w:t>
            </w:r>
            <w:r w:rsidRPr="00C90BA4">
              <w:rPr>
                <w:rFonts w:asciiTheme="majorBidi" w:eastAsia="Times New Roman" w:hAnsiTheme="majorBidi" w:cstheme="majorBidi"/>
                <w:bCs/>
                <w:sz w:val="18"/>
                <w:szCs w:val="18"/>
              </w:rPr>
              <w:t>arties as per article 14 in relation to alternative technologies and technology transfer (document UNEP/MC/COP.2/10), as well as those expressed by countries and other stakeholders in the contexts of meetings or projects, Minamata Initial Assessment (MIA) reports, National Action Plans (NAP) on artisanal and small-scale gold mining, information drawn from the outcomes/evaluations of other capacity building and technical assistance activities, national reports submitted pursuant to article 21 once due, online questionnaires, submissions to calls for applications to the Specific International Programme etc. As most MIAs and NAPs will be completed by the end of this year or early next year, there will be wealth of information available to be analysed and utilized.</w:t>
            </w:r>
          </w:p>
          <w:p w14:paraId="53B198FD" w14:textId="7FA0F21C"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Pr>
                <w:rFonts w:asciiTheme="majorBidi" w:eastAsia="Times New Roman" w:hAnsiTheme="majorBidi" w:cstheme="majorBidi"/>
                <w:b/>
                <w:sz w:val="18"/>
                <w:szCs w:val="18"/>
              </w:rPr>
              <w:t>4</w:t>
            </w:r>
            <w:r w:rsidRPr="00C90BA4">
              <w:rPr>
                <w:rFonts w:asciiTheme="majorBidi" w:eastAsia="Times New Roman" w:hAnsiTheme="majorBidi" w:cstheme="majorBidi"/>
                <w:b/>
                <w:sz w:val="18"/>
                <w:szCs w:val="18"/>
              </w:rPr>
              <w:t xml:space="preserve">.2 Tools and methodologies: </w:t>
            </w:r>
            <w:r w:rsidRPr="00C90BA4">
              <w:rPr>
                <w:rFonts w:asciiTheme="majorBidi" w:eastAsia="Times New Roman" w:hAnsiTheme="majorBidi" w:cstheme="majorBidi"/>
                <w:bCs/>
                <w:sz w:val="18"/>
                <w:szCs w:val="18"/>
              </w:rPr>
              <w:t xml:space="preserve">With respect to tools and methodologies, the secretariat proposes two </w:t>
            </w:r>
            <w:r w:rsidR="00330554">
              <w:rPr>
                <w:rFonts w:asciiTheme="majorBidi" w:eastAsia="Times New Roman" w:hAnsiTheme="majorBidi" w:cstheme="majorBidi"/>
                <w:bCs/>
                <w:sz w:val="18"/>
                <w:szCs w:val="18"/>
              </w:rPr>
              <w:br/>
            </w:r>
            <w:r w:rsidRPr="00C90BA4">
              <w:rPr>
                <w:rFonts w:asciiTheme="majorBidi" w:eastAsia="Times New Roman" w:hAnsiTheme="majorBidi" w:cstheme="majorBidi"/>
                <w:bCs/>
                <w:sz w:val="18"/>
                <w:szCs w:val="18"/>
              </w:rPr>
              <w:t xml:space="preserve">over-arching elements. The first is the development of new tools and methodologies and the second is the adaptation of existing or recently adopted tools and methodologies to user-friendly formats. With respect to the former, activities in relation to new tools and methodologies may also encompass the development and translation of new materials to support the implementation of the Convention. This includes information and training materials, amongst which MOOCs (massive open online course) and webinars, case studies as well as compilation of lessons learned that would accompany or be drawn from activities carried out in relation to specific aspects of the Convention, such as trade and emissions. Finally, in line with the provisions of articles 4 and 5, the secretariat envisages to develop in 2019 tools in relation to alternatives to mercury added products and processes that use mercury or mercury compounds. </w:t>
            </w:r>
          </w:p>
          <w:p w14:paraId="5F46FAD9"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 xml:space="preserve">Concerning the latter, </w:t>
            </w:r>
            <w:r w:rsidRPr="00C90BA4">
              <w:rPr>
                <w:rFonts w:asciiTheme="majorBidi" w:hAnsiTheme="majorBidi" w:cstheme="majorBidi"/>
                <w:bCs/>
                <w:sz w:val="18"/>
                <w:szCs w:val="18"/>
                <w:lang w:eastAsia="en-GB"/>
              </w:rPr>
              <w:t xml:space="preserve">providing capacity-building and orientation to use existing tools and guidance are key ingredients for the success of the Convention. </w:t>
            </w:r>
            <w:r w:rsidRPr="00C90BA4">
              <w:rPr>
                <w:rFonts w:asciiTheme="majorBidi" w:eastAsia="Times New Roman" w:hAnsiTheme="majorBidi" w:cstheme="majorBidi"/>
                <w:bCs/>
                <w:sz w:val="18"/>
                <w:szCs w:val="18"/>
              </w:rPr>
              <w:t xml:space="preserve">The Conference has, and continues to, adopt a number of key </w:t>
            </w:r>
            <w:r w:rsidRPr="00C90BA4">
              <w:rPr>
                <w:rFonts w:asciiTheme="majorBidi" w:eastAsia="Times New Roman" w:hAnsiTheme="majorBidi" w:cstheme="majorBidi"/>
                <w:bCs/>
                <w:sz w:val="18"/>
                <w:szCs w:val="18"/>
              </w:rPr>
              <w:lastRenderedPageBreak/>
              <w:t xml:space="preserve">guidance documents that can serve as a basis for important actions at the national level. These, especially the guidelines on interim storage and contaminated sites need to be converted into reader-friendly layouts, utilizing visuals and infographics. Each guidance document can be accompanied by brochures/briefs for policy-makers. Additional costs will include publication and dissemination. </w:t>
            </w:r>
          </w:p>
          <w:p w14:paraId="411247F9"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Pr>
                <w:rFonts w:asciiTheme="majorBidi" w:eastAsia="Times New Roman" w:hAnsiTheme="majorBidi" w:cstheme="majorBidi"/>
                <w:b/>
                <w:sz w:val="18"/>
                <w:szCs w:val="18"/>
              </w:rPr>
              <w:t>4</w:t>
            </w:r>
            <w:r w:rsidRPr="00C90BA4">
              <w:rPr>
                <w:rFonts w:asciiTheme="majorBidi" w:eastAsia="Times New Roman" w:hAnsiTheme="majorBidi" w:cstheme="majorBidi"/>
                <w:b/>
                <w:sz w:val="18"/>
                <w:szCs w:val="18"/>
              </w:rPr>
              <w:t xml:space="preserve">.3 Specific capacity-building activities: </w:t>
            </w:r>
            <w:r w:rsidRPr="00C90BA4">
              <w:rPr>
                <w:rFonts w:asciiTheme="majorBidi" w:eastAsia="Times New Roman" w:hAnsiTheme="majorBidi" w:cstheme="majorBidi"/>
                <w:bCs/>
                <w:sz w:val="18"/>
                <w:szCs w:val="18"/>
              </w:rPr>
              <w:t>The secretariat was successful in raising funds for 2019-2020 project focused on the issues of trade as well as on emissions of mercury (both of which were identified as priorities at the regional and/or sub-regional levels). This project delivered three key results (</w:t>
            </w:r>
            <w:proofErr w:type="spellStart"/>
            <w:r w:rsidRPr="00C90BA4">
              <w:rPr>
                <w:rFonts w:asciiTheme="majorBidi" w:eastAsia="Times New Roman" w:hAnsiTheme="majorBidi" w:cstheme="majorBidi"/>
                <w:bCs/>
                <w:sz w:val="18"/>
                <w:szCs w:val="18"/>
              </w:rPr>
              <w:t>i</w:t>
            </w:r>
            <w:proofErr w:type="spellEnd"/>
            <w:r w:rsidRPr="00C90BA4">
              <w:rPr>
                <w:rFonts w:asciiTheme="majorBidi" w:eastAsia="Times New Roman" w:hAnsiTheme="majorBidi" w:cstheme="majorBidi"/>
                <w:bCs/>
                <w:sz w:val="18"/>
                <w:szCs w:val="18"/>
              </w:rPr>
              <w:t xml:space="preserve">) sub-regional workshops in 2019 and 2020 (one in each of the four regions/sub-regions) (ii) national pilot studies or projects in 2020 (one in each of the four regions/subregions); and (iii) dissemination of toolkits and guidelines. </w:t>
            </w:r>
          </w:p>
          <w:p w14:paraId="755FFFEF" w14:textId="5FCC1CFA"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 xml:space="preserve">Given the extent of the challenge as well as its regional nature, engaging additional countries is essential for impact and sustainability of interventions. Hence, as was already foreseen in the secretariat’s 2018/19 biennium factsheet, coverage will expand to additional countries in two regions - Latin America and the Caribbean and Central and Eastern Europe carried out in the future. </w:t>
            </w:r>
          </w:p>
          <w:p w14:paraId="7EEA63EA"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 xml:space="preserve">Hence, the secretariat foresees the organization of additional sub-regional workshops on trade and emissions. On trade, this will include training on the relevant provisions of the Convention (article 3) and the related guidance and forms adopted by the Conference of the Parties, the development of draft national roadmaps by participating countries and discussion on possible regional/sub-regional strategies. The selection of countries would again be focused on major mercury importing and exporting countries and on the basis of needs expressed by these countries. In relation to emissions, workshops will include training on the relevant provisions of the Convention (article 8) and on the guidance on best available techniques and best environmental practices as well as presentation of case studies. Supported with the preliminary analysis of enabling activities reports, in particular mercury inventories, and pre-training surveys, the intention of the secretariat is to give a particular focus during the trainings to sources of emissions that are of particular relevance to the concerned countries/sub-regions and provide hands-on information with respect to sources of support available to turn the guidance into action and implement control measures at the national level. </w:t>
            </w:r>
          </w:p>
          <w:p w14:paraId="0107FE06"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In addition, based on a preliminary assessment of available Minamata Initial Assessments, phasing out mercury-added products is the highest priority for the largest number of countries, especially on mercury amalgam. The second highest priority was increased capacities to manage mercury waste. The secretariat plans to organize two sub-regional workshops each on the two topics.</w:t>
            </w:r>
          </w:p>
          <w:p w14:paraId="2AA8E2F4"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Pr>
                <w:rFonts w:asciiTheme="majorBidi" w:eastAsia="Times New Roman" w:hAnsiTheme="majorBidi" w:cstheme="majorBidi"/>
                <w:b/>
                <w:sz w:val="18"/>
                <w:szCs w:val="18"/>
              </w:rPr>
              <w:t>4</w:t>
            </w:r>
            <w:r w:rsidRPr="00C90BA4">
              <w:rPr>
                <w:rFonts w:asciiTheme="majorBidi" w:eastAsia="Times New Roman" w:hAnsiTheme="majorBidi" w:cstheme="majorBidi"/>
                <w:b/>
                <w:sz w:val="18"/>
                <w:szCs w:val="18"/>
              </w:rPr>
              <w:t xml:space="preserve">.4 Capacity-building activities upon request: </w:t>
            </w:r>
            <w:r w:rsidRPr="00C90BA4">
              <w:rPr>
                <w:rFonts w:asciiTheme="majorBidi" w:eastAsia="Times New Roman" w:hAnsiTheme="majorBidi" w:cstheme="majorBidi"/>
                <w:bCs/>
                <w:sz w:val="18"/>
                <w:szCs w:val="18"/>
              </w:rPr>
              <w:t>The secretariat, as part of its functions facilitates assistance to Parties, particularly developing country Parties and Parties with economies in transition, on request, in the implementation of the Convention. Capacity-building activities on request may entail country and regional level activities to address, in a time-responsive manner, specific mercury concerns. These evidence-based requests could be based on changing priorities and/or new information arising, for instance, from the Minamata Initial Assessments</w:t>
            </w:r>
            <w:r>
              <w:rPr>
                <w:rFonts w:asciiTheme="majorBidi" w:eastAsia="Times New Roman" w:hAnsiTheme="majorBidi" w:cstheme="majorBidi"/>
                <w:bCs/>
                <w:sz w:val="18"/>
                <w:szCs w:val="18"/>
              </w:rPr>
              <w:t>.</w:t>
            </w:r>
          </w:p>
          <w:p w14:paraId="2C177C04" w14:textId="77777777" w:rsidR="00B37D66"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Based on capacity-building requests during the 2018/19 biennium, the secretariat will provide expert advice, hold national, sub-regional or regional meetings to develop plans and strategies to tackle key mercury issues such as trade, mercury-added products and emissions, including plans to leverage funding from other sources, and finally convene sub-regional or regional meetings to address broader issues of concern related to the implementation of the Convention.</w:t>
            </w:r>
          </w:p>
          <w:p w14:paraId="1BFD6E79" w14:textId="225CB57F"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Pr>
                <w:rFonts w:asciiTheme="majorBidi" w:eastAsia="Times New Roman" w:hAnsiTheme="majorBidi" w:cstheme="majorBidi"/>
                <w:b/>
                <w:sz w:val="18"/>
                <w:szCs w:val="18"/>
              </w:rPr>
              <w:t>4</w:t>
            </w:r>
            <w:r w:rsidRPr="00C90BA4">
              <w:rPr>
                <w:rFonts w:asciiTheme="majorBidi" w:eastAsia="Times New Roman" w:hAnsiTheme="majorBidi" w:cstheme="majorBidi"/>
                <w:b/>
                <w:sz w:val="18"/>
                <w:szCs w:val="18"/>
              </w:rPr>
              <w:t>.5</w:t>
            </w:r>
            <w:r w:rsidRPr="00C90BA4">
              <w:rPr>
                <w:rFonts w:asciiTheme="majorBidi" w:eastAsia="Times New Roman" w:hAnsiTheme="majorBidi" w:cstheme="majorBidi"/>
                <w:bCs/>
                <w:sz w:val="18"/>
                <w:szCs w:val="18"/>
              </w:rPr>
              <w:t xml:space="preserve"> </w:t>
            </w:r>
            <w:r w:rsidRPr="00C90BA4">
              <w:rPr>
                <w:rFonts w:asciiTheme="majorBidi" w:eastAsia="Times New Roman" w:hAnsiTheme="majorBidi" w:cstheme="majorBidi"/>
                <w:b/>
                <w:sz w:val="18"/>
                <w:szCs w:val="18"/>
              </w:rPr>
              <w:t xml:space="preserve">Cross-cutting activities: </w:t>
            </w:r>
            <w:r w:rsidRPr="00C90BA4">
              <w:rPr>
                <w:rFonts w:asciiTheme="majorBidi" w:eastAsia="Times New Roman" w:hAnsiTheme="majorBidi" w:cstheme="majorBidi"/>
                <w:bCs/>
                <w:sz w:val="18"/>
                <w:szCs w:val="18"/>
              </w:rPr>
              <w:t>Cross-cutting activities encompass holistic and integrated activities at the national level, including support to national coordination, institutional capacities, national legislation and information exchange. The implementation of such activities will utilize the different components of the secretariat’s capacity-building and technical assistance prog</w:t>
            </w:r>
            <w:r>
              <w:rPr>
                <w:rFonts w:asciiTheme="majorBidi" w:hAnsiTheme="majorBidi" w:cstheme="majorBidi"/>
                <w:bCs/>
                <w:sz w:val="18"/>
                <w:szCs w:val="18"/>
              </w:rPr>
              <w:t>r</w:t>
            </w:r>
            <w:r w:rsidRPr="00C90BA4">
              <w:rPr>
                <w:rFonts w:asciiTheme="majorBidi" w:eastAsia="Times New Roman" w:hAnsiTheme="majorBidi" w:cstheme="majorBidi"/>
                <w:bCs/>
                <w:sz w:val="18"/>
                <w:szCs w:val="18"/>
              </w:rPr>
              <w:t xml:space="preserve">amme, including needs assessments, and tools and methodologies. </w:t>
            </w:r>
          </w:p>
          <w:p w14:paraId="6483DEF3"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bCs/>
                <w:sz w:val="18"/>
                <w:szCs w:val="18"/>
              </w:rPr>
            </w:pPr>
            <w:r w:rsidRPr="00C90BA4">
              <w:rPr>
                <w:rFonts w:asciiTheme="majorBidi" w:eastAsia="Times New Roman" w:hAnsiTheme="majorBidi" w:cstheme="majorBidi"/>
                <w:bCs/>
                <w:sz w:val="18"/>
                <w:szCs w:val="18"/>
              </w:rPr>
              <w:t xml:space="preserve">Under this item, the secretariat foresees in 2019, provided the necessary funds are available, the development and implementation of four sub-regional pilot projects to support the </w:t>
            </w:r>
            <w:r>
              <w:rPr>
                <w:rFonts w:asciiTheme="majorBidi" w:eastAsia="Times New Roman" w:hAnsiTheme="majorBidi" w:cstheme="majorBidi"/>
                <w:bCs/>
                <w:sz w:val="18"/>
                <w:szCs w:val="18"/>
              </w:rPr>
              <w:t xml:space="preserve">gender mainstreaming in the </w:t>
            </w:r>
            <w:r w:rsidRPr="00C90BA4">
              <w:rPr>
                <w:rFonts w:asciiTheme="majorBidi" w:eastAsia="Times New Roman" w:hAnsiTheme="majorBidi" w:cstheme="majorBidi"/>
                <w:bCs/>
                <w:sz w:val="18"/>
                <w:szCs w:val="18"/>
              </w:rPr>
              <w:t xml:space="preserve">implementation of the Convention in coordination with other multilateral environmental agreements in the chemicals and waste cluster (based </w:t>
            </w:r>
            <w:r>
              <w:rPr>
                <w:rFonts w:asciiTheme="majorBidi" w:eastAsia="Times New Roman" w:hAnsiTheme="majorBidi" w:cstheme="majorBidi"/>
                <w:bCs/>
                <w:sz w:val="18"/>
                <w:szCs w:val="18"/>
              </w:rPr>
              <w:t>on work undertaken under component 13 on legal and policy activities</w:t>
            </w:r>
            <w:r w:rsidRPr="00C90BA4">
              <w:rPr>
                <w:rFonts w:asciiTheme="majorBidi" w:eastAsia="Times New Roman" w:hAnsiTheme="majorBidi" w:cstheme="majorBidi"/>
                <w:bCs/>
                <w:sz w:val="18"/>
                <w:szCs w:val="18"/>
              </w:rPr>
              <w:t xml:space="preserve">); four </w:t>
            </w:r>
            <w:r>
              <w:rPr>
                <w:rFonts w:asciiTheme="majorBidi" w:eastAsia="Times New Roman" w:hAnsiTheme="majorBidi" w:cstheme="majorBidi"/>
                <w:bCs/>
                <w:sz w:val="18"/>
                <w:szCs w:val="18"/>
              </w:rPr>
              <w:t xml:space="preserve">national </w:t>
            </w:r>
            <w:r w:rsidRPr="00C90BA4">
              <w:rPr>
                <w:rFonts w:asciiTheme="majorBidi" w:eastAsia="Times New Roman" w:hAnsiTheme="majorBidi" w:cstheme="majorBidi"/>
                <w:bCs/>
                <w:sz w:val="18"/>
                <w:szCs w:val="18"/>
              </w:rPr>
              <w:t xml:space="preserve">projects for review and advice on </w:t>
            </w:r>
            <w:r>
              <w:rPr>
                <w:rFonts w:asciiTheme="majorBidi" w:eastAsia="Times New Roman" w:hAnsiTheme="majorBidi" w:cstheme="majorBidi"/>
                <w:bCs/>
                <w:sz w:val="18"/>
                <w:szCs w:val="18"/>
              </w:rPr>
              <w:t>gender mainstreaming</w:t>
            </w:r>
            <w:r w:rsidRPr="00C90BA4">
              <w:rPr>
                <w:rFonts w:asciiTheme="majorBidi" w:eastAsia="Times New Roman" w:hAnsiTheme="majorBidi" w:cstheme="majorBidi"/>
                <w:bCs/>
                <w:sz w:val="18"/>
                <w:szCs w:val="18"/>
              </w:rPr>
              <w:t>, building on information prepared in particular under the Minamata Initial Assessment projects, two regional projects to develop mechanisms for information exchange in support of implementation activities, with a particular focus on the provisions of article 17 (Information exchange) and regions expressed needs.</w:t>
            </w:r>
          </w:p>
          <w:p w14:paraId="320D014F"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sz w:val="18"/>
                <w:szCs w:val="18"/>
              </w:rPr>
            </w:pPr>
            <w:r w:rsidRPr="00C90BA4">
              <w:rPr>
                <w:rFonts w:asciiTheme="majorBidi" w:eastAsia="Times New Roman" w:hAnsiTheme="majorBidi" w:cstheme="majorBidi"/>
                <w:sz w:val="18"/>
                <w:szCs w:val="18"/>
              </w:rPr>
              <w:t xml:space="preserve">It is worth mentioning that the outcomes and activities below are integrated and often cross-reference, for instance, the tools and methodologies developed in component </w:t>
            </w:r>
            <w:r>
              <w:rPr>
                <w:rFonts w:asciiTheme="majorBidi" w:eastAsia="Times New Roman" w:hAnsiTheme="majorBidi" w:cstheme="majorBidi"/>
                <w:sz w:val="18"/>
                <w:szCs w:val="18"/>
              </w:rPr>
              <w:t>4</w:t>
            </w:r>
            <w:r w:rsidRPr="00C90BA4">
              <w:rPr>
                <w:rFonts w:asciiTheme="majorBidi" w:eastAsia="Times New Roman" w:hAnsiTheme="majorBidi" w:cstheme="majorBidi"/>
                <w:sz w:val="18"/>
                <w:szCs w:val="18"/>
              </w:rPr>
              <w:t xml:space="preserve">.2 will be utilized in the delivery of components </w:t>
            </w:r>
            <w:r>
              <w:rPr>
                <w:rFonts w:asciiTheme="majorBidi" w:eastAsia="Times New Roman" w:hAnsiTheme="majorBidi" w:cstheme="majorBidi"/>
                <w:sz w:val="18"/>
                <w:szCs w:val="18"/>
              </w:rPr>
              <w:t>4</w:t>
            </w:r>
            <w:r w:rsidRPr="00C90BA4">
              <w:rPr>
                <w:rFonts w:asciiTheme="majorBidi" w:eastAsia="Times New Roman" w:hAnsiTheme="majorBidi" w:cstheme="majorBidi"/>
                <w:sz w:val="18"/>
                <w:szCs w:val="18"/>
              </w:rPr>
              <w:t xml:space="preserve">.3, </w:t>
            </w:r>
            <w:r>
              <w:rPr>
                <w:rFonts w:asciiTheme="majorBidi" w:eastAsia="Times New Roman" w:hAnsiTheme="majorBidi" w:cstheme="majorBidi"/>
                <w:sz w:val="18"/>
                <w:szCs w:val="18"/>
              </w:rPr>
              <w:t>4</w:t>
            </w:r>
            <w:r w:rsidRPr="00C90BA4">
              <w:rPr>
                <w:rFonts w:asciiTheme="majorBidi" w:eastAsia="Times New Roman" w:hAnsiTheme="majorBidi" w:cstheme="majorBidi"/>
                <w:sz w:val="18"/>
                <w:szCs w:val="18"/>
              </w:rPr>
              <w:t xml:space="preserve">.4 and </w:t>
            </w:r>
            <w:r>
              <w:rPr>
                <w:rFonts w:asciiTheme="majorBidi" w:eastAsia="Times New Roman" w:hAnsiTheme="majorBidi" w:cstheme="majorBidi"/>
                <w:sz w:val="18"/>
                <w:szCs w:val="18"/>
              </w:rPr>
              <w:t>4</w:t>
            </w:r>
            <w:r w:rsidRPr="00C90BA4">
              <w:rPr>
                <w:rFonts w:asciiTheme="majorBidi" w:eastAsia="Times New Roman" w:hAnsiTheme="majorBidi" w:cstheme="majorBidi"/>
                <w:sz w:val="18"/>
                <w:szCs w:val="18"/>
              </w:rPr>
              <w:t>.5. Finally, the successful achievement of associated outcomes is, of course, subject to the availability of timely and adequate funding.</w:t>
            </w:r>
          </w:p>
        </w:tc>
      </w:tr>
      <w:tr w:rsidR="00B37D66" w:rsidRPr="00C90BA4" w14:paraId="53C81CFB" w14:textId="77777777" w:rsidTr="00B6084E">
        <w:trPr>
          <w:trHeight w:val="328"/>
        </w:trPr>
        <w:tc>
          <w:tcPr>
            <w:tcW w:w="1746" w:type="dxa"/>
            <w:vMerge w:val="restart"/>
          </w:tcPr>
          <w:p w14:paraId="3F54F986"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sz w:val="18"/>
                <w:szCs w:val="18"/>
                <w:lang w:eastAsia="en-GB"/>
              </w:rPr>
              <w:lastRenderedPageBreak/>
              <w:t>Outcomes and activities</w:t>
            </w:r>
          </w:p>
        </w:tc>
        <w:tc>
          <w:tcPr>
            <w:tcW w:w="8080" w:type="dxa"/>
            <w:gridSpan w:val="6"/>
          </w:tcPr>
          <w:p w14:paraId="39F569E3"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4</w:t>
            </w:r>
            <w:r w:rsidRPr="00C90BA4">
              <w:rPr>
                <w:rFonts w:asciiTheme="majorBidi" w:hAnsiTheme="majorBidi" w:cstheme="majorBidi"/>
                <w:b/>
                <w:sz w:val="18"/>
                <w:szCs w:val="18"/>
                <w:lang w:eastAsia="en-GB"/>
              </w:rPr>
              <w:t xml:space="preserve">.1: Needs assessment </w:t>
            </w:r>
          </w:p>
          <w:p w14:paraId="16EC0C00"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Outcomes: </w:t>
            </w:r>
          </w:p>
          <w:p w14:paraId="78950A01"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Cs/>
                <w:sz w:val="18"/>
                <w:szCs w:val="18"/>
                <w:lang w:eastAsia="en-GB"/>
              </w:rPr>
              <w:t>Strengthened ability to design and deliver capacity-building and technical assistance to support parties in implementing the Minamata Convention through the utilization of evidence-based baselines and analysis</w:t>
            </w:r>
          </w:p>
          <w:p w14:paraId="08ADB670"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Activities:</w:t>
            </w:r>
          </w:p>
          <w:p w14:paraId="0B3C93B9" w14:textId="77777777" w:rsidR="00B37D66" w:rsidRPr="00C90BA4" w:rsidRDefault="00B37D66" w:rsidP="00965BDA">
            <w:pPr>
              <w:pStyle w:val="ListParagraph"/>
              <w:numPr>
                <w:ilvl w:val="0"/>
                <w:numId w:val="33"/>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Collect and triangulate all credible sources of information to identify the needs of parties to the Minamata Convention;</w:t>
            </w:r>
          </w:p>
          <w:p w14:paraId="2DFBDA0E" w14:textId="77777777" w:rsidR="00B37D66" w:rsidRPr="00C90BA4" w:rsidRDefault="00B37D66" w:rsidP="00965BDA">
            <w:pPr>
              <w:pStyle w:val="ListParagraph"/>
              <w:numPr>
                <w:ilvl w:val="0"/>
                <w:numId w:val="33"/>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C90BA4">
              <w:rPr>
                <w:rFonts w:asciiTheme="majorBidi" w:eastAsia="Times New Roman" w:hAnsiTheme="majorBidi" w:cstheme="majorBidi"/>
                <w:color w:val="000000"/>
                <w:sz w:val="18"/>
                <w:szCs w:val="18"/>
              </w:rPr>
              <w:lastRenderedPageBreak/>
              <w:t>Develop a needs assessment report;</w:t>
            </w:r>
          </w:p>
          <w:p w14:paraId="31E90741" w14:textId="77777777" w:rsidR="00B37D66" w:rsidRPr="00C90BA4" w:rsidRDefault="00B37D66" w:rsidP="00965BDA">
            <w:pPr>
              <w:pStyle w:val="ListParagraph"/>
              <w:numPr>
                <w:ilvl w:val="0"/>
                <w:numId w:val="33"/>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C90BA4">
              <w:rPr>
                <w:rFonts w:asciiTheme="majorBidi" w:hAnsiTheme="majorBidi" w:cstheme="majorBidi"/>
                <w:iCs/>
                <w:sz w:val="18"/>
                <w:szCs w:val="18"/>
                <w:lang w:eastAsia="en-GB"/>
              </w:rPr>
              <w:t>Use the needs assessment in the design of secretariat’s capacity-building and technical assistance programme.</w:t>
            </w:r>
          </w:p>
        </w:tc>
      </w:tr>
      <w:tr w:rsidR="00B37D66" w:rsidRPr="00C90BA4" w14:paraId="0FD0C824" w14:textId="77777777" w:rsidTr="00B6084E">
        <w:trPr>
          <w:trHeight w:val="1544"/>
        </w:trPr>
        <w:tc>
          <w:tcPr>
            <w:tcW w:w="1746" w:type="dxa"/>
            <w:vMerge/>
            <w:tcBorders>
              <w:top w:val="nil"/>
              <w:bottom w:val="nil"/>
            </w:tcBorders>
          </w:tcPr>
          <w:p w14:paraId="3F0CB741" w14:textId="77777777" w:rsidR="00B37D66" w:rsidRPr="00C90BA4" w:rsidDel="008A35B1" w:rsidRDefault="00B37D66" w:rsidP="00904CA6">
            <w:pPr>
              <w:snapToGrid w:val="0"/>
              <w:spacing w:before="60" w:after="60"/>
              <w:rPr>
                <w:rFonts w:asciiTheme="majorBidi" w:hAnsiTheme="majorBidi" w:cstheme="majorBidi"/>
                <w:b/>
                <w:bCs/>
                <w:sz w:val="18"/>
                <w:szCs w:val="18"/>
              </w:rPr>
            </w:pPr>
          </w:p>
        </w:tc>
        <w:tc>
          <w:tcPr>
            <w:tcW w:w="4405" w:type="dxa"/>
            <w:gridSpan w:val="5"/>
          </w:tcPr>
          <w:p w14:paraId="65DF0BEE" w14:textId="77777777" w:rsidR="00B37D66" w:rsidRPr="00C90BA4"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C90BA4">
              <w:rPr>
                <w:rFonts w:asciiTheme="majorBidi" w:hAnsiTheme="majorBidi" w:cstheme="majorBidi"/>
                <w:b/>
                <w:sz w:val="18"/>
                <w:szCs w:val="18"/>
                <w:lang w:eastAsia="en-GB"/>
              </w:rPr>
              <w:t xml:space="preserve">Indicators of achievement: </w:t>
            </w:r>
          </w:p>
          <w:p w14:paraId="38D9A911" w14:textId="7605C54C" w:rsidR="00B37D66" w:rsidRPr="00C90BA4" w:rsidRDefault="00B37D66" w:rsidP="00965BDA">
            <w:pPr>
              <w:pStyle w:val="ListParagraph"/>
              <w:numPr>
                <w:ilvl w:val="0"/>
                <w:numId w:val="29"/>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eastAsia="Times New Roman" w:hAnsiTheme="majorBidi" w:cstheme="majorBidi"/>
                <w:color w:val="000000"/>
                <w:sz w:val="18"/>
                <w:szCs w:val="18"/>
              </w:rPr>
              <w:t xml:space="preserve">Findings from MIAs, NAPs, </w:t>
            </w:r>
            <w:r>
              <w:rPr>
                <w:rFonts w:asciiTheme="majorBidi" w:eastAsia="Times New Roman" w:hAnsiTheme="majorBidi" w:cstheme="majorBidi"/>
                <w:color w:val="000000"/>
                <w:sz w:val="18"/>
                <w:szCs w:val="18"/>
              </w:rPr>
              <w:t>a</w:t>
            </w:r>
            <w:r w:rsidRPr="00C90BA4">
              <w:rPr>
                <w:rFonts w:asciiTheme="majorBidi" w:eastAsia="Times New Roman" w:hAnsiTheme="majorBidi" w:cstheme="majorBidi"/>
                <w:color w:val="000000"/>
                <w:sz w:val="18"/>
                <w:szCs w:val="18"/>
              </w:rPr>
              <w:t xml:space="preserve">rticle 21 reporting etc. collected and </w:t>
            </w:r>
            <w:r w:rsidRPr="00C90BA4">
              <w:rPr>
                <w:rFonts w:asciiTheme="majorBidi" w:hAnsiTheme="majorBidi" w:cstheme="majorBidi"/>
                <w:color w:val="000000"/>
                <w:sz w:val="18"/>
                <w:szCs w:val="18"/>
              </w:rPr>
              <w:t>analy</w:t>
            </w:r>
            <w:r>
              <w:rPr>
                <w:rFonts w:asciiTheme="majorBidi" w:hAnsiTheme="majorBidi" w:cstheme="majorBidi"/>
                <w:color w:val="000000"/>
                <w:sz w:val="18"/>
                <w:szCs w:val="18"/>
              </w:rPr>
              <w:t>s</w:t>
            </w:r>
            <w:r w:rsidRPr="00C90BA4">
              <w:rPr>
                <w:rFonts w:asciiTheme="majorBidi" w:hAnsiTheme="majorBidi" w:cstheme="majorBidi"/>
                <w:color w:val="000000"/>
                <w:sz w:val="18"/>
                <w:szCs w:val="18"/>
              </w:rPr>
              <w:t>ed</w:t>
            </w:r>
            <w:r w:rsidRPr="00C90BA4">
              <w:rPr>
                <w:rFonts w:asciiTheme="majorBidi" w:hAnsiTheme="majorBidi" w:cstheme="majorBidi"/>
                <w:sz w:val="18"/>
                <w:szCs w:val="18"/>
              </w:rPr>
              <w:t>;</w:t>
            </w:r>
          </w:p>
          <w:p w14:paraId="1137B178" w14:textId="77777777" w:rsidR="00B37D66" w:rsidRPr="00C90BA4" w:rsidRDefault="00B37D66" w:rsidP="00965BDA">
            <w:pPr>
              <w:pStyle w:val="ListParagraph"/>
              <w:numPr>
                <w:ilvl w:val="0"/>
                <w:numId w:val="29"/>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 xml:space="preserve">Draft capacity-building and </w:t>
            </w:r>
            <w:r w:rsidRPr="00C90BA4">
              <w:rPr>
                <w:rFonts w:asciiTheme="majorBidi" w:eastAsia="Times New Roman" w:hAnsiTheme="majorBidi" w:cstheme="majorBidi"/>
                <w:color w:val="000000"/>
                <w:sz w:val="18"/>
                <w:szCs w:val="18"/>
              </w:rPr>
              <w:t xml:space="preserve">technical assistance </w:t>
            </w:r>
            <w:r w:rsidRPr="00C90BA4">
              <w:rPr>
                <w:rFonts w:asciiTheme="majorBidi" w:hAnsiTheme="majorBidi" w:cstheme="majorBidi"/>
                <w:sz w:val="18"/>
                <w:szCs w:val="18"/>
              </w:rPr>
              <w:t>programme for the period 2022–2023 developed utilizing needs assessment</w:t>
            </w:r>
            <w:r w:rsidRPr="00C90BA4">
              <w:rPr>
                <w:rFonts w:asciiTheme="majorBidi" w:hAnsiTheme="majorBidi" w:cstheme="majorBidi"/>
                <w:iCs/>
                <w:sz w:val="18"/>
                <w:szCs w:val="18"/>
              </w:rPr>
              <w:t>.</w:t>
            </w:r>
          </w:p>
        </w:tc>
        <w:tc>
          <w:tcPr>
            <w:tcW w:w="3675" w:type="dxa"/>
          </w:tcPr>
          <w:p w14:paraId="209FF63A" w14:textId="77777777" w:rsidR="00B37D66" w:rsidRPr="00C90BA4" w:rsidRDefault="00B37D66" w:rsidP="00904CA6">
            <w:pPr>
              <w:snapToGrid w:val="0"/>
              <w:spacing w:before="60" w:after="60"/>
              <w:rPr>
                <w:rFonts w:asciiTheme="majorBidi" w:hAnsiTheme="majorBidi" w:cstheme="majorBidi"/>
                <w:sz w:val="18"/>
                <w:szCs w:val="18"/>
              </w:rPr>
            </w:pPr>
            <w:r w:rsidRPr="00C90BA4">
              <w:rPr>
                <w:rFonts w:asciiTheme="majorBidi" w:hAnsiTheme="majorBidi" w:cstheme="majorBidi"/>
                <w:b/>
                <w:sz w:val="18"/>
                <w:szCs w:val="18"/>
              </w:rPr>
              <w:t>Means of verification:</w:t>
            </w:r>
            <w:r w:rsidRPr="00C90BA4">
              <w:rPr>
                <w:rFonts w:asciiTheme="majorBidi" w:hAnsiTheme="majorBidi" w:cstheme="majorBidi"/>
                <w:i/>
                <w:sz w:val="18"/>
                <w:szCs w:val="18"/>
                <w:lang w:eastAsia="en-GB"/>
              </w:rPr>
              <w:t xml:space="preserve"> </w:t>
            </w:r>
          </w:p>
          <w:p w14:paraId="33B5DA4D" w14:textId="77777777" w:rsidR="00B37D66" w:rsidRPr="00C90BA4" w:rsidRDefault="00B37D66" w:rsidP="00965BDA">
            <w:pPr>
              <w:pStyle w:val="ListParagraph"/>
              <w:numPr>
                <w:ilvl w:val="0"/>
                <w:numId w:val="31"/>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Needs assessment report;</w:t>
            </w:r>
          </w:p>
          <w:p w14:paraId="62847D88" w14:textId="77777777" w:rsidR="00B37D66" w:rsidRPr="00664DCA" w:rsidRDefault="00B37D66" w:rsidP="00965BDA">
            <w:pPr>
              <w:pStyle w:val="ListParagraph"/>
              <w:numPr>
                <w:ilvl w:val="0"/>
                <w:numId w:val="31"/>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rPr>
              <w:t xml:space="preserve">Draft capacity-building and technical assistance programme and </w:t>
            </w:r>
            <w:r>
              <w:rPr>
                <w:rFonts w:asciiTheme="majorBidi" w:hAnsiTheme="majorBidi" w:cstheme="majorBidi"/>
                <w:sz w:val="18"/>
                <w:szCs w:val="18"/>
                <w:lang w:eastAsia="en-GB"/>
              </w:rPr>
              <w:t>r</w:t>
            </w:r>
            <w:r w:rsidRPr="002C07DB">
              <w:rPr>
                <w:rFonts w:asciiTheme="majorBidi" w:hAnsiTheme="majorBidi" w:cstheme="majorBidi"/>
                <w:sz w:val="18"/>
                <w:szCs w:val="18"/>
                <w:lang w:eastAsia="en-GB"/>
              </w:rPr>
              <w:t>eport on secretariat activities to COP</w:t>
            </w:r>
            <w:r w:rsidRPr="002C07DB">
              <w:rPr>
                <w:rFonts w:asciiTheme="majorBidi" w:hAnsiTheme="majorBidi" w:cstheme="majorBidi"/>
                <w:sz w:val="18"/>
                <w:szCs w:val="18"/>
              </w:rPr>
              <w:t>.</w:t>
            </w:r>
          </w:p>
        </w:tc>
      </w:tr>
      <w:tr w:rsidR="00B37D66" w:rsidRPr="00C90BA4" w14:paraId="2908D75D" w14:textId="77777777" w:rsidTr="00B6084E">
        <w:trPr>
          <w:trHeight w:val="790"/>
        </w:trPr>
        <w:tc>
          <w:tcPr>
            <w:tcW w:w="1746" w:type="dxa"/>
            <w:vMerge w:val="restart"/>
            <w:tcBorders>
              <w:top w:val="nil"/>
            </w:tcBorders>
          </w:tcPr>
          <w:p w14:paraId="579AB89C" w14:textId="77777777" w:rsidR="00B37D66" w:rsidRPr="00C90BA4" w:rsidRDefault="00B37D66" w:rsidP="00904CA6">
            <w:pPr>
              <w:snapToGrid w:val="0"/>
              <w:spacing w:before="60" w:after="60"/>
              <w:rPr>
                <w:rFonts w:asciiTheme="majorBidi" w:hAnsiTheme="majorBidi" w:cstheme="majorBidi"/>
                <w:b/>
                <w:bCs/>
                <w:sz w:val="18"/>
                <w:szCs w:val="18"/>
              </w:rPr>
            </w:pPr>
          </w:p>
        </w:tc>
        <w:tc>
          <w:tcPr>
            <w:tcW w:w="8080" w:type="dxa"/>
            <w:gridSpan w:val="6"/>
            <w:shd w:val="clear" w:color="auto" w:fill="auto"/>
            <w:vAlign w:val="center"/>
          </w:tcPr>
          <w:p w14:paraId="65A926F7" w14:textId="77777777" w:rsidR="00B37D66" w:rsidRPr="00C90BA4" w:rsidRDefault="00B37D66" w:rsidP="00904CA6">
            <w:pPr>
              <w:snapToGrid w:val="0"/>
              <w:spacing w:before="60" w:after="60"/>
              <w:jc w:val="both"/>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4</w:t>
            </w:r>
            <w:r w:rsidRPr="00C90BA4">
              <w:rPr>
                <w:rFonts w:asciiTheme="majorBidi" w:hAnsiTheme="majorBidi" w:cstheme="majorBidi"/>
                <w:b/>
                <w:sz w:val="18"/>
                <w:szCs w:val="18"/>
                <w:lang w:eastAsia="en-GB"/>
              </w:rPr>
              <w:t>.2: Tools and methodologies</w:t>
            </w:r>
          </w:p>
          <w:p w14:paraId="2548B9F5"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Outcomes: </w:t>
            </w:r>
          </w:p>
          <w:p w14:paraId="7212B8E1"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Cs/>
                <w:sz w:val="18"/>
                <w:szCs w:val="18"/>
                <w:lang w:eastAsia="en-GB"/>
              </w:rPr>
              <w:t>Strengthened ability to design and deliver capacity-building and technical assistance to support parties in implementing the Minamata Convention through the utilization of tailored tools and methodologies</w:t>
            </w:r>
          </w:p>
          <w:p w14:paraId="534B7783" w14:textId="77777777" w:rsidR="00B37D66" w:rsidRPr="00C90BA4" w:rsidRDefault="00B37D66" w:rsidP="00904CA6">
            <w:pPr>
              <w:snapToGrid w:val="0"/>
              <w:spacing w:before="60" w:after="60"/>
              <w:rPr>
                <w:rFonts w:asciiTheme="majorBidi" w:eastAsia="Times New Roman" w:hAnsiTheme="majorBidi" w:cstheme="majorBidi"/>
                <w:b/>
                <w:color w:val="000000"/>
                <w:sz w:val="18"/>
                <w:szCs w:val="18"/>
              </w:rPr>
            </w:pPr>
            <w:r w:rsidRPr="00C90BA4">
              <w:rPr>
                <w:rFonts w:asciiTheme="majorBidi" w:hAnsiTheme="majorBidi" w:cstheme="majorBidi"/>
                <w:b/>
                <w:sz w:val="18"/>
                <w:szCs w:val="18"/>
                <w:lang w:eastAsia="en-GB"/>
              </w:rPr>
              <w:t>Activities</w:t>
            </w:r>
            <w:r w:rsidRPr="00C90BA4">
              <w:rPr>
                <w:rFonts w:asciiTheme="majorBidi" w:eastAsia="Times New Roman" w:hAnsiTheme="majorBidi" w:cstheme="majorBidi"/>
                <w:b/>
                <w:color w:val="000000"/>
                <w:sz w:val="18"/>
                <w:szCs w:val="18"/>
              </w:rPr>
              <w:t xml:space="preserve"> </w:t>
            </w:r>
            <w:r w:rsidRPr="00C90BA4">
              <w:rPr>
                <w:rFonts w:asciiTheme="majorBidi" w:hAnsiTheme="majorBidi" w:cstheme="majorBidi"/>
                <w:b/>
                <w:sz w:val="18"/>
              </w:rPr>
              <w:t>(subject to the availability of funding)</w:t>
            </w:r>
            <w:r w:rsidRPr="00C90BA4">
              <w:rPr>
                <w:rFonts w:asciiTheme="majorBidi" w:hAnsiTheme="majorBidi" w:cstheme="majorBidi"/>
                <w:b/>
                <w:sz w:val="18"/>
                <w:szCs w:val="18"/>
                <w:lang w:eastAsia="en-GB"/>
              </w:rPr>
              <w:t>:</w:t>
            </w:r>
            <w:r w:rsidRPr="00C90BA4">
              <w:rPr>
                <w:rFonts w:asciiTheme="majorBidi" w:eastAsia="Times New Roman" w:hAnsiTheme="majorBidi" w:cstheme="majorBidi"/>
                <w:b/>
                <w:color w:val="000000"/>
                <w:sz w:val="18"/>
                <w:szCs w:val="18"/>
              </w:rPr>
              <w:t xml:space="preserve"> </w:t>
            </w:r>
          </w:p>
          <w:p w14:paraId="1134CC76" w14:textId="77777777" w:rsidR="00B37D66" w:rsidRPr="00C90BA4" w:rsidRDefault="00B37D66" w:rsidP="00965BDA">
            <w:pPr>
              <w:pStyle w:val="ListParagraph"/>
              <w:numPr>
                <w:ilvl w:val="0"/>
                <w:numId w:val="34"/>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C90BA4">
              <w:rPr>
                <w:rFonts w:asciiTheme="majorBidi" w:eastAsia="Times New Roman" w:hAnsiTheme="majorBidi" w:cstheme="majorBidi"/>
                <w:color w:val="000000"/>
                <w:sz w:val="18"/>
                <w:szCs w:val="18"/>
              </w:rPr>
              <w:t>Develop and adapt relevant tools and methodologies</w:t>
            </w:r>
            <w:r w:rsidRPr="00C90BA4">
              <w:rPr>
                <w:rFonts w:asciiTheme="majorBidi" w:hAnsiTheme="majorBidi" w:cstheme="majorBidi"/>
                <w:sz w:val="18"/>
                <w:szCs w:val="18"/>
                <w:lang w:eastAsia="en-GB"/>
              </w:rPr>
              <w:t xml:space="preserve">; </w:t>
            </w:r>
          </w:p>
          <w:p w14:paraId="3194859D" w14:textId="77777777" w:rsidR="00B37D66" w:rsidRPr="00C90BA4" w:rsidRDefault="00B37D66" w:rsidP="00965BDA">
            <w:pPr>
              <w:pStyle w:val="ListParagraph"/>
              <w:numPr>
                <w:ilvl w:val="0"/>
                <w:numId w:val="34"/>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C90BA4">
              <w:rPr>
                <w:rFonts w:asciiTheme="majorBidi" w:hAnsiTheme="majorBidi" w:cstheme="majorBidi"/>
                <w:iCs/>
                <w:sz w:val="18"/>
                <w:szCs w:val="18"/>
                <w:lang w:eastAsia="en-GB"/>
              </w:rPr>
              <w:t>Disseminate tools in wide range of fora (hard and soft copies);</w:t>
            </w:r>
          </w:p>
          <w:p w14:paraId="29D69B19" w14:textId="77777777" w:rsidR="00B37D66" w:rsidRPr="00C90BA4" w:rsidRDefault="00B37D66" w:rsidP="00965BDA">
            <w:pPr>
              <w:pStyle w:val="ListParagraph"/>
              <w:numPr>
                <w:ilvl w:val="0"/>
                <w:numId w:val="34"/>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C90BA4">
              <w:rPr>
                <w:rFonts w:asciiTheme="majorBidi" w:hAnsiTheme="majorBidi" w:cstheme="majorBidi"/>
                <w:iCs/>
                <w:sz w:val="18"/>
                <w:szCs w:val="18"/>
                <w:lang w:eastAsia="en-GB"/>
              </w:rPr>
              <w:t>Utilize tools and methodologies in a wide range of settings, including training and workshops.</w:t>
            </w:r>
          </w:p>
        </w:tc>
      </w:tr>
      <w:tr w:rsidR="00B37D66" w:rsidRPr="00C90BA4" w14:paraId="7E98B847" w14:textId="77777777" w:rsidTr="00B6084E">
        <w:trPr>
          <w:trHeight w:val="1649"/>
        </w:trPr>
        <w:tc>
          <w:tcPr>
            <w:tcW w:w="1746" w:type="dxa"/>
            <w:vMerge/>
          </w:tcPr>
          <w:p w14:paraId="533AD6FD" w14:textId="77777777" w:rsidR="00B37D66" w:rsidRPr="00C90BA4" w:rsidRDefault="00B37D66" w:rsidP="00904CA6">
            <w:pPr>
              <w:snapToGrid w:val="0"/>
              <w:spacing w:before="60" w:after="60"/>
              <w:rPr>
                <w:rFonts w:asciiTheme="majorBidi" w:hAnsiTheme="majorBidi" w:cstheme="majorBidi"/>
                <w:b/>
                <w:bCs/>
                <w:sz w:val="18"/>
                <w:szCs w:val="18"/>
              </w:rPr>
            </w:pPr>
          </w:p>
        </w:tc>
        <w:tc>
          <w:tcPr>
            <w:tcW w:w="4026" w:type="dxa"/>
            <w:shd w:val="clear" w:color="auto" w:fill="auto"/>
          </w:tcPr>
          <w:p w14:paraId="13567756" w14:textId="77777777" w:rsidR="00B37D66" w:rsidRPr="00C90BA4"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Indicators of achievement: </w:t>
            </w:r>
          </w:p>
          <w:p w14:paraId="772CE665" w14:textId="77777777" w:rsidR="00B37D66" w:rsidRPr="00C90BA4" w:rsidRDefault="00B37D66" w:rsidP="00965BDA">
            <w:pPr>
              <w:pStyle w:val="ListParagraph"/>
              <w:numPr>
                <w:ilvl w:val="0"/>
                <w:numId w:val="32"/>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Training tools developed and/or adapted;</w:t>
            </w:r>
          </w:p>
          <w:p w14:paraId="108FADD3" w14:textId="77777777" w:rsidR="00B37D66" w:rsidRPr="00C90BA4" w:rsidRDefault="00B37D66" w:rsidP="00965BDA">
            <w:pPr>
              <w:pStyle w:val="ListParagraph"/>
              <w:numPr>
                <w:ilvl w:val="0"/>
                <w:numId w:val="32"/>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Design and layout of at</w:t>
            </w:r>
            <w:r>
              <w:rPr>
                <w:rFonts w:asciiTheme="majorBidi" w:hAnsiTheme="majorBidi" w:cstheme="majorBidi"/>
                <w:sz w:val="18"/>
                <w:szCs w:val="18"/>
              </w:rPr>
              <w:t xml:space="preserve"> </w:t>
            </w:r>
            <w:r w:rsidRPr="00C90BA4">
              <w:rPr>
                <w:rFonts w:asciiTheme="majorBidi" w:hAnsiTheme="majorBidi" w:cstheme="majorBidi"/>
                <w:sz w:val="18"/>
                <w:szCs w:val="18"/>
              </w:rPr>
              <w:t>least two guidance documents;</w:t>
            </w:r>
          </w:p>
          <w:p w14:paraId="730C3850" w14:textId="77777777" w:rsidR="00B37D66" w:rsidRPr="00C90BA4" w:rsidRDefault="00B37D66" w:rsidP="00965BDA">
            <w:pPr>
              <w:pStyle w:val="ListParagraph"/>
              <w:numPr>
                <w:ilvl w:val="0"/>
                <w:numId w:val="32"/>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Up to 50 Parties are trained utilizing the developed tools and methodologies;</w:t>
            </w:r>
          </w:p>
          <w:p w14:paraId="36D94BE6" w14:textId="77777777" w:rsidR="00B37D66" w:rsidRPr="00C90BA4" w:rsidRDefault="00B37D66" w:rsidP="00965BDA">
            <w:pPr>
              <w:pStyle w:val="ListParagraph"/>
              <w:numPr>
                <w:ilvl w:val="0"/>
                <w:numId w:val="32"/>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Secretariat’s tools and methodologies utilized by partners.</w:t>
            </w:r>
          </w:p>
        </w:tc>
        <w:tc>
          <w:tcPr>
            <w:tcW w:w="4054" w:type="dxa"/>
            <w:gridSpan w:val="5"/>
            <w:shd w:val="clear" w:color="auto" w:fill="auto"/>
          </w:tcPr>
          <w:p w14:paraId="494193B1" w14:textId="77777777" w:rsidR="00B37D66" w:rsidRPr="00C90BA4" w:rsidRDefault="00B37D66" w:rsidP="00904CA6">
            <w:pPr>
              <w:snapToGrid w:val="0"/>
              <w:spacing w:before="60" w:after="60"/>
              <w:rPr>
                <w:rFonts w:asciiTheme="majorBidi" w:hAnsiTheme="majorBidi" w:cstheme="majorBidi"/>
                <w:i/>
                <w:sz w:val="18"/>
                <w:szCs w:val="18"/>
                <w:lang w:eastAsia="en-GB"/>
              </w:rPr>
            </w:pPr>
            <w:r w:rsidRPr="00C90BA4">
              <w:rPr>
                <w:rFonts w:asciiTheme="majorBidi" w:hAnsiTheme="majorBidi" w:cstheme="majorBidi"/>
                <w:b/>
                <w:sz w:val="18"/>
                <w:szCs w:val="18"/>
              </w:rPr>
              <w:t>Means of verification:</w:t>
            </w:r>
            <w:r w:rsidRPr="00C90BA4">
              <w:rPr>
                <w:rFonts w:asciiTheme="majorBidi" w:hAnsiTheme="majorBidi" w:cstheme="majorBidi"/>
                <w:i/>
                <w:sz w:val="18"/>
                <w:szCs w:val="18"/>
                <w:lang w:eastAsia="en-GB"/>
              </w:rPr>
              <w:t xml:space="preserve"> </w:t>
            </w:r>
          </w:p>
          <w:p w14:paraId="73CBBEAC" w14:textId="77777777" w:rsidR="00B37D66" w:rsidRDefault="00B37D66" w:rsidP="00965BDA">
            <w:pPr>
              <w:pStyle w:val="ListParagraph"/>
              <w:numPr>
                <w:ilvl w:val="0"/>
                <w:numId w:val="2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lang w:eastAsia="en-GB"/>
              </w:rPr>
              <w:t xml:space="preserve">Tools </w:t>
            </w:r>
            <w:r>
              <w:rPr>
                <w:rFonts w:asciiTheme="majorBidi" w:hAnsiTheme="majorBidi" w:cstheme="majorBidi"/>
                <w:sz w:val="18"/>
                <w:szCs w:val="18"/>
                <w:lang w:eastAsia="en-GB"/>
              </w:rPr>
              <w:t>available on the Minamata website;</w:t>
            </w:r>
          </w:p>
          <w:p w14:paraId="6A5EB05D" w14:textId="77777777" w:rsidR="00B37D66" w:rsidRPr="00C90BA4" w:rsidRDefault="00B37D66" w:rsidP="00965BDA">
            <w:pPr>
              <w:pStyle w:val="ListParagraph"/>
              <w:numPr>
                <w:ilvl w:val="0"/>
                <w:numId w:val="2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Pr>
                <w:rFonts w:asciiTheme="majorBidi" w:hAnsiTheme="majorBidi" w:cstheme="majorBidi"/>
                <w:sz w:val="18"/>
                <w:szCs w:val="18"/>
                <w:lang w:eastAsia="en-GB"/>
              </w:rPr>
              <w:t>G</w:t>
            </w:r>
            <w:r w:rsidRPr="00C90BA4">
              <w:rPr>
                <w:rFonts w:asciiTheme="majorBidi" w:hAnsiTheme="majorBidi" w:cstheme="majorBidi"/>
                <w:sz w:val="18"/>
                <w:szCs w:val="18"/>
                <w:lang w:eastAsia="en-GB"/>
              </w:rPr>
              <w:t>uidance documents available on the Minamata website;</w:t>
            </w:r>
          </w:p>
          <w:p w14:paraId="4DA0BE92" w14:textId="77777777" w:rsidR="00B37D66" w:rsidRPr="00C90BA4" w:rsidRDefault="00B37D66" w:rsidP="00965BDA">
            <w:pPr>
              <w:pStyle w:val="ListParagraph"/>
              <w:numPr>
                <w:ilvl w:val="0"/>
                <w:numId w:val="2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lang w:eastAsia="en-GB"/>
              </w:rPr>
              <w:t>Training and workshop reports;</w:t>
            </w:r>
          </w:p>
          <w:p w14:paraId="2ABBB843" w14:textId="77777777" w:rsidR="00B37D66" w:rsidRPr="00C90BA4" w:rsidRDefault="00B37D66" w:rsidP="00965BDA">
            <w:pPr>
              <w:pStyle w:val="ListParagraph"/>
              <w:numPr>
                <w:ilvl w:val="0"/>
                <w:numId w:val="25"/>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C90BA4">
              <w:rPr>
                <w:rFonts w:asciiTheme="majorBidi" w:hAnsiTheme="majorBidi" w:cstheme="majorBidi"/>
                <w:sz w:val="18"/>
                <w:szCs w:val="18"/>
                <w:lang w:eastAsia="en-GB"/>
              </w:rPr>
              <w:t>Report on secretariat activities to COP</w:t>
            </w:r>
            <w:r w:rsidRPr="00C90BA4">
              <w:rPr>
                <w:rFonts w:asciiTheme="majorBidi" w:hAnsiTheme="majorBidi" w:cstheme="majorBidi"/>
                <w:sz w:val="18"/>
                <w:szCs w:val="18"/>
              </w:rPr>
              <w:t>.</w:t>
            </w:r>
          </w:p>
        </w:tc>
      </w:tr>
      <w:tr w:rsidR="00B37D66" w:rsidRPr="00C90BA4" w14:paraId="11D8A49D" w14:textId="77777777" w:rsidTr="00B6084E">
        <w:trPr>
          <w:trHeight w:val="788"/>
        </w:trPr>
        <w:tc>
          <w:tcPr>
            <w:tcW w:w="1746" w:type="dxa"/>
            <w:vMerge/>
          </w:tcPr>
          <w:p w14:paraId="43E2891C" w14:textId="77777777" w:rsidR="00B37D66" w:rsidRPr="00C90BA4" w:rsidRDefault="00B37D66" w:rsidP="00904CA6">
            <w:pPr>
              <w:snapToGrid w:val="0"/>
              <w:spacing w:before="60" w:after="60"/>
              <w:rPr>
                <w:rFonts w:asciiTheme="majorBidi" w:hAnsiTheme="majorBidi" w:cstheme="majorBidi"/>
                <w:b/>
                <w:bCs/>
                <w:sz w:val="18"/>
                <w:szCs w:val="18"/>
              </w:rPr>
            </w:pPr>
          </w:p>
        </w:tc>
        <w:tc>
          <w:tcPr>
            <w:tcW w:w="8080" w:type="dxa"/>
            <w:gridSpan w:val="6"/>
            <w:shd w:val="clear" w:color="auto" w:fill="auto"/>
            <w:vAlign w:val="center"/>
          </w:tcPr>
          <w:p w14:paraId="64B2C0D3" w14:textId="77777777" w:rsidR="00B37D66" w:rsidRPr="00C90BA4" w:rsidRDefault="00B37D66" w:rsidP="00904CA6">
            <w:pPr>
              <w:snapToGrid w:val="0"/>
              <w:spacing w:before="60" w:after="60"/>
              <w:jc w:val="both"/>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4</w:t>
            </w:r>
            <w:r w:rsidRPr="00C90BA4">
              <w:rPr>
                <w:rFonts w:asciiTheme="majorBidi" w:hAnsiTheme="majorBidi" w:cstheme="majorBidi"/>
                <w:b/>
                <w:sz w:val="18"/>
                <w:szCs w:val="18"/>
                <w:lang w:eastAsia="en-GB"/>
              </w:rPr>
              <w:t xml:space="preserve">.3: Specific capacity-building activities </w:t>
            </w:r>
          </w:p>
          <w:p w14:paraId="389C4DB2"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Outcomes: </w:t>
            </w:r>
          </w:p>
          <w:p w14:paraId="5F5D86D8" w14:textId="77777777" w:rsidR="00B37D66" w:rsidRPr="00C90BA4" w:rsidRDefault="00B37D66" w:rsidP="00904CA6">
            <w:pPr>
              <w:snapToGrid w:val="0"/>
              <w:spacing w:before="60" w:after="60"/>
              <w:rPr>
                <w:rFonts w:asciiTheme="majorBidi" w:hAnsiTheme="majorBidi" w:cstheme="majorBidi"/>
                <w:i/>
                <w:sz w:val="18"/>
                <w:szCs w:val="18"/>
                <w:lang w:eastAsia="en-GB"/>
              </w:rPr>
            </w:pPr>
            <w:r w:rsidRPr="00C90BA4">
              <w:rPr>
                <w:rFonts w:asciiTheme="majorBidi" w:eastAsia="Times New Roman" w:hAnsiTheme="majorBidi" w:cstheme="majorBidi"/>
                <w:sz w:val="18"/>
                <w:szCs w:val="18"/>
              </w:rPr>
              <w:t xml:space="preserve">Enhanced </w:t>
            </w:r>
            <w:r w:rsidRPr="00C90BA4">
              <w:rPr>
                <w:rFonts w:asciiTheme="majorBidi" w:hAnsiTheme="majorBidi" w:cstheme="majorBidi"/>
                <w:sz w:val="18"/>
                <w:szCs w:val="18"/>
                <w:lang w:eastAsia="en-GB"/>
              </w:rPr>
              <w:t>capacities at the national level to implement the Minamata Convention with regard to</w:t>
            </w:r>
            <w:r w:rsidRPr="00C90BA4">
              <w:rPr>
                <w:rFonts w:asciiTheme="majorBidi" w:eastAsia="Times New Roman" w:hAnsiTheme="majorBidi" w:cstheme="majorBidi"/>
                <w:color w:val="000000"/>
                <w:sz w:val="18"/>
                <w:szCs w:val="18"/>
              </w:rPr>
              <w:t xml:space="preserve"> relevant provisions of articles 3 and 8</w:t>
            </w:r>
            <w:r w:rsidRPr="00C90BA4">
              <w:rPr>
                <w:rFonts w:asciiTheme="majorBidi" w:eastAsia="Times New Roman" w:hAnsiTheme="majorBidi" w:cstheme="majorBidi"/>
                <w:sz w:val="18"/>
                <w:szCs w:val="18"/>
              </w:rPr>
              <w:t>.</w:t>
            </w:r>
            <w:r w:rsidRPr="00C90BA4">
              <w:rPr>
                <w:rFonts w:asciiTheme="majorBidi" w:hAnsiTheme="majorBidi" w:cstheme="majorBidi"/>
                <w:i/>
                <w:sz w:val="18"/>
                <w:szCs w:val="18"/>
                <w:lang w:eastAsia="en-GB"/>
              </w:rPr>
              <w:t xml:space="preserve"> </w:t>
            </w:r>
          </w:p>
          <w:p w14:paraId="220AFCDD" w14:textId="77777777" w:rsidR="00B37D66" w:rsidRPr="00C90BA4" w:rsidRDefault="00B37D66" w:rsidP="00904CA6">
            <w:pPr>
              <w:snapToGrid w:val="0"/>
              <w:spacing w:before="60" w:after="60"/>
              <w:rPr>
                <w:rFonts w:asciiTheme="majorBidi" w:eastAsia="Times New Roman" w:hAnsiTheme="majorBidi" w:cstheme="majorBidi"/>
                <w:b/>
                <w:color w:val="000000"/>
                <w:sz w:val="18"/>
                <w:szCs w:val="18"/>
              </w:rPr>
            </w:pPr>
            <w:r w:rsidRPr="00C90BA4">
              <w:rPr>
                <w:rFonts w:asciiTheme="majorBidi" w:hAnsiTheme="majorBidi" w:cstheme="majorBidi"/>
                <w:b/>
                <w:sz w:val="18"/>
                <w:szCs w:val="18"/>
                <w:lang w:eastAsia="en-GB"/>
              </w:rPr>
              <w:t>Activities</w:t>
            </w:r>
            <w:r w:rsidRPr="00C90BA4">
              <w:rPr>
                <w:rFonts w:asciiTheme="majorBidi" w:eastAsia="Times New Roman" w:hAnsiTheme="majorBidi" w:cstheme="majorBidi"/>
                <w:b/>
                <w:color w:val="000000"/>
                <w:sz w:val="18"/>
                <w:szCs w:val="18"/>
              </w:rPr>
              <w:t xml:space="preserve"> </w:t>
            </w:r>
            <w:r w:rsidRPr="00C90BA4">
              <w:rPr>
                <w:rFonts w:asciiTheme="majorBidi" w:hAnsiTheme="majorBidi" w:cstheme="majorBidi"/>
                <w:b/>
                <w:sz w:val="18"/>
              </w:rPr>
              <w:t>(subject to the availability of funding)</w:t>
            </w:r>
            <w:r w:rsidRPr="00C90BA4">
              <w:rPr>
                <w:rFonts w:asciiTheme="majorBidi" w:hAnsiTheme="majorBidi" w:cstheme="majorBidi"/>
                <w:b/>
                <w:sz w:val="18"/>
                <w:szCs w:val="18"/>
                <w:lang w:eastAsia="en-GB"/>
              </w:rPr>
              <w:t>:</w:t>
            </w:r>
            <w:r w:rsidRPr="00C90BA4">
              <w:rPr>
                <w:rFonts w:asciiTheme="majorBidi" w:eastAsia="Times New Roman" w:hAnsiTheme="majorBidi" w:cstheme="majorBidi"/>
                <w:b/>
                <w:color w:val="000000"/>
                <w:sz w:val="18"/>
                <w:szCs w:val="18"/>
              </w:rPr>
              <w:t xml:space="preserve"> </w:t>
            </w:r>
          </w:p>
          <w:p w14:paraId="1A936F72" w14:textId="77777777" w:rsidR="00B37D66" w:rsidRPr="00C90BA4" w:rsidRDefault="00B37D66" w:rsidP="00965BDA">
            <w:pPr>
              <w:pStyle w:val="ListParagraph"/>
              <w:numPr>
                <w:ilvl w:val="0"/>
                <w:numId w:val="3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Develop concept notes for the design of interventions on trade and emissions, including rationale behind selection of countries, scale of the problem and the intervention logic</w:t>
            </w:r>
          </w:p>
          <w:p w14:paraId="252734FE" w14:textId="77777777" w:rsidR="00B37D66" w:rsidRPr="00C90BA4" w:rsidRDefault="00B37D66" w:rsidP="00965BDA">
            <w:pPr>
              <w:pStyle w:val="ListParagraph"/>
              <w:numPr>
                <w:ilvl w:val="0"/>
                <w:numId w:val="3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Develop and deliver sub-regional workshops on trade and emissions;</w:t>
            </w:r>
          </w:p>
          <w:p w14:paraId="6C28C02C" w14:textId="77777777" w:rsidR="00B37D66" w:rsidRPr="00C90BA4" w:rsidRDefault="00B37D66" w:rsidP="00965BDA">
            <w:pPr>
              <w:pStyle w:val="ListParagraph"/>
              <w:numPr>
                <w:ilvl w:val="0"/>
                <w:numId w:val="3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Develop and deliver sub-regional workshops on mercury-added products;</w:t>
            </w:r>
          </w:p>
          <w:p w14:paraId="72615842" w14:textId="77777777" w:rsidR="00B37D66" w:rsidRPr="00C90BA4" w:rsidRDefault="00B37D66" w:rsidP="00965BDA">
            <w:pPr>
              <w:pStyle w:val="ListParagraph"/>
              <w:numPr>
                <w:ilvl w:val="0"/>
                <w:numId w:val="3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Develop and deliver sub-regional workshops on mercury wastes;</w:t>
            </w:r>
          </w:p>
          <w:p w14:paraId="1B83DAFC" w14:textId="77777777" w:rsidR="00B37D66" w:rsidRPr="00C90BA4" w:rsidRDefault="00B37D66" w:rsidP="00965BDA">
            <w:pPr>
              <w:pStyle w:val="ListParagraph"/>
              <w:numPr>
                <w:ilvl w:val="0"/>
                <w:numId w:val="3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Design country-level pilot projects and/or case-studies based on outcomes of sub-regional workshops;</w:t>
            </w:r>
          </w:p>
          <w:p w14:paraId="2C74A487" w14:textId="77777777" w:rsidR="00B37D66" w:rsidRPr="00C90BA4" w:rsidRDefault="00B37D66" w:rsidP="00965BDA">
            <w:pPr>
              <w:pStyle w:val="ListParagraph"/>
              <w:numPr>
                <w:ilvl w:val="0"/>
                <w:numId w:val="3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Dissemination of tools and methodologies.</w:t>
            </w:r>
          </w:p>
        </w:tc>
      </w:tr>
      <w:tr w:rsidR="00B37D66" w:rsidRPr="00C90BA4" w14:paraId="7E7A7A76" w14:textId="77777777" w:rsidTr="00B6084E">
        <w:trPr>
          <w:trHeight w:val="788"/>
        </w:trPr>
        <w:tc>
          <w:tcPr>
            <w:tcW w:w="1746" w:type="dxa"/>
            <w:vMerge/>
          </w:tcPr>
          <w:p w14:paraId="3F2FDF25" w14:textId="77777777" w:rsidR="00B37D66" w:rsidRPr="00C90BA4" w:rsidRDefault="00B37D66" w:rsidP="00904CA6">
            <w:pPr>
              <w:snapToGrid w:val="0"/>
              <w:spacing w:before="60" w:after="60"/>
              <w:rPr>
                <w:rFonts w:asciiTheme="majorBidi" w:hAnsiTheme="majorBidi" w:cstheme="majorBidi"/>
                <w:b/>
                <w:bCs/>
                <w:sz w:val="18"/>
                <w:szCs w:val="18"/>
              </w:rPr>
            </w:pPr>
          </w:p>
        </w:tc>
        <w:tc>
          <w:tcPr>
            <w:tcW w:w="4062" w:type="dxa"/>
            <w:gridSpan w:val="3"/>
            <w:shd w:val="clear" w:color="auto" w:fill="auto"/>
          </w:tcPr>
          <w:p w14:paraId="2A906C8E" w14:textId="77777777" w:rsidR="00B37D66" w:rsidRPr="00C90BA4"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Indicators of achievement: </w:t>
            </w:r>
          </w:p>
          <w:p w14:paraId="01A13C76" w14:textId="77777777" w:rsidR="00B37D66" w:rsidRPr="00C90BA4" w:rsidRDefault="00B37D66" w:rsidP="00965BDA">
            <w:pPr>
              <w:pStyle w:val="ListParagraph"/>
              <w:numPr>
                <w:ilvl w:val="0"/>
                <w:numId w:val="23"/>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4 sub-regional workshops on trade and emissions delivered in two regions;</w:t>
            </w:r>
          </w:p>
          <w:p w14:paraId="2199292D" w14:textId="77777777" w:rsidR="00B37D66" w:rsidRPr="00C90BA4" w:rsidRDefault="00B37D66" w:rsidP="00965BDA">
            <w:pPr>
              <w:pStyle w:val="ListParagraph"/>
              <w:numPr>
                <w:ilvl w:val="0"/>
                <w:numId w:val="23"/>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4 sub-regional workshops on mercury-added products delivered in two regions;</w:t>
            </w:r>
          </w:p>
          <w:p w14:paraId="0BCD6092" w14:textId="556F26F3" w:rsidR="00B37D66" w:rsidRPr="00C90BA4" w:rsidRDefault="00B37D66" w:rsidP="00965BDA">
            <w:pPr>
              <w:pStyle w:val="ListParagraph"/>
              <w:numPr>
                <w:ilvl w:val="0"/>
                <w:numId w:val="23"/>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4 sub-regional workshops on mercury wastes delivered in two regions;</w:t>
            </w:r>
          </w:p>
          <w:p w14:paraId="60FE6903" w14:textId="77777777" w:rsidR="00B37D66" w:rsidRPr="00C90BA4" w:rsidRDefault="00B37D66" w:rsidP="00965BDA">
            <w:pPr>
              <w:pStyle w:val="NormalNonumber"/>
              <w:numPr>
                <w:ilvl w:val="0"/>
                <w:numId w:val="23"/>
              </w:numPr>
              <w:tabs>
                <w:tab w:val="clear" w:pos="1247"/>
                <w:tab w:val="clear" w:pos="1814"/>
                <w:tab w:val="clear" w:pos="2381"/>
                <w:tab w:val="clear" w:pos="2948"/>
                <w:tab w:val="clear" w:pos="3515"/>
                <w:tab w:val="clear" w:pos="4082"/>
              </w:tabs>
              <w:snapToGrid w:val="0"/>
              <w:spacing w:before="60" w:after="60"/>
              <w:rPr>
                <w:rFonts w:asciiTheme="majorBidi" w:hAnsiTheme="majorBidi" w:cstheme="majorBidi"/>
                <w:sz w:val="18"/>
                <w:szCs w:val="18"/>
                <w:lang w:val="en-US"/>
              </w:rPr>
            </w:pPr>
            <w:r w:rsidRPr="00C90BA4">
              <w:rPr>
                <w:rFonts w:asciiTheme="majorBidi" w:hAnsiTheme="majorBidi" w:cstheme="majorBidi"/>
                <w:sz w:val="18"/>
                <w:szCs w:val="18"/>
              </w:rPr>
              <w:t xml:space="preserve">Up to 1 </w:t>
            </w:r>
            <w:r>
              <w:rPr>
                <w:rFonts w:asciiTheme="majorBidi" w:hAnsiTheme="majorBidi" w:cstheme="majorBidi"/>
                <w:sz w:val="18"/>
                <w:szCs w:val="18"/>
              </w:rPr>
              <w:t>p</w:t>
            </w:r>
            <w:r w:rsidRPr="00C90BA4">
              <w:rPr>
                <w:rFonts w:asciiTheme="majorBidi" w:hAnsiTheme="majorBidi" w:cstheme="majorBidi"/>
                <w:sz w:val="18"/>
                <w:szCs w:val="18"/>
              </w:rPr>
              <w:t xml:space="preserve">arty receives country-level support to </w:t>
            </w:r>
            <w:r w:rsidRPr="00C90BA4">
              <w:rPr>
                <w:rFonts w:asciiTheme="majorBidi" w:hAnsiTheme="majorBidi" w:cstheme="majorBidi"/>
                <w:sz w:val="18"/>
                <w:szCs w:val="18"/>
                <w:lang w:val="en-US"/>
              </w:rPr>
              <w:t>prevent and combat illegal trade of mercury;</w:t>
            </w:r>
          </w:p>
          <w:p w14:paraId="1B0F817B" w14:textId="77777777" w:rsidR="00B37D66" w:rsidRPr="00C90BA4" w:rsidRDefault="00B37D66" w:rsidP="00965BDA">
            <w:pPr>
              <w:pStyle w:val="NormalNonumber"/>
              <w:numPr>
                <w:ilvl w:val="0"/>
                <w:numId w:val="23"/>
              </w:numPr>
              <w:tabs>
                <w:tab w:val="clear" w:pos="1247"/>
                <w:tab w:val="clear" w:pos="1814"/>
                <w:tab w:val="clear" w:pos="2381"/>
                <w:tab w:val="clear" w:pos="2948"/>
                <w:tab w:val="clear" w:pos="3515"/>
                <w:tab w:val="clear" w:pos="4082"/>
              </w:tabs>
              <w:snapToGrid w:val="0"/>
              <w:spacing w:before="60" w:after="60"/>
              <w:rPr>
                <w:rFonts w:asciiTheme="majorBidi" w:hAnsiTheme="majorBidi" w:cstheme="majorBidi"/>
                <w:sz w:val="18"/>
                <w:szCs w:val="18"/>
                <w:lang w:val="en-US"/>
              </w:rPr>
            </w:pPr>
            <w:r w:rsidRPr="00C90BA4">
              <w:rPr>
                <w:rFonts w:asciiTheme="majorBidi" w:hAnsiTheme="majorBidi" w:cstheme="majorBidi"/>
                <w:sz w:val="18"/>
                <w:szCs w:val="18"/>
              </w:rPr>
              <w:t xml:space="preserve">Up to 1 Party receives country-level support to </w:t>
            </w:r>
            <w:r w:rsidRPr="00C90BA4">
              <w:rPr>
                <w:rFonts w:asciiTheme="majorBidi" w:hAnsiTheme="majorBidi" w:cstheme="majorBidi"/>
                <w:sz w:val="18"/>
                <w:szCs w:val="18"/>
                <w:lang w:val="en-US"/>
              </w:rPr>
              <w:t>combat mercury emissions;</w:t>
            </w:r>
          </w:p>
          <w:p w14:paraId="3CE6FE56" w14:textId="77777777" w:rsidR="00B37D66" w:rsidRPr="00C90BA4" w:rsidRDefault="00B37D66" w:rsidP="00965BDA">
            <w:pPr>
              <w:numPr>
                <w:ilvl w:val="0"/>
                <w:numId w:val="23"/>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C90BA4">
              <w:rPr>
                <w:rFonts w:asciiTheme="majorBidi" w:hAnsiTheme="majorBidi" w:cstheme="majorBidi"/>
                <w:sz w:val="18"/>
                <w:szCs w:val="18"/>
              </w:rPr>
              <w:t xml:space="preserve">Tools and methodologies are disseminated to assist Parties in preventing and combating mercury emissions and illegal trade. </w:t>
            </w:r>
          </w:p>
        </w:tc>
        <w:tc>
          <w:tcPr>
            <w:tcW w:w="4018" w:type="dxa"/>
            <w:gridSpan w:val="3"/>
            <w:shd w:val="clear" w:color="auto" w:fill="auto"/>
          </w:tcPr>
          <w:p w14:paraId="04B7FAFE" w14:textId="77777777" w:rsidR="00B37D66" w:rsidRPr="00C90BA4" w:rsidRDefault="00B37D66" w:rsidP="00904CA6">
            <w:pPr>
              <w:snapToGrid w:val="0"/>
              <w:spacing w:before="60" w:after="60"/>
              <w:rPr>
                <w:rFonts w:asciiTheme="majorBidi" w:hAnsiTheme="majorBidi" w:cstheme="majorBidi"/>
                <w:sz w:val="18"/>
                <w:szCs w:val="18"/>
              </w:rPr>
            </w:pPr>
            <w:r w:rsidRPr="00C90BA4">
              <w:rPr>
                <w:rFonts w:asciiTheme="majorBidi" w:hAnsiTheme="majorBidi" w:cstheme="majorBidi"/>
                <w:b/>
                <w:sz w:val="18"/>
                <w:szCs w:val="18"/>
              </w:rPr>
              <w:t>Means of verification:</w:t>
            </w:r>
            <w:r w:rsidRPr="00C90BA4">
              <w:rPr>
                <w:rFonts w:asciiTheme="majorBidi" w:hAnsiTheme="majorBidi" w:cstheme="majorBidi"/>
                <w:i/>
                <w:sz w:val="18"/>
                <w:szCs w:val="18"/>
                <w:lang w:eastAsia="en-GB"/>
              </w:rPr>
              <w:t xml:space="preserve"> </w:t>
            </w:r>
          </w:p>
          <w:p w14:paraId="21249C45" w14:textId="77777777" w:rsidR="00B37D66" w:rsidRDefault="00B37D66" w:rsidP="00965BDA">
            <w:pPr>
              <w:pStyle w:val="ListParagraph"/>
              <w:numPr>
                <w:ilvl w:val="0"/>
                <w:numId w:val="2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lang w:eastAsia="en-GB"/>
              </w:rPr>
              <w:t>Concept note</w:t>
            </w:r>
            <w:r>
              <w:rPr>
                <w:rFonts w:asciiTheme="majorBidi" w:hAnsiTheme="majorBidi" w:cstheme="majorBidi"/>
                <w:sz w:val="18"/>
                <w:szCs w:val="18"/>
                <w:lang w:eastAsia="en-GB"/>
              </w:rPr>
              <w:t xml:space="preserve"> and report of sub-regional workshops on trade and emissions;</w:t>
            </w:r>
          </w:p>
          <w:p w14:paraId="148BCD2C" w14:textId="2B6FCC73" w:rsidR="00B37D66" w:rsidRDefault="00B37D66" w:rsidP="00965BDA">
            <w:pPr>
              <w:pStyle w:val="ListParagraph"/>
              <w:numPr>
                <w:ilvl w:val="0"/>
                <w:numId w:val="2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Pr>
                <w:rFonts w:asciiTheme="majorBidi" w:hAnsiTheme="majorBidi" w:cstheme="majorBidi"/>
                <w:sz w:val="18"/>
                <w:szCs w:val="18"/>
                <w:lang w:eastAsia="en-GB"/>
              </w:rPr>
              <w:t>Concept note and report of sub-regional workshops on mercury-added products;</w:t>
            </w:r>
          </w:p>
          <w:p w14:paraId="524ADD1C" w14:textId="77777777" w:rsidR="00B37D66" w:rsidRPr="002C07DB" w:rsidRDefault="00B37D66" w:rsidP="00965BDA">
            <w:pPr>
              <w:pStyle w:val="ListParagraph"/>
              <w:numPr>
                <w:ilvl w:val="0"/>
                <w:numId w:val="2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Pr>
                <w:rFonts w:asciiTheme="majorBidi" w:hAnsiTheme="majorBidi" w:cstheme="majorBidi"/>
                <w:sz w:val="18"/>
                <w:szCs w:val="18"/>
                <w:lang w:eastAsia="en-GB"/>
              </w:rPr>
              <w:t>Concept note and report of sub-regional workshop on mercury wastes;</w:t>
            </w:r>
          </w:p>
          <w:p w14:paraId="1D1169FE" w14:textId="77777777" w:rsidR="00B37D66" w:rsidRDefault="00B37D66" w:rsidP="00965BDA">
            <w:pPr>
              <w:pStyle w:val="ListParagraph"/>
              <w:numPr>
                <w:ilvl w:val="0"/>
                <w:numId w:val="2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lang w:eastAsia="en-GB"/>
              </w:rPr>
              <w:t>Case stud</w:t>
            </w:r>
            <w:r>
              <w:rPr>
                <w:rFonts w:asciiTheme="majorBidi" w:hAnsiTheme="majorBidi" w:cstheme="majorBidi"/>
                <w:sz w:val="18"/>
                <w:szCs w:val="18"/>
                <w:lang w:eastAsia="en-GB"/>
              </w:rPr>
              <w:t>y on the prevention of illegal trade of mercury</w:t>
            </w:r>
            <w:r w:rsidRPr="00C90BA4">
              <w:rPr>
                <w:rFonts w:asciiTheme="majorBidi" w:hAnsiTheme="majorBidi" w:cstheme="majorBidi"/>
                <w:sz w:val="18"/>
                <w:szCs w:val="18"/>
                <w:lang w:eastAsia="en-GB"/>
              </w:rPr>
              <w:t>;</w:t>
            </w:r>
          </w:p>
          <w:p w14:paraId="401C018D" w14:textId="77777777" w:rsidR="00B37D66" w:rsidRPr="00C90BA4" w:rsidRDefault="00B37D66" w:rsidP="00965BDA">
            <w:pPr>
              <w:pStyle w:val="ListParagraph"/>
              <w:numPr>
                <w:ilvl w:val="0"/>
                <w:numId w:val="2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Pr>
                <w:rFonts w:asciiTheme="majorBidi" w:hAnsiTheme="majorBidi" w:cstheme="majorBidi"/>
                <w:sz w:val="18"/>
                <w:szCs w:val="18"/>
                <w:lang w:eastAsia="en-GB"/>
              </w:rPr>
              <w:t>Case study on reducing mercury emissions;</w:t>
            </w:r>
          </w:p>
          <w:p w14:paraId="42DEF56F" w14:textId="3FD37112" w:rsidR="00B37D66" w:rsidRPr="00C90BA4" w:rsidRDefault="00B37D66" w:rsidP="00330554">
            <w:pPr>
              <w:pStyle w:val="ListParagraph"/>
              <w:numPr>
                <w:ilvl w:val="0"/>
                <w:numId w:val="26"/>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C90BA4">
              <w:rPr>
                <w:rFonts w:asciiTheme="majorBidi" w:hAnsiTheme="majorBidi" w:cstheme="majorBidi"/>
                <w:sz w:val="18"/>
                <w:szCs w:val="18"/>
                <w:lang w:eastAsia="en-GB"/>
              </w:rPr>
              <w:t>Tools available on the Minamata website</w:t>
            </w:r>
            <w:r>
              <w:rPr>
                <w:rFonts w:asciiTheme="majorBidi" w:hAnsiTheme="majorBidi" w:cstheme="majorBidi"/>
                <w:sz w:val="18"/>
                <w:szCs w:val="18"/>
                <w:lang w:eastAsia="en-GB"/>
              </w:rPr>
              <w:t>.</w:t>
            </w:r>
          </w:p>
        </w:tc>
      </w:tr>
      <w:tr w:rsidR="00B37D66" w:rsidRPr="00C90BA4" w14:paraId="3E0964CE" w14:textId="77777777" w:rsidTr="00B6084E">
        <w:trPr>
          <w:trHeight w:val="418"/>
        </w:trPr>
        <w:tc>
          <w:tcPr>
            <w:tcW w:w="1746" w:type="dxa"/>
            <w:vMerge/>
          </w:tcPr>
          <w:p w14:paraId="3BB90A96" w14:textId="77777777" w:rsidR="00B37D66" w:rsidRPr="00C90BA4" w:rsidRDefault="00B37D66" w:rsidP="00904CA6">
            <w:pPr>
              <w:snapToGrid w:val="0"/>
              <w:spacing w:before="60" w:after="60"/>
              <w:rPr>
                <w:rFonts w:asciiTheme="majorBidi" w:hAnsiTheme="majorBidi" w:cstheme="majorBidi"/>
                <w:b/>
                <w:bCs/>
                <w:sz w:val="18"/>
                <w:szCs w:val="18"/>
              </w:rPr>
            </w:pPr>
          </w:p>
        </w:tc>
        <w:tc>
          <w:tcPr>
            <w:tcW w:w="8080" w:type="dxa"/>
            <w:gridSpan w:val="6"/>
            <w:shd w:val="clear" w:color="auto" w:fill="auto"/>
            <w:vAlign w:val="center"/>
          </w:tcPr>
          <w:p w14:paraId="44D7F0F0" w14:textId="77777777" w:rsidR="00B37D66" w:rsidRPr="00C90BA4" w:rsidRDefault="00B37D66" w:rsidP="00904CA6">
            <w:pPr>
              <w:snapToGrid w:val="0"/>
              <w:spacing w:before="60" w:after="60"/>
              <w:jc w:val="both"/>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4</w:t>
            </w:r>
            <w:r w:rsidRPr="00C90BA4">
              <w:rPr>
                <w:rFonts w:asciiTheme="majorBidi" w:hAnsiTheme="majorBidi" w:cstheme="majorBidi"/>
                <w:b/>
                <w:sz w:val="18"/>
                <w:szCs w:val="18"/>
                <w:lang w:eastAsia="en-GB"/>
              </w:rPr>
              <w:t>.4: Capacity-building activities upon request</w:t>
            </w:r>
          </w:p>
          <w:p w14:paraId="2B42F5DD"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Outcomes: </w:t>
            </w:r>
          </w:p>
          <w:p w14:paraId="42DEEE7C" w14:textId="77777777" w:rsidR="00B37D66" w:rsidRPr="00C90BA4" w:rsidRDefault="00B37D66" w:rsidP="00904CA6">
            <w:pPr>
              <w:snapToGrid w:val="0"/>
              <w:spacing w:before="60" w:after="60"/>
              <w:rPr>
                <w:rFonts w:asciiTheme="majorBidi" w:hAnsiTheme="majorBidi" w:cstheme="majorBidi"/>
                <w:i/>
                <w:sz w:val="18"/>
                <w:szCs w:val="18"/>
                <w:lang w:eastAsia="en-GB"/>
              </w:rPr>
            </w:pPr>
            <w:r w:rsidRPr="00C90BA4">
              <w:rPr>
                <w:rFonts w:asciiTheme="majorBidi" w:eastAsia="Times New Roman" w:hAnsiTheme="majorBidi" w:cstheme="majorBidi"/>
                <w:sz w:val="18"/>
                <w:szCs w:val="18"/>
              </w:rPr>
              <w:t xml:space="preserve">Increased </w:t>
            </w:r>
            <w:r w:rsidRPr="00C90BA4">
              <w:rPr>
                <w:rFonts w:asciiTheme="majorBidi" w:hAnsiTheme="majorBidi" w:cstheme="majorBidi"/>
                <w:sz w:val="18"/>
                <w:szCs w:val="18"/>
                <w:lang w:eastAsia="en-GB"/>
              </w:rPr>
              <w:t>ability at the national level to address emerging and key challenges with respect to the implementation Minamata Convention through the provision of quick-response capacity-building support</w:t>
            </w:r>
          </w:p>
          <w:p w14:paraId="7D6FE4A8" w14:textId="77777777" w:rsidR="00B37D66" w:rsidRPr="00C90BA4" w:rsidRDefault="00B37D66" w:rsidP="00904CA6">
            <w:pPr>
              <w:snapToGrid w:val="0"/>
              <w:spacing w:before="60" w:after="60"/>
              <w:rPr>
                <w:rFonts w:asciiTheme="majorBidi" w:eastAsia="Times New Roman" w:hAnsiTheme="majorBidi" w:cstheme="majorBidi"/>
                <w:b/>
                <w:color w:val="000000"/>
                <w:sz w:val="18"/>
                <w:szCs w:val="18"/>
              </w:rPr>
            </w:pPr>
            <w:r w:rsidRPr="00C90BA4">
              <w:rPr>
                <w:rFonts w:asciiTheme="majorBidi" w:hAnsiTheme="majorBidi" w:cstheme="majorBidi"/>
                <w:b/>
                <w:sz w:val="18"/>
                <w:szCs w:val="18"/>
                <w:lang w:eastAsia="en-GB"/>
              </w:rPr>
              <w:t>Activities</w:t>
            </w:r>
            <w:r w:rsidRPr="00C90BA4">
              <w:rPr>
                <w:rFonts w:asciiTheme="majorBidi" w:eastAsia="Times New Roman" w:hAnsiTheme="majorBidi" w:cstheme="majorBidi"/>
                <w:b/>
                <w:color w:val="000000"/>
                <w:sz w:val="18"/>
                <w:szCs w:val="18"/>
              </w:rPr>
              <w:t xml:space="preserve"> </w:t>
            </w:r>
            <w:r w:rsidRPr="00C90BA4">
              <w:rPr>
                <w:rFonts w:asciiTheme="majorBidi" w:hAnsiTheme="majorBidi" w:cstheme="majorBidi"/>
                <w:b/>
                <w:sz w:val="18"/>
              </w:rPr>
              <w:t>(subject to the availability of funding)</w:t>
            </w:r>
            <w:r w:rsidRPr="00C90BA4">
              <w:rPr>
                <w:rFonts w:asciiTheme="majorBidi" w:hAnsiTheme="majorBidi" w:cstheme="majorBidi"/>
                <w:b/>
                <w:sz w:val="18"/>
                <w:szCs w:val="18"/>
                <w:lang w:eastAsia="en-GB"/>
              </w:rPr>
              <w:t>:</w:t>
            </w:r>
            <w:r w:rsidRPr="00C90BA4">
              <w:rPr>
                <w:rFonts w:asciiTheme="majorBidi" w:eastAsia="Times New Roman" w:hAnsiTheme="majorBidi" w:cstheme="majorBidi"/>
                <w:b/>
                <w:color w:val="000000"/>
                <w:sz w:val="18"/>
                <w:szCs w:val="18"/>
              </w:rPr>
              <w:t xml:space="preserve">  </w:t>
            </w:r>
          </w:p>
          <w:p w14:paraId="48A40A86" w14:textId="77777777" w:rsidR="00B37D66" w:rsidRPr="00C90BA4" w:rsidRDefault="00B37D66" w:rsidP="00965BDA">
            <w:pPr>
              <w:pStyle w:val="ListParagraph"/>
              <w:numPr>
                <w:ilvl w:val="0"/>
                <w:numId w:val="36"/>
              </w:numPr>
              <w:tabs>
                <w:tab w:val="clear" w:pos="1247"/>
                <w:tab w:val="clear" w:pos="1814"/>
                <w:tab w:val="clear" w:pos="2381"/>
                <w:tab w:val="clear" w:pos="2948"/>
                <w:tab w:val="clear" w:pos="3515"/>
              </w:tabs>
              <w:contextualSpacing/>
              <w:rPr>
                <w:rFonts w:asciiTheme="majorBidi" w:hAnsiTheme="majorBidi" w:cstheme="majorBidi"/>
                <w:b/>
                <w:sz w:val="18"/>
                <w:szCs w:val="18"/>
                <w:lang w:eastAsia="en-GB"/>
              </w:rPr>
            </w:pPr>
            <w:r w:rsidRPr="00C90BA4">
              <w:rPr>
                <w:rFonts w:asciiTheme="majorBidi" w:eastAsia="Times New Roman" w:hAnsiTheme="majorBidi" w:cstheme="majorBidi"/>
                <w:color w:val="000000"/>
                <w:sz w:val="18"/>
                <w:szCs w:val="18"/>
              </w:rPr>
              <w:t>Provide tailored advice through relevant experts to address technical needs of parties;</w:t>
            </w:r>
          </w:p>
          <w:p w14:paraId="58349C82" w14:textId="77777777" w:rsidR="00B37D66" w:rsidRPr="00C90BA4" w:rsidRDefault="00B37D66" w:rsidP="00965BDA">
            <w:pPr>
              <w:pStyle w:val="ListParagraph"/>
              <w:numPr>
                <w:ilvl w:val="0"/>
                <w:numId w:val="36"/>
              </w:numPr>
              <w:tabs>
                <w:tab w:val="clear" w:pos="1247"/>
                <w:tab w:val="clear" w:pos="1814"/>
                <w:tab w:val="clear" w:pos="2381"/>
                <w:tab w:val="clear" w:pos="2948"/>
                <w:tab w:val="clear" w:pos="3515"/>
              </w:tabs>
              <w:contextualSpacing/>
              <w:rPr>
                <w:rFonts w:asciiTheme="majorBidi" w:hAnsiTheme="majorBidi" w:cstheme="majorBidi"/>
                <w:bCs/>
                <w:sz w:val="18"/>
                <w:szCs w:val="18"/>
                <w:lang w:eastAsia="en-GB"/>
              </w:rPr>
            </w:pPr>
            <w:r w:rsidRPr="00C90BA4">
              <w:rPr>
                <w:rFonts w:asciiTheme="majorBidi" w:hAnsiTheme="majorBidi" w:cstheme="majorBidi"/>
                <w:bCs/>
                <w:sz w:val="18"/>
                <w:szCs w:val="18"/>
                <w:lang w:eastAsia="en-GB"/>
              </w:rPr>
              <w:t>Organize national, sub-regional or regional meetings to develop plans and strategies to tackle key mercury issues, including strategies to leverage funding from other sources;</w:t>
            </w:r>
          </w:p>
          <w:p w14:paraId="7564FB4B" w14:textId="77777777" w:rsidR="00B37D66" w:rsidRPr="00C90BA4" w:rsidRDefault="00B37D66" w:rsidP="00965BDA">
            <w:pPr>
              <w:pStyle w:val="ListParagraph"/>
              <w:numPr>
                <w:ilvl w:val="0"/>
                <w:numId w:val="36"/>
              </w:numPr>
              <w:tabs>
                <w:tab w:val="clear" w:pos="1247"/>
                <w:tab w:val="clear" w:pos="1814"/>
                <w:tab w:val="clear" w:pos="2381"/>
                <w:tab w:val="clear" w:pos="2948"/>
                <w:tab w:val="clear" w:pos="3515"/>
              </w:tabs>
              <w:contextualSpacing/>
              <w:rPr>
                <w:rFonts w:asciiTheme="majorBidi" w:hAnsiTheme="majorBidi" w:cstheme="majorBidi"/>
                <w:bCs/>
                <w:sz w:val="18"/>
                <w:szCs w:val="18"/>
                <w:lang w:eastAsia="en-GB"/>
              </w:rPr>
            </w:pPr>
            <w:r w:rsidRPr="00C90BA4">
              <w:rPr>
                <w:rFonts w:asciiTheme="majorBidi" w:hAnsiTheme="majorBidi" w:cstheme="majorBidi"/>
                <w:bCs/>
                <w:sz w:val="18"/>
                <w:szCs w:val="18"/>
                <w:lang w:eastAsia="en-GB"/>
              </w:rPr>
              <w:lastRenderedPageBreak/>
              <w:t>Convene sub-regional or regional meetings to address broader issues of concern related to the implementation of the Convention</w:t>
            </w:r>
          </w:p>
        </w:tc>
      </w:tr>
      <w:tr w:rsidR="00B37D66" w:rsidRPr="00BF310E" w14:paraId="78BF5FE4" w14:textId="77777777" w:rsidTr="00B6084E">
        <w:trPr>
          <w:trHeight w:val="788"/>
        </w:trPr>
        <w:tc>
          <w:tcPr>
            <w:tcW w:w="1746" w:type="dxa"/>
            <w:vMerge/>
          </w:tcPr>
          <w:p w14:paraId="096D16B8" w14:textId="77777777" w:rsidR="00B37D66" w:rsidRPr="00C90BA4" w:rsidRDefault="00B37D66" w:rsidP="00904CA6">
            <w:pPr>
              <w:snapToGrid w:val="0"/>
              <w:spacing w:before="60" w:after="60"/>
              <w:rPr>
                <w:rFonts w:asciiTheme="majorBidi" w:hAnsiTheme="majorBidi" w:cstheme="majorBidi"/>
                <w:b/>
                <w:bCs/>
                <w:sz w:val="18"/>
                <w:szCs w:val="18"/>
              </w:rPr>
            </w:pPr>
          </w:p>
        </w:tc>
        <w:tc>
          <w:tcPr>
            <w:tcW w:w="4107" w:type="dxa"/>
            <w:gridSpan w:val="4"/>
            <w:shd w:val="clear" w:color="auto" w:fill="auto"/>
          </w:tcPr>
          <w:p w14:paraId="390D4931" w14:textId="77777777" w:rsidR="00B37D66" w:rsidRPr="00BF310E" w:rsidRDefault="00B37D66" w:rsidP="00904CA6">
            <w:pPr>
              <w:tabs>
                <w:tab w:val="left" w:pos="1157"/>
              </w:tabs>
              <w:suppressAutoHyphens/>
              <w:snapToGrid w:val="0"/>
              <w:spacing w:before="60" w:after="60"/>
              <w:rPr>
                <w:b/>
                <w:sz w:val="18"/>
                <w:szCs w:val="18"/>
                <w:lang w:eastAsia="en-GB"/>
              </w:rPr>
            </w:pPr>
            <w:r w:rsidRPr="00BF310E">
              <w:rPr>
                <w:b/>
                <w:sz w:val="18"/>
                <w:szCs w:val="18"/>
                <w:lang w:eastAsia="en-GB"/>
              </w:rPr>
              <w:t xml:space="preserve">Indicators of achievement: </w:t>
            </w:r>
          </w:p>
          <w:p w14:paraId="4DBDA70E" w14:textId="77777777" w:rsidR="00B37D66" w:rsidRPr="00BF310E" w:rsidRDefault="00B37D66" w:rsidP="00965BDA">
            <w:pPr>
              <w:pStyle w:val="ListParagraph"/>
              <w:numPr>
                <w:ilvl w:val="0"/>
                <w:numId w:val="30"/>
              </w:numPr>
              <w:tabs>
                <w:tab w:val="clear" w:pos="1247"/>
                <w:tab w:val="clear" w:pos="1814"/>
                <w:tab w:val="clear" w:pos="2381"/>
                <w:tab w:val="clear" w:pos="2948"/>
                <w:tab w:val="clear" w:pos="3515"/>
              </w:tabs>
              <w:snapToGrid w:val="0"/>
              <w:spacing w:before="60" w:after="60"/>
              <w:rPr>
                <w:sz w:val="18"/>
                <w:szCs w:val="18"/>
                <w:lang w:eastAsia="en-GB"/>
              </w:rPr>
            </w:pPr>
            <w:r w:rsidRPr="00BF310E">
              <w:rPr>
                <w:sz w:val="18"/>
                <w:szCs w:val="18"/>
              </w:rPr>
              <w:t>Up to 5 parties supported per year;</w:t>
            </w:r>
          </w:p>
          <w:p w14:paraId="7FBE9E25" w14:textId="77777777" w:rsidR="00B37D66" w:rsidRPr="00BF310E" w:rsidRDefault="00B37D66" w:rsidP="00965BDA">
            <w:pPr>
              <w:pStyle w:val="ListParagraph"/>
              <w:numPr>
                <w:ilvl w:val="0"/>
                <w:numId w:val="30"/>
              </w:numPr>
              <w:tabs>
                <w:tab w:val="clear" w:pos="1247"/>
                <w:tab w:val="clear" w:pos="1814"/>
                <w:tab w:val="clear" w:pos="2381"/>
                <w:tab w:val="clear" w:pos="2948"/>
                <w:tab w:val="clear" w:pos="3515"/>
              </w:tabs>
              <w:snapToGrid w:val="0"/>
              <w:spacing w:before="60" w:after="60"/>
              <w:rPr>
                <w:sz w:val="18"/>
                <w:szCs w:val="18"/>
                <w:lang w:eastAsia="en-GB"/>
              </w:rPr>
            </w:pPr>
            <w:r w:rsidRPr="00BF310E">
              <w:rPr>
                <w:sz w:val="18"/>
                <w:szCs w:val="18"/>
                <w:lang w:eastAsia="en-GB"/>
              </w:rPr>
              <w:t xml:space="preserve">80% of supported parties reporting successful resolution of their capacity-building request; </w:t>
            </w:r>
          </w:p>
          <w:p w14:paraId="4EC5FE62" w14:textId="77777777" w:rsidR="00B37D66" w:rsidRPr="00BF310E" w:rsidRDefault="00B37D66" w:rsidP="00965BDA">
            <w:pPr>
              <w:pStyle w:val="ListParagraph"/>
              <w:numPr>
                <w:ilvl w:val="0"/>
                <w:numId w:val="30"/>
              </w:numPr>
              <w:tabs>
                <w:tab w:val="clear" w:pos="1247"/>
                <w:tab w:val="clear" w:pos="1814"/>
                <w:tab w:val="clear" w:pos="2381"/>
                <w:tab w:val="clear" w:pos="2948"/>
                <w:tab w:val="clear" w:pos="3515"/>
              </w:tabs>
              <w:snapToGrid w:val="0"/>
              <w:spacing w:before="60" w:after="60"/>
              <w:rPr>
                <w:sz w:val="18"/>
                <w:szCs w:val="18"/>
                <w:lang w:eastAsia="en-GB"/>
              </w:rPr>
            </w:pPr>
            <w:r w:rsidRPr="00BF310E">
              <w:rPr>
                <w:sz w:val="18"/>
                <w:szCs w:val="18"/>
                <w:lang w:eastAsia="en-GB"/>
              </w:rPr>
              <w:t>80% of supported parties reporting increased knowledge and abilities as a result of the relevant capacity-building activity.</w:t>
            </w:r>
          </w:p>
        </w:tc>
        <w:tc>
          <w:tcPr>
            <w:tcW w:w="3973" w:type="dxa"/>
            <w:gridSpan w:val="2"/>
            <w:shd w:val="clear" w:color="auto" w:fill="auto"/>
          </w:tcPr>
          <w:p w14:paraId="1CBCC2B5" w14:textId="77777777" w:rsidR="00B37D66" w:rsidRPr="00BF310E" w:rsidRDefault="00B37D66" w:rsidP="00904CA6">
            <w:pPr>
              <w:snapToGrid w:val="0"/>
              <w:spacing w:before="60" w:after="60"/>
              <w:rPr>
                <w:b/>
                <w:sz w:val="18"/>
                <w:szCs w:val="18"/>
              </w:rPr>
            </w:pPr>
            <w:r w:rsidRPr="00BF310E">
              <w:rPr>
                <w:b/>
                <w:sz w:val="18"/>
                <w:szCs w:val="18"/>
              </w:rPr>
              <w:t>Means of verification:</w:t>
            </w:r>
            <w:r w:rsidRPr="00BF310E">
              <w:rPr>
                <w:b/>
                <w:i/>
                <w:sz w:val="18"/>
                <w:szCs w:val="18"/>
                <w:lang w:eastAsia="en-GB"/>
              </w:rPr>
              <w:t xml:space="preserve"> </w:t>
            </w:r>
          </w:p>
          <w:p w14:paraId="108649B6" w14:textId="77777777" w:rsidR="00B37D66" w:rsidRPr="00BF310E" w:rsidRDefault="00B37D66" w:rsidP="00965BDA">
            <w:pPr>
              <w:pStyle w:val="ListParagraph"/>
              <w:numPr>
                <w:ilvl w:val="0"/>
                <w:numId w:val="27"/>
              </w:numPr>
              <w:tabs>
                <w:tab w:val="clear" w:pos="1247"/>
                <w:tab w:val="clear" w:pos="1814"/>
                <w:tab w:val="clear" w:pos="2381"/>
                <w:tab w:val="clear" w:pos="2948"/>
                <w:tab w:val="clear" w:pos="3515"/>
              </w:tabs>
              <w:snapToGrid w:val="0"/>
              <w:spacing w:before="60" w:after="60"/>
              <w:rPr>
                <w:sz w:val="18"/>
                <w:szCs w:val="18"/>
                <w:lang w:eastAsia="en-GB"/>
              </w:rPr>
            </w:pPr>
            <w:r w:rsidRPr="00BF310E">
              <w:rPr>
                <w:sz w:val="18"/>
                <w:szCs w:val="18"/>
                <w:lang w:eastAsia="en-GB"/>
              </w:rPr>
              <w:t xml:space="preserve">Workshop reports; </w:t>
            </w:r>
          </w:p>
          <w:p w14:paraId="0AC68830" w14:textId="77777777" w:rsidR="00B37D66" w:rsidRPr="00BF310E" w:rsidRDefault="00B37D66" w:rsidP="00965BDA">
            <w:pPr>
              <w:pStyle w:val="ListParagraph"/>
              <w:numPr>
                <w:ilvl w:val="0"/>
                <w:numId w:val="27"/>
              </w:numPr>
              <w:tabs>
                <w:tab w:val="clear" w:pos="1247"/>
                <w:tab w:val="clear" w:pos="1814"/>
                <w:tab w:val="clear" w:pos="2381"/>
                <w:tab w:val="clear" w:pos="2948"/>
                <w:tab w:val="clear" w:pos="3515"/>
              </w:tabs>
              <w:snapToGrid w:val="0"/>
              <w:spacing w:before="60" w:after="60"/>
              <w:rPr>
                <w:sz w:val="18"/>
                <w:szCs w:val="18"/>
                <w:lang w:eastAsia="en-GB"/>
              </w:rPr>
            </w:pPr>
            <w:r w:rsidRPr="00BF310E">
              <w:rPr>
                <w:sz w:val="18"/>
                <w:szCs w:val="18"/>
                <w:lang w:eastAsia="en-GB"/>
              </w:rPr>
              <w:t>Survey questionnaires;</w:t>
            </w:r>
          </w:p>
          <w:p w14:paraId="3C648E99" w14:textId="1C67810B" w:rsidR="00B37D66" w:rsidRPr="00BF310E" w:rsidRDefault="00B37D66" w:rsidP="00330554">
            <w:pPr>
              <w:pStyle w:val="ListParagraph"/>
              <w:numPr>
                <w:ilvl w:val="0"/>
                <w:numId w:val="27"/>
              </w:numPr>
              <w:tabs>
                <w:tab w:val="clear" w:pos="1247"/>
                <w:tab w:val="clear" w:pos="1814"/>
                <w:tab w:val="clear" w:pos="2381"/>
                <w:tab w:val="clear" w:pos="2948"/>
                <w:tab w:val="clear" w:pos="3515"/>
              </w:tabs>
              <w:snapToGrid w:val="0"/>
              <w:spacing w:before="60" w:after="60"/>
              <w:rPr>
                <w:sz w:val="18"/>
                <w:szCs w:val="18"/>
                <w:lang w:eastAsia="en-GB"/>
              </w:rPr>
            </w:pPr>
            <w:r w:rsidRPr="00BF310E">
              <w:rPr>
                <w:sz w:val="18"/>
                <w:szCs w:val="18"/>
                <w:lang w:eastAsia="en-GB"/>
              </w:rPr>
              <w:t>Report on secretariat activities to COP</w:t>
            </w:r>
            <w:r w:rsidRPr="00BF310E">
              <w:rPr>
                <w:sz w:val="18"/>
                <w:szCs w:val="18"/>
              </w:rPr>
              <w:t>.</w:t>
            </w:r>
          </w:p>
        </w:tc>
      </w:tr>
      <w:tr w:rsidR="00B37D66" w:rsidRPr="00C90BA4" w14:paraId="784EB6CD" w14:textId="77777777" w:rsidTr="00B6084E">
        <w:trPr>
          <w:trHeight w:val="523"/>
        </w:trPr>
        <w:tc>
          <w:tcPr>
            <w:tcW w:w="1746" w:type="dxa"/>
            <w:vMerge/>
          </w:tcPr>
          <w:p w14:paraId="60CEA5A3" w14:textId="77777777" w:rsidR="00B37D66" w:rsidRPr="00C90BA4" w:rsidRDefault="00B37D66" w:rsidP="00904CA6">
            <w:pPr>
              <w:snapToGrid w:val="0"/>
              <w:spacing w:before="60" w:after="60"/>
              <w:rPr>
                <w:rFonts w:asciiTheme="majorBidi" w:hAnsiTheme="majorBidi" w:cstheme="majorBidi"/>
                <w:b/>
                <w:bCs/>
                <w:sz w:val="18"/>
                <w:szCs w:val="18"/>
              </w:rPr>
            </w:pPr>
          </w:p>
        </w:tc>
        <w:tc>
          <w:tcPr>
            <w:tcW w:w="8080" w:type="dxa"/>
            <w:gridSpan w:val="6"/>
            <w:shd w:val="clear" w:color="auto" w:fill="auto"/>
            <w:vAlign w:val="center"/>
          </w:tcPr>
          <w:p w14:paraId="72B54922" w14:textId="77777777" w:rsidR="00B37D66" w:rsidRPr="00C90BA4" w:rsidRDefault="00B37D66" w:rsidP="00904CA6">
            <w:pPr>
              <w:snapToGrid w:val="0"/>
              <w:spacing w:before="60" w:after="60"/>
              <w:jc w:val="both"/>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4</w:t>
            </w:r>
            <w:r w:rsidRPr="00C90BA4">
              <w:rPr>
                <w:rFonts w:asciiTheme="majorBidi" w:hAnsiTheme="majorBidi" w:cstheme="majorBidi"/>
                <w:b/>
                <w:sz w:val="18"/>
                <w:szCs w:val="18"/>
                <w:lang w:eastAsia="en-GB"/>
              </w:rPr>
              <w:t xml:space="preserve">.5: Cross-cutting activities </w:t>
            </w:r>
          </w:p>
          <w:p w14:paraId="2FC3A546" w14:textId="77777777" w:rsidR="00B37D66" w:rsidRPr="00C90BA4" w:rsidRDefault="00B37D66" w:rsidP="00904CA6">
            <w:pPr>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Outcomes: </w:t>
            </w:r>
          </w:p>
          <w:p w14:paraId="7FA83515" w14:textId="77777777" w:rsidR="00B37D66" w:rsidRPr="00C90BA4" w:rsidRDefault="00B37D66" w:rsidP="00904CA6">
            <w:pPr>
              <w:snapToGrid w:val="0"/>
              <w:spacing w:before="60" w:after="60"/>
              <w:rPr>
                <w:rFonts w:asciiTheme="majorBidi" w:hAnsiTheme="majorBidi" w:cstheme="majorBidi"/>
                <w:i/>
                <w:sz w:val="18"/>
                <w:szCs w:val="18"/>
                <w:lang w:eastAsia="en-GB"/>
              </w:rPr>
            </w:pPr>
            <w:r w:rsidRPr="00C90BA4">
              <w:rPr>
                <w:rFonts w:asciiTheme="majorBidi" w:eastAsia="Times New Roman" w:hAnsiTheme="majorBidi" w:cstheme="majorBidi"/>
                <w:sz w:val="18"/>
                <w:szCs w:val="18"/>
              </w:rPr>
              <w:t xml:space="preserve">Strengthened integrated </w:t>
            </w:r>
            <w:r w:rsidRPr="00C90BA4">
              <w:rPr>
                <w:rFonts w:asciiTheme="majorBidi" w:hAnsiTheme="majorBidi" w:cstheme="majorBidi"/>
                <w:sz w:val="18"/>
                <w:szCs w:val="18"/>
                <w:lang w:eastAsia="en-GB"/>
              </w:rPr>
              <w:t>capacities at the national-level to implement the Minamata Convention</w:t>
            </w:r>
            <w:r w:rsidRPr="00C90BA4">
              <w:rPr>
                <w:rFonts w:asciiTheme="majorBidi" w:eastAsia="Times New Roman" w:hAnsiTheme="majorBidi" w:cstheme="majorBidi"/>
                <w:sz w:val="18"/>
                <w:szCs w:val="18"/>
              </w:rPr>
              <w:t>.</w:t>
            </w:r>
            <w:r w:rsidRPr="00C90BA4">
              <w:rPr>
                <w:rFonts w:asciiTheme="majorBidi" w:hAnsiTheme="majorBidi" w:cstheme="majorBidi"/>
                <w:i/>
                <w:sz w:val="18"/>
                <w:szCs w:val="18"/>
                <w:lang w:eastAsia="en-GB"/>
              </w:rPr>
              <w:t xml:space="preserve"> </w:t>
            </w:r>
          </w:p>
          <w:p w14:paraId="730971D8" w14:textId="77777777" w:rsidR="00B37D66" w:rsidRPr="00C90BA4" w:rsidRDefault="00B37D66" w:rsidP="00904CA6">
            <w:pPr>
              <w:rPr>
                <w:rFonts w:asciiTheme="majorBidi" w:eastAsia="Times New Roman" w:hAnsiTheme="majorBidi" w:cstheme="majorBidi"/>
                <w:b/>
                <w:color w:val="000000"/>
                <w:sz w:val="18"/>
                <w:szCs w:val="18"/>
              </w:rPr>
            </w:pPr>
            <w:r w:rsidRPr="00C90BA4">
              <w:rPr>
                <w:rFonts w:asciiTheme="majorBidi" w:hAnsiTheme="majorBidi" w:cstheme="majorBidi"/>
                <w:b/>
                <w:sz w:val="18"/>
                <w:szCs w:val="18"/>
                <w:lang w:eastAsia="en-GB"/>
              </w:rPr>
              <w:t>Activities</w:t>
            </w:r>
            <w:r w:rsidRPr="00C90BA4">
              <w:rPr>
                <w:rFonts w:asciiTheme="majorBidi" w:eastAsia="Times New Roman" w:hAnsiTheme="majorBidi" w:cstheme="majorBidi"/>
                <w:b/>
                <w:color w:val="000000"/>
                <w:sz w:val="18"/>
                <w:szCs w:val="18"/>
              </w:rPr>
              <w:t xml:space="preserve"> </w:t>
            </w:r>
            <w:r w:rsidRPr="00C90BA4">
              <w:rPr>
                <w:rFonts w:asciiTheme="majorBidi" w:hAnsiTheme="majorBidi" w:cstheme="majorBidi"/>
                <w:b/>
                <w:sz w:val="18"/>
              </w:rPr>
              <w:t>(subject to the availability of funding)</w:t>
            </w:r>
            <w:r w:rsidRPr="00C90BA4">
              <w:rPr>
                <w:rFonts w:asciiTheme="majorBidi" w:hAnsiTheme="majorBidi" w:cstheme="majorBidi"/>
                <w:b/>
                <w:sz w:val="18"/>
                <w:szCs w:val="18"/>
                <w:lang w:eastAsia="en-GB"/>
              </w:rPr>
              <w:t>:</w:t>
            </w:r>
          </w:p>
          <w:p w14:paraId="4C615830" w14:textId="77777777" w:rsidR="00B37D66" w:rsidRPr="00C90BA4" w:rsidRDefault="00B37D66" w:rsidP="00965BDA">
            <w:pPr>
              <w:pStyle w:val="ListParagraph"/>
              <w:numPr>
                <w:ilvl w:val="0"/>
                <w:numId w:val="37"/>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Develop concept notes for the design of cross-cutting activities, including rationale behind selection of countries, scale of the problem and the intervention logic;</w:t>
            </w:r>
          </w:p>
          <w:p w14:paraId="4D8118DB" w14:textId="77777777" w:rsidR="00B37D66" w:rsidRPr="00C90BA4" w:rsidRDefault="00B37D66" w:rsidP="00965BDA">
            <w:pPr>
              <w:pStyle w:val="ListParagraph"/>
              <w:numPr>
                <w:ilvl w:val="0"/>
                <w:numId w:val="37"/>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 xml:space="preserve">Design and implement four sub-regional pilot projects to support the implementation of the Convention; </w:t>
            </w:r>
          </w:p>
          <w:p w14:paraId="6CA36737" w14:textId="77777777" w:rsidR="00B37D66" w:rsidRPr="00C90BA4" w:rsidRDefault="00B37D66" w:rsidP="00965BDA">
            <w:pPr>
              <w:pStyle w:val="ListParagraph"/>
              <w:numPr>
                <w:ilvl w:val="0"/>
                <w:numId w:val="37"/>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Design and implement four national projects for review and advice on legislation, building on information prepared in particular under the Minamata Initial Assessment projects;</w:t>
            </w:r>
          </w:p>
          <w:p w14:paraId="61A0FE75" w14:textId="66EE5633" w:rsidR="00B37D66" w:rsidRPr="00C90BA4" w:rsidRDefault="00B37D66" w:rsidP="00330554">
            <w:pPr>
              <w:pStyle w:val="ListParagraph"/>
              <w:numPr>
                <w:ilvl w:val="0"/>
                <w:numId w:val="37"/>
              </w:numPr>
              <w:tabs>
                <w:tab w:val="clear" w:pos="1247"/>
                <w:tab w:val="clear" w:pos="1814"/>
                <w:tab w:val="clear" w:pos="2381"/>
                <w:tab w:val="clear" w:pos="2948"/>
                <w:tab w:val="clear" w:pos="3515"/>
              </w:tabs>
              <w:spacing w:after="120"/>
              <w:ind w:left="357" w:hanging="357"/>
              <w:rPr>
                <w:rFonts w:asciiTheme="majorBidi" w:eastAsia="Times New Roman" w:hAnsiTheme="majorBidi" w:cstheme="majorBidi"/>
                <w:color w:val="000000"/>
                <w:sz w:val="18"/>
                <w:szCs w:val="18"/>
              </w:rPr>
            </w:pPr>
            <w:r w:rsidRPr="00C90BA4">
              <w:rPr>
                <w:rFonts w:asciiTheme="majorBidi" w:eastAsia="Times New Roman" w:hAnsiTheme="majorBidi" w:cstheme="majorBidi"/>
                <w:color w:val="000000"/>
                <w:sz w:val="18"/>
                <w:szCs w:val="18"/>
              </w:rPr>
              <w:t xml:space="preserve">Design and implement two regional projects to develop mechanisms for information exchange in support of implementation activities, with a particular focus on the provisions of article 17 </w:t>
            </w:r>
            <w:r w:rsidR="00B6084E">
              <w:rPr>
                <w:rFonts w:asciiTheme="majorBidi" w:eastAsia="Times New Roman" w:hAnsiTheme="majorBidi" w:cstheme="majorBidi"/>
                <w:color w:val="000000"/>
                <w:sz w:val="18"/>
                <w:szCs w:val="18"/>
              </w:rPr>
              <w:br/>
            </w:r>
            <w:r w:rsidRPr="00C90BA4">
              <w:rPr>
                <w:rFonts w:asciiTheme="majorBidi" w:eastAsia="Times New Roman" w:hAnsiTheme="majorBidi" w:cstheme="majorBidi"/>
                <w:color w:val="000000"/>
                <w:sz w:val="18"/>
                <w:szCs w:val="18"/>
              </w:rPr>
              <w:t>(Information exchange).</w:t>
            </w:r>
          </w:p>
        </w:tc>
      </w:tr>
      <w:tr w:rsidR="00B37D66" w:rsidRPr="00C90BA4" w14:paraId="5FD604DF" w14:textId="77777777" w:rsidTr="00B6084E">
        <w:trPr>
          <w:trHeight w:val="2072"/>
        </w:trPr>
        <w:tc>
          <w:tcPr>
            <w:tcW w:w="1746" w:type="dxa"/>
            <w:vMerge/>
          </w:tcPr>
          <w:p w14:paraId="7EC7D0AD" w14:textId="77777777" w:rsidR="00B37D66" w:rsidRPr="00C90BA4" w:rsidRDefault="00B37D66" w:rsidP="00904CA6">
            <w:pPr>
              <w:snapToGrid w:val="0"/>
              <w:spacing w:before="60" w:after="60"/>
              <w:rPr>
                <w:rFonts w:asciiTheme="majorBidi" w:hAnsiTheme="majorBidi" w:cstheme="majorBidi"/>
                <w:b/>
                <w:bCs/>
                <w:sz w:val="18"/>
                <w:szCs w:val="18"/>
              </w:rPr>
            </w:pPr>
          </w:p>
        </w:tc>
        <w:tc>
          <w:tcPr>
            <w:tcW w:w="4038" w:type="dxa"/>
            <w:gridSpan w:val="2"/>
            <w:shd w:val="clear" w:color="auto" w:fill="auto"/>
          </w:tcPr>
          <w:p w14:paraId="529D86F1" w14:textId="77777777" w:rsidR="00B37D66" w:rsidRPr="00C90BA4"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C90BA4">
              <w:rPr>
                <w:rFonts w:asciiTheme="majorBidi" w:hAnsiTheme="majorBidi" w:cstheme="majorBidi"/>
                <w:b/>
                <w:sz w:val="18"/>
                <w:szCs w:val="18"/>
                <w:lang w:eastAsia="en-GB"/>
              </w:rPr>
              <w:t xml:space="preserve">Indicators of achievement: </w:t>
            </w:r>
          </w:p>
          <w:p w14:paraId="004E9C67" w14:textId="77777777" w:rsidR="00B37D66" w:rsidRPr="00C90BA4" w:rsidRDefault="00B37D66" w:rsidP="00965BDA">
            <w:pPr>
              <w:numPr>
                <w:ilvl w:val="0"/>
                <w:numId w:val="24"/>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4 sub-regional pilot projects implemented in three regions;</w:t>
            </w:r>
          </w:p>
          <w:p w14:paraId="62D2CE84" w14:textId="77777777" w:rsidR="00B37D66" w:rsidRPr="00C90BA4" w:rsidRDefault="00B37D66" w:rsidP="00965BDA">
            <w:pPr>
              <w:numPr>
                <w:ilvl w:val="0"/>
                <w:numId w:val="24"/>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4 national projects implemented in three regions;</w:t>
            </w:r>
          </w:p>
          <w:p w14:paraId="4C499983" w14:textId="77777777" w:rsidR="00B37D66" w:rsidRPr="00C90BA4" w:rsidRDefault="00B37D66" w:rsidP="00965BDA">
            <w:pPr>
              <w:numPr>
                <w:ilvl w:val="0"/>
                <w:numId w:val="24"/>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C90BA4">
              <w:rPr>
                <w:rFonts w:asciiTheme="majorBidi" w:hAnsiTheme="majorBidi" w:cstheme="majorBidi"/>
                <w:sz w:val="18"/>
                <w:szCs w:val="18"/>
              </w:rPr>
              <w:t>2 regional projects implemented;</w:t>
            </w:r>
          </w:p>
          <w:p w14:paraId="3E930C9C" w14:textId="77777777" w:rsidR="00B37D66" w:rsidRPr="00664DCA" w:rsidRDefault="00B37D66" w:rsidP="00965BDA">
            <w:pPr>
              <w:pStyle w:val="ListParagraph"/>
              <w:numPr>
                <w:ilvl w:val="0"/>
                <w:numId w:val="24"/>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lang w:eastAsia="en-GB"/>
              </w:rPr>
              <w:t>80% of supported parties reporting increased knowledge and abilities as a result of the relevant capacity-building activity.</w:t>
            </w:r>
          </w:p>
        </w:tc>
        <w:tc>
          <w:tcPr>
            <w:tcW w:w="4042" w:type="dxa"/>
            <w:gridSpan w:val="4"/>
            <w:shd w:val="clear" w:color="auto" w:fill="auto"/>
          </w:tcPr>
          <w:p w14:paraId="2A57843B" w14:textId="77777777" w:rsidR="00B37D66" w:rsidRPr="00C90BA4" w:rsidRDefault="00B37D66" w:rsidP="00904CA6">
            <w:pPr>
              <w:snapToGrid w:val="0"/>
              <w:spacing w:before="60" w:after="60"/>
              <w:rPr>
                <w:rFonts w:asciiTheme="majorBidi" w:hAnsiTheme="majorBidi" w:cstheme="majorBidi"/>
                <w:sz w:val="18"/>
                <w:szCs w:val="18"/>
              </w:rPr>
            </w:pPr>
            <w:r w:rsidRPr="00C90BA4">
              <w:rPr>
                <w:rFonts w:asciiTheme="majorBidi" w:hAnsiTheme="majorBidi" w:cstheme="majorBidi"/>
                <w:b/>
                <w:sz w:val="18"/>
                <w:szCs w:val="18"/>
              </w:rPr>
              <w:t>Means of verification:</w:t>
            </w:r>
            <w:r w:rsidRPr="00C90BA4">
              <w:rPr>
                <w:rFonts w:asciiTheme="majorBidi" w:hAnsiTheme="majorBidi" w:cstheme="majorBidi"/>
                <w:i/>
                <w:sz w:val="18"/>
                <w:szCs w:val="18"/>
                <w:lang w:eastAsia="en-GB"/>
              </w:rPr>
              <w:t xml:space="preserve"> </w:t>
            </w:r>
          </w:p>
          <w:p w14:paraId="7A7890D0" w14:textId="2A5F8E46" w:rsidR="00B37D66" w:rsidRPr="00C90BA4" w:rsidRDefault="00B37D66" w:rsidP="00965BDA">
            <w:pPr>
              <w:pStyle w:val="ListParagraph"/>
              <w:numPr>
                <w:ilvl w:val="0"/>
                <w:numId w:val="28"/>
              </w:numPr>
              <w:tabs>
                <w:tab w:val="clear" w:pos="1247"/>
                <w:tab w:val="clear" w:pos="1814"/>
                <w:tab w:val="clear" w:pos="2381"/>
                <w:tab w:val="clear" w:pos="2948"/>
                <w:tab w:val="clear" w:pos="3515"/>
              </w:tabs>
              <w:snapToGrid w:val="0"/>
              <w:spacing w:before="60" w:after="60"/>
              <w:rPr>
                <w:rFonts w:asciiTheme="majorBidi" w:hAnsiTheme="majorBidi" w:cstheme="majorBidi"/>
                <w:i/>
                <w:sz w:val="18"/>
                <w:szCs w:val="18"/>
              </w:rPr>
            </w:pPr>
            <w:r w:rsidRPr="00C90BA4">
              <w:rPr>
                <w:rFonts w:asciiTheme="majorBidi" w:hAnsiTheme="majorBidi" w:cstheme="majorBidi"/>
                <w:sz w:val="18"/>
                <w:szCs w:val="18"/>
              </w:rPr>
              <w:t>Concept notes</w:t>
            </w:r>
            <w:r>
              <w:rPr>
                <w:rFonts w:asciiTheme="majorBidi" w:hAnsiTheme="majorBidi" w:cstheme="majorBidi"/>
                <w:sz w:val="18"/>
                <w:szCs w:val="18"/>
              </w:rPr>
              <w:t xml:space="preserve"> and project reports for </w:t>
            </w:r>
            <w:r w:rsidR="00BF310E">
              <w:rPr>
                <w:rFonts w:asciiTheme="majorBidi" w:hAnsiTheme="majorBidi" w:cstheme="majorBidi"/>
                <w:sz w:val="18"/>
                <w:szCs w:val="18"/>
              </w:rPr>
              <w:br/>
            </w:r>
            <w:r>
              <w:rPr>
                <w:rFonts w:asciiTheme="majorBidi" w:hAnsiTheme="majorBidi" w:cstheme="majorBidi"/>
                <w:sz w:val="18"/>
                <w:szCs w:val="18"/>
              </w:rPr>
              <w:t>sub-regional pilot projects</w:t>
            </w:r>
            <w:r w:rsidRPr="00C90BA4">
              <w:rPr>
                <w:rFonts w:asciiTheme="majorBidi" w:hAnsiTheme="majorBidi" w:cstheme="majorBidi"/>
                <w:sz w:val="18"/>
                <w:szCs w:val="18"/>
              </w:rPr>
              <w:t>;</w:t>
            </w:r>
          </w:p>
          <w:p w14:paraId="7E588367" w14:textId="77777777" w:rsidR="00B37D66" w:rsidRPr="002C07DB" w:rsidRDefault="00B37D66" w:rsidP="00965BDA">
            <w:pPr>
              <w:pStyle w:val="ListParagraph"/>
              <w:numPr>
                <w:ilvl w:val="0"/>
                <w:numId w:val="28"/>
              </w:numPr>
              <w:tabs>
                <w:tab w:val="clear" w:pos="1247"/>
                <w:tab w:val="clear" w:pos="1814"/>
                <w:tab w:val="clear" w:pos="2381"/>
                <w:tab w:val="clear" w:pos="2948"/>
                <w:tab w:val="clear" w:pos="3515"/>
              </w:tabs>
              <w:snapToGrid w:val="0"/>
              <w:spacing w:before="60" w:after="60"/>
              <w:rPr>
                <w:rFonts w:asciiTheme="majorBidi" w:hAnsiTheme="majorBidi" w:cstheme="majorBidi"/>
                <w:i/>
                <w:sz w:val="18"/>
                <w:szCs w:val="18"/>
              </w:rPr>
            </w:pPr>
            <w:r>
              <w:rPr>
                <w:rFonts w:asciiTheme="majorBidi" w:hAnsiTheme="majorBidi" w:cstheme="majorBidi"/>
                <w:iCs/>
                <w:sz w:val="18"/>
                <w:szCs w:val="18"/>
              </w:rPr>
              <w:t>Concept notes and p</w:t>
            </w:r>
            <w:r w:rsidRPr="00C90BA4">
              <w:rPr>
                <w:rFonts w:asciiTheme="majorBidi" w:hAnsiTheme="majorBidi" w:cstheme="majorBidi"/>
                <w:iCs/>
                <w:sz w:val="18"/>
                <w:szCs w:val="18"/>
              </w:rPr>
              <w:t>roject reports</w:t>
            </w:r>
            <w:r>
              <w:rPr>
                <w:rFonts w:asciiTheme="majorBidi" w:hAnsiTheme="majorBidi" w:cstheme="majorBidi"/>
                <w:iCs/>
                <w:sz w:val="18"/>
                <w:szCs w:val="18"/>
              </w:rPr>
              <w:t xml:space="preserve"> for national projects</w:t>
            </w:r>
            <w:r w:rsidRPr="00C90BA4">
              <w:rPr>
                <w:rFonts w:asciiTheme="majorBidi" w:hAnsiTheme="majorBidi" w:cstheme="majorBidi"/>
                <w:iCs/>
                <w:sz w:val="18"/>
                <w:szCs w:val="18"/>
              </w:rPr>
              <w:t>;</w:t>
            </w:r>
          </w:p>
          <w:p w14:paraId="24B612C3" w14:textId="77777777" w:rsidR="00B37D66" w:rsidRPr="00C90BA4" w:rsidRDefault="00B37D66" w:rsidP="00965BDA">
            <w:pPr>
              <w:pStyle w:val="ListParagraph"/>
              <w:numPr>
                <w:ilvl w:val="0"/>
                <w:numId w:val="28"/>
              </w:numPr>
              <w:tabs>
                <w:tab w:val="clear" w:pos="1247"/>
                <w:tab w:val="clear" w:pos="1814"/>
                <w:tab w:val="clear" w:pos="2381"/>
                <w:tab w:val="clear" w:pos="2948"/>
                <w:tab w:val="clear" w:pos="3515"/>
              </w:tabs>
              <w:snapToGrid w:val="0"/>
              <w:spacing w:before="60" w:after="60"/>
              <w:rPr>
                <w:rFonts w:asciiTheme="majorBidi" w:hAnsiTheme="majorBidi" w:cstheme="majorBidi"/>
                <w:i/>
                <w:sz w:val="18"/>
                <w:szCs w:val="18"/>
              </w:rPr>
            </w:pPr>
            <w:r>
              <w:rPr>
                <w:rFonts w:asciiTheme="majorBidi" w:hAnsiTheme="majorBidi" w:cstheme="majorBidi"/>
                <w:iCs/>
                <w:sz w:val="18"/>
                <w:szCs w:val="18"/>
              </w:rPr>
              <w:t>Concept notes and project reports for regional projects; and</w:t>
            </w:r>
          </w:p>
          <w:p w14:paraId="77FA7E8E" w14:textId="77777777" w:rsidR="00B37D66" w:rsidRPr="00664DCA" w:rsidRDefault="00B37D66" w:rsidP="00965BDA">
            <w:pPr>
              <w:pStyle w:val="ListParagraph"/>
              <w:numPr>
                <w:ilvl w:val="0"/>
                <w:numId w:val="28"/>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C90BA4">
              <w:rPr>
                <w:rFonts w:asciiTheme="majorBidi" w:hAnsiTheme="majorBidi" w:cstheme="majorBidi"/>
                <w:sz w:val="18"/>
                <w:szCs w:val="18"/>
                <w:lang w:eastAsia="en-GB"/>
              </w:rPr>
              <w:t>Survey questionnaires</w:t>
            </w:r>
            <w:r>
              <w:rPr>
                <w:rFonts w:asciiTheme="majorBidi" w:hAnsiTheme="majorBidi" w:cstheme="majorBidi"/>
                <w:sz w:val="18"/>
                <w:szCs w:val="18"/>
                <w:lang w:eastAsia="en-GB"/>
              </w:rPr>
              <w:t>.</w:t>
            </w:r>
          </w:p>
        </w:tc>
      </w:tr>
      <w:tr w:rsidR="00B37D66" w:rsidRPr="00C90BA4" w14:paraId="771DB9B3" w14:textId="77777777" w:rsidTr="00B6084E">
        <w:tc>
          <w:tcPr>
            <w:tcW w:w="1746" w:type="dxa"/>
            <w:tcBorders>
              <w:top w:val="single" w:sz="4" w:space="0" w:color="auto"/>
            </w:tcBorders>
          </w:tcPr>
          <w:p w14:paraId="3085BF72"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Partner(s)</w:t>
            </w:r>
          </w:p>
        </w:tc>
        <w:tc>
          <w:tcPr>
            <w:tcW w:w="8080" w:type="dxa"/>
            <w:gridSpan w:val="6"/>
          </w:tcPr>
          <w:p w14:paraId="160E497D" w14:textId="77777777" w:rsidR="00B37D66" w:rsidRPr="00C90BA4" w:rsidRDefault="00B37D66" w:rsidP="00904CA6">
            <w:pPr>
              <w:autoSpaceDE w:val="0"/>
              <w:autoSpaceDN w:val="0"/>
              <w:adjustRightInd w:val="0"/>
              <w:snapToGrid w:val="0"/>
              <w:spacing w:before="60" w:after="60"/>
              <w:rPr>
                <w:rFonts w:asciiTheme="majorBidi" w:eastAsia="Times New Roman" w:hAnsiTheme="majorBidi" w:cstheme="majorBidi"/>
                <w:sz w:val="18"/>
                <w:szCs w:val="18"/>
              </w:rPr>
            </w:pPr>
            <w:r w:rsidRPr="00C90BA4">
              <w:rPr>
                <w:rFonts w:asciiTheme="majorBidi" w:eastAsia="Times New Roman" w:hAnsiTheme="majorBidi" w:cstheme="majorBidi"/>
                <w:sz w:val="18"/>
                <w:szCs w:val="18"/>
              </w:rPr>
              <w:t xml:space="preserve">The secretariat’s capacity-building and technical assistance programme leverages partnerships and builds on the expertise of the many actors in the chemicals and waste cluster. The United Nations Environment Programme Chemicals and Health Branch, the secretariat of the </w:t>
            </w:r>
            <w:r w:rsidRPr="00C90BA4">
              <w:rPr>
                <w:rFonts w:asciiTheme="majorBidi" w:hAnsiTheme="majorBidi" w:cstheme="majorBidi"/>
                <w:sz w:val="18"/>
                <w:szCs w:val="18"/>
              </w:rPr>
              <w:t xml:space="preserve">Basel, Rotterdam and Stockholm Conventions, </w:t>
            </w:r>
            <w:r w:rsidRPr="00C90BA4">
              <w:rPr>
                <w:rFonts w:asciiTheme="majorBidi" w:eastAsia="Times New Roman" w:hAnsiTheme="majorBidi" w:cstheme="majorBidi"/>
                <w:sz w:val="18"/>
                <w:szCs w:val="18"/>
              </w:rPr>
              <w:t>and SAICM will be consulted on the activities as relevant. IOMC organizations will be invited to participate in the workshops and projects, as appropriate. Other relevant key stakeholders, such as the Global Mercury Partnership, the World Customs Organization, Interpol, other multilateral environmental agreements (MEAs), the UNEP Regional Offices, non-governmental organizations and private sector organizations, will also be engaged.</w:t>
            </w:r>
          </w:p>
          <w:p w14:paraId="3D26086B" w14:textId="77777777" w:rsidR="00B37D66" w:rsidRPr="00C90BA4" w:rsidRDefault="00B37D66" w:rsidP="00904CA6">
            <w:pPr>
              <w:snapToGrid w:val="0"/>
              <w:spacing w:before="60" w:after="60"/>
              <w:rPr>
                <w:rFonts w:asciiTheme="majorBidi" w:hAnsiTheme="majorBidi" w:cstheme="majorBidi"/>
                <w:b/>
                <w:bCs/>
                <w:i/>
                <w:sz w:val="18"/>
                <w:szCs w:val="18"/>
              </w:rPr>
            </w:pPr>
            <w:r w:rsidRPr="00C90BA4">
              <w:rPr>
                <w:rFonts w:asciiTheme="majorBidi" w:eastAsia="Times New Roman" w:hAnsiTheme="majorBidi" w:cstheme="majorBidi"/>
                <w:sz w:val="18"/>
                <w:szCs w:val="18"/>
              </w:rPr>
              <w:t>The</w:t>
            </w:r>
            <w:r w:rsidRPr="00C90BA4">
              <w:rPr>
                <w:rFonts w:asciiTheme="majorBidi" w:hAnsiTheme="majorBidi" w:cstheme="majorBidi"/>
                <w:sz w:val="18"/>
                <w:szCs w:val="18"/>
              </w:rPr>
              <w:t xml:space="preserve"> programme will </w:t>
            </w:r>
            <w:r w:rsidRPr="00C90BA4">
              <w:rPr>
                <w:rFonts w:asciiTheme="majorBidi" w:hAnsiTheme="majorBidi" w:cstheme="majorBidi"/>
                <w:sz w:val="18"/>
                <w:szCs w:val="18"/>
                <w:lang w:eastAsia="en-GB"/>
              </w:rPr>
              <w:t>also advance the integrated approach to long-term funding of the chemicals and waste agenda, as it promotes industry involvement and mainstreaming of the objectives of the conventions into the broader development agenda</w:t>
            </w:r>
            <w:r w:rsidRPr="00C90BA4">
              <w:rPr>
                <w:rFonts w:asciiTheme="majorBidi" w:hAnsiTheme="majorBidi" w:cstheme="majorBidi"/>
                <w:bCs/>
                <w:iCs/>
                <w:sz w:val="18"/>
                <w:szCs w:val="18"/>
              </w:rPr>
              <w:t>.</w:t>
            </w:r>
          </w:p>
        </w:tc>
      </w:tr>
      <w:tr w:rsidR="00B37D66" w:rsidRPr="00C90BA4" w14:paraId="0B6FE5B3" w14:textId="77777777" w:rsidTr="00B6084E">
        <w:tc>
          <w:tcPr>
            <w:tcW w:w="1746" w:type="dxa"/>
          </w:tcPr>
          <w:p w14:paraId="4A69F725" w14:textId="77777777" w:rsidR="00B37D66" w:rsidRPr="00C90BA4" w:rsidRDefault="00B37D66" w:rsidP="00904CA6">
            <w:pPr>
              <w:snapToGrid w:val="0"/>
              <w:spacing w:before="60" w:after="60"/>
              <w:rPr>
                <w:rFonts w:asciiTheme="majorBidi" w:hAnsiTheme="majorBidi" w:cstheme="majorBidi"/>
                <w:b/>
                <w:bCs/>
                <w:sz w:val="18"/>
                <w:szCs w:val="18"/>
              </w:rPr>
            </w:pPr>
            <w:r w:rsidRPr="00C90BA4">
              <w:rPr>
                <w:rFonts w:asciiTheme="majorBidi" w:hAnsiTheme="majorBidi" w:cstheme="majorBidi"/>
                <w:b/>
                <w:bCs/>
                <w:sz w:val="18"/>
                <w:szCs w:val="18"/>
              </w:rPr>
              <w:t>Socio-economic aspects</w:t>
            </w:r>
          </w:p>
        </w:tc>
        <w:tc>
          <w:tcPr>
            <w:tcW w:w="8080" w:type="dxa"/>
            <w:gridSpan w:val="6"/>
          </w:tcPr>
          <w:p w14:paraId="5E3B2EAA" w14:textId="77777777" w:rsidR="00B37D66" w:rsidRPr="00C90BA4" w:rsidRDefault="00B37D66" w:rsidP="00904CA6">
            <w:pPr>
              <w:autoSpaceDE w:val="0"/>
              <w:autoSpaceDN w:val="0"/>
              <w:adjustRightInd w:val="0"/>
              <w:snapToGrid w:val="0"/>
              <w:spacing w:before="60" w:after="60"/>
              <w:rPr>
                <w:rFonts w:asciiTheme="majorBidi" w:hAnsiTheme="majorBidi" w:cstheme="majorBidi"/>
                <w:bCs/>
                <w:i/>
                <w:sz w:val="18"/>
                <w:szCs w:val="18"/>
              </w:rPr>
            </w:pPr>
            <w:r w:rsidRPr="00C90BA4">
              <w:rPr>
                <w:rFonts w:asciiTheme="majorBidi" w:hAnsiTheme="majorBidi" w:cstheme="majorBidi"/>
                <w:b/>
                <w:bCs/>
                <w:sz w:val="18"/>
                <w:szCs w:val="18"/>
              </w:rPr>
              <w:t xml:space="preserve">Sustainable Development Goals: </w:t>
            </w:r>
            <w:r w:rsidRPr="00C90BA4">
              <w:rPr>
                <w:rFonts w:asciiTheme="majorBidi" w:hAnsiTheme="majorBidi" w:cstheme="majorBidi"/>
                <w:sz w:val="18"/>
                <w:szCs w:val="18"/>
              </w:rPr>
              <w:t xml:space="preserve">The </w:t>
            </w:r>
            <w:r w:rsidRPr="00C90BA4">
              <w:rPr>
                <w:rFonts w:asciiTheme="majorBidi" w:eastAsia="Times New Roman" w:hAnsiTheme="majorBidi" w:cstheme="majorBidi"/>
                <w:sz w:val="18"/>
                <w:szCs w:val="18"/>
              </w:rPr>
              <w:t>capacity-building and technical assistance programme of the Minamata Convention will contribute directly to the achievement of the 2030 Agenda for Sustainable Development. In particular, significant contributions will be made to the following targets:</w:t>
            </w:r>
            <w:r w:rsidRPr="00C90BA4">
              <w:rPr>
                <w:rFonts w:asciiTheme="majorBidi" w:hAnsiTheme="majorBidi" w:cstheme="majorBidi"/>
                <w:b/>
                <w:bCs/>
                <w:sz w:val="18"/>
                <w:szCs w:val="18"/>
              </w:rPr>
              <w:t xml:space="preserve"> </w:t>
            </w:r>
            <w:r w:rsidRPr="00C90BA4">
              <w:rPr>
                <w:rFonts w:asciiTheme="majorBidi" w:hAnsiTheme="majorBidi" w:cstheme="majorBidi"/>
                <w:bCs/>
                <w:i/>
                <w:sz w:val="18"/>
                <w:szCs w:val="18"/>
              </w:rPr>
              <w:t xml:space="preserve"> </w:t>
            </w:r>
          </w:p>
          <w:p w14:paraId="1F7A2300" w14:textId="77777777" w:rsidR="00B37D66" w:rsidRPr="00C90BA4" w:rsidRDefault="00B37D66" w:rsidP="00904CA6">
            <w:pPr>
              <w:pStyle w:val="Default"/>
              <w:rPr>
                <w:rFonts w:asciiTheme="majorBidi" w:hAnsiTheme="majorBidi" w:cstheme="majorBidi"/>
                <w:sz w:val="18"/>
                <w:szCs w:val="18"/>
              </w:rPr>
            </w:pPr>
            <w:r w:rsidRPr="00C90BA4">
              <w:rPr>
                <w:rFonts w:asciiTheme="majorBidi" w:hAnsiTheme="majorBidi" w:cstheme="majorBidi"/>
                <w:sz w:val="18"/>
                <w:szCs w:val="18"/>
                <w:u w:val="single"/>
              </w:rPr>
              <w:t>Target 3.9</w:t>
            </w:r>
            <w:r w:rsidRPr="00C90BA4">
              <w:rPr>
                <w:rFonts w:asciiTheme="majorBidi" w:hAnsiTheme="majorBidi" w:cstheme="majorBidi"/>
                <w:sz w:val="18"/>
                <w:szCs w:val="18"/>
              </w:rPr>
              <w:t xml:space="preserve">: By 2030, substantially reduce the number of deaths and illnesses from hazardous chemicals and air, water and soil pollution and contamination </w:t>
            </w:r>
          </w:p>
          <w:p w14:paraId="2B9D786A" w14:textId="77777777" w:rsidR="00B37D66" w:rsidRPr="00C90BA4" w:rsidRDefault="00B37D66" w:rsidP="00904CA6">
            <w:pPr>
              <w:pStyle w:val="Default"/>
              <w:rPr>
                <w:rFonts w:asciiTheme="majorBidi" w:hAnsiTheme="majorBidi" w:cstheme="majorBidi"/>
                <w:sz w:val="18"/>
                <w:szCs w:val="18"/>
              </w:rPr>
            </w:pPr>
            <w:r w:rsidRPr="00C90BA4">
              <w:rPr>
                <w:rFonts w:asciiTheme="majorBidi" w:hAnsiTheme="majorBidi" w:cstheme="majorBidi"/>
                <w:sz w:val="18"/>
                <w:szCs w:val="18"/>
                <w:u w:val="single"/>
              </w:rPr>
              <w:t>Target 6.3</w:t>
            </w:r>
            <w:r w:rsidRPr="00C90BA4">
              <w:rPr>
                <w:rFonts w:asciiTheme="majorBidi" w:hAnsiTheme="majorBidi" w:cstheme="majorBidi"/>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532143F0" w14:textId="77777777" w:rsidR="00B37D66" w:rsidRPr="00C90BA4" w:rsidRDefault="00B37D66" w:rsidP="00904CA6">
            <w:pPr>
              <w:pStyle w:val="Default"/>
              <w:rPr>
                <w:rFonts w:asciiTheme="majorBidi" w:hAnsiTheme="majorBidi" w:cstheme="majorBidi"/>
                <w:sz w:val="18"/>
                <w:szCs w:val="18"/>
              </w:rPr>
            </w:pPr>
            <w:r w:rsidRPr="00C90BA4">
              <w:rPr>
                <w:rFonts w:asciiTheme="majorBidi" w:hAnsiTheme="majorBidi" w:cstheme="majorBidi"/>
                <w:sz w:val="18"/>
                <w:szCs w:val="18"/>
                <w:u w:val="single"/>
              </w:rPr>
              <w:t>Target 12.4</w:t>
            </w:r>
            <w:r w:rsidRPr="00C90BA4">
              <w:rPr>
                <w:rFonts w:asciiTheme="majorBidi" w:hAnsiTheme="majorBidi" w:cstheme="majorBidi"/>
                <w:sz w:val="18"/>
                <w:szCs w:val="18"/>
              </w:rPr>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14:paraId="3E382854" w14:textId="77777777" w:rsidR="00B37D66" w:rsidRPr="00C90BA4" w:rsidRDefault="00B37D66" w:rsidP="00904CA6">
            <w:pPr>
              <w:autoSpaceDE w:val="0"/>
              <w:autoSpaceDN w:val="0"/>
              <w:adjustRightInd w:val="0"/>
              <w:snapToGrid w:val="0"/>
              <w:spacing w:before="60" w:after="60"/>
              <w:rPr>
                <w:rFonts w:asciiTheme="majorBidi" w:hAnsiTheme="majorBidi" w:cstheme="majorBidi"/>
                <w:i/>
                <w:sz w:val="18"/>
                <w:szCs w:val="18"/>
              </w:rPr>
            </w:pPr>
            <w:r w:rsidRPr="00C90BA4">
              <w:rPr>
                <w:rFonts w:asciiTheme="majorBidi" w:hAnsiTheme="majorBidi" w:cstheme="majorBidi"/>
                <w:b/>
                <w:bCs/>
                <w:sz w:val="18"/>
                <w:szCs w:val="18"/>
              </w:rPr>
              <w:t xml:space="preserve">Gender mainstreaming: </w:t>
            </w:r>
            <w:r w:rsidRPr="00C90BA4">
              <w:rPr>
                <w:rFonts w:asciiTheme="majorBidi" w:eastAsia="Times New Roman" w:hAnsiTheme="majorBidi" w:cstheme="majorBidi"/>
                <w:sz w:val="18"/>
                <w:szCs w:val="18"/>
              </w:rPr>
              <w:t xml:space="preserve">The capacity-building and technical assistance programme of the Minamata Convention will give due considerations to the differential needs of men, women and vulnerable populations. Gender and human rights will be integrated in the entire life-cycle of the programme and will be linked to the gender mainstreaming activities under Component 14 of the programme of work. </w:t>
            </w:r>
            <w:r w:rsidRPr="00C90BA4">
              <w:rPr>
                <w:rFonts w:asciiTheme="majorBidi" w:eastAsiaTheme="minorHAnsi" w:hAnsiTheme="majorBidi" w:cstheme="majorBidi"/>
                <w:sz w:val="18"/>
                <w:szCs w:val="18"/>
              </w:rPr>
              <w:t>The programme will promote a multi-stakeholder approach to raise awareness of the linkages between mercury exposure, the effects on human health and the environment, and gender differences in risks and impact.</w:t>
            </w:r>
          </w:p>
        </w:tc>
      </w:tr>
    </w:tbl>
    <w:p w14:paraId="4B2B2AE3" w14:textId="5F55E646" w:rsidR="00647454" w:rsidRDefault="00647454">
      <w:pPr>
        <w:tabs>
          <w:tab w:val="clear" w:pos="1247"/>
          <w:tab w:val="clear" w:pos="1814"/>
          <w:tab w:val="clear" w:pos="2381"/>
          <w:tab w:val="clear" w:pos="2948"/>
          <w:tab w:val="clear" w:pos="3515"/>
        </w:tabs>
      </w:pPr>
      <w:r>
        <w:br w:type="page"/>
      </w:r>
    </w:p>
    <w:p w14:paraId="2BBA0BD2" w14:textId="33F50EF4" w:rsidR="002953E7" w:rsidRPr="00647454" w:rsidRDefault="00B37D66" w:rsidP="00647454">
      <w:pPr>
        <w:spacing w:before="240" w:after="120"/>
        <w:ind w:left="1247"/>
        <w:rPr>
          <w:bCs/>
          <w:iCs/>
        </w:rPr>
      </w:pPr>
      <w:r w:rsidRPr="00647454">
        <w:rPr>
          <w:b/>
          <w:bCs/>
          <w:sz w:val="18"/>
          <w:szCs w:val="18"/>
          <w:u w:val="single"/>
        </w:rPr>
        <w:lastRenderedPageBreak/>
        <w:t>Resource requirements</w:t>
      </w:r>
    </w:p>
    <w:tbl>
      <w:tblPr>
        <w:tblW w:w="10206" w:type="dxa"/>
        <w:tblInd w:w="-572" w:type="dxa"/>
        <w:tblLook w:val="04A0" w:firstRow="1" w:lastRow="0" w:firstColumn="1" w:lastColumn="0" w:noHBand="0" w:noVBand="1"/>
      </w:tblPr>
      <w:tblGrid>
        <w:gridCol w:w="2835"/>
        <w:gridCol w:w="1276"/>
        <w:gridCol w:w="1276"/>
        <w:gridCol w:w="1078"/>
        <w:gridCol w:w="1332"/>
        <w:gridCol w:w="1417"/>
        <w:gridCol w:w="992"/>
      </w:tblGrid>
      <w:tr w:rsidR="00B37D66" w:rsidRPr="00A11BDC" w14:paraId="14567182" w14:textId="77777777" w:rsidTr="00B37D66">
        <w:trPr>
          <w:trHeight w:val="245"/>
        </w:trPr>
        <w:tc>
          <w:tcPr>
            <w:tcW w:w="2835"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34A39FF"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Activity/Output</w:t>
            </w:r>
          </w:p>
        </w:tc>
        <w:tc>
          <w:tcPr>
            <w:tcW w:w="363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19FBEBC"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Executive secretary’s scenario</w:t>
            </w:r>
          </w:p>
        </w:tc>
        <w:tc>
          <w:tcPr>
            <w:tcW w:w="374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864F6A2"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Zero nominal growth scenario</w:t>
            </w:r>
          </w:p>
        </w:tc>
      </w:tr>
      <w:tr w:rsidR="00B37D66" w:rsidRPr="00A11BDC" w14:paraId="3FF6E342" w14:textId="77777777" w:rsidTr="00B37D66">
        <w:trPr>
          <w:trHeight w:val="300"/>
        </w:trPr>
        <w:tc>
          <w:tcPr>
            <w:tcW w:w="2835" w:type="dxa"/>
            <w:vMerge/>
            <w:tcBorders>
              <w:top w:val="single" w:sz="4" w:space="0" w:color="auto"/>
              <w:left w:val="single" w:sz="4" w:space="0" w:color="auto"/>
              <w:bottom w:val="single" w:sz="4" w:space="0" w:color="000000"/>
              <w:right w:val="single" w:sz="4" w:space="0" w:color="auto"/>
            </w:tcBorders>
            <w:vAlign w:val="center"/>
            <w:hideMark/>
          </w:tcPr>
          <w:p w14:paraId="534D34BC" w14:textId="77777777" w:rsidR="00B37D66" w:rsidRPr="00647454" w:rsidRDefault="00B37D66" w:rsidP="00904CA6">
            <w:pPr>
              <w:rPr>
                <w:rFonts w:eastAsia="Times New Roman"/>
                <w:color w:val="000000"/>
                <w:sz w:val="18"/>
                <w:szCs w:val="18"/>
                <w:lang w:eastAsia="zh-CN"/>
              </w:rPr>
            </w:pPr>
          </w:p>
        </w:tc>
        <w:tc>
          <w:tcPr>
            <w:tcW w:w="363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3ECE617"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2020 -2021</w:t>
            </w:r>
          </w:p>
        </w:tc>
        <w:tc>
          <w:tcPr>
            <w:tcW w:w="374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243D95F"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2020-2021</w:t>
            </w:r>
          </w:p>
        </w:tc>
      </w:tr>
      <w:tr w:rsidR="00B37D66" w:rsidRPr="00A11BDC" w14:paraId="26AE72A9" w14:textId="77777777" w:rsidTr="00B37D66">
        <w:trPr>
          <w:trHeight w:val="525"/>
        </w:trPr>
        <w:tc>
          <w:tcPr>
            <w:tcW w:w="2835" w:type="dxa"/>
            <w:vMerge/>
            <w:tcBorders>
              <w:top w:val="single" w:sz="4" w:space="0" w:color="auto"/>
              <w:left w:val="single" w:sz="4" w:space="0" w:color="auto"/>
              <w:bottom w:val="single" w:sz="4" w:space="0" w:color="000000"/>
              <w:right w:val="single" w:sz="4" w:space="0" w:color="auto"/>
            </w:tcBorders>
            <w:vAlign w:val="center"/>
            <w:hideMark/>
          </w:tcPr>
          <w:p w14:paraId="7D793B55" w14:textId="77777777" w:rsidR="00B37D66" w:rsidRPr="00647454" w:rsidRDefault="00B37D66" w:rsidP="00904CA6">
            <w:pPr>
              <w:rPr>
                <w:rFonts w:eastAsia="Times New Roman"/>
                <w:color w:val="000000"/>
                <w:sz w:val="18"/>
                <w:szCs w:val="18"/>
                <w:lang w:eastAsia="zh-CN"/>
              </w:rPr>
            </w:pPr>
          </w:p>
        </w:tc>
        <w:tc>
          <w:tcPr>
            <w:tcW w:w="1276" w:type="dxa"/>
            <w:tcBorders>
              <w:top w:val="nil"/>
              <w:left w:val="nil"/>
              <w:bottom w:val="single" w:sz="4" w:space="0" w:color="auto"/>
              <w:right w:val="single" w:sz="4" w:space="0" w:color="auto"/>
            </w:tcBorders>
            <w:shd w:val="clear" w:color="auto" w:fill="auto"/>
            <w:vAlign w:val="center"/>
            <w:hideMark/>
          </w:tcPr>
          <w:p w14:paraId="2EE61C59"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General Trust Fund</w:t>
            </w:r>
          </w:p>
        </w:tc>
        <w:tc>
          <w:tcPr>
            <w:tcW w:w="1276" w:type="dxa"/>
            <w:tcBorders>
              <w:top w:val="nil"/>
              <w:left w:val="nil"/>
              <w:bottom w:val="single" w:sz="4" w:space="0" w:color="auto"/>
              <w:right w:val="single" w:sz="4" w:space="0" w:color="auto"/>
            </w:tcBorders>
            <w:shd w:val="clear" w:color="auto" w:fill="auto"/>
            <w:vAlign w:val="center"/>
            <w:hideMark/>
          </w:tcPr>
          <w:p w14:paraId="4CDA4E89"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Special Trust Fund</w:t>
            </w:r>
          </w:p>
        </w:tc>
        <w:tc>
          <w:tcPr>
            <w:tcW w:w="1078" w:type="dxa"/>
            <w:tcBorders>
              <w:top w:val="nil"/>
              <w:left w:val="nil"/>
              <w:bottom w:val="single" w:sz="4" w:space="0" w:color="auto"/>
              <w:right w:val="single" w:sz="4" w:space="0" w:color="auto"/>
            </w:tcBorders>
            <w:shd w:val="clear" w:color="auto" w:fill="auto"/>
            <w:vAlign w:val="center"/>
            <w:hideMark/>
          </w:tcPr>
          <w:p w14:paraId="6E03AD31"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Total</w:t>
            </w:r>
          </w:p>
        </w:tc>
        <w:tc>
          <w:tcPr>
            <w:tcW w:w="1332" w:type="dxa"/>
            <w:tcBorders>
              <w:top w:val="nil"/>
              <w:left w:val="nil"/>
              <w:bottom w:val="single" w:sz="4" w:space="0" w:color="auto"/>
              <w:right w:val="single" w:sz="4" w:space="0" w:color="auto"/>
            </w:tcBorders>
            <w:shd w:val="clear" w:color="auto" w:fill="auto"/>
            <w:vAlign w:val="center"/>
            <w:hideMark/>
          </w:tcPr>
          <w:p w14:paraId="1E181F53"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General Trust Fund</w:t>
            </w:r>
          </w:p>
        </w:tc>
        <w:tc>
          <w:tcPr>
            <w:tcW w:w="1417" w:type="dxa"/>
            <w:tcBorders>
              <w:top w:val="nil"/>
              <w:left w:val="nil"/>
              <w:bottom w:val="single" w:sz="4" w:space="0" w:color="auto"/>
              <w:right w:val="nil"/>
            </w:tcBorders>
            <w:shd w:val="clear" w:color="auto" w:fill="auto"/>
            <w:vAlign w:val="center"/>
            <w:hideMark/>
          </w:tcPr>
          <w:p w14:paraId="1E7663A2"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Special Trust Fund</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ED90555" w14:textId="77777777" w:rsidR="00B37D66" w:rsidRPr="00647454" w:rsidRDefault="00B37D66" w:rsidP="00904CA6">
            <w:pPr>
              <w:jc w:val="center"/>
              <w:rPr>
                <w:rFonts w:eastAsia="Times New Roman"/>
                <w:color w:val="000000"/>
                <w:sz w:val="18"/>
                <w:szCs w:val="18"/>
                <w:lang w:eastAsia="zh-CN"/>
              </w:rPr>
            </w:pPr>
            <w:r w:rsidRPr="00647454">
              <w:rPr>
                <w:rFonts w:eastAsia="Times New Roman"/>
                <w:color w:val="000000"/>
                <w:sz w:val="18"/>
                <w:szCs w:val="18"/>
                <w:lang w:eastAsia="zh-CN"/>
              </w:rPr>
              <w:t>Total</w:t>
            </w:r>
          </w:p>
        </w:tc>
      </w:tr>
      <w:tr w:rsidR="00B37D66" w:rsidRPr="00A11BDC" w14:paraId="55C73861" w14:textId="77777777" w:rsidTr="00B37D6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D717CA3"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4. Capacity-building and technical assistance programme of the Minamata Convention</w:t>
            </w:r>
          </w:p>
        </w:tc>
      </w:tr>
      <w:tr w:rsidR="00B37D66" w:rsidRPr="00A11BDC" w14:paraId="3B2CD7CA" w14:textId="77777777" w:rsidTr="00B37D66">
        <w:trPr>
          <w:trHeight w:val="72"/>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6CABFCC"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4.1. Needs assessment</w:t>
            </w:r>
          </w:p>
        </w:tc>
      </w:tr>
      <w:tr w:rsidR="00B37D66" w:rsidRPr="00A11BDC" w14:paraId="7181C0F1" w14:textId="77777777" w:rsidTr="00B37D66">
        <w:trPr>
          <w:trHeight w:val="42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25F42B0"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Expert support</w:t>
            </w:r>
          </w:p>
        </w:tc>
        <w:tc>
          <w:tcPr>
            <w:tcW w:w="1276" w:type="dxa"/>
            <w:tcBorders>
              <w:top w:val="nil"/>
              <w:left w:val="nil"/>
              <w:bottom w:val="single" w:sz="4" w:space="0" w:color="auto"/>
              <w:right w:val="single" w:sz="4" w:space="0" w:color="auto"/>
            </w:tcBorders>
            <w:shd w:val="clear" w:color="auto" w:fill="auto"/>
            <w:noWrap/>
            <w:vAlign w:val="center"/>
            <w:hideMark/>
          </w:tcPr>
          <w:p w14:paraId="5B8E3FC4" w14:textId="288DD089" w:rsidR="00B37D66" w:rsidRPr="00647454" w:rsidRDefault="00B37D66" w:rsidP="00904CA6">
            <w:pPr>
              <w:jc w:val="right"/>
              <w:rPr>
                <w:rFonts w:eastAsia="Times New Roman"/>
                <w:color w:val="000000"/>
                <w:sz w:val="18"/>
                <w:szCs w:val="18"/>
                <w:lang w:eastAsia="zh-CN"/>
              </w:rPr>
            </w:pPr>
          </w:p>
        </w:tc>
        <w:tc>
          <w:tcPr>
            <w:tcW w:w="1276" w:type="dxa"/>
            <w:tcBorders>
              <w:top w:val="nil"/>
              <w:left w:val="nil"/>
              <w:bottom w:val="single" w:sz="4" w:space="0" w:color="auto"/>
              <w:right w:val="single" w:sz="4" w:space="0" w:color="auto"/>
            </w:tcBorders>
            <w:shd w:val="clear" w:color="auto" w:fill="auto"/>
            <w:noWrap/>
            <w:vAlign w:val="center"/>
            <w:hideMark/>
          </w:tcPr>
          <w:p w14:paraId="7B311645" w14:textId="029374D1"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30,000</w:t>
            </w:r>
          </w:p>
        </w:tc>
        <w:tc>
          <w:tcPr>
            <w:tcW w:w="1078" w:type="dxa"/>
            <w:tcBorders>
              <w:top w:val="nil"/>
              <w:left w:val="nil"/>
              <w:bottom w:val="single" w:sz="4" w:space="0" w:color="auto"/>
              <w:right w:val="single" w:sz="4" w:space="0" w:color="auto"/>
            </w:tcBorders>
            <w:shd w:val="clear" w:color="auto" w:fill="auto"/>
            <w:noWrap/>
            <w:vAlign w:val="center"/>
            <w:hideMark/>
          </w:tcPr>
          <w:p w14:paraId="25304DA1" w14:textId="29136019"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30,000</w:t>
            </w:r>
          </w:p>
        </w:tc>
        <w:tc>
          <w:tcPr>
            <w:tcW w:w="1332" w:type="dxa"/>
            <w:tcBorders>
              <w:top w:val="nil"/>
              <w:left w:val="nil"/>
              <w:bottom w:val="single" w:sz="4" w:space="0" w:color="auto"/>
              <w:right w:val="single" w:sz="4" w:space="0" w:color="auto"/>
            </w:tcBorders>
            <w:shd w:val="clear" w:color="auto" w:fill="auto"/>
            <w:noWrap/>
            <w:vAlign w:val="center"/>
            <w:hideMark/>
          </w:tcPr>
          <w:p w14:paraId="491ED701" w14:textId="675A73D3"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747A4327" w14:textId="07C71F32"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30,000</w:t>
            </w:r>
          </w:p>
        </w:tc>
        <w:tc>
          <w:tcPr>
            <w:tcW w:w="992" w:type="dxa"/>
            <w:tcBorders>
              <w:top w:val="nil"/>
              <w:left w:val="nil"/>
              <w:bottom w:val="single" w:sz="4" w:space="0" w:color="auto"/>
              <w:right w:val="single" w:sz="4" w:space="0" w:color="auto"/>
            </w:tcBorders>
            <w:shd w:val="clear" w:color="auto" w:fill="auto"/>
            <w:noWrap/>
            <w:vAlign w:val="center"/>
            <w:hideMark/>
          </w:tcPr>
          <w:p w14:paraId="116F2F99" w14:textId="37EC70EE"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30,000</w:t>
            </w:r>
          </w:p>
        </w:tc>
      </w:tr>
      <w:tr w:rsidR="00B37D66" w:rsidRPr="00A11BDC" w14:paraId="7ADA696D" w14:textId="77777777" w:rsidTr="00B37D66">
        <w:trPr>
          <w:trHeight w:val="300"/>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19D3DEE1"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Component total</w:t>
            </w:r>
          </w:p>
        </w:tc>
        <w:tc>
          <w:tcPr>
            <w:tcW w:w="1276" w:type="dxa"/>
            <w:tcBorders>
              <w:top w:val="nil"/>
              <w:left w:val="nil"/>
              <w:bottom w:val="single" w:sz="4" w:space="0" w:color="auto"/>
              <w:right w:val="single" w:sz="4" w:space="0" w:color="auto"/>
            </w:tcBorders>
            <w:shd w:val="clear" w:color="auto" w:fill="auto"/>
            <w:noWrap/>
            <w:vAlign w:val="center"/>
            <w:hideMark/>
          </w:tcPr>
          <w:p w14:paraId="701A24FE" w14:textId="7DCD5DD1"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w:t>
            </w:r>
          </w:p>
        </w:tc>
        <w:tc>
          <w:tcPr>
            <w:tcW w:w="1276" w:type="dxa"/>
            <w:tcBorders>
              <w:top w:val="nil"/>
              <w:left w:val="nil"/>
              <w:bottom w:val="single" w:sz="4" w:space="0" w:color="auto"/>
              <w:right w:val="single" w:sz="4" w:space="0" w:color="auto"/>
            </w:tcBorders>
            <w:shd w:val="clear" w:color="auto" w:fill="auto"/>
            <w:noWrap/>
            <w:vAlign w:val="center"/>
            <w:hideMark/>
          </w:tcPr>
          <w:p w14:paraId="360A1A83" w14:textId="35BD6D6C"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30,000</w:t>
            </w:r>
          </w:p>
        </w:tc>
        <w:tc>
          <w:tcPr>
            <w:tcW w:w="1078" w:type="dxa"/>
            <w:tcBorders>
              <w:top w:val="nil"/>
              <w:left w:val="nil"/>
              <w:bottom w:val="single" w:sz="4" w:space="0" w:color="auto"/>
              <w:right w:val="single" w:sz="4" w:space="0" w:color="auto"/>
            </w:tcBorders>
            <w:shd w:val="clear" w:color="auto" w:fill="auto"/>
            <w:noWrap/>
            <w:vAlign w:val="center"/>
            <w:hideMark/>
          </w:tcPr>
          <w:p w14:paraId="3CA7DF58" w14:textId="41210043"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30,000</w:t>
            </w:r>
          </w:p>
        </w:tc>
        <w:tc>
          <w:tcPr>
            <w:tcW w:w="1332" w:type="dxa"/>
            <w:tcBorders>
              <w:top w:val="nil"/>
              <w:left w:val="nil"/>
              <w:bottom w:val="single" w:sz="4" w:space="0" w:color="auto"/>
              <w:right w:val="single" w:sz="4" w:space="0" w:color="auto"/>
            </w:tcBorders>
            <w:shd w:val="clear" w:color="auto" w:fill="auto"/>
            <w:noWrap/>
            <w:vAlign w:val="center"/>
            <w:hideMark/>
          </w:tcPr>
          <w:p w14:paraId="0F2FFEF3" w14:textId="781B0241" w:rsidR="00B37D66" w:rsidRPr="00647454" w:rsidRDefault="00B37D66" w:rsidP="00904CA6">
            <w:pPr>
              <w:jc w:val="right"/>
              <w:rPr>
                <w:rFonts w:eastAsia="Times New Roman"/>
                <w:b/>
                <w:bCs/>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2491E8A1" w14:textId="05B9026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30,000</w:t>
            </w:r>
          </w:p>
        </w:tc>
        <w:tc>
          <w:tcPr>
            <w:tcW w:w="992" w:type="dxa"/>
            <w:tcBorders>
              <w:top w:val="nil"/>
              <w:left w:val="nil"/>
              <w:bottom w:val="single" w:sz="4" w:space="0" w:color="auto"/>
              <w:right w:val="single" w:sz="4" w:space="0" w:color="auto"/>
            </w:tcBorders>
            <w:shd w:val="clear" w:color="auto" w:fill="auto"/>
            <w:noWrap/>
            <w:vAlign w:val="center"/>
            <w:hideMark/>
          </w:tcPr>
          <w:p w14:paraId="0C963E23" w14:textId="355631E0"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30,000</w:t>
            </w:r>
          </w:p>
        </w:tc>
      </w:tr>
      <w:tr w:rsidR="00B37D66" w:rsidRPr="00A11BDC" w14:paraId="5B789BF6" w14:textId="77777777" w:rsidTr="00B37D66">
        <w:trPr>
          <w:trHeight w:val="6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0B7AF4"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4.2. Tools and methodologies</w:t>
            </w:r>
          </w:p>
        </w:tc>
      </w:tr>
      <w:tr w:rsidR="00B37D66" w:rsidRPr="00A11BDC" w14:paraId="1FD0E5FB" w14:textId="77777777" w:rsidTr="00B37D66">
        <w:trPr>
          <w:trHeight w:val="425"/>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3D04047C"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Publications</w:t>
            </w:r>
          </w:p>
        </w:tc>
        <w:tc>
          <w:tcPr>
            <w:tcW w:w="1276" w:type="dxa"/>
            <w:tcBorders>
              <w:top w:val="nil"/>
              <w:left w:val="nil"/>
              <w:bottom w:val="single" w:sz="4" w:space="0" w:color="auto"/>
              <w:right w:val="single" w:sz="4" w:space="0" w:color="auto"/>
            </w:tcBorders>
            <w:shd w:val="clear" w:color="auto" w:fill="auto"/>
            <w:noWrap/>
            <w:vAlign w:val="center"/>
            <w:hideMark/>
          </w:tcPr>
          <w:p w14:paraId="5E2CD3E6"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78CA0A00" w14:textId="1B249A9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c>
          <w:tcPr>
            <w:tcW w:w="1078" w:type="dxa"/>
            <w:tcBorders>
              <w:top w:val="nil"/>
              <w:left w:val="nil"/>
              <w:bottom w:val="single" w:sz="4" w:space="0" w:color="auto"/>
              <w:right w:val="single" w:sz="4" w:space="0" w:color="auto"/>
            </w:tcBorders>
            <w:shd w:val="clear" w:color="auto" w:fill="auto"/>
            <w:noWrap/>
            <w:vAlign w:val="center"/>
            <w:hideMark/>
          </w:tcPr>
          <w:p w14:paraId="79EE8DF8" w14:textId="1F770C4A"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c>
          <w:tcPr>
            <w:tcW w:w="1332" w:type="dxa"/>
            <w:tcBorders>
              <w:top w:val="nil"/>
              <w:left w:val="nil"/>
              <w:bottom w:val="single" w:sz="4" w:space="0" w:color="auto"/>
              <w:right w:val="single" w:sz="4" w:space="0" w:color="auto"/>
            </w:tcBorders>
            <w:shd w:val="clear" w:color="auto" w:fill="auto"/>
            <w:noWrap/>
            <w:vAlign w:val="center"/>
            <w:hideMark/>
          </w:tcPr>
          <w:p w14:paraId="4FC9598E" w14:textId="351F30B3"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3B37B9A1" w14:textId="551393E1"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c>
          <w:tcPr>
            <w:tcW w:w="992" w:type="dxa"/>
            <w:tcBorders>
              <w:top w:val="nil"/>
              <w:left w:val="nil"/>
              <w:bottom w:val="single" w:sz="4" w:space="0" w:color="auto"/>
              <w:right w:val="single" w:sz="4" w:space="0" w:color="auto"/>
            </w:tcBorders>
            <w:shd w:val="clear" w:color="auto" w:fill="auto"/>
            <w:noWrap/>
            <w:vAlign w:val="center"/>
            <w:hideMark/>
          </w:tcPr>
          <w:p w14:paraId="63D93B9D" w14:textId="33EA2DA4"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r>
      <w:tr w:rsidR="00B37D66" w:rsidRPr="00A11BDC" w14:paraId="3B69754C" w14:textId="77777777" w:rsidTr="00B37D66">
        <w:trPr>
          <w:trHeight w:val="425"/>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2C138FE6"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Expert support</w:t>
            </w:r>
          </w:p>
        </w:tc>
        <w:tc>
          <w:tcPr>
            <w:tcW w:w="1276" w:type="dxa"/>
            <w:tcBorders>
              <w:top w:val="nil"/>
              <w:left w:val="nil"/>
              <w:bottom w:val="single" w:sz="4" w:space="0" w:color="auto"/>
              <w:right w:val="single" w:sz="4" w:space="0" w:color="auto"/>
            </w:tcBorders>
            <w:shd w:val="clear" w:color="auto" w:fill="auto"/>
            <w:noWrap/>
            <w:vAlign w:val="center"/>
            <w:hideMark/>
          </w:tcPr>
          <w:p w14:paraId="05842980"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3A38B6CB" w14:textId="3CFF7E31"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20,000</w:t>
            </w:r>
          </w:p>
        </w:tc>
        <w:tc>
          <w:tcPr>
            <w:tcW w:w="1078" w:type="dxa"/>
            <w:tcBorders>
              <w:top w:val="nil"/>
              <w:left w:val="nil"/>
              <w:bottom w:val="single" w:sz="4" w:space="0" w:color="auto"/>
              <w:right w:val="single" w:sz="4" w:space="0" w:color="auto"/>
            </w:tcBorders>
            <w:shd w:val="clear" w:color="auto" w:fill="auto"/>
            <w:noWrap/>
            <w:vAlign w:val="center"/>
            <w:hideMark/>
          </w:tcPr>
          <w:p w14:paraId="2CC9526E" w14:textId="4A348EA8"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20,000</w:t>
            </w:r>
          </w:p>
        </w:tc>
        <w:tc>
          <w:tcPr>
            <w:tcW w:w="1332" w:type="dxa"/>
            <w:tcBorders>
              <w:top w:val="nil"/>
              <w:left w:val="nil"/>
              <w:bottom w:val="single" w:sz="4" w:space="0" w:color="auto"/>
              <w:right w:val="single" w:sz="4" w:space="0" w:color="auto"/>
            </w:tcBorders>
            <w:shd w:val="clear" w:color="auto" w:fill="auto"/>
            <w:noWrap/>
            <w:vAlign w:val="center"/>
            <w:hideMark/>
          </w:tcPr>
          <w:p w14:paraId="426C00C8" w14:textId="5D51A8A2"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35479F19" w14:textId="39186308"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20,000</w:t>
            </w:r>
          </w:p>
        </w:tc>
        <w:tc>
          <w:tcPr>
            <w:tcW w:w="992" w:type="dxa"/>
            <w:tcBorders>
              <w:top w:val="nil"/>
              <w:left w:val="nil"/>
              <w:bottom w:val="single" w:sz="4" w:space="0" w:color="auto"/>
              <w:right w:val="single" w:sz="4" w:space="0" w:color="auto"/>
            </w:tcBorders>
            <w:shd w:val="clear" w:color="auto" w:fill="auto"/>
            <w:noWrap/>
            <w:vAlign w:val="center"/>
            <w:hideMark/>
          </w:tcPr>
          <w:p w14:paraId="17AF4EA9" w14:textId="7B317294"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20,000</w:t>
            </w:r>
          </w:p>
        </w:tc>
      </w:tr>
      <w:tr w:rsidR="00B37D66" w:rsidRPr="00A11BDC" w14:paraId="29F4A6CC" w14:textId="77777777" w:rsidTr="00B37D66">
        <w:trPr>
          <w:trHeight w:val="300"/>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57C5BE86"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Component total</w:t>
            </w:r>
          </w:p>
        </w:tc>
        <w:tc>
          <w:tcPr>
            <w:tcW w:w="1276" w:type="dxa"/>
            <w:tcBorders>
              <w:top w:val="nil"/>
              <w:left w:val="nil"/>
              <w:bottom w:val="single" w:sz="4" w:space="0" w:color="auto"/>
              <w:right w:val="single" w:sz="4" w:space="0" w:color="auto"/>
            </w:tcBorders>
            <w:shd w:val="clear" w:color="auto" w:fill="auto"/>
            <w:noWrap/>
            <w:vAlign w:val="center"/>
            <w:hideMark/>
          </w:tcPr>
          <w:p w14:paraId="582AF352"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02C56610" w14:textId="6F1F90FF"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100,000</w:t>
            </w:r>
          </w:p>
        </w:tc>
        <w:tc>
          <w:tcPr>
            <w:tcW w:w="1078" w:type="dxa"/>
            <w:tcBorders>
              <w:top w:val="nil"/>
              <w:left w:val="nil"/>
              <w:bottom w:val="single" w:sz="4" w:space="0" w:color="auto"/>
              <w:right w:val="single" w:sz="4" w:space="0" w:color="auto"/>
            </w:tcBorders>
            <w:shd w:val="clear" w:color="auto" w:fill="auto"/>
            <w:noWrap/>
            <w:vAlign w:val="center"/>
            <w:hideMark/>
          </w:tcPr>
          <w:p w14:paraId="69E91C0C" w14:textId="274F5980"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100,000</w:t>
            </w:r>
          </w:p>
        </w:tc>
        <w:tc>
          <w:tcPr>
            <w:tcW w:w="1332" w:type="dxa"/>
            <w:tcBorders>
              <w:top w:val="nil"/>
              <w:left w:val="nil"/>
              <w:bottom w:val="single" w:sz="4" w:space="0" w:color="auto"/>
              <w:right w:val="single" w:sz="4" w:space="0" w:color="auto"/>
            </w:tcBorders>
            <w:shd w:val="clear" w:color="auto" w:fill="auto"/>
            <w:noWrap/>
            <w:vAlign w:val="center"/>
            <w:hideMark/>
          </w:tcPr>
          <w:p w14:paraId="2EE5E6F5" w14:textId="2A29448A"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7D2649ED" w14:textId="30AE6CF2"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100,000</w:t>
            </w:r>
          </w:p>
        </w:tc>
        <w:tc>
          <w:tcPr>
            <w:tcW w:w="992" w:type="dxa"/>
            <w:tcBorders>
              <w:top w:val="nil"/>
              <w:left w:val="nil"/>
              <w:bottom w:val="single" w:sz="4" w:space="0" w:color="auto"/>
              <w:right w:val="single" w:sz="4" w:space="0" w:color="auto"/>
            </w:tcBorders>
            <w:shd w:val="clear" w:color="auto" w:fill="auto"/>
            <w:noWrap/>
            <w:vAlign w:val="center"/>
            <w:hideMark/>
          </w:tcPr>
          <w:p w14:paraId="40EEF332" w14:textId="5473B966"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100,000</w:t>
            </w:r>
          </w:p>
        </w:tc>
      </w:tr>
      <w:tr w:rsidR="00B37D66" w:rsidRPr="00A11BDC" w14:paraId="53A32649" w14:textId="77777777" w:rsidTr="00B37D66">
        <w:trPr>
          <w:trHeight w:val="6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9AFAD96"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 xml:space="preserve">4.3. Specific capacity development activities </w:t>
            </w:r>
          </w:p>
        </w:tc>
      </w:tr>
      <w:tr w:rsidR="00B37D66" w:rsidRPr="00A11BDC" w14:paraId="22136A9A"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500B3B5"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Develop and deliver sub-regional workshops on trade and emissions</w:t>
            </w:r>
          </w:p>
        </w:tc>
        <w:tc>
          <w:tcPr>
            <w:tcW w:w="1276" w:type="dxa"/>
            <w:tcBorders>
              <w:top w:val="nil"/>
              <w:left w:val="nil"/>
              <w:bottom w:val="single" w:sz="4" w:space="0" w:color="auto"/>
              <w:right w:val="single" w:sz="4" w:space="0" w:color="auto"/>
            </w:tcBorders>
            <w:shd w:val="clear" w:color="auto" w:fill="auto"/>
            <w:noWrap/>
            <w:vAlign w:val="center"/>
            <w:hideMark/>
          </w:tcPr>
          <w:p w14:paraId="76FB03E3"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16D11334" w14:textId="6AF11640"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1078" w:type="dxa"/>
            <w:tcBorders>
              <w:top w:val="nil"/>
              <w:left w:val="nil"/>
              <w:bottom w:val="single" w:sz="4" w:space="0" w:color="auto"/>
              <w:right w:val="single" w:sz="4" w:space="0" w:color="auto"/>
            </w:tcBorders>
            <w:shd w:val="clear" w:color="auto" w:fill="auto"/>
            <w:noWrap/>
            <w:vAlign w:val="center"/>
            <w:hideMark/>
          </w:tcPr>
          <w:p w14:paraId="6DDA6F8E" w14:textId="5E87944F"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1332" w:type="dxa"/>
            <w:tcBorders>
              <w:top w:val="nil"/>
              <w:left w:val="nil"/>
              <w:bottom w:val="single" w:sz="4" w:space="0" w:color="auto"/>
              <w:right w:val="single" w:sz="4" w:space="0" w:color="auto"/>
            </w:tcBorders>
            <w:shd w:val="clear" w:color="auto" w:fill="auto"/>
            <w:noWrap/>
            <w:vAlign w:val="center"/>
            <w:hideMark/>
          </w:tcPr>
          <w:p w14:paraId="6FF6873B" w14:textId="125170B8"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4FAD01D4" w14:textId="23809F1F"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992" w:type="dxa"/>
            <w:tcBorders>
              <w:top w:val="nil"/>
              <w:left w:val="nil"/>
              <w:bottom w:val="single" w:sz="4" w:space="0" w:color="auto"/>
              <w:right w:val="single" w:sz="4" w:space="0" w:color="auto"/>
            </w:tcBorders>
            <w:shd w:val="clear" w:color="auto" w:fill="auto"/>
            <w:noWrap/>
            <w:vAlign w:val="center"/>
            <w:hideMark/>
          </w:tcPr>
          <w:p w14:paraId="3B2C0047" w14:textId="6EF80A93"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180,000</w:t>
            </w:r>
          </w:p>
        </w:tc>
      </w:tr>
      <w:tr w:rsidR="00B37D66" w:rsidRPr="00A11BDC" w14:paraId="1906E20F"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DED625F"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Develop and deliver sub-regional workshops on mercury-added products</w:t>
            </w:r>
          </w:p>
        </w:tc>
        <w:tc>
          <w:tcPr>
            <w:tcW w:w="1276" w:type="dxa"/>
            <w:tcBorders>
              <w:top w:val="nil"/>
              <w:left w:val="nil"/>
              <w:bottom w:val="single" w:sz="4" w:space="0" w:color="auto"/>
              <w:right w:val="single" w:sz="4" w:space="0" w:color="auto"/>
            </w:tcBorders>
            <w:shd w:val="clear" w:color="auto" w:fill="auto"/>
            <w:noWrap/>
            <w:vAlign w:val="center"/>
            <w:hideMark/>
          </w:tcPr>
          <w:p w14:paraId="76E3BAD6"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1983AC44" w14:textId="2591A5C3"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1078" w:type="dxa"/>
            <w:tcBorders>
              <w:top w:val="nil"/>
              <w:left w:val="nil"/>
              <w:bottom w:val="single" w:sz="4" w:space="0" w:color="auto"/>
              <w:right w:val="single" w:sz="4" w:space="0" w:color="auto"/>
            </w:tcBorders>
            <w:shd w:val="clear" w:color="auto" w:fill="auto"/>
            <w:noWrap/>
            <w:vAlign w:val="center"/>
            <w:hideMark/>
          </w:tcPr>
          <w:p w14:paraId="6B745E61" w14:textId="4D016955"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1332" w:type="dxa"/>
            <w:tcBorders>
              <w:top w:val="nil"/>
              <w:left w:val="nil"/>
              <w:bottom w:val="single" w:sz="4" w:space="0" w:color="auto"/>
              <w:right w:val="single" w:sz="4" w:space="0" w:color="auto"/>
            </w:tcBorders>
            <w:shd w:val="clear" w:color="auto" w:fill="auto"/>
            <w:noWrap/>
            <w:vAlign w:val="center"/>
            <w:hideMark/>
          </w:tcPr>
          <w:p w14:paraId="6A55997C" w14:textId="4A32B80C"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795F475F" w14:textId="5B8F68EE"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992" w:type="dxa"/>
            <w:tcBorders>
              <w:top w:val="nil"/>
              <w:left w:val="nil"/>
              <w:bottom w:val="single" w:sz="4" w:space="0" w:color="auto"/>
              <w:right w:val="single" w:sz="4" w:space="0" w:color="auto"/>
            </w:tcBorders>
            <w:shd w:val="clear" w:color="auto" w:fill="auto"/>
            <w:noWrap/>
            <w:vAlign w:val="center"/>
            <w:hideMark/>
          </w:tcPr>
          <w:p w14:paraId="5741F954" w14:textId="56F4C263"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180,000</w:t>
            </w:r>
          </w:p>
        </w:tc>
      </w:tr>
      <w:tr w:rsidR="00B37D66" w:rsidRPr="00A11BDC" w14:paraId="7DAD0C8F"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81B2B6C"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Develop and deliver sub-regional workshops on mercury waste</w:t>
            </w:r>
          </w:p>
        </w:tc>
        <w:tc>
          <w:tcPr>
            <w:tcW w:w="1276" w:type="dxa"/>
            <w:tcBorders>
              <w:top w:val="nil"/>
              <w:left w:val="nil"/>
              <w:bottom w:val="single" w:sz="4" w:space="0" w:color="auto"/>
              <w:right w:val="single" w:sz="4" w:space="0" w:color="auto"/>
            </w:tcBorders>
            <w:shd w:val="clear" w:color="auto" w:fill="auto"/>
            <w:noWrap/>
            <w:vAlign w:val="center"/>
            <w:hideMark/>
          </w:tcPr>
          <w:p w14:paraId="055D9D23"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73620574" w14:textId="7A746225"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1078" w:type="dxa"/>
            <w:tcBorders>
              <w:top w:val="nil"/>
              <w:left w:val="nil"/>
              <w:bottom w:val="single" w:sz="4" w:space="0" w:color="auto"/>
              <w:right w:val="single" w:sz="4" w:space="0" w:color="auto"/>
            </w:tcBorders>
            <w:shd w:val="clear" w:color="auto" w:fill="auto"/>
            <w:noWrap/>
            <w:vAlign w:val="center"/>
            <w:hideMark/>
          </w:tcPr>
          <w:p w14:paraId="127826C2" w14:textId="4207F5C5"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1332" w:type="dxa"/>
            <w:tcBorders>
              <w:top w:val="nil"/>
              <w:left w:val="nil"/>
              <w:bottom w:val="single" w:sz="4" w:space="0" w:color="auto"/>
              <w:right w:val="single" w:sz="4" w:space="0" w:color="auto"/>
            </w:tcBorders>
            <w:shd w:val="clear" w:color="auto" w:fill="auto"/>
            <w:noWrap/>
            <w:vAlign w:val="center"/>
            <w:hideMark/>
          </w:tcPr>
          <w:p w14:paraId="26739E72" w14:textId="466C601B"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505CC425" w14:textId="31D5064C"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180,000</w:t>
            </w:r>
          </w:p>
        </w:tc>
        <w:tc>
          <w:tcPr>
            <w:tcW w:w="992" w:type="dxa"/>
            <w:tcBorders>
              <w:top w:val="nil"/>
              <w:left w:val="nil"/>
              <w:bottom w:val="single" w:sz="4" w:space="0" w:color="auto"/>
              <w:right w:val="single" w:sz="4" w:space="0" w:color="auto"/>
            </w:tcBorders>
            <w:shd w:val="clear" w:color="auto" w:fill="auto"/>
            <w:noWrap/>
            <w:vAlign w:val="center"/>
            <w:hideMark/>
          </w:tcPr>
          <w:p w14:paraId="11DD9BC2" w14:textId="694986F1"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180,000</w:t>
            </w:r>
          </w:p>
        </w:tc>
      </w:tr>
      <w:tr w:rsidR="00B37D66" w:rsidRPr="00A11BDC" w14:paraId="6AFF577A" w14:textId="77777777" w:rsidTr="00B37D66">
        <w:trPr>
          <w:trHeight w:val="300"/>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72C7B4CB"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Component total</w:t>
            </w:r>
          </w:p>
        </w:tc>
        <w:tc>
          <w:tcPr>
            <w:tcW w:w="1276" w:type="dxa"/>
            <w:tcBorders>
              <w:top w:val="nil"/>
              <w:left w:val="nil"/>
              <w:bottom w:val="single" w:sz="4" w:space="0" w:color="auto"/>
              <w:right w:val="single" w:sz="4" w:space="0" w:color="auto"/>
            </w:tcBorders>
            <w:shd w:val="clear" w:color="auto" w:fill="auto"/>
            <w:noWrap/>
            <w:vAlign w:val="center"/>
            <w:hideMark/>
          </w:tcPr>
          <w:p w14:paraId="726FD0D8"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46ABED79" w14:textId="21613F09"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540,000</w:t>
            </w:r>
          </w:p>
        </w:tc>
        <w:tc>
          <w:tcPr>
            <w:tcW w:w="1078" w:type="dxa"/>
            <w:tcBorders>
              <w:top w:val="nil"/>
              <w:left w:val="nil"/>
              <w:bottom w:val="single" w:sz="4" w:space="0" w:color="auto"/>
              <w:right w:val="single" w:sz="4" w:space="0" w:color="auto"/>
            </w:tcBorders>
            <w:shd w:val="clear" w:color="auto" w:fill="auto"/>
            <w:noWrap/>
            <w:vAlign w:val="center"/>
            <w:hideMark/>
          </w:tcPr>
          <w:p w14:paraId="4CC2104D" w14:textId="0A830C6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540,000</w:t>
            </w:r>
          </w:p>
        </w:tc>
        <w:tc>
          <w:tcPr>
            <w:tcW w:w="1332" w:type="dxa"/>
            <w:tcBorders>
              <w:top w:val="nil"/>
              <w:left w:val="nil"/>
              <w:bottom w:val="single" w:sz="4" w:space="0" w:color="auto"/>
              <w:right w:val="single" w:sz="4" w:space="0" w:color="auto"/>
            </w:tcBorders>
            <w:shd w:val="clear" w:color="auto" w:fill="auto"/>
            <w:noWrap/>
            <w:vAlign w:val="center"/>
            <w:hideMark/>
          </w:tcPr>
          <w:p w14:paraId="4BF82F8A" w14:textId="41839C94" w:rsidR="00B37D66" w:rsidRPr="00647454" w:rsidRDefault="00B37D66" w:rsidP="00904CA6">
            <w:pPr>
              <w:jc w:val="right"/>
              <w:rPr>
                <w:rFonts w:eastAsia="Times New Roman"/>
                <w:b/>
                <w:bCs/>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6478376B" w14:textId="25E4F5F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540,000</w:t>
            </w:r>
          </w:p>
        </w:tc>
        <w:tc>
          <w:tcPr>
            <w:tcW w:w="992" w:type="dxa"/>
            <w:tcBorders>
              <w:top w:val="nil"/>
              <w:left w:val="nil"/>
              <w:bottom w:val="single" w:sz="4" w:space="0" w:color="auto"/>
              <w:right w:val="single" w:sz="4" w:space="0" w:color="auto"/>
            </w:tcBorders>
            <w:shd w:val="clear" w:color="auto" w:fill="auto"/>
            <w:noWrap/>
            <w:vAlign w:val="center"/>
            <w:hideMark/>
          </w:tcPr>
          <w:p w14:paraId="72F2E31A" w14:textId="72286BE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540,000</w:t>
            </w:r>
          </w:p>
        </w:tc>
      </w:tr>
      <w:tr w:rsidR="00B37D66" w:rsidRPr="00A11BDC" w14:paraId="04A00E93" w14:textId="77777777" w:rsidTr="00B37D66">
        <w:trPr>
          <w:trHeight w:val="6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0CBC70C"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4.4. Capacity-building activities on request</w:t>
            </w:r>
          </w:p>
        </w:tc>
      </w:tr>
      <w:tr w:rsidR="00B37D66" w:rsidRPr="00A11BDC" w14:paraId="750DDD15"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B5BD082"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 xml:space="preserve">Provide tailored advice through relevant experts </w:t>
            </w:r>
          </w:p>
        </w:tc>
        <w:tc>
          <w:tcPr>
            <w:tcW w:w="1276" w:type="dxa"/>
            <w:tcBorders>
              <w:top w:val="nil"/>
              <w:left w:val="nil"/>
              <w:bottom w:val="single" w:sz="4" w:space="0" w:color="auto"/>
              <w:right w:val="single" w:sz="4" w:space="0" w:color="auto"/>
            </w:tcBorders>
            <w:shd w:val="clear" w:color="auto" w:fill="auto"/>
            <w:noWrap/>
            <w:vAlign w:val="center"/>
            <w:hideMark/>
          </w:tcPr>
          <w:p w14:paraId="5C5ABA0E"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1FA09915" w14:textId="746607E0"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60,000</w:t>
            </w:r>
          </w:p>
        </w:tc>
        <w:tc>
          <w:tcPr>
            <w:tcW w:w="1078" w:type="dxa"/>
            <w:tcBorders>
              <w:top w:val="nil"/>
              <w:left w:val="nil"/>
              <w:bottom w:val="single" w:sz="4" w:space="0" w:color="auto"/>
              <w:right w:val="single" w:sz="4" w:space="0" w:color="auto"/>
            </w:tcBorders>
            <w:shd w:val="clear" w:color="auto" w:fill="auto"/>
            <w:noWrap/>
            <w:vAlign w:val="center"/>
            <w:hideMark/>
          </w:tcPr>
          <w:p w14:paraId="6F1D86FA" w14:textId="17F1C2A5"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60,000</w:t>
            </w:r>
          </w:p>
        </w:tc>
        <w:tc>
          <w:tcPr>
            <w:tcW w:w="1332" w:type="dxa"/>
            <w:tcBorders>
              <w:top w:val="nil"/>
              <w:left w:val="nil"/>
              <w:bottom w:val="single" w:sz="4" w:space="0" w:color="auto"/>
              <w:right w:val="single" w:sz="4" w:space="0" w:color="auto"/>
            </w:tcBorders>
            <w:shd w:val="clear" w:color="auto" w:fill="auto"/>
            <w:noWrap/>
            <w:vAlign w:val="center"/>
            <w:hideMark/>
          </w:tcPr>
          <w:p w14:paraId="5AD0288B" w14:textId="30C4F01C"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4B043D30" w14:textId="1377A653"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60,000</w:t>
            </w:r>
          </w:p>
        </w:tc>
        <w:tc>
          <w:tcPr>
            <w:tcW w:w="992" w:type="dxa"/>
            <w:tcBorders>
              <w:top w:val="nil"/>
              <w:left w:val="nil"/>
              <w:bottom w:val="single" w:sz="4" w:space="0" w:color="auto"/>
              <w:right w:val="single" w:sz="4" w:space="0" w:color="auto"/>
            </w:tcBorders>
            <w:shd w:val="clear" w:color="auto" w:fill="auto"/>
            <w:noWrap/>
            <w:vAlign w:val="center"/>
            <w:hideMark/>
          </w:tcPr>
          <w:p w14:paraId="7CAC322D" w14:textId="76359559"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60,000</w:t>
            </w:r>
          </w:p>
        </w:tc>
      </w:tr>
      <w:tr w:rsidR="00B37D66" w:rsidRPr="00A11BDC" w14:paraId="7237DD60"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FE76ED5"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Organize national, sub-regional or regional meetings</w:t>
            </w:r>
          </w:p>
        </w:tc>
        <w:tc>
          <w:tcPr>
            <w:tcW w:w="1276" w:type="dxa"/>
            <w:tcBorders>
              <w:top w:val="nil"/>
              <w:left w:val="nil"/>
              <w:bottom w:val="single" w:sz="4" w:space="0" w:color="auto"/>
              <w:right w:val="single" w:sz="4" w:space="0" w:color="auto"/>
            </w:tcBorders>
            <w:shd w:val="clear" w:color="auto" w:fill="auto"/>
            <w:noWrap/>
            <w:vAlign w:val="center"/>
            <w:hideMark/>
          </w:tcPr>
          <w:p w14:paraId="5C93B320"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294BB2FC" w14:textId="329AF7EA"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75,000</w:t>
            </w:r>
          </w:p>
        </w:tc>
        <w:tc>
          <w:tcPr>
            <w:tcW w:w="1078" w:type="dxa"/>
            <w:tcBorders>
              <w:top w:val="nil"/>
              <w:left w:val="nil"/>
              <w:bottom w:val="single" w:sz="4" w:space="0" w:color="auto"/>
              <w:right w:val="single" w:sz="4" w:space="0" w:color="auto"/>
            </w:tcBorders>
            <w:shd w:val="clear" w:color="auto" w:fill="auto"/>
            <w:noWrap/>
            <w:vAlign w:val="center"/>
            <w:hideMark/>
          </w:tcPr>
          <w:p w14:paraId="581E37A6" w14:textId="4DD2994C"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75,000</w:t>
            </w:r>
          </w:p>
        </w:tc>
        <w:tc>
          <w:tcPr>
            <w:tcW w:w="1332" w:type="dxa"/>
            <w:tcBorders>
              <w:top w:val="nil"/>
              <w:left w:val="nil"/>
              <w:bottom w:val="single" w:sz="4" w:space="0" w:color="auto"/>
              <w:right w:val="single" w:sz="4" w:space="0" w:color="auto"/>
            </w:tcBorders>
            <w:shd w:val="clear" w:color="auto" w:fill="auto"/>
            <w:noWrap/>
            <w:vAlign w:val="center"/>
            <w:hideMark/>
          </w:tcPr>
          <w:p w14:paraId="1A49CDCC" w14:textId="234FDAFE"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7C892DF3" w14:textId="3D86EF0D"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75,000</w:t>
            </w:r>
          </w:p>
        </w:tc>
        <w:tc>
          <w:tcPr>
            <w:tcW w:w="992" w:type="dxa"/>
            <w:tcBorders>
              <w:top w:val="nil"/>
              <w:left w:val="nil"/>
              <w:bottom w:val="single" w:sz="4" w:space="0" w:color="auto"/>
              <w:right w:val="single" w:sz="4" w:space="0" w:color="auto"/>
            </w:tcBorders>
            <w:shd w:val="clear" w:color="auto" w:fill="auto"/>
            <w:noWrap/>
            <w:vAlign w:val="center"/>
            <w:hideMark/>
          </w:tcPr>
          <w:p w14:paraId="35B4C009" w14:textId="0651BDD9"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75,000</w:t>
            </w:r>
          </w:p>
        </w:tc>
      </w:tr>
      <w:tr w:rsidR="00B37D66" w:rsidRPr="00A11BDC" w14:paraId="47D9F7D0"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434B059"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Convene sub-regional or regional meetings to address broader issues</w:t>
            </w:r>
          </w:p>
        </w:tc>
        <w:tc>
          <w:tcPr>
            <w:tcW w:w="1276" w:type="dxa"/>
            <w:tcBorders>
              <w:top w:val="nil"/>
              <w:left w:val="nil"/>
              <w:bottom w:val="single" w:sz="4" w:space="0" w:color="auto"/>
              <w:right w:val="single" w:sz="4" w:space="0" w:color="auto"/>
            </w:tcBorders>
            <w:shd w:val="clear" w:color="auto" w:fill="auto"/>
            <w:noWrap/>
            <w:vAlign w:val="center"/>
            <w:hideMark/>
          </w:tcPr>
          <w:p w14:paraId="545E2591"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tcPr>
          <w:p w14:paraId="3AD40058" w14:textId="77777777" w:rsidR="00B37D66" w:rsidRPr="00647454" w:rsidRDefault="00B37D66" w:rsidP="00904CA6">
            <w:pPr>
              <w:jc w:val="right"/>
              <w:rPr>
                <w:rFonts w:eastAsia="Times New Roman"/>
                <w:color w:val="000000"/>
                <w:sz w:val="18"/>
                <w:szCs w:val="18"/>
                <w:lang w:eastAsia="zh-CN"/>
              </w:rPr>
            </w:pPr>
          </w:p>
        </w:tc>
        <w:tc>
          <w:tcPr>
            <w:tcW w:w="1078" w:type="dxa"/>
            <w:tcBorders>
              <w:top w:val="nil"/>
              <w:left w:val="nil"/>
              <w:bottom w:val="single" w:sz="4" w:space="0" w:color="auto"/>
              <w:right w:val="single" w:sz="4" w:space="0" w:color="auto"/>
            </w:tcBorders>
            <w:shd w:val="clear" w:color="auto" w:fill="auto"/>
            <w:noWrap/>
            <w:vAlign w:val="center"/>
            <w:hideMark/>
          </w:tcPr>
          <w:p w14:paraId="721E138C" w14:textId="3A48F546" w:rsidR="00B37D66" w:rsidRPr="00647454" w:rsidRDefault="00B37D66" w:rsidP="00904CA6">
            <w:pPr>
              <w:jc w:val="right"/>
              <w:rPr>
                <w:rFonts w:eastAsia="Times New Roman"/>
                <w:color w:val="000000"/>
                <w:sz w:val="18"/>
                <w:szCs w:val="18"/>
                <w:lang w:eastAsia="zh-CN"/>
              </w:rPr>
            </w:pPr>
          </w:p>
        </w:tc>
        <w:tc>
          <w:tcPr>
            <w:tcW w:w="1332" w:type="dxa"/>
            <w:tcBorders>
              <w:top w:val="nil"/>
              <w:left w:val="nil"/>
              <w:bottom w:val="single" w:sz="4" w:space="0" w:color="auto"/>
              <w:right w:val="single" w:sz="4" w:space="0" w:color="auto"/>
            </w:tcBorders>
            <w:shd w:val="clear" w:color="auto" w:fill="auto"/>
            <w:noWrap/>
            <w:vAlign w:val="center"/>
            <w:hideMark/>
          </w:tcPr>
          <w:p w14:paraId="06E0CB10" w14:textId="1BF658F2"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78DAD92F" w14:textId="7180AEC5" w:rsidR="00B37D66" w:rsidRPr="00647454" w:rsidRDefault="00B37D66" w:rsidP="00904CA6">
            <w:pPr>
              <w:jc w:val="right"/>
              <w:rPr>
                <w:rFonts w:eastAsia="Times New Roman"/>
                <w:color w:val="000000"/>
                <w:sz w:val="18"/>
                <w:szCs w:val="18"/>
                <w:lang w:eastAsia="zh-CN"/>
              </w:rPr>
            </w:pPr>
          </w:p>
        </w:tc>
        <w:tc>
          <w:tcPr>
            <w:tcW w:w="992" w:type="dxa"/>
            <w:tcBorders>
              <w:top w:val="nil"/>
              <w:left w:val="nil"/>
              <w:bottom w:val="single" w:sz="4" w:space="0" w:color="auto"/>
              <w:right w:val="single" w:sz="4" w:space="0" w:color="auto"/>
            </w:tcBorders>
            <w:shd w:val="clear" w:color="auto" w:fill="auto"/>
            <w:noWrap/>
            <w:vAlign w:val="center"/>
            <w:hideMark/>
          </w:tcPr>
          <w:p w14:paraId="7ECADF00" w14:textId="69E04229" w:rsidR="00B37D66" w:rsidRPr="00647454" w:rsidRDefault="00B37D66" w:rsidP="00904CA6">
            <w:pPr>
              <w:jc w:val="right"/>
              <w:rPr>
                <w:rFonts w:eastAsia="Times New Roman"/>
                <w:color w:val="000000"/>
                <w:sz w:val="18"/>
                <w:szCs w:val="18"/>
                <w:lang w:eastAsia="zh-CN"/>
              </w:rPr>
            </w:pPr>
          </w:p>
        </w:tc>
      </w:tr>
      <w:tr w:rsidR="00B37D66" w:rsidRPr="00A11BDC" w14:paraId="24DC92CE" w14:textId="77777777" w:rsidTr="00B37D66">
        <w:trPr>
          <w:trHeight w:val="300"/>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1004C74C"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Component total</w:t>
            </w:r>
          </w:p>
        </w:tc>
        <w:tc>
          <w:tcPr>
            <w:tcW w:w="1276" w:type="dxa"/>
            <w:tcBorders>
              <w:top w:val="nil"/>
              <w:left w:val="nil"/>
              <w:bottom w:val="single" w:sz="4" w:space="0" w:color="auto"/>
              <w:right w:val="single" w:sz="4" w:space="0" w:color="auto"/>
            </w:tcBorders>
            <w:shd w:val="clear" w:color="auto" w:fill="auto"/>
            <w:noWrap/>
            <w:vAlign w:val="center"/>
            <w:hideMark/>
          </w:tcPr>
          <w:p w14:paraId="225E7532"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1CC2B6B0" w14:textId="3883966A"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135,000</w:t>
            </w:r>
          </w:p>
        </w:tc>
        <w:tc>
          <w:tcPr>
            <w:tcW w:w="1078" w:type="dxa"/>
            <w:tcBorders>
              <w:top w:val="nil"/>
              <w:left w:val="nil"/>
              <w:bottom w:val="single" w:sz="4" w:space="0" w:color="auto"/>
              <w:right w:val="single" w:sz="4" w:space="0" w:color="auto"/>
            </w:tcBorders>
            <w:shd w:val="clear" w:color="auto" w:fill="auto"/>
            <w:noWrap/>
            <w:vAlign w:val="center"/>
            <w:hideMark/>
          </w:tcPr>
          <w:p w14:paraId="74E74843" w14:textId="7672A3B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135,000</w:t>
            </w:r>
          </w:p>
        </w:tc>
        <w:tc>
          <w:tcPr>
            <w:tcW w:w="1332" w:type="dxa"/>
            <w:tcBorders>
              <w:top w:val="nil"/>
              <w:left w:val="nil"/>
              <w:bottom w:val="single" w:sz="4" w:space="0" w:color="auto"/>
              <w:right w:val="single" w:sz="4" w:space="0" w:color="auto"/>
            </w:tcBorders>
            <w:shd w:val="clear" w:color="auto" w:fill="auto"/>
            <w:noWrap/>
            <w:vAlign w:val="center"/>
            <w:hideMark/>
          </w:tcPr>
          <w:p w14:paraId="67CC39BC" w14:textId="6013FA37" w:rsidR="00B37D66" w:rsidRPr="00647454" w:rsidRDefault="00B37D66" w:rsidP="00904CA6">
            <w:pPr>
              <w:jc w:val="right"/>
              <w:rPr>
                <w:rFonts w:eastAsia="Times New Roman"/>
                <w:b/>
                <w:bCs/>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5D987062" w14:textId="05499F8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135,000</w:t>
            </w:r>
          </w:p>
        </w:tc>
        <w:tc>
          <w:tcPr>
            <w:tcW w:w="992" w:type="dxa"/>
            <w:tcBorders>
              <w:top w:val="nil"/>
              <w:left w:val="nil"/>
              <w:bottom w:val="single" w:sz="4" w:space="0" w:color="auto"/>
              <w:right w:val="single" w:sz="4" w:space="0" w:color="auto"/>
            </w:tcBorders>
            <w:shd w:val="clear" w:color="auto" w:fill="auto"/>
            <w:noWrap/>
            <w:vAlign w:val="center"/>
            <w:hideMark/>
          </w:tcPr>
          <w:p w14:paraId="3C1C4DAC" w14:textId="1307C2D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135,000</w:t>
            </w:r>
          </w:p>
        </w:tc>
      </w:tr>
      <w:tr w:rsidR="00B37D66" w:rsidRPr="00A11BDC" w14:paraId="2E3A398E" w14:textId="77777777" w:rsidTr="00B37D66">
        <w:trPr>
          <w:trHeight w:val="6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F8C213"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4.5 Cross-cutting activities</w:t>
            </w:r>
          </w:p>
        </w:tc>
      </w:tr>
      <w:tr w:rsidR="00B37D66" w:rsidRPr="00A11BDC" w14:paraId="0ADEE2F3"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ABED096"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Design and implement four sub-regional pilot projects</w:t>
            </w:r>
          </w:p>
        </w:tc>
        <w:tc>
          <w:tcPr>
            <w:tcW w:w="1276" w:type="dxa"/>
            <w:tcBorders>
              <w:top w:val="nil"/>
              <w:left w:val="nil"/>
              <w:bottom w:val="single" w:sz="4" w:space="0" w:color="auto"/>
              <w:right w:val="single" w:sz="4" w:space="0" w:color="auto"/>
            </w:tcBorders>
            <w:shd w:val="clear" w:color="auto" w:fill="auto"/>
            <w:noWrap/>
            <w:vAlign w:val="center"/>
            <w:hideMark/>
          </w:tcPr>
          <w:p w14:paraId="5554AF5B"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2CD81DFC" w14:textId="5E179DB2"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280,000</w:t>
            </w:r>
          </w:p>
        </w:tc>
        <w:tc>
          <w:tcPr>
            <w:tcW w:w="1078" w:type="dxa"/>
            <w:tcBorders>
              <w:top w:val="nil"/>
              <w:left w:val="nil"/>
              <w:bottom w:val="single" w:sz="4" w:space="0" w:color="auto"/>
              <w:right w:val="single" w:sz="4" w:space="0" w:color="auto"/>
            </w:tcBorders>
            <w:shd w:val="clear" w:color="auto" w:fill="auto"/>
            <w:noWrap/>
            <w:vAlign w:val="center"/>
            <w:hideMark/>
          </w:tcPr>
          <w:p w14:paraId="7A0323E9" w14:textId="5188455C"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280,000</w:t>
            </w:r>
          </w:p>
        </w:tc>
        <w:tc>
          <w:tcPr>
            <w:tcW w:w="1332" w:type="dxa"/>
            <w:tcBorders>
              <w:top w:val="nil"/>
              <w:left w:val="nil"/>
              <w:bottom w:val="single" w:sz="4" w:space="0" w:color="auto"/>
              <w:right w:val="single" w:sz="4" w:space="0" w:color="auto"/>
            </w:tcBorders>
            <w:shd w:val="clear" w:color="auto" w:fill="auto"/>
            <w:noWrap/>
            <w:vAlign w:val="center"/>
            <w:hideMark/>
          </w:tcPr>
          <w:p w14:paraId="658599E7" w14:textId="73D9CCC2"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08FFDCB8" w14:textId="4A8D27DB"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280,000</w:t>
            </w:r>
          </w:p>
        </w:tc>
        <w:tc>
          <w:tcPr>
            <w:tcW w:w="992" w:type="dxa"/>
            <w:tcBorders>
              <w:top w:val="nil"/>
              <w:left w:val="nil"/>
              <w:bottom w:val="single" w:sz="4" w:space="0" w:color="auto"/>
              <w:right w:val="single" w:sz="4" w:space="0" w:color="auto"/>
            </w:tcBorders>
            <w:shd w:val="clear" w:color="auto" w:fill="auto"/>
            <w:noWrap/>
            <w:vAlign w:val="center"/>
            <w:hideMark/>
          </w:tcPr>
          <w:p w14:paraId="5AC3213C" w14:textId="359DA67E"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280,000</w:t>
            </w:r>
          </w:p>
        </w:tc>
      </w:tr>
      <w:tr w:rsidR="00B37D66" w:rsidRPr="00A11BDC" w14:paraId="1FFF6D21"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3B54A30"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Design and implement four national projects</w:t>
            </w:r>
          </w:p>
        </w:tc>
        <w:tc>
          <w:tcPr>
            <w:tcW w:w="1276" w:type="dxa"/>
            <w:tcBorders>
              <w:top w:val="nil"/>
              <w:left w:val="nil"/>
              <w:bottom w:val="single" w:sz="4" w:space="0" w:color="auto"/>
              <w:right w:val="single" w:sz="4" w:space="0" w:color="auto"/>
            </w:tcBorders>
            <w:shd w:val="clear" w:color="auto" w:fill="auto"/>
            <w:noWrap/>
            <w:vAlign w:val="center"/>
            <w:hideMark/>
          </w:tcPr>
          <w:p w14:paraId="7CEBD8F8"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7EEF9182" w14:textId="0B9A8F7C"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100,000</w:t>
            </w:r>
          </w:p>
        </w:tc>
        <w:tc>
          <w:tcPr>
            <w:tcW w:w="1078" w:type="dxa"/>
            <w:tcBorders>
              <w:top w:val="nil"/>
              <w:left w:val="nil"/>
              <w:bottom w:val="single" w:sz="4" w:space="0" w:color="auto"/>
              <w:right w:val="single" w:sz="4" w:space="0" w:color="auto"/>
            </w:tcBorders>
            <w:shd w:val="clear" w:color="auto" w:fill="auto"/>
            <w:noWrap/>
            <w:vAlign w:val="center"/>
            <w:hideMark/>
          </w:tcPr>
          <w:p w14:paraId="47AE2C53" w14:textId="39D18BC5"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100,000</w:t>
            </w:r>
          </w:p>
        </w:tc>
        <w:tc>
          <w:tcPr>
            <w:tcW w:w="1332" w:type="dxa"/>
            <w:tcBorders>
              <w:top w:val="nil"/>
              <w:left w:val="nil"/>
              <w:bottom w:val="single" w:sz="4" w:space="0" w:color="auto"/>
              <w:right w:val="single" w:sz="4" w:space="0" w:color="auto"/>
            </w:tcBorders>
            <w:shd w:val="clear" w:color="auto" w:fill="auto"/>
            <w:noWrap/>
            <w:vAlign w:val="center"/>
            <w:hideMark/>
          </w:tcPr>
          <w:p w14:paraId="7FE74EFB" w14:textId="36EBE78C"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609AAA55" w14:textId="16C74FF3"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100,000</w:t>
            </w:r>
          </w:p>
        </w:tc>
        <w:tc>
          <w:tcPr>
            <w:tcW w:w="992" w:type="dxa"/>
            <w:tcBorders>
              <w:top w:val="nil"/>
              <w:left w:val="nil"/>
              <w:bottom w:val="single" w:sz="4" w:space="0" w:color="auto"/>
              <w:right w:val="single" w:sz="4" w:space="0" w:color="auto"/>
            </w:tcBorders>
            <w:shd w:val="clear" w:color="auto" w:fill="auto"/>
            <w:noWrap/>
            <w:vAlign w:val="center"/>
            <w:hideMark/>
          </w:tcPr>
          <w:p w14:paraId="288561A3" w14:textId="6498372C"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100,000</w:t>
            </w:r>
          </w:p>
        </w:tc>
      </w:tr>
      <w:tr w:rsidR="00B37D66" w:rsidRPr="00A11BDC" w14:paraId="7CA9B608" w14:textId="77777777" w:rsidTr="00B37D66">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250A4655" w14:textId="77777777" w:rsidR="00B37D66" w:rsidRPr="00647454" w:rsidRDefault="00B37D66" w:rsidP="00904CA6">
            <w:pPr>
              <w:rPr>
                <w:rFonts w:eastAsia="Times New Roman"/>
                <w:color w:val="000000"/>
                <w:sz w:val="18"/>
                <w:szCs w:val="18"/>
                <w:lang w:eastAsia="zh-CN"/>
              </w:rPr>
            </w:pPr>
            <w:r w:rsidRPr="00647454">
              <w:rPr>
                <w:rFonts w:eastAsia="Times New Roman"/>
                <w:color w:val="000000"/>
                <w:sz w:val="18"/>
                <w:szCs w:val="18"/>
                <w:lang w:eastAsia="zh-CN"/>
              </w:rPr>
              <w:t>Design and implement 2 regional projects</w:t>
            </w:r>
          </w:p>
        </w:tc>
        <w:tc>
          <w:tcPr>
            <w:tcW w:w="1276" w:type="dxa"/>
            <w:tcBorders>
              <w:top w:val="nil"/>
              <w:left w:val="nil"/>
              <w:bottom w:val="single" w:sz="4" w:space="0" w:color="auto"/>
              <w:right w:val="single" w:sz="4" w:space="0" w:color="auto"/>
            </w:tcBorders>
            <w:shd w:val="clear" w:color="auto" w:fill="auto"/>
            <w:noWrap/>
            <w:vAlign w:val="center"/>
            <w:hideMark/>
          </w:tcPr>
          <w:p w14:paraId="1638FF53" w14:textId="77777777"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 </w:t>
            </w:r>
          </w:p>
        </w:tc>
        <w:tc>
          <w:tcPr>
            <w:tcW w:w="1276" w:type="dxa"/>
            <w:tcBorders>
              <w:top w:val="nil"/>
              <w:left w:val="nil"/>
              <w:bottom w:val="single" w:sz="4" w:space="0" w:color="auto"/>
              <w:right w:val="single" w:sz="4" w:space="0" w:color="auto"/>
            </w:tcBorders>
            <w:shd w:val="clear" w:color="auto" w:fill="auto"/>
            <w:noWrap/>
            <w:vAlign w:val="center"/>
            <w:hideMark/>
          </w:tcPr>
          <w:p w14:paraId="23A7E1D4" w14:textId="33C18F36"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c>
          <w:tcPr>
            <w:tcW w:w="1078" w:type="dxa"/>
            <w:tcBorders>
              <w:top w:val="nil"/>
              <w:left w:val="nil"/>
              <w:bottom w:val="single" w:sz="4" w:space="0" w:color="auto"/>
              <w:right w:val="single" w:sz="4" w:space="0" w:color="auto"/>
            </w:tcBorders>
            <w:shd w:val="clear" w:color="auto" w:fill="auto"/>
            <w:noWrap/>
            <w:vAlign w:val="center"/>
            <w:hideMark/>
          </w:tcPr>
          <w:p w14:paraId="7A8F5136" w14:textId="35D4369C"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c>
          <w:tcPr>
            <w:tcW w:w="1332" w:type="dxa"/>
            <w:tcBorders>
              <w:top w:val="nil"/>
              <w:left w:val="nil"/>
              <w:bottom w:val="single" w:sz="4" w:space="0" w:color="auto"/>
              <w:right w:val="single" w:sz="4" w:space="0" w:color="auto"/>
            </w:tcBorders>
            <w:shd w:val="clear" w:color="auto" w:fill="auto"/>
            <w:noWrap/>
            <w:vAlign w:val="center"/>
            <w:hideMark/>
          </w:tcPr>
          <w:p w14:paraId="672B8498" w14:textId="293FD285" w:rsidR="00B37D66" w:rsidRPr="00647454" w:rsidRDefault="00B37D66" w:rsidP="00904CA6">
            <w:pPr>
              <w:jc w:val="right"/>
              <w:rPr>
                <w:rFonts w:eastAsia="Times New Roman"/>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5FE9A215" w14:textId="0AD2656D"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c>
          <w:tcPr>
            <w:tcW w:w="992" w:type="dxa"/>
            <w:tcBorders>
              <w:top w:val="nil"/>
              <w:left w:val="nil"/>
              <w:bottom w:val="single" w:sz="4" w:space="0" w:color="auto"/>
              <w:right w:val="single" w:sz="4" w:space="0" w:color="auto"/>
            </w:tcBorders>
            <w:shd w:val="clear" w:color="auto" w:fill="auto"/>
            <w:noWrap/>
            <w:vAlign w:val="center"/>
            <w:hideMark/>
          </w:tcPr>
          <w:p w14:paraId="20FBF318" w14:textId="1B43C174" w:rsidR="00B37D66" w:rsidRPr="00647454" w:rsidRDefault="00B37D66" w:rsidP="00904CA6">
            <w:pPr>
              <w:jc w:val="right"/>
              <w:rPr>
                <w:rFonts w:eastAsia="Times New Roman"/>
                <w:color w:val="000000"/>
                <w:sz w:val="18"/>
                <w:szCs w:val="18"/>
                <w:lang w:eastAsia="zh-CN"/>
              </w:rPr>
            </w:pPr>
            <w:r w:rsidRPr="00647454">
              <w:rPr>
                <w:rFonts w:eastAsia="Times New Roman"/>
                <w:color w:val="000000"/>
                <w:sz w:val="18"/>
                <w:szCs w:val="18"/>
                <w:lang w:eastAsia="zh-CN"/>
              </w:rPr>
              <w:t>80,000</w:t>
            </w:r>
          </w:p>
        </w:tc>
      </w:tr>
      <w:tr w:rsidR="00B37D66" w:rsidRPr="00A11BDC" w14:paraId="7727405C" w14:textId="77777777" w:rsidTr="00B37D66">
        <w:trPr>
          <w:trHeight w:val="300"/>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15B95AB4" w14:textId="77777777"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Component total</w:t>
            </w:r>
          </w:p>
        </w:tc>
        <w:tc>
          <w:tcPr>
            <w:tcW w:w="1276" w:type="dxa"/>
            <w:tcBorders>
              <w:top w:val="nil"/>
              <w:left w:val="nil"/>
              <w:bottom w:val="single" w:sz="4" w:space="0" w:color="auto"/>
              <w:right w:val="single" w:sz="4" w:space="0" w:color="auto"/>
            </w:tcBorders>
            <w:shd w:val="clear" w:color="auto" w:fill="auto"/>
            <w:noWrap/>
            <w:vAlign w:val="center"/>
            <w:hideMark/>
          </w:tcPr>
          <w:p w14:paraId="02D9605E" w14:textId="77777777" w:rsidR="00B37D66" w:rsidRPr="00647454" w:rsidRDefault="00B37D66" w:rsidP="00904CA6">
            <w:pPr>
              <w:jc w:val="right"/>
              <w:rPr>
                <w:rFonts w:eastAsia="Times New Roman"/>
                <w:b/>
                <w:bCs/>
                <w:color w:val="000000"/>
                <w:sz w:val="18"/>
                <w:szCs w:val="18"/>
                <w:lang w:eastAsia="zh-CN"/>
              </w:rPr>
            </w:pPr>
          </w:p>
        </w:tc>
        <w:tc>
          <w:tcPr>
            <w:tcW w:w="1276" w:type="dxa"/>
            <w:tcBorders>
              <w:top w:val="nil"/>
              <w:left w:val="nil"/>
              <w:bottom w:val="single" w:sz="4" w:space="0" w:color="auto"/>
              <w:right w:val="single" w:sz="4" w:space="0" w:color="auto"/>
            </w:tcBorders>
            <w:shd w:val="clear" w:color="auto" w:fill="auto"/>
            <w:noWrap/>
            <w:vAlign w:val="center"/>
            <w:hideMark/>
          </w:tcPr>
          <w:p w14:paraId="6852B9BB" w14:textId="5C941FF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460,000</w:t>
            </w:r>
          </w:p>
        </w:tc>
        <w:tc>
          <w:tcPr>
            <w:tcW w:w="1078" w:type="dxa"/>
            <w:tcBorders>
              <w:top w:val="nil"/>
              <w:left w:val="nil"/>
              <w:bottom w:val="single" w:sz="4" w:space="0" w:color="auto"/>
              <w:right w:val="single" w:sz="4" w:space="0" w:color="auto"/>
            </w:tcBorders>
            <w:shd w:val="clear" w:color="auto" w:fill="auto"/>
            <w:noWrap/>
            <w:vAlign w:val="center"/>
            <w:hideMark/>
          </w:tcPr>
          <w:p w14:paraId="48AC34FE" w14:textId="7F191068"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460,000</w:t>
            </w:r>
          </w:p>
        </w:tc>
        <w:tc>
          <w:tcPr>
            <w:tcW w:w="1332" w:type="dxa"/>
            <w:tcBorders>
              <w:top w:val="nil"/>
              <w:left w:val="nil"/>
              <w:bottom w:val="single" w:sz="4" w:space="0" w:color="auto"/>
              <w:right w:val="single" w:sz="4" w:space="0" w:color="auto"/>
            </w:tcBorders>
            <w:shd w:val="clear" w:color="auto" w:fill="auto"/>
            <w:noWrap/>
            <w:vAlign w:val="center"/>
            <w:hideMark/>
          </w:tcPr>
          <w:p w14:paraId="1179E0FF" w14:textId="241BED7C" w:rsidR="00B37D66" w:rsidRPr="00647454" w:rsidRDefault="00B37D66" w:rsidP="00904CA6">
            <w:pPr>
              <w:jc w:val="right"/>
              <w:rPr>
                <w:rFonts w:eastAsia="Times New Roman"/>
                <w:b/>
                <w:bCs/>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61960717" w14:textId="3EE523E3"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460,000</w:t>
            </w:r>
          </w:p>
        </w:tc>
        <w:tc>
          <w:tcPr>
            <w:tcW w:w="992" w:type="dxa"/>
            <w:tcBorders>
              <w:top w:val="nil"/>
              <w:left w:val="nil"/>
              <w:bottom w:val="single" w:sz="4" w:space="0" w:color="auto"/>
              <w:right w:val="single" w:sz="4" w:space="0" w:color="auto"/>
            </w:tcBorders>
            <w:shd w:val="clear" w:color="auto" w:fill="auto"/>
            <w:noWrap/>
            <w:vAlign w:val="center"/>
            <w:hideMark/>
          </w:tcPr>
          <w:p w14:paraId="539ADD43" w14:textId="18916352"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460,000</w:t>
            </w:r>
          </w:p>
        </w:tc>
      </w:tr>
      <w:tr w:rsidR="00B37D66" w:rsidRPr="00A11BDC" w14:paraId="29195F0F" w14:textId="77777777" w:rsidTr="00B37D66">
        <w:trPr>
          <w:trHeight w:val="300"/>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37DCEE47" w14:textId="77777777" w:rsidR="00B37D66" w:rsidRPr="00647454" w:rsidRDefault="00B37D66" w:rsidP="00904CA6">
            <w:pPr>
              <w:rPr>
                <w:rFonts w:eastAsia="Times New Roman"/>
                <w:b/>
                <w:bCs/>
                <w:color w:val="000000"/>
                <w:sz w:val="18"/>
                <w:szCs w:val="18"/>
                <w:lang w:eastAsia="zh-CN"/>
              </w:rPr>
            </w:pPr>
            <w:r w:rsidRPr="00647454">
              <w:rPr>
                <w:rFonts w:eastAsia="Times New Roman"/>
                <w:b/>
                <w:bCs/>
                <w:color w:val="000000"/>
                <w:sz w:val="18"/>
                <w:szCs w:val="18"/>
                <w:lang w:eastAsia="zh-CN"/>
              </w:rPr>
              <w:t xml:space="preserve">Grand Total </w:t>
            </w:r>
          </w:p>
        </w:tc>
        <w:tc>
          <w:tcPr>
            <w:tcW w:w="1276" w:type="dxa"/>
            <w:tcBorders>
              <w:top w:val="nil"/>
              <w:left w:val="nil"/>
              <w:bottom w:val="single" w:sz="4" w:space="0" w:color="auto"/>
              <w:right w:val="single" w:sz="4" w:space="0" w:color="auto"/>
            </w:tcBorders>
            <w:shd w:val="clear" w:color="auto" w:fill="auto"/>
            <w:noWrap/>
            <w:vAlign w:val="center"/>
            <w:hideMark/>
          </w:tcPr>
          <w:p w14:paraId="31ADE027" w14:textId="76226907" w:rsidR="00B37D66" w:rsidRPr="00647454" w:rsidRDefault="00B37D66" w:rsidP="00904CA6">
            <w:pPr>
              <w:jc w:val="right"/>
              <w:rPr>
                <w:rFonts w:eastAsia="Times New Roman"/>
                <w:b/>
                <w:bCs/>
                <w:color w:val="000000"/>
                <w:sz w:val="18"/>
                <w:szCs w:val="18"/>
                <w:lang w:eastAsia="zh-CN"/>
              </w:rPr>
            </w:pPr>
          </w:p>
        </w:tc>
        <w:tc>
          <w:tcPr>
            <w:tcW w:w="1276" w:type="dxa"/>
            <w:tcBorders>
              <w:top w:val="nil"/>
              <w:left w:val="nil"/>
              <w:bottom w:val="single" w:sz="4" w:space="0" w:color="auto"/>
              <w:right w:val="single" w:sz="4" w:space="0" w:color="auto"/>
            </w:tcBorders>
            <w:shd w:val="clear" w:color="auto" w:fill="auto"/>
            <w:noWrap/>
            <w:vAlign w:val="center"/>
            <w:hideMark/>
          </w:tcPr>
          <w:p w14:paraId="767D0125" w14:textId="6A011D7A"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1,265,000</w:t>
            </w:r>
          </w:p>
        </w:tc>
        <w:tc>
          <w:tcPr>
            <w:tcW w:w="1078" w:type="dxa"/>
            <w:tcBorders>
              <w:top w:val="nil"/>
              <w:left w:val="nil"/>
              <w:bottom w:val="single" w:sz="4" w:space="0" w:color="auto"/>
              <w:right w:val="single" w:sz="4" w:space="0" w:color="auto"/>
            </w:tcBorders>
            <w:shd w:val="clear" w:color="auto" w:fill="auto"/>
            <w:noWrap/>
            <w:vAlign w:val="center"/>
            <w:hideMark/>
          </w:tcPr>
          <w:p w14:paraId="34A1E57F" w14:textId="62442BA1"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1,265,000</w:t>
            </w:r>
          </w:p>
        </w:tc>
        <w:tc>
          <w:tcPr>
            <w:tcW w:w="1332" w:type="dxa"/>
            <w:tcBorders>
              <w:top w:val="nil"/>
              <w:left w:val="nil"/>
              <w:bottom w:val="single" w:sz="4" w:space="0" w:color="auto"/>
              <w:right w:val="single" w:sz="4" w:space="0" w:color="auto"/>
            </w:tcBorders>
            <w:shd w:val="clear" w:color="auto" w:fill="auto"/>
            <w:noWrap/>
            <w:vAlign w:val="center"/>
            <w:hideMark/>
          </w:tcPr>
          <w:p w14:paraId="41EE191F" w14:textId="77777777" w:rsidR="00B37D66" w:rsidRPr="00647454" w:rsidRDefault="00B37D66" w:rsidP="00904CA6">
            <w:pPr>
              <w:jc w:val="right"/>
              <w:rPr>
                <w:rFonts w:eastAsia="Times New Roman"/>
                <w:b/>
                <w:bCs/>
                <w:color w:val="000000"/>
                <w:sz w:val="18"/>
                <w:szCs w:val="18"/>
                <w:lang w:eastAsia="zh-CN"/>
              </w:rPr>
            </w:pPr>
          </w:p>
        </w:tc>
        <w:tc>
          <w:tcPr>
            <w:tcW w:w="1417" w:type="dxa"/>
            <w:tcBorders>
              <w:top w:val="nil"/>
              <w:left w:val="nil"/>
              <w:bottom w:val="single" w:sz="4" w:space="0" w:color="auto"/>
              <w:right w:val="single" w:sz="4" w:space="0" w:color="auto"/>
            </w:tcBorders>
            <w:shd w:val="clear" w:color="auto" w:fill="auto"/>
            <w:noWrap/>
            <w:vAlign w:val="center"/>
            <w:hideMark/>
          </w:tcPr>
          <w:p w14:paraId="3AD7F033" w14:textId="08CFCD5F"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1,265,000</w:t>
            </w:r>
          </w:p>
        </w:tc>
        <w:tc>
          <w:tcPr>
            <w:tcW w:w="992" w:type="dxa"/>
            <w:tcBorders>
              <w:top w:val="nil"/>
              <w:left w:val="nil"/>
              <w:bottom w:val="single" w:sz="4" w:space="0" w:color="auto"/>
              <w:right w:val="single" w:sz="4" w:space="0" w:color="auto"/>
            </w:tcBorders>
            <w:shd w:val="clear" w:color="auto" w:fill="auto"/>
            <w:noWrap/>
            <w:vAlign w:val="center"/>
            <w:hideMark/>
          </w:tcPr>
          <w:p w14:paraId="09269B1D" w14:textId="24D1D95D" w:rsidR="00B37D66" w:rsidRPr="00647454" w:rsidRDefault="00B37D66" w:rsidP="00904CA6">
            <w:pPr>
              <w:jc w:val="right"/>
              <w:rPr>
                <w:rFonts w:eastAsia="Times New Roman"/>
                <w:b/>
                <w:bCs/>
                <w:color w:val="000000"/>
                <w:sz w:val="18"/>
                <w:szCs w:val="18"/>
                <w:lang w:eastAsia="zh-CN"/>
              </w:rPr>
            </w:pPr>
            <w:r w:rsidRPr="00647454">
              <w:rPr>
                <w:rFonts w:eastAsia="Times New Roman"/>
                <w:b/>
                <w:bCs/>
                <w:color w:val="000000"/>
                <w:sz w:val="18"/>
                <w:szCs w:val="18"/>
                <w:lang w:eastAsia="zh-CN"/>
              </w:rPr>
              <w:t>1,265,000</w:t>
            </w:r>
          </w:p>
        </w:tc>
      </w:tr>
    </w:tbl>
    <w:p w14:paraId="18AF3036" w14:textId="490C0187" w:rsidR="00851EEB" w:rsidRDefault="00851EEB" w:rsidP="0089494C"/>
    <w:tbl>
      <w:tblPr>
        <w:tblW w:w="10268" w:type="dxa"/>
        <w:tblInd w:w="-634" w:type="dxa"/>
        <w:tblLook w:val="04A0" w:firstRow="1" w:lastRow="0" w:firstColumn="1" w:lastColumn="0" w:noHBand="0" w:noVBand="1"/>
      </w:tblPr>
      <w:tblGrid>
        <w:gridCol w:w="1537"/>
        <w:gridCol w:w="3132"/>
        <w:gridCol w:w="1821"/>
        <w:gridCol w:w="1842"/>
        <w:gridCol w:w="1936"/>
      </w:tblGrid>
      <w:tr w:rsidR="00B37D66" w:rsidRPr="00056806" w14:paraId="1511707F" w14:textId="77777777" w:rsidTr="00B37D66">
        <w:trPr>
          <w:trHeight w:val="241"/>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D416E" w14:textId="77777777" w:rsidR="00B37D66" w:rsidRPr="007E3BE7" w:rsidRDefault="00B37D66" w:rsidP="00904CA6">
            <w:pPr>
              <w:jc w:val="center"/>
              <w:rPr>
                <w:rFonts w:asciiTheme="majorBidi" w:eastAsia="Times New Roman" w:hAnsiTheme="majorBidi" w:cstheme="majorBidi"/>
                <w:b/>
                <w:bCs/>
                <w:color w:val="000000"/>
                <w:lang w:eastAsia="zh-CN"/>
              </w:rPr>
            </w:pPr>
            <w:r w:rsidRPr="007E3BE7">
              <w:rPr>
                <w:rFonts w:asciiTheme="majorBidi" w:eastAsia="Times New Roman" w:hAnsiTheme="majorBidi" w:cstheme="majorBidi"/>
                <w:b/>
                <w:bCs/>
                <w:color w:val="000000"/>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2CF3ED68" w14:textId="77777777" w:rsidR="00B37D66" w:rsidRPr="007E3BE7" w:rsidRDefault="00B37D66" w:rsidP="00904CA6">
            <w:pPr>
              <w:jc w:val="center"/>
              <w:rPr>
                <w:rFonts w:asciiTheme="majorBidi" w:eastAsia="Times New Roman" w:hAnsiTheme="majorBidi" w:cstheme="majorBidi"/>
                <w:b/>
                <w:bCs/>
                <w:color w:val="000000"/>
                <w:lang w:eastAsia="zh-CN"/>
              </w:rPr>
            </w:pPr>
            <w:r w:rsidRPr="007E3BE7">
              <w:rPr>
                <w:rFonts w:asciiTheme="majorBidi" w:eastAsia="Times New Roman" w:hAnsiTheme="majorBidi" w:cstheme="majorBidi"/>
                <w:b/>
                <w:bCs/>
                <w:color w:val="000000"/>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24E77D75" w14:textId="77777777" w:rsidR="00B37D66" w:rsidRPr="007E3BE7" w:rsidRDefault="00B37D66" w:rsidP="00904CA6">
            <w:pPr>
              <w:jc w:val="center"/>
              <w:rPr>
                <w:rFonts w:asciiTheme="majorBidi" w:eastAsia="Times New Roman" w:hAnsiTheme="majorBidi" w:cstheme="majorBidi"/>
                <w:b/>
                <w:bCs/>
                <w:color w:val="000000"/>
                <w:lang w:eastAsia="zh-CN"/>
              </w:rPr>
            </w:pPr>
            <w:r w:rsidRPr="007E3BE7">
              <w:rPr>
                <w:rFonts w:asciiTheme="majorBidi" w:eastAsia="Times New Roman" w:hAnsiTheme="majorBidi" w:cstheme="majorBidi"/>
                <w:b/>
                <w:bCs/>
                <w:color w:val="000000"/>
                <w:lang w:eastAsia="zh-CN"/>
              </w:rPr>
              <w:t>General Trust Fund</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14:paraId="5FC4C0B4" w14:textId="77777777" w:rsidR="00B37D66" w:rsidRPr="007E3BE7" w:rsidRDefault="00B37D66" w:rsidP="00904CA6">
            <w:pPr>
              <w:jc w:val="center"/>
              <w:rPr>
                <w:rFonts w:asciiTheme="majorBidi" w:eastAsia="Times New Roman" w:hAnsiTheme="majorBidi" w:cstheme="majorBidi"/>
                <w:b/>
                <w:bCs/>
                <w:color w:val="000000"/>
                <w:lang w:eastAsia="zh-CN"/>
              </w:rPr>
            </w:pPr>
            <w:r w:rsidRPr="007E3BE7">
              <w:rPr>
                <w:rFonts w:asciiTheme="majorBidi" w:eastAsia="Times New Roman" w:hAnsiTheme="majorBidi" w:cstheme="majorBidi"/>
                <w:b/>
                <w:bCs/>
                <w:color w:val="000000"/>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1A219302" w14:textId="77777777" w:rsidR="00B37D66" w:rsidRPr="007E3BE7" w:rsidRDefault="00B37D66" w:rsidP="00904CA6">
            <w:pPr>
              <w:jc w:val="center"/>
              <w:rPr>
                <w:rFonts w:asciiTheme="majorBidi" w:eastAsia="Times New Roman" w:hAnsiTheme="majorBidi" w:cstheme="majorBidi"/>
                <w:b/>
                <w:bCs/>
                <w:color w:val="000000"/>
                <w:lang w:eastAsia="zh-CN"/>
              </w:rPr>
            </w:pPr>
            <w:r w:rsidRPr="007E3BE7">
              <w:rPr>
                <w:rFonts w:asciiTheme="majorBidi" w:eastAsia="Times New Roman" w:hAnsiTheme="majorBidi" w:cstheme="majorBidi"/>
                <w:b/>
                <w:bCs/>
                <w:color w:val="000000"/>
                <w:lang w:eastAsia="zh-CN"/>
              </w:rPr>
              <w:t>Total Contribu</w:t>
            </w:r>
            <w:r>
              <w:rPr>
                <w:rFonts w:asciiTheme="majorBidi" w:hAnsiTheme="majorBidi" w:cstheme="majorBidi"/>
                <w:b/>
                <w:bCs/>
                <w:color w:val="000000"/>
                <w:lang w:eastAsia="zh-CN"/>
              </w:rPr>
              <w:t>t</w:t>
            </w:r>
            <w:r w:rsidRPr="007E3BE7">
              <w:rPr>
                <w:rFonts w:asciiTheme="majorBidi" w:eastAsia="Times New Roman" w:hAnsiTheme="majorBidi" w:cstheme="majorBidi"/>
                <w:b/>
                <w:bCs/>
                <w:color w:val="000000"/>
                <w:lang w:eastAsia="zh-CN"/>
              </w:rPr>
              <w:t>ion</w:t>
            </w:r>
          </w:p>
        </w:tc>
      </w:tr>
      <w:tr w:rsidR="00B37D66" w:rsidRPr="00056806" w14:paraId="0A744F5A" w14:textId="77777777" w:rsidTr="00B37D66">
        <w:trPr>
          <w:trHeight w:val="399"/>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9157786" w14:textId="77777777" w:rsidR="00B37D66" w:rsidRPr="00056806" w:rsidRDefault="00B37D66" w:rsidP="00904CA6">
            <w:pPr>
              <w:rPr>
                <w:rFonts w:ascii="Calibri" w:eastAsia="Times New Roman" w:hAnsi="Calibri" w:cs="Calibri"/>
                <w:color w:val="000000"/>
                <w:lang w:eastAsia="zh-CN"/>
              </w:rPr>
            </w:pPr>
            <w:r w:rsidRPr="00056806">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27974325" w14:textId="77777777" w:rsidR="00B37D66" w:rsidRPr="00056806" w:rsidRDefault="00B37D66" w:rsidP="00904CA6">
            <w:pPr>
              <w:rPr>
                <w:rFonts w:asciiTheme="majorBidi" w:eastAsia="Times New Roman" w:hAnsiTheme="majorBidi" w:cstheme="majorBidi"/>
                <w:color w:val="000000"/>
                <w:sz w:val="18"/>
                <w:szCs w:val="18"/>
                <w:lang w:eastAsia="zh-CN"/>
              </w:rPr>
            </w:pPr>
            <w:r w:rsidRPr="00056806">
              <w:rPr>
                <w:rFonts w:asciiTheme="majorBidi" w:eastAsia="Times New Roman" w:hAnsiTheme="majorBidi" w:cstheme="majorBidi"/>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70F7B8C2" w14:textId="7A823C11" w:rsidR="00B37D66" w:rsidRPr="00056806" w:rsidRDefault="00B37D66" w:rsidP="00B6084E">
            <w:pPr>
              <w:jc w:val="right"/>
              <w:rPr>
                <w:rFonts w:eastAsia="Times New Roman"/>
                <w:color w:val="000000"/>
                <w:sz w:val="18"/>
                <w:szCs w:val="18"/>
                <w:lang w:eastAsia="zh-CN"/>
              </w:rPr>
            </w:pPr>
          </w:p>
        </w:tc>
        <w:tc>
          <w:tcPr>
            <w:tcW w:w="1834" w:type="dxa"/>
            <w:tcBorders>
              <w:top w:val="nil"/>
              <w:left w:val="nil"/>
              <w:bottom w:val="single" w:sz="4" w:space="0" w:color="auto"/>
              <w:right w:val="single" w:sz="4" w:space="0" w:color="auto"/>
            </w:tcBorders>
            <w:shd w:val="clear" w:color="auto" w:fill="auto"/>
            <w:noWrap/>
            <w:vAlign w:val="center"/>
            <w:hideMark/>
          </w:tcPr>
          <w:p w14:paraId="6A77CDE7" w14:textId="33055663" w:rsidR="00B37D66" w:rsidRPr="00056806" w:rsidRDefault="00B37D66" w:rsidP="00B6084E">
            <w:pPr>
              <w:jc w:val="right"/>
              <w:rPr>
                <w:rFonts w:eastAsia="Times New Roman"/>
                <w:color w:val="000000"/>
                <w:sz w:val="18"/>
                <w:szCs w:val="18"/>
                <w:lang w:eastAsia="zh-CN"/>
              </w:rPr>
            </w:pPr>
            <w:r w:rsidRPr="00056806">
              <w:rPr>
                <w:rFonts w:eastAsia="Times New Roman"/>
                <w:color w:val="000000"/>
                <w:sz w:val="18"/>
                <w:szCs w:val="18"/>
                <w:lang w:eastAsia="zh-CN"/>
              </w:rPr>
              <w:t>3,630,000</w:t>
            </w:r>
          </w:p>
        </w:tc>
        <w:tc>
          <w:tcPr>
            <w:tcW w:w="1928" w:type="dxa"/>
            <w:tcBorders>
              <w:top w:val="nil"/>
              <w:left w:val="nil"/>
              <w:bottom w:val="single" w:sz="4" w:space="0" w:color="auto"/>
              <w:right w:val="single" w:sz="4" w:space="0" w:color="auto"/>
            </w:tcBorders>
            <w:shd w:val="clear" w:color="auto" w:fill="auto"/>
            <w:noWrap/>
            <w:vAlign w:val="center"/>
            <w:hideMark/>
          </w:tcPr>
          <w:p w14:paraId="1123189F" w14:textId="753C3886" w:rsidR="00B37D66" w:rsidRPr="00056806" w:rsidRDefault="00B37D66" w:rsidP="00B6084E">
            <w:pPr>
              <w:jc w:val="right"/>
              <w:rPr>
                <w:rFonts w:eastAsia="Times New Roman"/>
                <w:b/>
                <w:bCs/>
                <w:color w:val="000000"/>
                <w:sz w:val="18"/>
                <w:szCs w:val="18"/>
                <w:lang w:eastAsia="zh-CN"/>
              </w:rPr>
            </w:pPr>
            <w:r w:rsidRPr="00056806">
              <w:rPr>
                <w:rFonts w:eastAsia="Times New Roman"/>
                <w:b/>
                <w:bCs/>
                <w:color w:val="000000"/>
                <w:sz w:val="18"/>
                <w:szCs w:val="18"/>
                <w:lang w:eastAsia="zh-CN"/>
              </w:rPr>
              <w:t>3,630,000</w:t>
            </w:r>
          </w:p>
        </w:tc>
      </w:tr>
      <w:tr w:rsidR="00B37D66" w:rsidRPr="00056806" w14:paraId="79AD2668" w14:textId="77777777" w:rsidTr="00904CA6">
        <w:trPr>
          <w:trHeight w:val="151"/>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2B14DD07" w14:textId="77777777" w:rsidR="00B37D66" w:rsidRPr="00056806" w:rsidRDefault="00B37D66" w:rsidP="00904CA6">
            <w:pPr>
              <w:rPr>
                <w:rFonts w:ascii="Calibri" w:eastAsia="Times New Roman" w:hAnsi="Calibri" w:cs="Calibri"/>
                <w:color w:val="000000"/>
                <w:lang w:eastAsia="zh-CN"/>
              </w:rPr>
            </w:pPr>
            <w:r w:rsidRPr="00056806">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5A702B42" w14:textId="77777777" w:rsidR="00B37D66" w:rsidRPr="00056806" w:rsidRDefault="00B37D66" w:rsidP="00904CA6">
            <w:pPr>
              <w:rPr>
                <w:rFonts w:asciiTheme="majorBidi" w:eastAsia="Times New Roman" w:hAnsiTheme="majorBidi" w:cstheme="majorBidi"/>
                <w:color w:val="000000"/>
                <w:sz w:val="18"/>
                <w:szCs w:val="18"/>
                <w:lang w:eastAsia="zh-CN"/>
              </w:rPr>
            </w:pPr>
            <w:r w:rsidRPr="00056806">
              <w:rPr>
                <w:rFonts w:asciiTheme="majorBidi" w:eastAsia="Times New Roman" w:hAnsiTheme="majorBidi" w:cstheme="majorBidi"/>
                <w:color w:val="000000"/>
                <w:sz w:val="18"/>
                <w:szCs w:val="18"/>
                <w:lang w:eastAsia="zh-CN"/>
              </w:rPr>
              <w:t xml:space="preserve">2020-2021 requested in Executive </w:t>
            </w:r>
            <w:r>
              <w:rPr>
                <w:rFonts w:asciiTheme="majorBidi" w:eastAsia="Times New Roman" w:hAnsiTheme="majorBidi" w:cstheme="majorBidi"/>
                <w:color w:val="000000"/>
                <w:sz w:val="18"/>
                <w:szCs w:val="18"/>
                <w:lang w:eastAsia="zh-CN"/>
              </w:rPr>
              <w:t>secretary</w:t>
            </w:r>
            <w:r>
              <w:rPr>
                <w:rFonts w:asciiTheme="majorBidi" w:eastAsia="Times New Roman" w:hAnsiTheme="majorBidi" w:cstheme="majorBidi" w:hint="eastAsia"/>
                <w:color w:val="000000"/>
                <w:sz w:val="18"/>
                <w:szCs w:val="18"/>
                <w:lang w:eastAsia="zh-CN"/>
              </w:rPr>
              <w:t>’</w:t>
            </w:r>
            <w:r>
              <w:rPr>
                <w:rFonts w:asciiTheme="majorBidi" w:eastAsia="Times New Roman" w:hAnsiTheme="majorBidi" w:cstheme="majorBidi"/>
                <w:color w:val="000000"/>
                <w:sz w:val="18"/>
                <w:szCs w:val="18"/>
                <w:lang w:eastAsia="zh-CN"/>
              </w:rPr>
              <w:t>s</w:t>
            </w:r>
            <w:r w:rsidRPr="00056806">
              <w:rPr>
                <w:rFonts w:asciiTheme="majorBidi" w:eastAsia="Times New Roman" w:hAnsiTheme="majorBidi" w:cstheme="majorBidi"/>
                <w:color w:val="000000"/>
                <w:sz w:val="18"/>
                <w:szCs w:val="18"/>
                <w:lang w:eastAsia="zh-CN"/>
              </w:rPr>
              <w:t xml:space="preserve"> scenario</w:t>
            </w:r>
          </w:p>
        </w:tc>
        <w:tc>
          <w:tcPr>
            <w:tcW w:w="1814" w:type="dxa"/>
            <w:tcBorders>
              <w:top w:val="nil"/>
              <w:left w:val="nil"/>
              <w:bottom w:val="single" w:sz="4" w:space="0" w:color="auto"/>
              <w:right w:val="single" w:sz="4" w:space="0" w:color="auto"/>
            </w:tcBorders>
            <w:shd w:val="clear" w:color="auto" w:fill="auto"/>
            <w:noWrap/>
            <w:vAlign w:val="center"/>
            <w:hideMark/>
          </w:tcPr>
          <w:p w14:paraId="1C387B64" w14:textId="4392BDF9" w:rsidR="00B37D66" w:rsidRPr="00056806" w:rsidRDefault="00B37D66" w:rsidP="00B6084E">
            <w:pPr>
              <w:jc w:val="right"/>
              <w:rPr>
                <w:rFonts w:eastAsia="Times New Roman"/>
                <w:color w:val="000000"/>
                <w:sz w:val="18"/>
                <w:szCs w:val="18"/>
                <w:lang w:eastAsia="zh-CN"/>
              </w:rPr>
            </w:pPr>
          </w:p>
        </w:tc>
        <w:tc>
          <w:tcPr>
            <w:tcW w:w="1834" w:type="dxa"/>
            <w:tcBorders>
              <w:top w:val="nil"/>
              <w:left w:val="nil"/>
              <w:bottom w:val="single" w:sz="4" w:space="0" w:color="auto"/>
              <w:right w:val="single" w:sz="4" w:space="0" w:color="auto"/>
            </w:tcBorders>
            <w:shd w:val="clear" w:color="auto" w:fill="auto"/>
            <w:noWrap/>
            <w:vAlign w:val="center"/>
            <w:hideMark/>
          </w:tcPr>
          <w:p w14:paraId="3DE25AD5" w14:textId="588AB440" w:rsidR="00B37D66" w:rsidRPr="00056806" w:rsidRDefault="00B37D66" w:rsidP="00B6084E">
            <w:pPr>
              <w:jc w:val="right"/>
              <w:rPr>
                <w:rFonts w:eastAsia="Times New Roman"/>
                <w:color w:val="000000"/>
                <w:sz w:val="18"/>
                <w:szCs w:val="18"/>
                <w:lang w:eastAsia="zh-CN"/>
              </w:rPr>
            </w:pPr>
            <w:r w:rsidRPr="00056806">
              <w:rPr>
                <w:rFonts w:eastAsia="Times New Roman"/>
                <w:color w:val="000000"/>
                <w:sz w:val="18"/>
                <w:szCs w:val="18"/>
                <w:lang w:eastAsia="zh-CN"/>
              </w:rPr>
              <w:t>1,265,000</w:t>
            </w:r>
          </w:p>
        </w:tc>
        <w:tc>
          <w:tcPr>
            <w:tcW w:w="1928" w:type="dxa"/>
            <w:tcBorders>
              <w:top w:val="nil"/>
              <w:left w:val="nil"/>
              <w:bottom w:val="single" w:sz="4" w:space="0" w:color="auto"/>
              <w:right w:val="single" w:sz="4" w:space="0" w:color="auto"/>
            </w:tcBorders>
            <w:shd w:val="clear" w:color="auto" w:fill="auto"/>
            <w:noWrap/>
            <w:vAlign w:val="center"/>
            <w:hideMark/>
          </w:tcPr>
          <w:p w14:paraId="2FC37D5D" w14:textId="53503B5F" w:rsidR="00B37D66" w:rsidRPr="00056806" w:rsidRDefault="00B37D66" w:rsidP="00B6084E">
            <w:pPr>
              <w:jc w:val="right"/>
              <w:rPr>
                <w:rFonts w:eastAsia="Times New Roman"/>
                <w:b/>
                <w:bCs/>
                <w:color w:val="000000"/>
                <w:sz w:val="18"/>
                <w:szCs w:val="18"/>
                <w:lang w:eastAsia="zh-CN"/>
              </w:rPr>
            </w:pPr>
            <w:r w:rsidRPr="00056806">
              <w:rPr>
                <w:rFonts w:eastAsia="Times New Roman"/>
                <w:b/>
                <w:bCs/>
                <w:color w:val="000000"/>
                <w:sz w:val="18"/>
                <w:szCs w:val="18"/>
                <w:lang w:eastAsia="zh-CN"/>
              </w:rPr>
              <w:t>1,265,000</w:t>
            </w:r>
          </w:p>
        </w:tc>
      </w:tr>
      <w:tr w:rsidR="00B37D66" w:rsidRPr="00056806" w14:paraId="6920DE63" w14:textId="77777777" w:rsidTr="00904CA6">
        <w:trPr>
          <w:trHeight w:val="6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02A76AE2" w14:textId="77777777" w:rsidR="00B37D66" w:rsidRPr="00056806" w:rsidRDefault="00B37D66" w:rsidP="00904CA6">
            <w:pPr>
              <w:rPr>
                <w:rFonts w:ascii="Calibri" w:eastAsia="Times New Roman" w:hAnsi="Calibri" w:cs="Calibri"/>
                <w:color w:val="000000"/>
                <w:lang w:eastAsia="zh-CN"/>
              </w:rPr>
            </w:pPr>
            <w:r w:rsidRPr="00056806">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6BBC0065" w14:textId="77777777" w:rsidR="00B37D66" w:rsidRPr="00056806" w:rsidRDefault="00B37D66" w:rsidP="00904CA6">
            <w:pPr>
              <w:rPr>
                <w:rFonts w:asciiTheme="majorBidi" w:eastAsia="Times New Roman" w:hAnsiTheme="majorBidi" w:cstheme="majorBidi"/>
                <w:color w:val="000000"/>
                <w:sz w:val="18"/>
                <w:szCs w:val="18"/>
                <w:lang w:eastAsia="zh-CN"/>
              </w:rPr>
            </w:pPr>
            <w:r w:rsidRPr="00056806">
              <w:rPr>
                <w:rFonts w:asciiTheme="majorBidi" w:eastAsia="Times New Roman" w:hAnsiTheme="majorBidi" w:cstheme="majorBidi"/>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2668078D" w14:textId="6E76EFBA" w:rsidR="00B37D66" w:rsidRPr="00056806" w:rsidRDefault="00B37D66" w:rsidP="00B6084E">
            <w:pPr>
              <w:jc w:val="right"/>
              <w:rPr>
                <w:rFonts w:eastAsia="Times New Roman"/>
                <w:color w:val="000000"/>
                <w:sz w:val="18"/>
                <w:szCs w:val="18"/>
                <w:lang w:eastAsia="zh-CN"/>
              </w:rPr>
            </w:pPr>
          </w:p>
        </w:tc>
        <w:tc>
          <w:tcPr>
            <w:tcW w:w="1834" w:type="dxa"/>
            <w:tcBorders>
              <w:top w:val="nil"/>
              <w:left w:val="nil"/>
              <w:bottom w:val="single" w:sz="4" w:space="0" w:color="auto"/>
              <w:right w:val="single" w:sz="4" w:space="0" w:color="auto"/>
            </w:tcBorders>
            <w:shd w:val="clear" w:color="auto" w:fill="auto"/>
            <w:noWrap/>
            <w:vAlign w:val="center"/>
            <w:hideMark/>
          </w:tcPr>
          <w:p w14:paraId="7FF66324" w14:textId="0B8B31FE" w:rsidR="00B37D66" w:rsidRPr="00056806" w:rsidRDefault="00B37D66" w:rsidP="00B6084E">
            <w:pPr>
              <w:jc w:val="right"/>
              <w:rPr>
                <w:rFonts w:eastAsia="Times New Roman"/>
                <w:color w:val="000000"/>
                <w:sz w:val="18"/>
                <w:szCs w:val="18"/>
                <w:lang w:eastAsia="zh-CN"/>
              </w:rPr>
            </w:pPr>
            <w:r w:rsidRPr="00056806">
              <w:rPr>
                <w:rFonts w:eastAsia="Times New Roman"/>
                <w:color w:val="000000"/>
                <w:sz w:val="18"/>
                <w:szCs w:val="18"/>
                <w:lang w:eastAsia="zh-CN"/>
              </w:rPr>
              <w:t>1,265,000</w:t>
            </w:r>
          </w:p>
        </w:tc>
        <w:tc>
          <w:tcPr>
            <w:tcW w:w="1928" w:type="dxa"/>
            <w:tcBorders>
              <w:top w:val="nil"/>
              <w:left w:val="nil"/>
              <w:bottom w:val="single" w:sz="4" w:space="0" w:color="auto"/>
              <w:right w:val="single" w:sz="4" w:space="0" w:color="auto"/>
            </w:tcBorders>
            <w:shd w:val="clear" w:color="auto" w:fill="auto"/>
            <w:noWrap/>
            <w:vAlign w:val="center"/>
            <w:hideMark/>
          </w:tcPr>
          <w:p w14:paraId="2A4661C0" w14:textId="618A7875" w:rsidR="00B37D66" w:rsidRPr="00056806" w:rsidRDefault="00B37D66" w:rsidP="00B6084E">
            <w:pPr>
              <w:jc w:val="right"/>
              <w:rPr>
                <w:rFonts w:eastAsia="Times New Roman"/>
                <w:b/>
                <w:bCs/>
                <w:color w:val="000000"/>
                <w:sz w:val="18"/>
                <w:szCs w:val="18"/>
                <w:lang w:eastAsia="zh-CN"/>
              </w:rPr>
            </w:pPr>
            <w:r w:rsidRPr="00056806">
              <w:rPr>
                <w:rFonts w:eastAsia="Times New Roman"/>
                <w:b/>
                <w:bCs/>
                <w:color w:val="000000"/>
                <w:sz w:val="18"/>
                <w:szCs w:val="18"/>
                <w:lang w:eastAsia="zh-CN"/>
              </w:rPr>
              <w:t>1,265,000</w:t>
            </w:r>
          </w:p>
        </w:tc>
      </w:tr>
    </w:tbl>
    <w:p w14:paraId="634B678B" w14:textId="1BB0671C" w:rsidR="00494D1E" w:rsidRPr="00B37D66" w:rsidRDefault="00494D1E" w:rsidP="00B6084E">
      <w:pPr>
        <w:pStyle w:val="Normal-pool"/>
        <w:rPr>
          <w:lang w:val="en-US"/>
        </w:rPr>
      </w:pPr>
      <w:r>
        <w:rPr>
          <w:lang w:val="en-US"/>
        </w:rPr>
        <w:br w:type="page"/>
      </w:r>
    </w:p>
    <w:p w14:paraId="0FB24E3D" w14:textId="7DD8FA6D" w:rsidR="0089494C" w:rsidRPr="00DC458E" w:rsidRDefault="0089494C" w:rsidP="00B6084E">
      <w:pPr>
        <w:tabs>
          <w:tab w:val="clear" w:pos="1247"/>
          <w:tab w:val="clear" w:pos="1814"/>
          <w:tab w:val="clear" w:pos="2381"/>
          <w:tab w:val="clear" w:pos="2948"/>
          <w:tab w:val="clear" w:pos="3515"/>
          <w:tab w:val="right" w:pos="8800"/>
        </w:tabs>
        <w:spacing w:before="360" w:after="240"/>
        <w:ind w:left="1247"/>
        <w:outlineLvl w:val="0"/>
        <w:rPr>
          <w:rFonts w:asciiTheme="minorHAnsi" w:eastAsia="Yu Mincho" w:hAnsiTheme="minorHAnsi"/>
          <w:b/>
          <w:bCs/>
          <w:kern w:val="28"/>
          <w:sz w:val="32"/>
          <w:szCs w:val="32"/>
          <w:u w:val="single"/>
          <w:lang w:val="en-US"/>
        </w:rPr>
      </w:pPr>
      <w:bookmarkStart w:id="7" w:name="_Toc14947304"/>
      <w:r>
        <w:rPr>
          <w:rFonts w:asciiTheme="minorHAnsi" w:eastAsia="Yu Mincho" w:hAnsiTheme="minorHAnsi"/>
          <w:b/>
          <w:bCs/>
          <w:kern w:val="28"/>
          <w:sz w:val="32"/>
          <w:szCs w:val="32"/>
          <w:u w:val="single"/>
          <w:lang w:val="en-US"/>
        </w:rPr>
        <w:lastRenderedPageBreak/>
        <w:t xml:space="preserve">Fact </w:t>
      </w:r>
      <w:r w:rsidRPr="00DC458E">
        <w:rPr>
          <w:rFonts w:asciiTheme="minorHAnsi" w:eastAsia="Yu Mincho" w:hAnsiTheme="minorHAnsi"/>
          <w:b/>
          <w:bCs/>
          <w:kern w:val="28"/>
          <w:sz w:val="32"/>
          <w:szCs w:val="32"/>
          <w:u w:val="single"/>
          <w:lang w:val="en-US"/>
        </w:rPr>
        <w:t xml:space="preserve">sheet </w:t>
      </w:r>
      <w:r>
        <w:rPr>
          <w:rFonts w:asciiTheme="minorHAnsi" w:eastAsia="Yu Mincho" w:hAnsiTheme="minorHAnsi"/>
          <w:b/>
          <w:bCs/>
          <w:kern w:val="28"/>
          <w:sz w:val="32"/>
          <w:szCs w:val="32"/>
          <w:u w:val="single"/>
          <w:lang w:val="en-US"/>
        </w:rPr>
        <w:t>C</w:t>
      </w:r>
      <w:r w:rsidRPr="00DC458E">
        <w:rPr>
          <w:rFonts w:asciiTheme="minorHAnsi" w:eastAsia="Yu Mincho" w:hAnsiTheme="minorHAnsi"/>
          <w:b/>
          <w:bCs/>
          <w:kern w:val="28"/>
          <w:sz w:val="32"/>
          <w:szCs w:val="32"/>
          <w:u w:val="single"/>
          <w:lang w:val="en-US"/>
        </w:rPr>
        <w:t xml:space="preserve">. </w:t>
      </w:r>
      <w:r>
        <w:rPr>
          <w:rFonts w:asciiTheme="minorHAnsi" w:eastAsia="Yu Mincho" w:hAnsiTheme="minorHAnsi"/>
          <w:b/>
          <w:bCs/>
          <w:kern w:val="28"/>
          <w:sz w:val="32"/>
          <w:szCs w:val="32"/>
          <w:u w:val="single"/>
          <w:lang w:val="en-US"/>
        </w:rPr>
        <w:t>Scientific and technical activities</w:t>
      </w:r>
      <w:bookmarkEnd w:id="7"/>
    </w:p>
    <w:tbl>
      <w:tblPr>
        <w:tblW w:w="98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837"/>
        <w:gridCol w:w="12"/>
        <w:gridCol w:w="25"/>
        <w:gridCol w:w="47"/>
        <w:gridCol w:w="316"/>
        <w:gridCol w:w="3890"/>
      </w:tblGrid>
      <w:tr w:rsidR="00B37D66" w:rsidRPr="00106B5A" w14:paraId="0ABAF233" w14:textId="77777777" w:rsidTr="00B6084E">
        <w:tc>
          <w:tcPr>
            <w:tcW w:w="1701" w:type="dxa"/>
          </w:tcPr>
          <w:p w14:paraId="28CAE95B" w14:textId="77777777" w:rsidR="00B37D66" w:rsidRPr="00106B5A" w:rsidRDefault="00B37D66" w:rsidP="00904CA6">
            <w:pPr>
              <w:snapToGrid w:val="0"/>
              <w:spacing w:before="60" w:after="60"/>
              <w:rPr>
                <w:rStyle w:val="PoWnumber"/>
                <w:rFonts w:asciiTheme="majorBidi" w:hAnsiTheme="majorBidi" w:cstheme="majorBidi"/>
              </w:rPr>
            </w:pPr>
            <w:proofErr w:type="spellStart"/>
            <w:r w:rsidRPr="00106B5A">
              <w:rPr>
                <w:rStyle w:val="PoWnumber"/>
                <w:rFonts w:asciiTheme="majorBidi" w:hAnsiTheme="majorBidi" w:cstheme="majorBidi"/>
              </w:rPr>
              <w:t>PoW</w:t>
            </w:r>
            <w:proofErr w:type="spellEnd"/>
            <w:r w:rsidRPr="00106B5A">
              <w:rPr>
                <w:rStyle w:val="PoWnumber"/>
                <w:rFonts w:asciiTheme="majorBidi" w:hAnsiTheme="majorBidi" w:cstheme="majorBidi"/>
              </w:rPr>
              <w:t xml:space="preserve"> number</w:t>
            </w:r>
          </w:p>
        </w:tc>
        <w:tc>
          <w:tcPr>
            <w:tcW w:w="8127" w:type="dxa"/>
            <w:gridSpan w:val="6"/>
          </w:tcPr>
          <w:p w14:paraId="0B67086D" w14:textId="77777777" w:rsidR="00B37D66" w:rsidRPr="00106B5A" w:rsidRDefault="00B37D66" w:rsidP="00904CA6">
            <w:pPr>
              <w:snapToGrid w:val="0"/>
              <w:spacing w:before="60" w:after="60"/>
              <w:rPr>
                <w:rStyle w:val="PoWnumber"/>
                <w:rFonts w:asciiTheme="majorBidi" w:hAnsiTheme="majorBidi" w:cstheme="majorBidi"/>
              </w:rPr>
            </w:pPr>
            <w:r w:rsidRPr="00106B5A">
              <w:rPr>
                <w:rStyle w:val="PoWnumber"/>
                <w:rFonts w:asciiTheme="majorBidi" w:hAnsiTheme="majorBidi" w:cstheme="majorBidi"/>
              </w:rPr>
              <w:t>Activity 5</w:t>
            </w:r>
          </w:p>
        </w:tc>
      </w:tr>
      <w:tr w:rsidR="00B37D66" w:rsidRPr="00106B5A" w14:paraId="604C7C03" w14:textId="77777777" w:rsidTr="00B6084E">
        <w:tc>
          <w:tcPr>
            <w:tcW w:w="1701" w:type="dxa"/>
          </w:tcPr>
          <w:p w14:paraId="40EA55A2"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Title of activity</w:t>
            </w:r>
          </w:p>
        </w:tc>
        <w:tc>
          <w:tcPr>
            <w:tcW w:w="8127" w:type="dxa"/>
            <w:gridSpan w:val="6"/>
            <w:vAlign w:val="center"/>
          </w:tcPr>
          <w:p w14:paraId="78E41026" w14:textId="77777777" w:rsidR="00B37D66" w:rsidRPr="00904CA6" w:rsidRDefault="00B37D66" w:rsidP="00904CA6">
            <w:pPr>
              <w:snapToGrid w:val="0"/>
              <w:spacing w:before="60" w:after="60"/>
              <w:rPr>
                <w:rFonts w:asciiTheme="majorBidi" w:hAnsiTheme="majorBidi" w:cstheme="majorBidi"/>
                <w:b/>
                <w:bCs/>
              </w:rPr>
            </w:pPr>
            <w:r w:rsidRPr="00904CA6">
              <w:rPr>
                <w:rFonts w:asciiTheme="majorBidi" w:hAnsiTheme="majorBidi" w:cstheme="majorBidi"/>
                <w:b/>
                <w:bCs/>
              </w:rPr>
              <w:t>Scientific support to the States parties to the Minamata Convention</w:t>
            </w:r>
          </w:p>
        </w:tc>
      </w:tr>
      <w:tr w:rsidR="00B37D66" w:rsidRPr="00106B5A" w14:paraId="2350AF76" w14:textId="77777777" w:rsidTr="00B6084E">
        <w:trPr>
          <w:trHeight w:val="233"/>
        </w:trPr>
        <w:tc>
          <w:tcPr>
            <w:tcW w:w="1701" w:type="dxa"/>
          </w:tcPr>
          <w:p w14:paraId="713E62D1"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 xml:space="preserve">Budget </w:t>
            </w:r>
          </w:p>
        </w:tc>
        <w:tc>
          <w:tcPr>
            <w:tcW w:w="8127" w:type="dxa"/>
            <w:gridSpan w:val="6"/>
          </w:tcPr>
          <w:p w14:paraId="0161E311" w14:textId="77777777" w:rsidR="00B37D66" w:rsidRPr="00106B5A" w:rsidRDefault="00B37D66" w:rsidP="00904CA6">
            <w:pPr>
              <w:snapToGrid w:val="0"/>
              <w:spacing w:before="60" w:after="60"/>
              <w:rPr>
                <w:rFonts w:asciiTheme="majorBidi" w:hAnsiTheme="majorBidi" w:cstheme="majorBidi"/>
                <w:bCs/>
                <w:sz w:val="18"/>
                <w:szCs w:val="18"/>
              </w:rPr>
            </w:pPr>
            <w:r w:rsidRPr="00106B5A">
              <w:rPr>
                <w:rFonts w:asciiTheme="majorBidi" w:hAnsiTheme="majorBidi" w:cstheme="majorBidi"/>
                <w:bCs/>
                <w:sz w:val="18"/>
                <w:szCs w:val="18"/>
              </w:rPr>
              <w:fldChar w:fldCharType="begin">
                <w:ffData>
                  <w:name w:val=""/>
                  <w:enabled w:val="0"/>
                  <w:calcOnExit w:val="0"/>
                  <w:checkBox>
                    <w:sizeAuto/>
                    <w:default w:val="0"/>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106B5A">
              <w:rPr>
                <w:rFonts w:asciiTheme="majorBidi" w:hAnsiTheme="majorBidi" w:cstheme="majorBidi"/>
                <w:bCs/>
                <w:sz w:val="18"/>
                <w:szCs w:val="18"/>
              </w:rPr>
              <w:t xml:space="preserve"> Core budget                     </w:t>
            </w:r>
            <w:r w:rsidRPr="00106B5A">
              <w:rPr>
                <w:rFonts w:asciiTheme="majorBidi" w:hAnsiTheme="majorBidi" w:cstheme="majorBidi"/>
                <w:bCs/>
                <w:sz w:val="18"/>
                <w:szCs w:val="18"/>
              </w:rPr>
              <w:fldChar w:fldCharType="begin">
                <w:ffData>
                  <w:name w:val=""/>
                  <w:enabled/>
                  <w:calcOnExit w:val="0"/>
                  <w:checkBox>
                    <w:sizeAuto/>
                    <w:default w:val="1"/>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106B5A">
              <w:rPr>
                <w:rFonts w:asciiTheme="majorBidi" w:hAnsiTheme="majorBidi" w:cstheme="majorBidi"/>
                <w:bCs/>
                <w:sz w:val="18"/>
                <w:szCs w:val="18"/>
              </w:rPr>
              <w:t xml:space="preserve"> Voluntary budget</w:t>
            </w:r>
          </w:p>
        </w:tc>
      </w:tr>
      <w:tr w:rsidR="00B37D66" w:rsidRPr="00106B5A" w14:paraId="3A336D95" w14:textId="77777777" w:rsidTr="00B6084E">
        <w:tc>
          <w:tcPr>
            <w:tcW w:w="1701" w:type="dxa"/>
          </w:tcPr>
          <w:p w14:paraId="696802C1"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Reference</w:t>
            </w:r>
          </w:p>
        </w:tc>
        <w:tc>
          <w:tcPr>
            <w:tcW w:w="8127" w:type="dxa"/>
            <w:gridSpan w:val="6"/>
          </w:tcPr>
          <w:p w14:paraId="563E96FE" w14:textId="77777777" w:rsidR="00B37D66" w:rsidRPr="00664DCA" w:rsidRDefault="00B37D66" w:rsidP="00904CA6">
            <w:pPr>
              <w:snapToGrid w:val="0"/>
              <w:spacing w:before="60" w:after="60"/>
              <w:rPr>
                <w:rFonts w:asciiTheme="majorBidi" w:hAnsiTheme="majorBidi" w:cstheme="majorBidi"/>
                <w:bCs/>
                <w:iCs/>
                <w:sz w:val="18"/>
                <w:szCs w:val="18"/>
              </w:rPr>
            </w:pPr>
            <w:bookmarkStart w:id="8" w:name="_Hlk14714033"/>
            <w:r>
              <w:rPr>
                <w:rFonts w:asciiTheme="majorBidi" w:hAnsiTheme="majorBidi" w:cstheme="majorBidi"/>
                <w:bCs/>
                <w:iCs/>
                <w:sz w:val="18"/>
                <w:szCs w:val="18"/>
              </w:rPr>
              <w:t>UNEP/MC/COP.3/4, UNEP/MC/COP.3/6, UNEP/MC/COP.3/7, UNEP/MC/COP.3/8, UNEP/MC/COP.3/INF/13, COP/MC/COP.3/INF</w:t>
            </w:r>
            <w:r w:rsidRPr="007F6BBB">
              <w:rPr>
                <w:rFonts w:asciiTheme="majorBidi" w:hAnsiTheme="majorBidi" w:cstheme="majorBidi"/>
                <w:bCs/>
                <w:iCs/>
                <w:sz w:val="18"/>
                <w:szCs w:val="18"/>
              </w:rPr>
              <w:t>/</w:t>
            </w:r>
            <w:r>
              <w:rPr>
                <w:rFonts w:asciiTheme="majorBidi" w:hAnsiTheme="majorBidi" w:cstheme="majorBidi"/>
                <w:bCs/>
                <w:iCs/>
                <w:sz w:val="18"/>
                <w:szCs w:val="18"/>
              </w:rPr>
              <w:t xml:space="preserve">16 </w:t>
            </w:r>
            <w:bookmarkEnd w:id="8"/>
          </w:p>
        </w:tc>
      </w:tr>
      <w:tr w:rsidR="00B37D66" w:rsidRPr="00D50B30" w14:paraId="012D6350" w14:textId="77777777" w:rsidTr="00B6084E">
        <w:tc>
          <w:tcPr>
            <w:tcW w:w="1701" w:type="dxa"/>
          </w:tcPr>
          <w:p w14:paraId="61FFC8C4"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Mandate</w:t>
            </w:r>
          </w:p>
        </w:tc>
        <w:tc>
          <w:tcPr>
            <w:tcW w:w="8127" w:type="dxa"/>
            <w:gridSpan w:val="6"/>
          </w:tcPr>
          <w:p w14:paraId="2CC5E6AA" w14:textId="77777777" w:rsidR="00B37D66" w:rsidRPr="0016084D" w:rsidRDefault="00B37D66" w:rsidP="00904CA6">
            <w:pPr>
              <w:spacing w:before="2" w:after="2"/>
              <w:rPr>
                <w:rFonts w:asciiTheme="majorBidi" w:hAnsiTheme="majorBidi" w:cstheme="majorBidi"/>
                <w:sz w:val="18"/>
                <w:szCs w:val="18"/>
                <w:lang w:val="fr-CH" w:eastAsia="en-GB"/>
              </w:rPr>
            </w:pPr>
            <w:r w:rsidRPr="0016084D">
              <w:rPr>
                <w:rFonts w:asciiTheme="majorBidi" w:hAnsiTheme="majorBidi" w:cstheme="majorBidi"/>
                <w:b/>
                <w:bCs/>
                <w:sz w:val="18"/>
                <w:szCs w:val="18"/>
                <w:lang w:val="fr-CH"/>
              </w:rPr>
              <w:t>Convention Articles:</w:t>
            </w:r>
            <w:r w:rsidRPr="0016084D">
              <w:rPr>
                <w:rFonts w:asciiTheme="majorBidi" w:hAnsiTheme="majorBidi" w:cstheme="majorBidi"/>
                <w:bCs/>
                <w:sz w:val="18"/>
                <w:szCs w:val="18"/>
                <w:lang w:val="fr-CH"/>
              </w:rPr>
              <w:t xml:space="preserve"> </w:t>
            </w:r>
            <w:r w:rsidRPr="0016084D">
              <w:rPr>
                <w:rFonts w:asciiTheme="majorBidi" w:hAnsiTheme="majorBidi" w:cstheme="majorBidi"/>
                <w:sz w:val="18"/>
                <w:szCs w:val="18"/>
                <w:lang w:val="fr-CH" w:eastAsia="en-GB"/>
              </w:rPr>
              <w:t>Articles 4, 5, 7, 8, 10, 12,  17, 24</w:t>
            </w:r>
          </w:p>
          <w:p w14:paraId="3F2ECAF8" w14:textId="3C375CE1" w:rsidR="00B37D66" w:rsidRPr="0016084D" w:rsidRDefault="00B37D66" w:rsidP="00904CA6">
            <w:pPr>
              <w:snapToGrid w:val="0"/>
              <w:spacing w:before="60" w:after="60"/>
              <w:rPr>
                <w:rFonts w:asciiTheme="majorBidi" w:hAnsiTheme="majorBidi" w:cstheme="majorBidi"/>
                <w:sz w:val="18"/>
                <w:szCs w:val="18"/>
                <w:lang w:val="fr-CH"/>
              </w:rPr>
            </w:pPr>
            <w:r w:rsidRPr="0016084D">
              <w:rPr>
                <w:rFonts w:asciiTheme="majorBidi" w:hAnsiTheme="majorBidi" w:cstheme="majorBidi"/>
                <w:b/>
                <w:bCs/>
                <w:sz w:val="18"/>
                <w:szCs w:val="18"/>
                <w:lang w:val="fr-CH"/>
              </w:rPr>
              <w:t>COP decision</w:t>
            </w:r>
            <w:r w:rsidRPr="0016084D">
              <w:rPr>
                <w:rFonts w:asciiTheme="majorBidi" w:hAnsiTheme="majorBidi" w:cstheme="majorBidi"/>
                <w:sz w:val="18"/>
                <w:szCs w:val="18"/>
                <w:lang w:val="fr-CH"/>
              </w:rPr>
              <w:t>: MC-1/4</w:t>
            </w:r>
          </w:p>
        </w:tc>
      </w:tr>
      <w:tr w:rsidR="00B37D66" w:rsidRPr="00106B5A" w14:paraId="45718510" w14:textId="77777777" w:rsidTr="00B6084E">
        <w:tc>
          <w:tcPr>
            <w:tcW w:w="1701" w:type="dxa"/>
            <w:tcBorders>
              <w:bottom w:val="single" w:sz="4" w:space="0" w:color="auto"/>
            </w:tcBorders>
          </w:tcPr>
          <w:p w14:paraId="4547B806"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Background and rationale</w:t>
            </w:r>
          </w:p>
        </w:tc>
        <w:tc>
          <w:tcPr>
            <w:tcW w:w="8127" w:type="dxa"/>
            <w:gridSpan w:val="6"/>
          </w:tcPr>
          <w:p w14:paraId="6B6B8E5A"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The </w:t>
            </w:r>
            <w:r>
              <w:rPr>
                <w:rFonts w:asciiTheme="majorBidi" w:hAnsiTheme="majorBidi" w:cstheme="majorBidi"/>
                <w:sz w:val="18"/>
                <w:szCs w:val="18"/>
              </w:rPr>
              <w:t>s</w:t>
            </w:r>
            <w:r w:rsidRPr="00106B5A">
              <w:rPr>
                <w:rFonts w:asciiTheme="majorBidi" w:hAnsiTheme="majorBidi" w:cstheme="majorBidi"/>
                <w:sz w:val="18"/>
                <w:szCs w:val="18"/>
              </w:rPr>
              <w:t>ecretariat is tasked with providing scientific and technical support to the parties. Scientific and technical work to assist in the implementation of the Convention includes the following:</w:t>
            </w:r>
          </w:p>
          <w:p w14:paraId="184105A3" w14:textId="77777777" w:rsidR="00B37D66" w:rsidRPr="00106B5A" w:rsidRDefault="00B37D66" w:rsidP="00965BDA">
            <w:pPr>
              <w:pStyle w:val="ListParagraph"/>
              <w:numPr>
                <w:ilvl w:val="0"/>
                <w:numId w:val="41"/>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 xml:space="preserve">Articles 4(4) and 5(4) request the secretariat to collect and maintain information on mercury-added products, processes that use mercury and mercury compounds, and their alternatives. </w:t>
            </w:r>
          </w:p>
          <w:p w14:paraId="11820A45" w14:textId="77777777" w:rsidR="00B37D66" w:rsidRPr="00106B5A" w:rsidRDefault="00B37D66" w:rsidP="00965BDA">
            <w:pPr>
              <w:pStyle w:val="ListParagraph"/>
              <w:numPr>
                <w:ilvl w:val="0"/>
                <w:numId w:val="41"/>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The Conference of the Parties has adopted, or is in the process of adopting a number of guidance</w:t>
            </w:r>
            <w:r>
              <w:rPr>
                <w:rFonts w:asciiTheme="majorBidi" w:hAnsiTheme="majorBidi" w:cstheme="majorBidi"/>
                <w:sz w:val="18"/>
                <w:szCs w:val="18"/>
              </w:rPr>
              <w:t>,</w:t>
            </w:r>
            <w:r w:rsidRPr="00106B5A">
              <w:rPr>
                <w:rFonts w:asciiTheme="majorBidi" w:hAnsiTheme="majorBidi" w:cstheme="majorBidi"/>
                <w:sz w:val="18"/>
                <w:szCs w:val="18"/>
              </w:rPr>
              <w:t xml:space="preserve"> and </w:t>
            </w:r>
            <w:r>
              <w:rPr>
                <w:rFonts w:asciiTheme="majorBidi" w:hAnsiTheme="majorBidi" w:cstheme="majorBidi"/>
                <w:sz w:val="18"/>
                <w:szCs w:val="18"/>
              </w:rPr>
              <w:t>c</w:t>
            </w:r>
            <w:r w:rsidRPr="00106B5A">
              <w:rPr>
                <w:rFonts w:asciiTheme="majorBidi" w:hAnsiTheme="majorBidi" w:cstheme="majorBidi"/>
                <w:sz w:val="18"/>
                <w:szCs w:val="18"/>
              </w:rPr>
              <w:t>ountries with artisanal and small-scale gold mining (ASGM) are currently developing national action plans following the guidance adopted at COP-1. Article 7 provides that national action plans shall be reviewed every three years. The guidance needs to be updated based on the experience of developing these plans.</w:t>
            </w:r>
          </w:p>
          <w:p w14:paraId="44D0BA8E" w14:textId="77777777" w:rsidR="00B37D66" w:rsidRPr="00106B5A" w:rsidRDefault="00B37D66" w:rsidP="00965BDA">
            <w:pPr>
              <w:pStyle w:val="ListParagraph"/>
              <w:numPr>
                <w:ilvl w:val="0"/>
                <w:numId w:val="40"/>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COP-1 adopted guidance on controlling and reducing mercury emission, including best available techniques, best environmental practices and preparation of emission inventories. Article 8(10) provides that COP shall keep under review, and update as appropriate, th</w:t>
            </w:r>
            <w:r>
              <w:rPr>
                <w:rFonts w:asciiTheme="majorBidi" w:hAnsiTheme="majorBidi" w:cstheme="majorBidi"/>
                <w:sz w:val="18"/>
                <w:szCs w:val="18"/>
              </w:rPr>
              <w:t>ese</w:t>
            </w:r>
            <w:r w:rsidRPr="00106B5A">
              <w:rPr>
                <w:rFonts w:asciiTheme="majorBidi" w:hAnsiTheme="majorBidi" w:cstheme="majorBidi"/>
                <w:sz w:val="18"/>
                <w:szCs w:val="18"/>
              </w:rPr>
              <w:t xml:space="preserve"> </w:t>
            </w:r>
            <w:proofErr w:type="spellStart"/>
            <w:r w:rsidRPr="00106B5A">
              <w:rPr>
                <w:rFonts w:asciiTheme="majorBidi" w:hAnsiTheme="majorBidi" w:cstheme="majorBidi"/>
                <w:sz w:val="18"/>
                <w:szCs w:val="18"/>
              </w:rPr>
              <w:t>guidance</w:t>
            </w:r>
            <w:r>
              <w:rPr>
                <w:rFonts w:asciiTheme="majorBidi" w:hAnsiTheme="majorBidi" w:cstheme="majorBidi"/>
                <w:sz w:val="18"/>
                <w:szCs w:val="18"/>
              </w:rPr>
              <w:t>s</w:t>
            </w:r>
            <w:proofErr w:type="spellEnd"/>
            <w:r>
              <w:rPr>
                <w:rFonts w:asciiTheme="majorBidi" w:hAnsiTheme="majorBidi" w:cstheme="majorBidi"/>
                <w:sz w:val="18"/>
                <w:szCs w:val="18"/>
              </w:rPr>
              <w:t xml:space="preserve"> developed pursuant to paragraphs 8 and 9 of article 8</w:t>
            </w:r>
            <w:r w:rsidRPr="00106B5A">
              <w:rPr>
                <w:rFonts w:asciiTheme="majorBidi" w:hAnsiTheme="majorBidi" w:cstheme="majorBidi"/>
                <w:sz w:val="18"/>
                <w:szCs w:val="18"/>
              </w:rPr>
              <w:t>. COP in its decision MC-1/4 requested the secretariat to compile information on the experience in using this guidance and to update the guidance as necessary.</w:t>
            </w:r>
          </w:p>
          <w:p w14:paraId="1691A9FD" w14:textId="51681538" w:rsidR="00B37D66" w:rsidRPr="00106B5A" w:rsidRDefault="00B37D66" w:rsidP="00965BDA">
            <w:pPr>
              <w:pStyle w:val="ListParagraph"/>
              <w:numPr>
                <w:ilvl w:val="0"/>
                <w:numId w:val="40"/>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COP-2 adopted gu</w:t>
            </w:r>
            <w:r>
              <w:rPr>
                <w:rFonts w:asciiTheme="majorBidi" w:hAnsiTheme="majorBidi" w:cstheme="majorBidi"/>
                <w:sz w:val="18"/>
                <w:szCs w:val="18"/>
              </w:rPr>
              <w:t>i</w:t>
            </w:r>
            <w:r w:rsidRPr="00106B5A">
              <w:rPr>
                <w:rFonts w:asciiTheme="majorBidi" w:hAnsiTheme="majorBidi" w:cstheme="majorBidi"/>
                <w:sz w:val="18"/>
                <w:szCs w:val="18"/>
              </w:rPr>
              <w:t xml:space="preserve">delines on the environmentally sound interim storage of mercury other than waste pursuant to </w:t>
            </w:r>
            <w:r>
              <w:rPr>
                <w:rFonts w:asciiTheme="majorBidi" w:hAnsiTheme="majorBidi" w:cstheme="majorBidi"/>
                <w:sz w:val="18"/>
                <w:szCs w:val="18"/>
              </w:rPr>
              <w:t xml:space="preserve">paragraph 2 of </w:t>
            </w:r>
            <w:r w:rsidRPr="00106B5A">
              <w:rPr>
                <w:rFonts w:asciiTheme="majorBidi" w:hAnsiTheme="majorBidi" w:cstheme="majorBidi"/>
                <w:sz w:val="18"/>
                <w:szCs w:val="18"/>
              </w:rPr>
              <w:t>article 10. COP in its decision MC-2/6 noted that the guidelines may need to be revised in the future to ensure that they continue to reflect best practice.</w:t>
            </w:r>
          </w:p>
          <w:p w14:paraId="6D32FE90" w14:textId="77777777" w:rsidR="00B37D66" w:rsidRPr="00106B5A" w:rsidRDefault="00B37D66" w:rsidP="00965BDA">
            <w:pPr>
              <w:pStyle w:val="ListParagraph"/>
              <w:numPr>
                <w:ilvl w:val="0"/>
                <w:numId w:val="40"/>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COP-3 will consider the adoption of guidance on the management of contaminated sites pursuant to article 12. This guidance will also require review and update as necessary.</w:t>
            </w:r>
          </w:p>
          <w:p w14:paraId="585CC83B" w14:textId="77777777" w:rsidR="00B37D66" w:rsidRPr="00106B5A" w:rsidRDefault="00B37D66" w:rsidP="00965BDA">
            <w:pPr>
              <w:pStyle w:val="ListParagraph"/>
              <w:numPr>
                <w:ilvl w:val="0"/>
                <w:numId w:val="40"/>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Article 17 requests the secretariat to facilitate cooperation in the exchange of scientific and technical information concerning mercury and mercury compounds, the reduction or elimination of the production, use, trade, emissions and releases of mercury and mercury compounds, etc.</w:t>
            </w:r>
          </w:p>
          <w:p w14:paraId="7A7A6B41"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Intersessional work as described in Activity 1, capacity-building and technical assistance programme as described in Activity </w:t>
            </w:r>
            <w:r>
              <w:rPr>
                <w:rFonts w:asciiTheme="majorBidi" w:hAnsiTheme="majorBidi" w:cstheme="majorBidi"/>
                <w:sz w:val="18"/>
                <w:szCs w:val="18"/>
              </w:rPr>
              <w:t>4</w:t>
            </w:r>
            <w:r w:rsidRPr="00106B5A">
              <w:rPr>
                <w:rFonts w:asciiTheme="majorBidi" w:hAnsiTheme="majorBidi" w:cstheme="majorBidi"/>
                <w:sz w:val="18"/>
                <w:szCs w:val="18"/>
              </w:rPr>
              <w:t xml:space="preserve">, and communication activities as described in Activity </w:t>
            </w:r>
            <w:r>
              <w:rPr>
                <w:rFonts w:asciiTheme="majorBidi" w:hAnsiTheme="majorBidi" w:cstheme="majorBidi"/>
                <w:sz w:val="18"/>
                <w:szCs w:val="18"/>
              </w:rPr>
              <w:t>9</w:t>
            </w:r>
            <w:r w:rsidRPr="00106B5A">
              <w:rPr>
                <w:rFonts w:asciiTheme="majorBidi" w:hAnsiTheme="majorBidi" w:cstheme="majorBidi"/>
                <w:sz w:val="18"/>
                <w:szCs w:val="18"/>
              </w:rPr>
              <w:t xml:space="preserve"> also require scientific and technical support by the secretariat.</w:t>
            </w:r>
          </w:p>
        </w:tc>
      </w:tr>
      <w:tr w:rsidR="00B37D66" w:rsidRPr="00106B5A" w14:paraId="23D4F1D8" w14:textId="77777777" w:rsidTr="00B6084E">
        <w:trPr>
          <w:trHeight w:val="328"/>
        </w:trPr>
        <w:tc>
          <w:tcPr>
            <w:tcW w:w="1701" w:type="dxa"/>
            <w:vMerge w:val="restart"/>
          </w:tcPr>
          <w:p w14:paraId="2F0A98BF"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sz w:val="18"/>
                <w:szCs w:val="18"/>
                <w:lang w:eastAsia="en-GB"/>
              </w:rPr>
              <w:t>Outcomes and activities</w:t>
            </w:r>
          </w:p>
        </w:tc>
        <w:tc>
          <w:tcPr>
            <w:tcW w:w="8127" w:type="dxa"/>
            <w:gridSpan w:val="6"/>
          </w:tcPr>
          <w:p w14:paraId="44929A5F"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5</w:t>
            </w:r>
            <w:r w:rsidRPr="00106B5A">
              <w:rPr>
                <w:rFonts w:asciiTheme="majorBidi" w:hAnsiTheme="majorBidi" w:cstheme="majorBidi"/>
                <w:b/>
                <w:sz w:val="18"/>
                <w:szCs w:val="18"/>
                <w:lang w:eastAsia="en-GB"/>
              </w:rPr>
              <w:t xml:space="preserve">.1: </w:t>
            </w:r>
            <w:r w:rsidRPr="00106B5A">
              <w:rPr>
                <w:rFonts w:asciiTheme="majorBidi" w:eastAsia="Times New Roman" w:hAnsiTheme="majorBidi" w:cstheme="majorBidi"/>
                <w:b/>
                <w:sz w:val="18"/>
                <w:szCs w:val="18"/>
              </w:rPr>
              <w:t>Information collection and analysis on products and processes</w:t>
            </w:r>
          </w:p>
          <w:p w14:paraId="47391730"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Outcomes: </w:t>
            </w:r>
          </w:p>
          <w:p w14:paraId="743B5CC2"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Cs/>
                <w:sz w:val="18"/>
                <w:szCs w:val="18"/>
                <w:lang w:eastAsia="en-GB"/>
              </w:rPr>
              <w:t>Information shared among parties on mercury-added products, industrial processes using mercury or mercury compounds, and their alternatives.</w:t>
            </w:r>
          </w:p>
          <w:p w14:paraId="246273E4"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Activities </w:t>
            </w:r>
            <w:r w:rsidRPr="00106B5A">
              <w:rPr>
                <w:rFonts w:asciiTheme="majorBidi" w:hAnsiTheme="majorBidi" w:cstheme="majorBidi"/>
                <w:b/>
                <w:sz w:val="18"/>
              </w:rPr>
              <w:t>(subject to the availability of funding)</w:t>
            </w:r>
            <w:r w:rsidRPr="00106B5A">
              <w:rPr>
                <w:rFonts w:asciiTheme="majorBidi" w:hAnsiTheme="majorBidi" w:cstheme="majorBidi"/>
                <w:b/>
                <w:sz w:val="18"/>
                <w:szCs w:val="18"/>
                <w:lang w:eastAsia="en-GB"/>
              </w:rPr>
              <w:t>:</w:t>
            </w:r>
          </w:p>
          <w:p w14:paraId="7004BD94" w14:textId="77777777" w:rsidR="00B37D66" w:rsidRPr="00106B5A" w:rsidRDefault="00B37D66" w:rsidP="00965BDA">
            <w:pPr>
              <w:pStyle w:val="ListParagraph"/>
              <w:numPr>
                <w:ilvl w:val="0"/>
                <w:numId w:val="45"/>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106B5A">
              <w:rPr>
                <w:rFonts w:asciiTheme="majorBidi" w:eastAsia="Times New Roman" w:hAnsiTheme="majorBidi" w:cstheme="majorBidi"/>
                <w:color w:val="000000"/>
                <w:sz w:val="18"/>
                <w:szCs w:val="18"/>
              </w:rPr>
              <w:t>Collect information from parties and other stakeholders including industry associations and academia;</w:t>
            </w:r>
          </w:p>
          <w:p w14:paraId="00E9C91C" w14:textId="77777777" w:rsidR="00B37D66" w:rsidRPr="00106B5A" w:rsidRDefault="00B37D66" w:rsidP="00965BDA">
            <w:pPr>
              <w:pStyle w:val="ListParagraph"/>
              <w:numPr>
                <w:ilvl w:val="0"/>
                <w:numId w:val="45"/>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eastAsia="Times New Roman" w:hAnsiTheme="majorBidi" w:cstheme="majorBidi"/>
                <w:color w:val="000000"/>
                <w:sz w:val="18"/>
                <w:szCs w:val="18"/>
              </w:rPr>
              <w:t>Compile the collected information in a user-friendly format and make it available on the website</w:t>
            </w:r>
            <w:r w:rsidRPr="00106B5A">
              <w:rPr>
                <w:rFonts w:asciiTheme="majorBidi" w:hAnsiTheme="majorBidi" w:cstheme="majorBidi"/>
                <w:iCs/>
                <w:sz w:val="18"/>
                <w:szCs w:val="18"/>
                <w:lang w:eastAsia="en-GB"/>
              </w:rPr>
              <w:t>.</w:t>
            </w:r>
          </w:p>
        </w:tc>
      </w:tr>
      <w:tr w:rsidR="00B37D66" w:rsidRPr="00106B5A" w14:paraId="5E9EEC93" w14:textId="77777777" w:rsidTr="00B6084E">
        <w:trPr>
          <w:trHeight w:val="277"/>
        </w:trPr>
        <w:tc>
          <w:tcPr>
            <w:tcW w:w="1701" w:type="dxa"/>
            <w:vMerge/>
            <w:tcBorders>
              <w:top w:val="nil"/>
              <w:bottom w:val="nil"/>
            </w:tcBorders>
          </w:tcPr>
          <w:p w14:paraId="3B4EA790" w14:textId="77777777" w:rsidR="00B37D66" w:rsidRPr="00106B5A" w:rsidDel="008A35B1" w:rsidRDefault="00B37D66" w:rsidP="00904CA6">
            <w:pPr>
              <w:snapToGrid w:val="0"/>
              <w:spacing w:before="60" w:after="60"/>
              <w:rPr>
                <w:rFonts w:asciiTheme="majorBidi" w:hAnsiTheme="majorBidi" w:cstheme="majorBidi"/>
                <w:b/>
                <w:bCs/>
                <w:sz w:val="18"/>
                <w:szCs w:val="18"/>
              </w:rPr>
            </w:pPr>
          </w:p>
        </w:tc>
        <w:tc>
          <w:tcPr>
            <w:tcW w:w="4237" w:type="dxa"/>
            <w:gridSpan w:val="5"/>
          </w:tcPr>
          <w:p w14:paraId="537F1837" w14:textId="77777777" w:rsidR="00B37D66" w:rsidRPr="00664DCA"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664DCA">
              <w:rPr>
                <w:rFonts w:asciiTheme="majorBidi" w:hAnsiTheme="majorBidi" w:cstheme="majorBidi"/>
                <w:b/>
                <w:sz w:val="18"/>
                <w:szCs w:val="18"/>
                <w:lang w:eastAsia="en-GB"/>
              </w:rPr>
              <w:t xml:space="preserve">Indicators of achievement: </w:t>
            </w:r>
          </w:p>
          <w:p w14:paraId="4DD0D07E" w14:textId="77777777" w:rsidR="00B37D66" w:rsidRPr="00664DCA" w:rsidRDefault="00B37D66" w:rsidP="00965BDA">
            <w:pPr>
              <w:pStyle w:val="ListParagraph"/>
              <w:numPr>
                <w:ilvl w:val="0"/>
                <w:numId w:val="47"/>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664DCA">
              <w:rPr>
                <w:rFonts w:asciiTheme="majorBidi" w:eastAsia="Times New Roman" w:hAnsiTheme="majorBidi" w:cstheme="majorBidi"/>
                <w:color w:val="000000"/>
                <w:sz w:val="18"/>
                <w:szCs w:val="18"/>
              </w:rPr>
              <w:t>User-friendly information material on products and processes is available on the website</w:t>
            </w:r>
            <w:r>
              <w:rPr>
                <w:rFonts w:asciiTheme="majorBidi" w:hAnsiTheme="majorBidi" w:cstheme="majorBidi"/>
                <w:iCs/>
                <w:sz w:val="18"/>
                <w:szCs w:val="18"/>
              </w:rPr>
              <w:t>;</w:t>
            </w:r>
          </w:p>
          <w:p w14:paraId="5EDB5BCC" w14:textId="77777777" w:rsidR="00B37D66" w:rsidRPr="00664DCA" w:rsidRDefault="00B37D66" w:rsidP="00965BDA">
            <w:pPr>
              <w:pStyle w:val="ListParagraph"/>
              <w:numPr>
                <w:ilvl w:val="0"/>
                <w:numId w:val="47"/>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664DCA">
              <w:rPr>
                <w:rFonts w:asciiTheme="majorBidi" w:hAnsiTheme="majorBidi" w:cstheme="majorBidi"/>
                <w:sz w:val="18"/>
                <w:szCs w:val="18"/>
              </w:rPr>
              <w:t>Users provide feedback to the information material.</w:t>
            </w:r>
          </w:p>
        </w:tc>
        <w:tc>
          <w:tcPr>
            <w:tcW w:w="3890" w:type="dxa"/>
          </w:tcPr>
          <w:p w14:paraId="205D7BC6"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b/>
                <w:sz w:val="18"/>
                <w:szCs w:val="18"/>
              </w:rPr>
              <w:t>Means of verification:</w:t>
            </w:r>
            <w:r w:rsidRPr="00106B5A">
              <w:rPr>
                <w:rFonts w:asciiTheme="majorBidi" w:hAnsiTheme="majorBidi" w:cstheme="majorBidi"/>
                <w:i/>
                <w:sz w:val="18"/>
                <w:szCs w:val="18"/>
                <w:lang w:eastAsia="en-GB"/>
              </w:rPr>
              <w:t xml:space="preserve"> </w:t>
            </w:r>
          </w:p>
          <w:p w14:paraId="3D622C87" w14:textId="77777777" w:rsidR="00B37D66" w:rsidRPr="00106B5A" w:rsidRDefault="00B37D66" w:rsidP="00965BDA">
            <w:pPr>
              <w:pStyle w:val="ListParagraph"/>
              <w:numPr>
                <w:ilvl w:val="0"/>
                <w:numId w:val="4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Pr>
                <w:rFonts w:asciiTheme="majorBidi" w:hAnsiTheme="majorBidi" w:cstheme="majorBidi"/>
                <w:sz w:val="18"/>
                <w:szCs w:val="18"/>
              </w:rPr>
              <w:t>Convention</w:t>
            </w:r>
            <w:r w:rsidRPr="00106B5A">
              <w:rPr>
                <w:rFonts w:asciiTheme="majorBidi" w:hAnsiTheme="majorBidi" w:cstheme="majorBidi"/>
                <w:sz w:val="18"/>
                <w:szCs w:val="18"/>
              </w:rPr>
              <w:t xml:space="preserve"> website</w:t>
            </w:r>
            <w:r>
              <w:rPr>
                <w:rFonts w:asciiTheme="majorBidi" w:hAnsiTheme="majorBidi" w:cstheme="majorBidi"/>
                <w:sz w:val="18"/>
                <w:szCs w:val="18"/>
              </w:rPr>
              <w:t>;</w:t>
            </w:r>
          </w:p>
          <w:p w14:paraId="7A530976" w14:textId="77777777" w:rsidR="00B37D66" w:rsidRPr="007046F4" w:rsidRDefault="00B37D66" w:rsidP="00965BDA">
            <w:pPr>
              <w:pStyle w:val="ListParagraph"/>
              <w:numPr>
                <w:ilvl w:val="0"/>
                <w:numId w:val="4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lang w:eastAsia="en-GB"/>
              </w:rPr>
              <w:t>Compilation of comments and feedback</w:t>
            </w:r>
            <w:r>
              <w:rPr>
                <w:rFonts w:asciiTheme="majorBidi" w:hAnsiTheme="majorBidi" w:cstheme="majorBidi"/>
                <w:sz w:val="18"/>
                <w:szCs w:val="18"/>
                <w:lang w:eastAsia="en-GB"/>
              </w:rPr>
              <w:t>.</w:t>
            </w:r>
          </w:p>
        </w:tc>
      </w:tr>
      <w:tr w:rsidR="00B37D66" w:rsidRPr="00106B5A" w14:paraId="4B3FC6C6" w14:textId="77777777" w:rsidTr="00B6084E">
        <w:trPr>
          <w:trHeight w:val="790"/>
        </w:trPr>
        <w:tc>
          <w:tcPr>
            <w:tcW w:w="1701" w:type="dxa"/>
            <w:vMerge w:val="restart"/>
            <w:tcBorders>
              <w:top w:val="nil"/>
            </w:tcBorders>
          </w:tcPr>
          <w:p w14:paraId="11E6B539" w14:textId="77777777" w:rsidR="00B37D66" w:rsidRPr="00106B5A" w:rsidRDefault="00B37D66" w:rsidP="00904CA6">
            <w:pPr>
              <w:snapToGrid w:val="0"/>
              <w:spacing w:before="60" w:after="60"/>
              <w:rPr>
                <w:rFonts w:asciiTheme="majorBidi" w:hAnsiTheme="majorBidi" w:cstheme="majorBidi"/>
                <w:b/>
                <w:bCs/>
                <w:sz w:val="18"/>
                <w:szCs w:val="18"/>
              </w:rPr>
            </w:pPr>
          </w:p>
        </w:tc>
        <w:tc>
          <w:tcPr>
            <w:tcW w:w="8127" w:type="dxa"/>
            <w:gridSpan w:val="6"/>
            <w:shd w:val="clear" w:color="auto" w:fill="auto"/>
            <w:vAlign w:val="center"/>
          </w:tcPr>
          <w:p w14:paraId="5AC2FBCF" w14:textId="77777777" w:rsidR="00B37D66" w:rsidRPr="00106B5A" w:rsidRDefault="00B37D66" w:rsidP="00904CA6">
            <w:pPr>
              <w:snapToGrid w:val="0"/>
              <w:spacing w:before="60" w:after="60"/>
              <w:jc w:val="both"/>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5</w:t>
            </w:r>
            <w:r w:rsidRPr="00106B5A">
              <w:rPr>
                <w:rFonts w:asciiTheme="majorBidi" w:hAnsiTheme="majorBidi" w:cstheme="majorBidi"/>
                <w:b/>
                <w:sz w:val="18"/>
                <w:szCs w:val="18"/>
                <w:lang w:eastAsia="en-GB"/>
              </w:rPr>
              <w:t xml:space="preserve">.2: </w:t>
            </w:r>
            <w:r w:rsidRPr="00106B5A">
              <w:rPr>
                <w:rFonts w:asciiTheme="majorBidi" w:eastAsia="Times New Roman" w:hAnsiTheme="majorBidi" w:cstheme="majorBidi"/>
                <w:b/>
                <w:sz w:val="18"/>
                <w:szCs w:val="18"/>
              </w:rPr>
              <w:t>Updating of guidance on ASGM national action plans</w:t>
            </w:r>
          </w:p>
          <w:p w14:paraId="05432592"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Outcomes: </w:t>
            </w:r>
          </w:p>
          <w:p w14:paraId="7C04FEB1"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Cs/>
                <w:sz w:val="18"/>
                <w:szCs w:val="18"/>
                <w:lang w:eastAsia="en-GB"/>
              </w:rPr>
              <w:t>Parties with ASGM in their territory are empowered to reducing or eliminating the use, emissions and releases of mercury in ASGM.</w:t>
            </w:r>
          </w:p>
          <w:p w14:paraId="66ABD664" w14:textId="77777777" w:rsidR="00B37D66" w:rsidRPr="00106B5A" w:rsidRDefault="00B37D66" w:rsidP="00904CA6">
            <w:pPr>
              <w:snapToGrid w:val="0"/>
              <w:spacing w:before="60" w:after="60"/>
              <w:rPr>
                <w:rFonts w:asciiTheme="majorBidi" w:eastAsia="Times New Roman" w:hAnsiTheme="majorBidi" w:cstheme="majorBidi"/>
                <w:b/>
                <w:color w:val="000000"/>
                <w:sz w:val="18"/>
                <w:szCs w:val="18"/>
              </w:rPr>
            </w:pPr>
            <w:r w:rsidRPr="00106B5A">
              <w:rPr>
                <w:rFonts w:asciiTheme="majorBidi" w:hAnsiTheme="majorBidi" w:cstheme="majorBidi"/>
                <w:b/>
                <w:sz w:val="18"/>
                <w:szCs w:val="18"/>
                <w:lang w:eastAsia="en-GB"/>
              </w:rPr>
              <w:t>Activities</w:t>
            </w:r>
            <w:r w:rsidRPr="00106B5A">
              <w:rPr>
                <w:rFonts w:asciiTheme="majorBidi" w:eastAsia="Times New Roman" w:hAnsiTheme="majorBidi" w:cstheme="majorBidi"/>
                <w:b/>
                <w:color w:val="000000"/>
                <w:sz w:val="18"/>
                <w:szCs w:val="18"/>
              </w:rPr>
              <w:t xml:space="preserve"> </w:t>
            </w:r>
            <w:r w:rsidRPr="00106B5A">
              <w:rPr>
                <w:rFonts w:asciiTheme="majorBidi" w:hAnsiTheme="majorBidi" w:cstheme="majorBidi"/>
                <w:b/>
                <w:sz w:val="18"/>
              </w:rPr>
              <w:t>(subject to the availability of funding)</w:t>
            </w:r>
            <w:r w:rsidRPr="00106B5A">
              <w:rPr>
                <w:rFonts w:asciiTheme="majorBidi" w:hAnsiTheme="majorBidi" w:cstheme="majorBidi"/>
                <w:b/>
                <w:sz w:val="18"/>
                <w:szCs w:val="18"/>
                <w:lang w:eastAsia="en-GB"/>
              </w:rPr>
              <w:t>:</w:t>
            </w:r>
            <w:r w:rsidRPr="00106B5A">
              <w:rPr>
                <w:rFonts w:asciiTheme="majorBidi" w:eastAsia="Times New Roman" w:hAnsiTheme="majorBidi" w:cstheme="majorBidi"/>
                <w:b/>
                <w:color w:val="000000"/>
                <w:sz w:val="18"/>
                <w:szCs w:val="18"/>
              </w:rPr>
              <w:t xml:space="preserve"> </w:t>
            </w:r>
          </w:p>
          <w:p w14:paraId="694CB189" w14:textId="77777777" w:rsidR="00B37D66" w:rsidRPr="00106B5A" w:rsidRDefault="00B37D66" w:rsidP="00965BDA">
            <w:pPr>
              <w:pStyle w:val="ListParagraph"/>
              <w:numPr>
                <w:ilvl w:val="0"/>
                <w:numId w:val="48"/>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106B5A">
              <w:rPr>
                <w:rFonts w:asciiTheme="majorBidi" w:eastAsia="Times New Roman" w:hAnsiTheme="majorBidi" w:cstheme="majorBidi"/>
                <w:color w:val="000000"/>
                <w:sz w:val="18"/>
                <w:szCs w:val="18"/>
              </w:rPr>
              <w:t>Exchange experience in using the guidance document on ASGM national action plans, taking opportunities of relevant meetings</w:t>
            </w:r>
            <w:r>
              <w:rPr>
                <w:rFonts w:asciiTheme="majorBidi" w:eastAsia="Times New Roman" w:hAnsiTheme="majorBidi" w:cstheme="majorBidi"/>
                <w:color w:val="000000"/>
                <w:sz w:val="18"/>
                <w:szCs w:val="18"/>
              </w:rPr>
              <w:t>.</w:t>
            </w:r>
          </w:p>
          <w:p w14:paraId="3EA3D75F" w14:textId="77777777" w:rsidR="00B6084E" w:rsidRPr="00330554" w:rsidRDefault="00B37D66" w:rsidP="00330554">
            <w:pPr>
              <w:pStyle w:val="ListParagraph"/>
              <w:numPr>
                <w:ilvl w:val="0"/>
                <w:numId w:val="48"/>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106B5A">
              <w:rPr>
                <w:rFonts w:asciiTheme="majorBidi" w:hAnsiTheme="majorBidi" w:cstheme="majorBidi"/>
                <w:iCs/>
                <w:sz w:val="18"/>
                <w:szCs w:val="18"/>
                <w:lang w:eastAsia="en-GB"/>
              </w:rPr>
              <w:t>Update the guidance document in cooperation with the UNEP Global Mercury Partnership, and building on the needs assessment undertaken under Activity 5.</w:t>
            </w:r>
          </w:p>
          <w:p w14:paraId="3E43D499" w14:textId="604B2A55" w:rsidR="00330554" w:rsidRPr="00106B5A" w:rsidRDefault="00330554" w:rsidP="00330554">
            <w:pPr>
              <w:pStyle w:val="ListParagraph"/>
              <w:tabs>
                <w:tab w:val="clear" w:pos="1247"/>
                <w:tab w:val="clear" w:pos="1814"/>
                <w:tab w:val="clear" w:pos="2381"/>
                <w:tab w:val="clear" w:pos="2948"/>
                <w:tab w:val="clear" w:pos="3515"/>
              </w:tabs>
              <w:ind w:left="360"/>
              <w:contextualSpacing/>
              <w:rPr>
                <w:rFonts w:asciiTheme="majorBidi" w:hAnsiTheme="majorBidi" w:cstheme="majorBidi"/>
                <w:i/>
                <w:sz w:val="18"/>
                <w:szCs w:val="18"/>
                <w:lang w:eastAsia="en-GB"/>
              </w:rPr>
            </w:pPr>
          </w:p>
        </w:tc>
      </w:tr>
      <w:tr w:rsidR="00B37D66" w:rsidRPr="00106B5A" w14:paraId="7AD92BE1" w14:textId="77777777" w:rsidTr="00B6084E">
        <w:trPr>
          <w:trHeight w:val="274"/>
        </w:trPr>
        <w:tc>
          <w:tcPr>
            <w:tcW w:w="1701" w:type="dxa"/>
            <w:vMerge/>
          </w:tcPr>
          <w:p w14:paraId="68B987EC" w14:textId="77777777" w:rsidR="00B37D66" w:rsidRPr="00106B5A" w:rsidRDefault="00B37D66" w:rsidP="00904CA6">
            <w:pPr>
              <w:snapToGrid w:val="0"/>
              <w:spacing w:before="60" w:after="60"/>
              <w:rPr>
                <w:rFonts w:asciiTheme="majorBidi" w:hAnsiTheme="majorBidi" w:cstheme="majorBidi"/>
                <w:b/>
                <w:bCs/>
                <w:sz w:val="18"/>
                <w:szCs w:val="18"/>
              </w:rPr>
            </w:pPr>
          </w:p>
        </w:tc>
        <w:tc>
          <w:tcPr>
            <w:tcW w:w="3837" w:type="dxa"/>
            <w:shd w:val="clear" w:color="auto" w:fill="auto"/>
          </w:tcPr>
          <w:p w14:paraId="30A05B73" w14:textId="77777777" w:rsidR="00B37D66" w:rsidRPr="00632348"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632348">
              <w:rPr>
                <w:rFonts w:asciiTheme="majorBidi" w:hAnsiTheme="majorBidi" w:cstheme="majorBidi"/>
                <w:b/>
                <w:sz w:val="18"/>
                <w:szCs w:val="18"/>
                <w:lang w:eastAsia="en-GB"/>
              </w:rPr>
              <w:t xml:space="preserve">Indicators of achievement: </w:t>
            </w:r>
          </w:p>
          <w:p w14:paraId="12E12824" w14:textId="77777777" w:rsidR="00B37D66" w:rsidRPr="00632348" w:rsidRDefault="00B37D66" w:rsidP="00965BDA">
            <w:pPr>
              <w:pStyle w:val="ListParagraph"/>
              <w:numPr>
                <w:ilvl w:val="0"/>
                <w:numId w:val="49"/>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632348">
              <w:rPr>
                <w:rFonts w:asciiTheme="majorBidi" w:hAnsiTheme="majorBidi" w:cstheme="majorBidi"/>
                <w:sz w:val="18"/>
                <w:szCs w:val="18"/>
              </w:rPr>
              <w:t>Parties with ASGM learn from each other in the development, implementation and review of national action plans;</w:t>
            </w:r>
          </w:p>
          <w:p w14:paraId="62CDACFD" w14:textId="77777777" w:rsidR="00B37D66" w:rsidRPr="00632348" w:rsidRDefault="00B37D66" w:rsidP="00965BDA">
            <w:pPr>
              <w:pStyle w:val="ListParagraph"/>
              <w:numPr>
                <w:ilvl w:val="0"/>
                <w:numId w:val="49"/>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632348">
              <w:rPr>
                <w:rFonts w:asciiTheme="majorBidi" w:hAnsiTheme="majorBidi" w:cstheme="majorBidi"/>
                <w:sz w:val="18"/>
                <w:szCs w:val="18"/>
              </w:rPr>
              <w:t>Updated guidance submitted to COP.</w:t>
            </w:r>
          </w:p>
        </w:tc>
        <w:tc>
          <w:tcPr>
            <w:tcW w:w="4290" w:type="dxa"/>
            <w:gridSpan w:val="5"/>
            <w:shd w:val="clear" w:color="auto" w:fill="auto"/>
          </w:tcPr>
          <w:p w14:paraId="077263CB" w14:textId="77777777" w:rsidR="00B37D66" w:rsidRPr="00632348" w:rsidRDefault="00B37D66" w:rsidP="00904CA6">
            <w:pPr>
              <w:snapToGrid w:val="0"/>
              <w:spacing w:before="60" w:after="60"/>
              <w:rPr>
                <w:rFonts w:asciiTheme="majorBidi" w:hAnsiTheme="majorBidi" w:cstheme="majorBidi"/>
                <w:i/>
                <w:sz w:val="18"/>
                <w:szCs w:val="18"/>
                <w:lang w:eastAsia="en-GB"/>
              </w:rPr>
            </w:pPr>
            <w:r w:rsidRPr="00632348">
              <w:rPr>
                <w:rFonts w:asciiTheme="majorBidi" w:hAnsiTheme="majorBidi" w:cstheme="majorBidi"/>
                <w:b/>
                <w:sz w:val="18"/>
                <w:szCs w:val="18"/>
              </w:rPr>
              <w:t>Means of verification:</w:t>
            </w:r>
            <w:r w:rsidRPr="00632348">
              <w:rPr>
                <w:rFonts w:asciiTheme="majorBidi" w:hAnsiTheme="majorBidi" w:cstheme="majorBidi"/>
                <w:i/>
                <w:sz w:val="18"/>
                <w:szCs w:val="18"/>
                <w:lang w:eastAsia="en-GB"/>
              </w:rPr>
              <w:t xml:space="preserve"> </w:t>
            </w:r>
          </w:p>
          <w:p w14:paraId="4A6B1C37" w14:textId="77777777" w:rsidR="00B37D66" w:rsidRPr="00632348" w:rsidRDefault="00B37D66" w:rsidP="00965BDA">
            <w:pPr>
              <w:pStyle w:val="ListParagraph"/>
              <w:numPr>
                <w:ilvl w:val="0"/>
                <w:numId w:val="50"/>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632348">
              <w:rPr>
                <w:rFonts w:asciiTheme="majorBidi" w:hAnsiTheme="majorBidi" w:cstheme="majorBidi"/>
                <w:sz w:val="18"/>
                <w:szCs w:val="18"/>
                <w:lang w:eastAsia="en-GB"/>
              </w:rPr>
              <w:t>Reports from relevant meetings</w:t>
            </w:r>
            <w:r w:rsidRPr="00632348">
              <w:rPr>
                <w:rFonts w:asciiTheme="majorBidi" w:hAnsiTheme="majorBidi" w:cstheme="majorBidi"/>
                <w:sz w:val="18"/>
                <w:szCs w:val="18"/>
              </w:rPr>
              <w:t>;</w:t>
            </w:r>
          </w:p>
          <w:p w14:paraId="0A265009" w14:textId="77777777" w:rsidR="00B37D66" w:rsidRPr="00632348" w:rsidRDefault="00B37D66" w:rsidP="00965BDA">
            <w:pPr>
              <w:pStyle w:val="ListParagraph"/>
              <w:numPr>
                <w:ilvl w:val="0"/>
                <w:numId w:val="50"/>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632348">
              <w:rPr>
                <w:rFonts w:asciiTheme="majorBidi" w:hAnsiTheme="majorBidi" w:cstheme="majorBidi"/>
                <w:sz w:val="18"/>
                <w:szCs w:val="18"/>
                <w:lang w:eastAsia="en-GB"/>
              </w:rPr>
              <w:t>Updated guidance document.</w:t>
            </w:r>
          </w:p>
        </w:tc>
      </w:tr>
      <w:tr w:rsidR="00B37D66" w:rsidRPr="006861FC" w14:paraId="01F1969E" w14:textId="77777777" w:rsidTr="00B6084E">
        <w:trPr>
          <w:trHeight w:val="788"/>
        </w:trPr>
        <w:tc>
          <w:tcPr>
            <w:tcW w:w="1701" w:type="dxa"/>
            <w:vMerge/>
          </w:tcPr>
          <w:p w14:paraId="787542EE" w14:textId="77777777" w:rsidR="00B37D66" w:rsidRPr="00106B5A" w:rsidRDefault="00B37D66" w:rsidP="00904CA6">
            <w:pPr>
              <w:snapToGrid w:val="0"/>
              <w:spacing w:before="60" w:after="60"/>
              <w:rPr>
                <w:rFonts w:asciiTheme="majorBidi" w:hAnsiTheme="majorBidi" w:cstheme="majorBidi"/>
                <w:b/>
                <w:bCs/>
                <w:sz w:val="18"/>
                <w:szCs w:val="18"/>
              </w:rPr>
            </w:pPr>
          </w:p>
        </w:tc>
        <w:tc>
          <w:tcPr>
            <w:tcW w:w="8127" w:type="dxa"/>
            <w:gridSpan w:val="6"/>
            <w:shd w:val="clear" w:color="auto" w:fill="auto"/>
            <w:vAlign w:val="center"/>
          </w:tcPr>
          <w:p w14:paraId="4595AFC1" w14:textId="77777777" w:rsidR="00B37D66" w:rsidRPr="006861FC" w:rsidRDefault="00B37D66" w:rsidP="00904CA6">
            <w:pPr>
              <w:snapToGrid w:val="0"/>
              <w:spacing w:before="60" w:after="60"/>
              <w:jc w:val="both"/>
              <w:rPr>
                <w:rFonts w:asciiTheme="majorBidi" w:hAnsiTheme="majorBidi" w:cstheme="majorBidi"/>
                <w:b/>
                <w:sz w:val="18"/>
                <w:szCs w:val="18"/>
                <w:lang w:eastAsia="en-GB"/>
              </w:rPr>
            </w:pPr>
            <w:r w:rsidRPr="006861FC">
              <w:rPr>
                <w:rFonts w:asciiTheme="majorBidi" w:hAnsiTheme="majorBidi" w:cstheme="majorBidi"/>
                <w:b/>
                <w:sz w:val="18"/>
                <w:szCs w:val="18"/>
                <w:lang w:eastAsia="en-GB"/>
              </w:rPr>
              <w:t xml:space="preserve">Component 5.3: </w:t>
            </w:r>
            <w:r w:rsidRPr="006861FC">
              <w:rPr>
                <w:rFonts w:asciiTheme="majorBidi" w:eastAsia="Times New Roman" w:hAnsiTheme="majorBidi" w:cstheme="majorBidi"/>
                <w:b/>
                <w:sz w:val="18"/>
                <w:szCs w:val="18"/>
              </w:rPr>
              <w:t>Updating/development of guidance on mercury emissions and releases</w:t>
            </w:r>
          </w:p>
          <w:p w14:paraId="1A844C5E" w14:textId="77777777" w:rsidR="00B37D66" w:rsidRPr="006861FC" w:rsidRDefault="00B37D66" w:rsidP="00904CA6">
            <w:pPr>
              <w:snapToGrid w:val="0"/>
              <w:spacing w:before="60" w:after="60"/>
              <w:rPr>
                <w:rFonts w:asciiTheme="majorBidi" w:hAnsiTheme="majorBidi" w:cstheme="majorBidi"/>
                <w:b/>
                <w:sz w:val="18"/>
                <w:szCs w:val="18"/>
                <w:lang w:eastAsia="en-GB"/>
              </w:rPr>
            </w:pPr>
            <w:r w:rsidRPr="006861FC">
              <w:rPr>
                <w:rFonts w:asciiTheme="majorBidi" w:hAnsiTheme="majorBidi" w:cstheme="majorBidi"/>
                <w:b/>
                <w:sz w:val="18"/>
                <w:szCs w:val="18"/>
                <w:lang w:eastAsia="en-GB"/>
              </w:rPr>
              <w:t xml:space="preserve">Outcomes: </w:t>
            </w:r>
          </w:p>
          <w:p w14:paraId="6072700A" w14:textId="77777777" w:rsidR="00B37D66" w:rsidRPr="006861FC" w:rsidRDefault="00B37D66" w:rsidP="00904CA6">
            <w:pPr>
              <w:snapToGrid w:val="0"/>
              <w:spacing w:before="60" w:after="60"/>
              <w:rPr>
                <w:rFonts w:asciiTheme="majorBidi" w:hAnsiTheme="majorBidi" w:cstheme="majorBidi"/>
                <w:i/>
                <w:sz w:val="18"/>
                <w:szCs w:val="18"/>
                <w:lang w:eastAsia="en-GB"/>
              </w:rPr>
            </w:pPr>
            <w:r w:rsidRPr="006861FC">
              <w:rPr>
                <w:rFonts w:asciiTheme="majorBidi" w:eastAsia="Times New Roman" w:hAnsiTheme="majorBidi" w:cstheme="majorBidi"/>
                <w:sz w:val="18"/>
                <w:szCs w:val="18"/>
              </w:rPr>
              <w:t>Parties with relevant point sources of mercury emissions and releases are empowered to control and reduce mercury emissions and releases from these sources and to develop emissions/releases inventories.</w:t>
            </w:r>
            <w:r w:rsidRPr="006861FC">
              <w:rPr>
                <w:rFonts w:asciiTheme="majorBidi" w:hAnsiTheme="majorBidi" w:cstheme="majorBidi"/>
                <w:i/>
                <w:sz w:val="18"/>
                <w:szCs w:val="18"/>
                <w:lang w:eastAsia="en-GB"/>
              </w:rPr>
              <w:t xml:space="preserve"> </w:t>
            </w:r>
          </w:p>
          <w:p w14:paraId="21410AD3" w14:textId="77777777" w:rsidR="00B37D66" w:rsidRPr="006861FC" w:rsidRDefault="00B37D66" w:rsidP="00904CA6">
            <w:pPr>
              <w:snapToGrid w:val="0"/>
              <w:spacing w:before="60" w:after="60"/>
              <w:rPr>
                <w:rFonts w:asciiTheme="majorBidi" w:eastAsia="Times New Roman" w:hAnsiTheme="majorBidi" w:cstheme="majorBidi"/>
                <w:b/>
                <w:color w:val="000000"/>
                <w:sz w:val="18"/>
                <w:szCs w:val="18"/>
              </w:rPr>
            </w:pPr>
            <w:r w:rsidRPr="006861FC">
              <w:rPr>
                <w:rFonts w:asciiTheme="majorBidi" w:hAnsiTheme="majorBidi" w:cstheme="majorBidi"/>
                <w:b/>
                <w:sz w:val="18"/>
                <w:szCs w:val="18"/>
                <w:lang w:eastAsia="en-GB"/>
              </w:rPr>
              <w:t>Activities</w:t>
            </w:r>
            <w:r w:rsidRPr="006861FC">
              <w:rPr>
                <w:rFonts w:asciiTheme="majorBidi" w:eastAsia="Times New Roman" w:hAnsiTheme="majorBidi" w:cstheme="majorBidi"/>
                <w:b/>
                <w:color w:val="000000"/>
                <w:sz w:val="18"/>
                <w:szCs w:val="18"/>
              </w:rPr>
              <w:t xml:space="preserve"> </w:t>
            </w:r>
            <w:r w:rsidRPr="006861FC">
              <w:rPr>
                <w:rFonts w:asciiTheme="majorBidi" w:hAnsiTheme="majorBidi" w:cstheme="majorBidi"/>
                <w:b/>
                <w:sz w:val="18"/>
              </w:rPr>
              <w:t>(subject to the availability of funding)</w:t>
            </w:r>
            <w:r w:rsidRPr="006861FC">
              <w:rPr>
                <w:rFonts w:asciiTheme="majorBidi" w:hAnsiTheme="majorBidi" w:cstheme="majorBidi"/>
                <w:b/>
                <w:sz w:val="18"/>
                <w:szCs w:val="18"/>
                <w:lang w:eastAsia="en-GB"/>
              </w:rPr>
              <w:t>:</w:t>
            </w:r>
            <w:r w:rsidRPr="006861FC">
              <w:rPr>
                <w:rFonts w:asciiTheme="majorBidi" w:eastAsia="Times New Roman" w:hAnsiTheme="majorBidi" w:cstheme="majorBidi"/>
                <w:b/>
                <w:color w:val="000000"/>
                <w:sz w:val="18"/>
                <w:szCs w:val="18"/>
              </w:rPr>
              <w:t xml:space="preserve"> </w:t>
            </w:r>
          </w:p>
          <w:p w14:paraId="5748F64D" w14:textId="77777777" w:rsidR="00B37D66" w:rsidRPr="006861FC" w:rsidRDefault="00B37D66" w:rsidP="00965BDA">
            <w:pPr>
              <w:pStyle w:val="ListParagraph"/>
              <w:numPr>
                <w:ilvl w:val="0"/>
                <w:numId w:val="51"/>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6861FC">
              <w:rPr>
                <w:rFonts w:asciiTheme="majorBidi" w:eastAsia="Times New Roman" w:hAnsiTheme="majorBidi" w:cstheme="majorBidi"/>
                <w:color w:val="000000"/>
                <w:sz w:val="18"/>
                <w:szCs w:val="18"/>
              </w:rPr>
              <w:t>Exchange experience in using the guidance on best available techniques, best environmental practices and preparation of inventory, taking opportunity of relevant meetings;</w:t>
            </w:r>
          </w:p>
          <w:p w14:paraId="251DC3E9" w14:textId="77777777" w:rsidR="00B37D66" w:rsidRPr="006861FC" w:rsidRDefault="00B37D66" w:rsidP="00965BDA">
            <w:pPr>
              <w:pStyle w:val="ListParagraph"/>
              <w:numPr>
                <w:ilvl w:val="0"/>
                <w:numId w:val="51"/>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6861FC">
              <w:rPr>
                <w:rFonts w:asciiTheme="majorBidi" w:hAnsiTheme="majorBidi" w:cstheme="majorBidi"/>
                <w:iCs/>
                <w:sz w:val="18"/>
                <w:szCs w:val="18"/>
                <w:lang w:eastAsia="en-GB"/>
              </w:rPr>
              <w:t>Update the guidance documents.</w:t>
            </w:r>
          </w:p>
        </w:tc>
      </w:tr>
      <w:tr w:rsidR="00B37D66" w:rsidRPr="00106B5A" w14:paraId="375610FA" w14:textId="77777777" w:rsidTr="00B6084E">
        <w:trPr>
          <w:trHeight w:val="788"/>
        </w:trPr>
        <w:tc>
          <w:tcPr>
            <w:tcW w:w="1701" w:type="dxa"/>
            <w:vMerge/>
          </w:tcPr>
          <w:p w14:paraId="2C2BDE20" w14:textId="77777777" w:rsidR="00B37D66" w:rsidRPr="00106B5A" w:rsidRDefault="00B37D66" w:rsidP="00904CA6">
            <w:pPr>
              <w:snapToGrid w:val="0"/>
              <w:spacing w:before="60" w:after="60"/>
              <w:rPr>
                <w:rFonts w:asciiTheme="majorBidi" w:hAnsiTheme="majorBidi" w:cstheme="majorBidi"/>
                <w:b/>
                <w:bCs/>
                <w:sz w:val="18"/>
                <w:szCs w:val="18"/>
              </w:rPr>
            </w:pPr>
          </w:p>
        </w:tc>
        <w:tc>
          <w:tcPr>
            <w:tcW w:w="3874" w:type="dxa"/>
            <w:gridSpan w:val="3"/>
            <w:shd w:val="clear" w:color="auto" w:fill="auto"/>
          </w:tcPr>
          <w:p w14:paraId="29F54A58" w14:textId="77777777" w:rsidR="00B37D66" w:rsidRPr="00106B5A"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Indicators of achievement: </w:t>
            </w:r>
          </w:p>
          <w:p w14:paraId="4231DED8" w14:textId="77777777" w:rsidR="00B37D66" w:rsidRPr="00106B5A" w:rsidRDefault="00B37D66" w:rsidP="00965BDA">
            <w:pPr>
              <w:numPr>
                <w:ilvl w:val="0"/>
                <w:numId w:val="52"/>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106B5A">
              <w:rPr>
                <w:rFonts w:asciiTheme="majorBidi" w:hAnsiTheme="majorBidi" w:cstheme="majorBidi"/>
                <w:sz w:val="18"/>
                <w:szCs w:val="18"/>
              </w:rPr>
              <w:t>Two guidance documents on BAT/BEP updated</w:t>
            </w:r>
            <w:r>
              <w:rPr>
                <w:rFonts w:asciiTheme="majorBidi" w:hAnsiTheme="majorBidi" w:cstheme="majorBidi"/>
                <w:sz w:val="18"/>
                <w:szCs w:val="18"/>
              </w:rPr>
              <w:t>;</w:t>
            </w:r>
          </w:p>
          <w:p w14:paraId="0E3EEC3F" w14:textId="77777777" w:rsidR="00B37D66" w:rsidRPr="00106B5A" w:rsidRDefault="00B37D66" w:rsidP="00965BDA">
            <w:pPr>
              <w:numPr>
                <w:ilvl w:val="0"/>
                <w:numId w:val="52"/>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106B5A">
              <w:rPr>
                <w:rFonts w:asciiTheme="majorBidi" w:hAnsiTheme="majorBidi" w:cstheme="majorBidi"/>
                <w:sz w:val="18"/>
                <w:szCs w:val="18"/>
              </w:rPr>
              <w:t xml:space="preserve">Technical information on emission inventory is updated and made available on the website. </w:t>
            </w:r>
          </w:p>
        </w:tc>
        <w:tc>
          <w:tcPr>
            <w:tcW w:w="4253" w:type="dxa"/>
            <w:gridSpan w:val="3"/>
            <w:shd w:val="clear" w:color="auto" w:fill="auto"/>
          </w:tcPr>
          <w:p w14:paraId="1EF9F652" w14:textId="77777777" w:rsidR="00B37D66" w:rsidRPr="00B8729C" w:rsidRDefault="00B37D66" w:rsidP="00904CA6">
            <w:pPr>
              <w:snapToGrid w:val="0"/>
              <w:spacing w:before="60" w:after="60"/>
              <w:rPr>
                <w:rFonts w:asciiTheme="majorBidi" w:hAnsiTheme="majorBidi" w:cstheme="majorBidi"/>
                <w:sz w:val="18"/>
                <w:szCs w:val="18"/>
              </w:rPr>
            </w:pPr>
            <w:r w:rsidRPr="00B8729C">
              <w:rPr>
                <w:rFonts w:asciiTheme="majorBidi" w:hAnsiTheme="majorBidi" w:cstheme="majorBidi"/>
                <w:b/>
                <w:sz w:val="18"/>
                <w:szCs w:val="18"/>
              </w:rPr>
              <w:t>Means of verification:</w:t>
            </w:r>
            <w:r w:rsidRPr="00B8729C">
              <w:rPr>
                <w:rFonts w:asciiTheme="majorBidi" w:hAnsiTheme="majorBidi" w:cstheme="majorBidi"/>
                <w:i/>
                <w:sz w:val="18"/>
                <w:szCs w:val="18"/>
                <w:lang w:eastAsia="en-GB"/>
              </w:rPr>
              <w:t xml:space="preserve"> </w:t>
            </w:r>
          </w:p>
          <w:p w14:paraId="766B5B90" w14:textId="77777777" w:rsidR="00B37D66" w:rsidRPr="00B8729C" w:rsidRDefault="00B37D66" w:rsidP="00965BDA">
            <w:pPr>
              <w:pStyle w:val="ListParagraph"/>
              <w:numPr>
                <w:ilvl w:val="0"/>
                <w:numId w:val="53"/>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B8729C">
              <w:rPr>
                <w:rFonts w:asciiTheme="majorBidi" w:hAnsiTheme="majorBidi" w:cstheme="majorBidi"/>
                <w:sz w:val="18"/>
                <w:szCs w:val="18"/>
                <w:lang w:eastAsia="en-GB"/>
              </w:rPr>
              <w:t>Updated guidance documents available on the website;</w:t>
            </w:r>
          </w:p>
          <w:p w14:paraId="0FA490DC" w14:textId="77777777" w:rsidR="00B37D66" w:rsidRPr="00B8729C" w:rsidRDefault="00B37D66" w:rsidP="00965BDA">
            <w:pPr>
              <w:pStyle w:val="ListParagraph"/>
              <w:numPr>
                <w:ilvl w:val="0"/>
                <w:numId w:val="53"/>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B8729C">
              <w:rPr>
                <w:rFonts w:asciiTheme="majorBidi" w:hAnsiTheme="majorBidi" w:cstheme="majorBidi"/>
                <w:sz w:val="18"/>
                <w:szCs w:val="18"/>
                <w:lang w:eastAsia="en-GB"/>
              </w:rPr>
              <w:t>Technical information available on the website.</w:t>
            </w:r>
          </w:p>
        </w:tc>
      </w:tr>
      <w:tr w:rsidR="00B37D66" w:rsidRPr="00106B5A" w14:paraId="389AB841" w14:textId="77777777" w:rsidTr="00B6084E">
        <w:trPr>
          <w:trHeight w:val="788"/>
        </w:trPr>
        <w:tc>
          <w:tcPr>
            <w:tcW w:w="1701" w:type="dxa"/>
            <w:vMerge/>
          </w:tcPr>
          <w:p w14:paraId="7BD6247A" w14:textId="77777777" w:rsidR="00B37D66" w:rsidRPr="00106B5A" w:rsidRDefault="00B37D66" w:rsidP="00904CA6">
            <w:pPr>
              <w:snapToGrid w:val="0"/>
              <w:spacing w:before="60" w:after="60"/>
              <w:rPr>
                <w:rFonts w:asciiTheme="majorBidi" w:hAnsiTheme="majorBidi" w:cstheme="majorBidi"/>
                <w:b/>
                <w:bCs/>
                <w:sz w:val="18"/>
                <w:szCs w:val="18"/>
              </w:rPr>
            </w:pPr>
          </w:p>
        </w:tc>
        <w:tc>
          <w:tcPr>
            <w:tcW w:w="8127" w:type="dxa"/>
            <w:gridSpan w:val="6"/>
            <w:shd w:val="clear" w:color="auto" w:fill="auto"/>
            <w:vAlign w:val="center"/>
          </w:tcPr>
          <w:p w14:paraId="61425E78" w14:textId="77777777" w:rsidR="00B37D66" w:rsidRPr="006861FC" w:rsidRDefault="00B37D66" w:rsidP="00904CA6">
            <w:pPr>
              <w:snapToGrid w:val="0"/>
              <w:spacing w:before="60" w:after="60"/>
              <w:jc w:val="both"/>
              <w:rPr>
                <w:rFonts w:asciiTheme="majorBidi" w:hAnsiTheme="majorBidi" w:cstheme="majorBidi"/>
                <w:b/>
                <w:sz w:val="18"/>
                <w:szCs w:val="18"/>
                <w:lang w:eastAsia="en-GB"/>
              </w:rPr>
            </w:pPr>
            <w:r w:rsidRPr="006861FC">
              <w:rPr>
                <w:rFonts w:asciiTheme="majorBidi" w:hAnsiTheme="majorBidi" w:cstheme="majorBidi"/>
                <w:b/>
                <w:sz w:val="18"/>
                <w:szCs w:val="18"/>
                <w:lang w:eastAsia="en-GB"/>
              </w:rPr>
              <w:t xml:space="preserve">Component 5.4: </w:t>
            </w:r>
            <w:r w:rsidRPr="006861FC">
              <w:rPr>
                <w:rFonts w:asciiTheme="majorBidi" w:eastAsia="Times New Roman" w:hAnsiTheme="majorBidi" w:cstheme="majorBidi"/>
                <w:b/>
                <w:sz w:val="18"/>
                <w:szCs w:val="18"/>
              </w:rPr>
              <w:t>Information collection and analysis on mercury waste and contaminated sites</w:t>
            </w:r>
          </w:p>
          <w:p w14:paraId="4A2F0F10" w14:textId="77777777" w:rsidR="00B37D66" w:rsidRPr="006861FC" w:rsidRDefault="00B37D66" w:rsidP="00904CA6">
            <w:pPr>
              <w:snapToGrid w:val="0"/>
              <w:spacing w:before="60" w:after="60"/>
              <w:rPr>
                <w:rFonts w:asciiTheme="majorBidi" w:hAnsiTheme="majorBidi" w:cstheme="majorBidi"/>
                <w:b/>
                <w:sz w:val="18"/>
                <w:szCs w:val="18"/>
                <w:lang w:eastAsia="en-GB"/>
              </w:rPr>
            </w:pPr>
            <w:r w:rsidRPr="006861FC">
              <w:rPr>
                <w:rFonts w:asciiTheme="majorBidi" w:hAnsiTheme="majorBidi" w:cstheme="majorBidi"/>
                <w:b/>
                <w:sz w:val="18"/>
                <w:szCs w:val="18"/>
                <w:lang w:eastAsia="en-GB"/>
              </w:rPr>
              <w:t xml:space="preserve">Outcomes: </w:t>
            </w:r>
          </w:p>
          <w:p w14:paraId="0A61C11E" w14:textId="77777777" w:rsidR="00B37D66" w:rsidRPr="006861FC" w:rsidRDefault="00B37D66" w:rsidP="00904CA6">
            <w:pPr>
              <w:snapToGrid w:val="0"/>
              <w:spacing w:before="60" w:after="60"/>
              <w:rPr>
                <w:rFonts w:asciiTheme="majorBidi" w:hAnsiTheme="majorBidi" w:cstheme="majorBidi"/>
                <w:i/>
                <w:sz w:val="18"/>
                <w:szCs w:val="18"/>
                <w:lang w:eastAsia="en-GB"/>
              </w:rPr>
            </w:pPr>
            <w:r w:rsidRPr="006861FC">
              <w:rPr>
                <w:rFonts w:asciiTheme="majorBidi" w:eastAsia="Times New Roman" w:hAnsiTheme="majorBidi" w:cstheme="majorBidi"/>
                <w:sz w:val="18"/>
                <w:szCs w:val="18"/>
              </w:rPr>
              <w:t>Parties are empowered to store mercury, manage mercury waste, and manage contaminated sites in an environmentally sound manner.</w:t>
            </w:r>
          </w:p>
          <w:p w14:paraId="633A4961" w14:textId="77777777" w:rsidR="00B37D66" w:rsidRPr="006861FC" w:rsidRDefault="00B37D66" w:rsidP="00904CA6">
            <w:pPr>
              <w:snapToGrid w:val="0"/>
              <w:spacing w:before="60" w:after="60"/>
              <w:rPr>
                <w:rFonts w:asciiTheme="majorBidi" w:eastAsia="Times New Roman" w:hAnsiTheme="majorBidi" w:cstheme="majorBidi"/>
                <w:b/>
                <w:color w:val="000000"/>
                <w:sz w:val="18"/>
                <w:szCs w:val="18"/>
              </w:rPr>
            </w:pPr>
            <w:r w:rsidRPr="006861FC">
              <w:rPr>
                <w:rFonts w:asciiTheme="majorBidi" w:hAnsiTheme="majorBidi" w:cstheme="majorBidi"/>
                <w:b/>
                <w:sz w:val="18"/>
                <w:szCs w:val="18"/>
                <w:lang w:eastAsia="en-GB"/>
              </w:rPr>
              <w:t>Activities</w:t>
            </w:r>
            <w:r w:rsidRPr="006861FC">
              <w:rPr>
                <w:rFonts w:asciiTheme="majorBidi" w:eastAsia="Times New Roman" w:hAnsiTheme="majorBidi" w:cstheme="majorBidi"/>
                <w:b/>
                <w:color w:val="000000"/>
                <w:sz w:val="18"/>
                <w:szCs w:val="18"/>
              </w:rPr>
              <w:t xml:space="preserve"> </w:t>
            </w:r>
            <w:r w:rsidRPr="006861FC">
              <w:rPr>
                <w:rFonts w:asciiTheme="majorBidi" w:hAnsiTheme="majorBidi" w:cstheme="majorBidi"/>
                <w:b/>
                <w:sz w:val="18"/>
              </w:rPr>
              <w:t>(subject to the availability of funding)</w:t>
            </w:r>
            <w:r w:rsidRPr="006861FC">
              <w:rPr>
                <w:rFonts w:asciiTheme="majorBidi" w:hAnsiTheme="majorBidi" w:cstheme="majorBidi"/>
                <w:b/>
                <w:sz w:val="18"/>
                <w:szCs w:val="18"/>
                <w:lang w:eastAsia="en-GB"/>
              </w:rPr>
              <w:t>:</w:t>
            </w:r>
            <w:r w:rsidRPr="006861FC">
              <w:rPr>
                <w:rFonts w:asciiTheme="majorBidi" w:eastAsia="Times New Roman" w:hAnsiTheme="majorBidi" w:cstheme="majorBidi"/>
                <w:b/>
                <w:color w:val="000000"/>
                <w:sz w:val="18"/>
                <w:szCs w:val="18"/>
              </w:rPr>
              <w:t xml:space="preserve">  </w:t>
            </w:r>
          </w:p>
          <w:p w14:paraId="4E1DF1E4" w14:textId="08FEDFCE" w:rsidR="00B37D66" w:rsidRPr="006861FC" w:rsidRDefault="00B37D66" w:rsidP="00965BDA">
            <w:pPr>
              <w:pStyle w:val="ListParagraph"/>
              <w:numPr>
                <w:ilvl w:val="0"/>
                <w:numId w:val="54"/>
              </w:numPr>
              <w:tabs>
                <w:tab w:val="clear" w:pos="1247"/>
                <w:tab w:val="clear" w:pos="1814"/>
                <w:tab w:val="clear" w:pos="2381"/>
                <w:tab w:val="clear" w:pos="2948"/>
                <w:tab w:val="clear" w:pos="3515"/>
              </w:tabs>
              <w:contextualSpacing/>
              <w:rPr>
                <w:rFonts w:asciiTheme="majorBidi" w:hAnsiTheme="majorBidi" w:cstheme="majorBidi"/>
                <w:i/>
                <w:sz w:val="18"/>
                <w:szCs w:val="18"/>
                <w:lang w:eastAsia="en-GB"/>
              </w:rPr>
            </w:pPr>
            <w:r w:rsidRPr="006861FC">
              <w:rPr>
                <w:rFonts w:asciiTheme="majorBidi" w:eastAsia="Times New Roman" w:hAnsiTheme="majorBidi" w:cstheme="majorBidi"/>
                <w:color w:val="000000"/>
                <w:sz w:val="18"/>
                <w:szCs w:val="18"/>
              </w:rPr>
              <w:t>Exchange experience in using the guidance on interim storage and contaminated sites, and the Basel Convention guidelines on merc</w:t>
            </w:r>
            <w:r>
              <w:rPr>
                <w:rFonts w:asciiTheme="majorBidi" w:eastAsia="Times New Roman" w:hAnsiTheme="majorBidi" w:cstheme="majorBidi"/>
                <w:color w:val="000000"/>
                <w:sz w:val="18"/>
                <w:szCs w:val="18"/>
              </w:rPr>
              <w:t>u</w:t>
            </w:r>
            <w:r w:rsidRPr="006861FC">
              <w:rPr>
                <w:rFonts w:asciiTheme="majorBidi" w:eastAsia="Times New Roman" w:hAnsiTheme="majorBidi" w:cstheme="majorBidi"/>
                <w:color w:val="000000"/>
                <w:sz w:val="18"/>
                <w:szCs w:val="18"/>
              </w:rPr>
              <w:t>ry waste management;</w:t>
            </w:r>
          </w:p>
          <w:p w14:paraId="6DD5A7FE" w14:textId="77777777" w:rsidR="00B37D66" w:rsidRPr="006861FC" w:rsidRDefault="00B37D66" w:rsidP="00965BDA">
            <w:pPr>
              <w:pStyle w:val="ListParagraph"/>
              <w:numPr>
                <w:ilvl w:val="0"/>
                <w:numId w:val="54"/>
              </w:numPr>
              <w:tabs>
                <w:tab w:val="clear" w:pos="1247"/>
                <w:tab w:val="clear" w:pos="1814"/>
                <w:tab w:val="clear" w:pos="2381"/>
                <w:tab w:val="clear" w:pos="2948"/>
                <w:tab w:val="clear" w:pos="3515"/>
              </w:tabs>
              <w:contextualSpacing/>
              <w:rPr>
                <w:rFonts w:asciiTheme="majorBidi" w:hAnsiTheme="majorBidi" w:cstheme="majorBidi"/>
                <w:bCs/>
                <w:sz w:val="18"/>
                <w:szCs w:val="18"/>
                <w:lang w:eastAsia="en-GB"/>
              </w:rPr>
            </w:pPr>
            <w:r w:rsidRPr="006861FC">
              <w:rPr>
                <w:rFonts w:asciiTheme="majorBidi" w:hAnsiTheme="majorBidi" w:cstheme="majorBidi"/>
                <w:iCs/>
                <w:sz w:val="18"/>
                <w:szCs w:val="18"/>
                <w:lang w:eastAsia="en-GB"/>
              </w:rPr>
              <w:t>Develop supplementary information on the guidance documents and make it available on the web.</w:t>
            </w:r>
          </w:p>
        </w:tc>
      </w:tr>
      <w:tr w:rsidR="00B37D66" w:rsidRPr="00106B5A" w14:paraId="715902D7" w14:textId="77777777" w:rsidTr="00B6084E">
        <w:trPr>
          <w:trHeight w:val="788"/>
        </w:trPr>
        <w:tc>
          <w:tcPr>
            <w:tcW w:w="1701" w:type="dxa"/>
            <w:vMerge/>
          </w:tcPr>
          <w:p w14:paraId="229B6E8E" w14:textId="77777777" w:rsidR="00B37D66" w:rsidRPr="00106B5A" w:rsidRDefault="00B37D66" w:rsidP="00904CA6">
            <w:pPr>
              <w:snapToGrid w:val="0"/>
              <w:spacing w:before="60" w:after="60"/>
              <w:rPr>
                <w:rFonts w:asciiTheme="majorBidi" w:hAnsiTheme="majorBidi" w:cstheme="majorBidi"/>
                <w:b/>
                <w:bCs/>
                <w:sz w:val="18"/>
                <w:szCs w:val="18"/>
              </w:rPr>
            </w:pPr>
          </w:p>
        </w:tc>
        <w:tc>
          <w:tcPr>
            <w:tcW w:w="3921" w:type="dxa"/>
            <w:gridSpan w:val="4"/>
            <w:shd w:val="clear" w:color="auto" w:fill="auto"/>
          </w:tcPr>
          <w:p w14:paraId="3FED085D" w14:textId="77777777" w:rsidR="00B37D66" w:rsidRPr="00106B5A"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Indicators of achievement: </w:t>
            </w:r>
          </w:p>
          <w:p w14:paraId="0366BC45" w14:textId="77777777" w:rsidR="00B37D66" w:rsidRPr="007046F4" w:rsidRDefault="00B37D66" w:rsidP="00965BDA">
            <w:pPr>
              <w:pStyle w:val="ListParagraph"/>
              <w:numPr>
                <w:ilvl w:val="0"/>
                <w:numId w:val="5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106B5A">
              <w:rPr>
                <w:rFonts w:asciiTheme="majorBidi" w:hAnsiTheme="majorBidi" w:cstheme="majorBidi"/>
                <w:sz w:val="18"/>
                <w:szCs w:val="18"/>
              </w:rPr>
              <w:t>Web page on the guidance on interim storage, mercury waste management and contaminated sites developed, with practical information on management techniques</w:t>
            </w:r>
            <w:r w:rsidRPr="00106B5A">
              <w:rPr>
                <w:rFonts w:asciiTheme="majorBidi" w:hAnsiTheme="majorBidi" w:cstheme="majorBidi"/>
                <w:sz w:val="18"/>
                <w:szCs w:val="18"/>
                <w:lang w:eastAsia="en-GB"/>
              </w:rPr>
              <w:t>.</w:t>
            </w:r>
          </w:p>
        </w:tc>
        <w:tc>
          <w:tcPr>
            <w:tcW w:w="4206" w:type="dxa"/>
            <w:gridSpan w:val="2"/>
            <w:shd w:val="clear" w:color="auto" w:fill="auto"/>
          </w:tcPr>
          <w:p w14:paraId="1751466F"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b/>
                <w:sz w:val="18"/>
                <w:szCs w:val="18"/>
              </w:rPr>
              <w:t>Means of verification:</w:t>
            </w:r>
            <w:r w:rsidRPr="00106B5A">
              <w:rPr>
                <w:rFonts w:asciiTheme="majorBidi" w:hAnsiTheme="majorBidi" w:cstheme="majorBidi"/>
                <w:i/>
                <w:sz w:val="18"/>
                <w:szCs w:val="18"/>
                <w:lang w:eastAsia="en-GB"/>
              </w:rPr>
              <w:t xml:space="preserve"> </w:t>
            </w:r>
          </w:p>
          <w:p w14:paraId="69DA28B8" w14:textId="356A299D" w:rsidR="00B37D66" w:rsidRPr="00106B5A" w:rsidRDefault="00B37D66" w:rsidP="00330554">
            <w:pPr>
              <w:pStyle w:val="ListParagraph"/>
              <w:numPr>
                <w:ilvl w:val="0"/>
                <w:numId w:val="56"/>
              </w:numPr>
              <w:tabs>
                <w:tab w:val="clear" w:pos="1247"/>
                <w:tab w:val="clear" w:pos="1814"/>
                <w:tab w:val="clear" w:pos="2381"/>
                <w:tab w:val="clear" w:pos="2948"/>
                <w:tab w:val="clear" w:pos="3515"/>
              </w:tabs>
              <w:snapToGrid w:val="0"/>
              <w:spacing w:before="60" w:after="60"/>
              <w:rPr>
                <w:rFonts w:asciiTheme="majorBidi" w:hAnsiTheme="majorBidi" w:cstheme="majorBidi"/>
                <w:b/>
                <w:sz w:val="18"/>
                <w:szCs w:val="18"/>
                <w:lang w:eastAsia="en-GB"/>
              </w:rPr>
            </w:pPr>
            <w:r w:rsidRPr="00330554">
              <w:rPr>
                <w:rFonts w:asciiTheme="majorBidi" w:hAnsiTheme="majorBidi" w:cstheme="majorBidi"/>
                <w:sz w:val="18"/>
                <w:szCs w:val="18"/>
                <w:lang w:eastAsia="en-GB"/>
              </w:rPr>
              <w:t>Convention website.</w:t>
            </w:r>
          </w:p>
        </w:tc>
      </w:tr>
      <w:tr w:rsidR="00B37D66" w:rsidRPr="00106B5A" w14:paraId="1507F8EE" w14:textId="77777777" w:rsidTr="00B6084E">
        <w:trPr>
          <w:trHeight w:val="523"/>
        </w:trPr>
        <w:tc>
          <w:tcPr>
            <w:tcW w:w="1701" w:type="dxa"/>
            <w:vMerge/>
          </w:tcPr>
          <w:p w14:paraId="7ECEF6CD" w14:textId="77777777" w:rsidR="00B37D66" w:rsidRPr="00106B5A" w:rsidRDefault="00B37D66" w:rsidP="00904CA6">
            <w:pPr>
              <w:snapToGrid w:val="0"/>
              <w:spacing w:before="60" w:after="60"/>
              <w:rPr>
                <w:rFonts w:asciiTheme="majorBidi" w:hAnsiTheme="majorBidi" w:cstheme="majorBidi"/>
                <w:b/>
                <w:bCs/>
                <w:sz w:val="18"/>
                <w:szCs w:val="18"/>
              </w:rPr>
            </w:pPr>
          </w:p>
        </w:tc>
        <w:tc>
          <w:tcPr>
            <w:tcW w:w="8127" w:type="dxa"/>
            <w:gridSpan w:val="6"/>
            <w:shd w:val="clear" w:color="auto" w:fill="auto"/>
            <w:vAlign w:val="center"/>
          </w:tcPr>
          <w:p w14:paraId="64DF0AAF" w14:textId="77777777" w:rsidR="00B37D66" w:rsidRPr="00106B5A" w:rsidRDefault="00B37D66" w:rsidP="00904CA6">
            <w:pPr>
              <w:snapToGrid w:val="0"/>
              <w:spacing w:before="60" w:after="60"/>
              <w:jc w:val="both"/>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5</w:t>
            </w:r>
            <w:r w:rsidRPr="00106B5A">
              <w:rPr>
                <w:rFonts w:asciiTheme="majorBidi" w:hAnsiTheme="majorBidi" w:cstheme="majorBidi"/>
                <w:b/>
                <w:sz w:val="18"/>
                <w:szCs w:val="18"/>
                <w:lang w:eastAsia="en-GB"/>
              </w:rPr>
              <w:t xml:space="preserve">.5: Cross-cutting scientific and technical activities </w:t>
            </w:r>
          </w:p>
          <w:p w14:paraId="5BA9D149"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Outcomes: </w:t>
            </w:r>
          </w:p>
          <w:p w14:paraId="1CCEC513" w14:textId="77777777" w:rsidR="00B37D66" w:rsidRPr="00106B5A" w:rsidRDefault="00B37D66" w:rsidP="00904CA6">
            <w:pPr>
              <w:snapToGrid w:val="0"/>
              <w:spacing w:before="60" w:after="60"/>
              <w:rPr>
                <w:rFonts w:asciiTheme="majorBidi" w:hAnsiTheme="majorBidi" w:cstheme="majorBidi"/>
                <w:i/>
                <w:sz w:val="18"/>
                <w:szCs w:val="18"/>
                <w:lang w:eastAsia="en-GB"/>
              </w:rPr>
            </w:pPr>
            <w:r w:rsidRPr="00106B5A">
              <w:rPr>
                <w:rFonts w:asciiTheme="majorBidi" w:eastAsia="Times New Roman" w:hAnsiTheme="majorBidi" w:cstheme="majorBidi"/>
                <w:sz w:val="18"/>
                <w:szCs w:val="18"/>
              </w:rPr>
              <w:t xml:space="preserve">Strengthened integrated </w:t>
            </w:r>
            <w:r w:rsidRPr="00106B5A">
              <w:rPr>
                <w:rFonts w:asciiTheme="majorBidi" w:hAnsiTheme="majorBidi" w:cstheme="majorBidi"/>
                <w:sz w:val="18"/>
                <w:szCs w:val="18"/>
                <w:lang w:eastAsia="en-GB"/>
              </w:rPr>
              <w:t>capacities at the national-level to implement the Minamata Convention</w:t>
            </w:r>
            <w:r w:rsidRPr="00106B5A">
              <w:rPr>
                <w:rFonts w:asciiTheme="majorBidi" w:eastAsia="Times New Roman" w:hAnsiTheme="majorBidi" w:cstheme="majorBidi"/>
                <w:sz w:val="18"/>
                <w:szCs w:val="18"/>
              </w:rPr>
              <w:t>.</w:t>
            </w:r>
            <w:r w:rsidRPr="00106B5A">
              <w:rPr>
                <w:rFonts w:asciiTheme="majorBidi" w:hAnsiTheme="majorBidi" w:cstheme="majorBidi"/>
                <w:i/>
                <w:sz w:val="18"/>
                <w:szCs w:val="18"/>
                <w:lang w:eastAsia="en-GB"/>
              </w:rPr>
              <w:t xml:space="preserve"> </w:t>
            </w:r>
          </w:p>
          <w:p w14:paraId="436B1E6D" w14:textId="77777777" w:rsidR="00B37D66" w:rsidRPr="00106B5A" w:rsidRDefault="00B37D66" w:rsidP="00904CA6">
            <w:pPr>
              <w:rPr>
                <w:rFonts w:asciiTheme="majorBidi" w:eastAsia="Times New Roman" w:hAnsiTheme="majorBidi" w:cstheme="majorBidi"/>
                <w:b/>
                <w:color w:val="000000"/>
                <w:sz w:val="18"/>
                <w:szCs w:val="18"/>
              </w:rPr>
            </w:pPr>
            <w:r w:rsidRPr="00106B5A">
              <w:rPr>
                <w:rFonts w:asciiTheme="majorBidi" w:hAnsiTheme="majorBidi" w:cstheme="majorBidi"/>
                <w:b/>
                <w:sz w:val="18"/>
                <w:szCs w:val="18"/>
                <w:lang w:eastAsia="en-GB"/>
              </w:rPr>
              <w:t>Activities</w:t>
            </w:r>
            <w:r w:rsidRPr="00106B5A">
              <w:rPr>
                <w:rFonts w:asciiTheme="majorBidi" w:eastAsia="Times New Roman" w:hAnsiTheme="majorBidi" w:cstheme="majorBidi"/>
                <w:b/>
                <w:color w:val="000000"/>
                <w:sz w:val="18"/>
                <w:szCs w:val="18"/>
              </w:rPr>
              <w:t xml:space="preserve"> </w:t>
            </w:r>
            <w:r w:rsidRPr="00106B5A">
              <w:rPr>
                <w:rFonts w:asciiTheme="majorBidi" w:hAnsiTheme="majorBidi" w:cstheme="majorBidi"/>
                <w:b/>
                <w:sz w:val="18"/>
              </w:rPr>
              <w:t>(subject to the availability of funding)</w:t>
            </w:r>
            <w:r w:rsidRPr="00106B5A">
              <w:rPr>
                <w:rFonts w:asciiTheme="majorBidi" w:hAnsiTheme="majorBidi" w:cstheme="majorBidi"/>
                <w:b/>
                <w:sz w:val="18"/>
                <w:szCs w:val="18"/>
                <w:lang w:eastAsia="en-GB"/>
              </w:rPr>
              <w:t>:</w:t>
            </w:r>
          </w:p>
          <w:p w14:paraId="7F7B2219" w14:textId="77777777" w:rsidR="00B37D66" w:rsidRPr="00106B5A" w:rsidRDefault="00B37D66" w:rsidP="00965BDA">
            <w:pPr>
              <w:pStyle w:val="ListParagraph"/>
              <w:numPr>
                <w:ilvl w:val="0"/>
                <w:numId w:val="57"/>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106B5A">
              <w:rPr>
                <w:rFonts w:asciiTheme="majorBidi" w:eastAsia="Times New Roman" w:hAnsiTheme="majorBidi" w:cstheme="majorBidi"/>
                <w:color w:val="000000"/>
                <w:sz w:val="18"/>
                <w:szCs w:val="18"/>
              </w:rPr>
              <w:t>Convene a technical workshop inviting five experts (supply/trade, products/processes, ASGM, emission/release, waste/storage) from each region and ten observers to discuss cross-cutting issues in updating guidance documents;</w:t>
            </w:r>
          </w:p>
          <w:p w14:paraId="31D80581" w14:textId="77777777" w:rsidR="00B37D66" w:rsidRPr="00106B5A" w:rsidRDefault="00B37D66" w:rsidP="00965BDA">
            <w:pPr>
              <w:pStyle w:val="ListParagraph"/>
              <w:numPr>
                <w:ilvl w:val="0"/>
                <w:numId w:val="57"/>
              </w:numPr>
              <w:tabs>
                <w:tab w:val="clear" w:pos="1247"/>
                <w:tab w:val="clear" w:pos="1814"/>
                <w:tab w:val="clear" w:pos="2381"/>
                <w:tab w:val="clear" w:pos="2948"/>
                <w:tab w:val="clear" w:pos="3515"/>
              </w:tabs>
              <w:contextualSpacing/>
              <w:rPr>
                <w:rFonts w:asciiTheme="majorBidi" w:eastAsia="Times New Roman" w:hAnsiTheme="majorBidi" w:cstheme="majorBidi"/>
                <w:color w:val="000000"/>
                <w:sz w:val="18"/>
                <w:szCs w:val="18"/>
              </w:rPr>
            </w:pPr>
            <w:r w:rsidRPr="00106B5A">
              <w:rPr>
                <w:rFonts w:asciiTheme="majorBidi" w:eastAsia="Times New Roman" w:hAnsiTheme="majorBidi" w:cstheme="majorBidi"/>
                <w:color w:val="000000"/>
                <w:sz w:val="18"/>
                <w:szCs w:val="18"/>
              </w:rPr>
              <w:t>Maintain a roster of experts on scientific and technical issues;</w:t>
            </w:r>
          </w:p>
          <w:p w14:paraId="4757F969" w14:textId="67263F2A" w:rsidR="00B37D66" w:rsidRPr="00106B5A" w:rsidRDefault="00B37D66" w:rsidP="00BF310E">
            <w:pPr>
              <w:pStyle w:val="ListParagraph"/>
              <w:numPr>
                <w:ilvl w:val="0"/>
                <w:numId w:val="57"/>
              </w:numPr>
              <w:tabs>
                <w:tab w:val="clear" w:pos="1247"/>
                <w:tab w:val="clear" w:pos="1814"/>
                <w:tab w:val="clear" w:pos="2381"/>
                <w:tab w:val="clear" w:pos="2948"/>
                <w:tab w:val="clear" w:pos="3515"/>
              </w:tabs>
              <w:spacing w:after="120"/>
              <w:ind w:left="357" w:hanging="357"/>
              <w:rPr>
                <w:rFonts w:asciiTheme="majorBidi" w:eastAsia="Times New Roman" w:hAnsiTheme="majorBidi" w:cstheme="majorBidi"/>
                <w:color w:val="000000"/>
                <w:sz w:val="18"/>
                <w:szCs w:val="18"/>
              </w:rPr>
            </w:pPr>
            <w:r w:rsidRPr="00106B5A">
              <w:rPr>
                <w:rFonts w:asciiTheme="majorBidi" w:eastAsia="Times New Roman" w:hAnsiTheme="majorBidi" w:cstheme="majorBidi"/>
                <w:color w:val="000000"/>
                <w:sz w:val="18"/>
                <w:szCs w:val="18"/>
              </w:rPr>
              <w:t xml:space="preserve">Provide scientific and technical advice to parties upon request, and in the implementation of </w:t>
            </w:r>
            <w:r w:rsidR="00BF310E">
              <w:rPr>
                <w:rFonts w:asciiTheme="majorBidi" w:eastAsia="Times New Roman" w:hAnsiTheme="majorBidi" w:cstheme="majorBidi"/>
                <w:color w:val="000000"/>
                <w:sz w:val="18"/>
                <w:szCs w:val="18"/>
              </w:rPr>
              <w:br/>
            </w:r>
            <w:r w:rsidRPr="00106B5A">
              <w:rPr>
                <w:rFonts w:asciiTheme="majorBidi" w:eastAsia="Times New Roman" w:hAnsiTheme="majorBidi" w:cstheme="majorBidi"/>
                <w:color w:val="000000"/>
                <w:sz w:val="18"/>
                <w:szCs w:val="18"/>
              </w:rPr>
              <w:t>capacity-bui</w:t>
            </w:r>
            <w:r>
              <w:rPr>
                <w:rFonts w:asciiTheme="majorBidi" w:eastAsia="Times New Roman" w:hAnsiTheme="majorBidi" w:cstheme="majorBidi"/>
                <w:color w:val="000000"/>
                <w:sz w:val="18"/>
                <w:szCs w:val="18"/>
              </w:rPr>
              <w:t>l</w:t>
            </w:r>
            <w:r w:rsidRPr="00106B5A">
              <w:rPr>
                <w:rFonts w:asciiTheme="majorBidi" w:eastAsia="Times New Roman" w:hAnsiTheme="majorBidi" w:cstheme="majorBidi"/>
                <w:color w:val="000000"/>
                <w:sz w:val="18"/>
                <w:szCs w:val="18"/>
              </w:rPr>
              <w:t xml:space="preserve">ding and technical assistance programme; </w:t>
            </w:r>
          </w:p>
        </w:tc>
      </w:tr>
      <w:tr w:rsidR="00B37D66" w:rsidRPr="00106B5A" w14:paraId="5785F7A1" w14:textId="77777777" w:rsidTr="00B6084E">
        <w:trPr>
          <w:trHeight w:val="1088"/>
        </w:trPr>
        <w:tc>
          <w:tcPr>
            <w:tcW w:w="1701" w:type="dxa"/>
            <w:vMerge/>
          </w:tcPr>
          <w:p w14:paraId="6DE57662" w14:textId="77777777" w:rsidR="00B37D66" w:rsidRPr="00106B5A" w:rsidRDefault="00B37D66" w:rsidP="00904CA6">
            <w:pPr>
              <w:snapToGrid w:val="0"/>
              <w:spacing w:before="60" w:after="60"/>
              <w:rPr>
                <w:rFonts w:asciiTheme="majorBidi" w:hAnsiTheme="majorBidi" w:cstheme="majorBidi"/>
                <w:b/>
                <w:bCs/>
                <w:sz w:val="18"/>
                <w:szCs w:val="18"/>
              </w:rPr>
            </w:pPr>
          </w:p>
        </w:tc>
        <w:tc>
          <w:tcPr>
            <w:tcW w:w="3849" w:type="dxa"/>
            <w:gridSpan w:val="2"/>
            <w:shd w:val="clear" w:color="auto" w:fill="auto"/>
          </w:tcPr>
          <w:p w14:paraId="16FB8916" w14:textId="77777777" w:rsidR="00B37D66" w:rsidRPr="00106B5A" w:rsidRDefault="00B37D66" w:rsidP="00904CA6">
            <w:pPr>
              <w:tabs>
                <w:tab w:val="left" w:pos="1157"/>
              </w:tabs>
              <w:suppressAutoHyphens/>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Indicators of achievement: </w:t>
            </w:r>
          </w:p>
          <w:p w14:paraId="4AC6D1A8" w14:textId="77777777" w:rsidR="00B37D66" w:rsidRPr="00106B5A" w:rsidRDefault="00B37D66" w:rsidP="00965BDA">
            <w:pPr>
              <w:numPr>
                <w:ilvl w:val="0"/>
                <w:numId w:val="58"/>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Full coordination is achieved in the scientific and technical work;</w:t>
            </w:r>
          </w:p>
          <w:p w14:paraId="4865EA81" w14:textId="77777777" w:rsidR="00B37D66" w:rsidRPr="007046F4" w:rsidRDefault="00B37D66" w:rsidP="00965BDA">
            <w:pPr>
              <w:pStyle w:val="ListParagraph"/>
              <w:numPr>
                <w:ilvl w:val="0"/>
                <w:numId w:val="58"/>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106B5A">
              <w:rPr>
                <w:rFonts w:asciiTheme="majorBidi" w:hAnsiTheme="majorBidi" w:cstheme="majorBidi"/>
                <w:sz w:val="18"/>
                <w:szCs w:val="18"/>
                <w:lang w:eastAsia="en-GB"/>
              </w:rPr>
              <w:t>Parties receive timely scientific and technical advic</w:t>
            </w:r>
            <w:r>
              <w:rPr>
                <w:rFonts w:asciiTheme="majorBidi" w:hAnsiTheme="majorBidi" w:cstheme="majorBidi"/>
                <w:sz w:val="18"/>
                <w:szCs w:val="18"/>
                <w:lang w:eastAsia="en-GB"/>
              </w:rPr>
              <w:t>e.</w:t>
            </w:r>
          </w:p>
        </w:tc>
        <w:tc>
          <w:tcPr>
            <w:tcW w:w="4278" w:type="dxa"/>
            <w:gridSpan w:val="4"/>
            <w:shd w:val="clear" w:color="auto" w:fill="auto"/>
          </w:tcPr>
          <w:p w14:paraId="08E233DA"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b/>
                <w:sz w:val="18"/>
                <w:szCs w:val="18"/>
              </w:rPr>
              <w:t>Means of verification:</w:t>
            </w:r>
            <w:r w:rsidRPr="00106B5A">
              <w:rPr>
                <w:rFonts w:asciiTheme="majorBidi" w:hAnsiTheme="majorBidi" w:cstheme="majorBidi"/>
                <w:i/>
                <w:sz w:val="18"/>
                <w:szCs w:val="18"/>
                <w:lang w:eastAsia="en-GB"/>
              </w:rPr>
              <w:t xml:space="preserve"> </w:t>
            </w:r>
          </w:p>
          <w:p w14:paraId="68EBF5A1" w14:textId="77777777" w:rsidR="00B37D66" w:rsidRPr="00AF4FC0" w:rsidRDefault="00B37D66" w:rsidP="00965BDA">
            <w:pPr>
              <w:pStyle w:val="ListParagraph"/>
              <w:numPr>
                <w:ilvl w:val="0"/>
                <w:numId w:val="59"/>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AF4FC0">
              <w:rPr>
                <w:rFonts w:asciiTheme="majorBidi" w:hAnsiTheme="majorBidi" w:cstheme="majorBidi"/>
                <w:sz w:val="18"/>
                <w:szCs w:val="18"/>
              </w:rPr>
              <w:t>Workshop report</w:t>
            </w:r>
            <w:r>
              <w:rPr>
                <w:rFonts w:asciiTheme="majorBidi" w:hAnsiTheme="majorBidi" w:cstheme="majorBidi"/>
                <w:sz w:val="18"/>
                <w:szCs w:val="18"/>
              </w:rPr>
              <w:t>;</w:t>
            </w:r>
            <w:r w:rsidRPr="00AF4FC0">
              <w:rPr>
                <w:rFonts w:asciiTheme="majorBidi" w:hAnsiTheme="majorBidi" w:cstheme="majorBidi"/>
                <w:sz w:val="18"/>
                <w:szCs w:val="18"/>
              </w:rPr>
              <w:t xml:space="preserve"> and </w:t>
            </w:r>
            <w:r>
              <w:rPr>
                <w:rFonts w:asciiTheme="majorBidi" w:hAnsiTheme="majorBidi" w:cstheme="majorBidi"/>
                <w:sz w:val="18"/>
                <w:szCs w:val="18"/>
                <w:lang w:eastAsia="en-GB"/>
              </w:rPr>
              <w:t>s</w:t>
            </w:r>
            <w:r w:rsidRPr="00AF4FC0">
              <w:rPr>
                <w:rFonts w:asciiTheme="majorBidi" w:hAnsiTheme="majorBidi" w:cstheme="majorBidi"/>
                <w:sz w:val="18"/>
                <w:szCs w:val="18"/>
                <w:lang w:eastAsia="en-GB"/>
              </w:rPr>
              <w:t>urvey questionnaires</w:t>
            </w:r>
            <w:r>
              <w:rPr>
                <w:rFonts w:asciiTheme="majorBidi" w:hAnsiTheme="majorBidi" w:cstheme="majorBidi"/>
                <w:sz w:val="18"/>
                <w:szCs w:val="18"/>
                <w:lang w:eastAsia="en-GB"/>
              </w:rPr>
              <w:t>;</w:t>
            </w:r>
          </w:p>
          <w:p w14:paraId="3F3B0D9C" w14:textId="77777777" w:rsidR="00B37D66" w:rsidRPr="007046F4" w:rsidRDefault="00B37D66" w:rsidP="00965BDA">
            <w:pPr>
              <w:pStyle w:val="ListParagraph"/>
              <w:numPr>
                <w:ilvl w:val="0"/>
                <w:numId w:val="59"/>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lang w:eastAsia="en-GB"/>
              </w:rPr>
            </w:pPr>
            <w:r w:rsidRPr="00106B5A">
              <w:rPr>
                <w:rFonts w:asciiTheme="majorBidi" w:hAnsiTheme="majorBidi" w:cstheme="majorBidi"/>
                <w:sz w:val="18"/>
                <w:szCs w:val="18"/>
                <w:lang w:eastAsia="en-GB"/>
              </w:rPr>
              <w:t>Report on secretariat activities to COP</w:t>
            </w:r>
            <w:r w:rsidRPr="00106B5A">
              <w:rPr>
                <w:rFonts w:asciiTheme="majorBidi" w:hAnsiTheme="majorBidi" w:cstheme="majorBidi"/>
                <w:sz w:val="18"/>
                <w:szCs w:val="18"/>
              </w:rPr>
              <w:t>.</w:t>
            </w:r>
          </w:p>
        </w:tc>
      </w:tr>
      <w:tr w:rsidR="00B37D66" w:rsidRPr="00106B5A" w14:paraId="40679050" w14:textId="77777777" w:rsidTr="00B6084E">
        <w:tc>
          <w:tcPr>
            <w:tcW w:w="1701" w:type="dxa"/>
            <w:tcBorders>
              <w:top w:val="single" w:sz="4" w:space="0" w:color="auto"/>
            </w:tcBorders>
          </w:tcPr>
          <w:p w14:paraId="4979D326"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Partner(s)</w:t>
            </w:r>
          </w:p>
        </w:tc>
        <w:tc>
          <w:tcPr>
            <w:tcW w:w="8127" w:type="dxa"/>
            <w:gridSpan w:val="6"/>
          </w:tcPr>
          <w:p w14:paraId="61A635B7" w14:textId="77777777" w:rsidR="00B37D66" w:rsidRPr="00106B5A" w:rsidRDefault="00B37D66" w:rsidP="00904CA6">
            <w:pPr>
              <w:snapToGrid w:val="0"/>
              <w:spacing w:before="60" w:after="60"/>
              <w:rPr>
                <w:rFonts w:asciiTheme="majorBidi" w:hAnsiTheme="majorBidi" w:cstheme="majorBidi"/>
                <w:iCs/>
                <w:sz w:val="18"/>
                <w:szCs w:val="18"/>
              </w:rPr>
            </w:pPr>
            <w:r>
              <w:rPr>
                <w:rFonts w:asciiTheme="majorBidi" w:hAnsiTheme="majorBidi" w:cstheme="majorBidi"/>
                <w:iCs/>
                <w:sz w:val="18"/>
                <w:szCs w:val="18"/>
              </w:rPr>
              <w:t xml:space="preserve">UNEP </w:t>
            </w:r>
            <w:r w:rsidRPr="00106B5A">
              <w:rPr>
                <w:rFonts w:asciiTheme="majorBidi" w:hAnsiTheme="majorBidi" w:cstheme="majorBidi"/>
                <w:iCs/>
                <w:sz w:val="18"/>
                <w:szCs w:val="18"/>
              </w:rPr>
              <w:t>Global Mercury Partnership</w:t>
            </w:r>
            <w:r>
              <w:rPr>
                <w:rFonts w:asciiTheme="majorBidi" w:hAnsiTheme="majorBidi" w:cstheme="majorBidi"/>
                <w:iCs/>
                <w:sz w:val="18"/>
                <w:szCs w:val="18"/>
              </w:rPr>
              <w:t>, intergovernmental organizations including the IOMC participating organizations, scientific bodies including the International Conference on Mercury as Global Pollutants</w:t>
            </w:r>
            <w:r w:rsidRPr="00106B5A">
              <w:rPr>
                <w:rFonts w:asciiTheme="majorBidi" w:hAnsiTheme="majorBidi" w:cstheme="majorBidi"/>
                <w:iCs/>
                <w:sz w:val="18"/>
                <w:szCs w:val="18"/>
              </w:rPr>
              <w:t>.</w:t>
            </w:r>
          </w:p>
        </w:tc>
      </w:tr>
      <w:tr w:rsidR="00B37D66" w:rsidRPr="00106B5A" w14:paraId="6B35F1C9" w14:textId="77777777" w:rsidTr="00B6084E">
        <w:tc>
          <w:tcPr>
            <w:tcW w:w="1701" w:type="dxa"/>
          </w:tcPr>
          <w:p w14:paraId="601816F1"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Socio-economic aspects</w:t>
            </w:r>
          </w:p>
        </w:tc>
        <w:tc>
          <w:tcPr>
            <w:tcW w:w="8127" w:type="dxa"/>
            <w:gridSpan w:val="6"/>
          </w:tcPr>
          <w:p w14:paraId="1734F924" w14:textId="77777777" w:rsidR="00B37D66" w:rsidRPr="006A0357" w:rsidRDefault="00B37D66" w:rsidP="00904CA6">
            <w:pPr>
              <w:jc w:val="both"/>
              <w:rPr>
                <w:rFonts w:asciiTheme="majorBidi" w:hAnsiTheme="majorBidi" w:cstheme="majorBidi"/>
                <w:sz w:val="18"/>
                <w:szCs w:val="18"/>
              </w:rPr>
            </w:pPr>
            <w:r w:rsidRPr="00094C71">
              <w:rPr>
                <w:b/>
                <w:bCs/>
                <w:sz w:val="18"/>
                <w:szCs w:val="18"/>
              </w:rPr>
              <w:t>Sustainable Development Goals:</w:t>
            </w:r>
            <w:r w:rsidRPr="00094C71">
              <w:rPr>
                <w:bCs/>
                <w:i/>
                <w:sz w:val="18"/>
                <w:szCs w:val="18"/>
              </w:rPr>
              <w:t xml:space="preserve"> </w:t>
            </w:r>
            <w:r>
              <w:rPr>
                <w:rFonts w:asciiTheme="majorBidi" w:hAnsiTheme="majorBidi" w:cstheme="majorBidi"/>
                <w:sz w:val="18"/>
                <w:szCs w:val="18"/>
              </w:rPr>
              <w:t>Scientific and technical activities under the Convention address the following targets set out in the 2030 Agenda for Sustainable Development:</w:t>
            </w:r>
          </w:p>
          <w:p w14:paraId="66468888" w14:textId="77777777" w:rsidR="00B37D66" w:rsidRPr="00E747E6" w:rsidRDefault="00B37D66" w:rsidP="00904CA6">
            <w:pPr>
              <w:pStyle w:val="Default"/>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3.9</w:t>
            </w:r>
            <w:r w:rsidRPr="00E747E6">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3AF0BAEC" w14:textId="77777777" w:rsidR="00B37D66" w:rsidRPr="00E747E6" w:rsidRDefault="00B37D66" w:rsidP="00904CA6">
            <w:pPr>
              <w:pStyle w:val="Default"/>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6.3</w:t>
            </w:r>
            <w:r w:rsidRPr="00E747E6">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403FD0B1" w14:textId="77777777" w:rsidR="00B37D66" w:rsidRPr="00106B5A" w:rsidRDefault="00B37D66" w:rsidP="00904CA6">
            <w:pPr>
              <w:pStyle w:val="Default"/>
              <w:rPr>
                <w:rFonts w:asciiTheme="majorBidi" w:hAnsiTheme="majorBidi" w:cstheme="majorBidi"/>
                <w:sz w:val="18"/>
                <w:szCs w:val="18"/>
              </w:rPr>
            </w:pPr>
            <w:r w:rsidRPr="00E747E6">
              <w:rPr>
                <w:rFonts w:asciiTheme="majorBidi" w:hAnsiTheme="majorBidi" w:cstheme="majorBidi"/>
                <w:color w:val="auto"/>
                <w:sz w:val="18"/>
                <w:szCs w:val="18"/>
                <w:u w:val="single"/>
              </w:rPr>
              <w:t>Target 12.4</w:t>
            </w:r>
            <w:r w:rsidRPr="00E747E6">
              <w:rPr>
                <w:rFonts w:asciiTheme="majorBidi" w:hAnsiTheme="majorBidi" w:cstheme="majorBidi"/>
                <w:color w:val="auto"/>
                <w:sz w:val="18"/>
                <w:szCs w:val="18"/>
              </w:rPr>
              <w:t>: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w:t>
            </w:r>
          </w:p>
        </w:tc>
      </w:tr>
    </w:tbl>
    <w:p w14:paraId="6F2B5F89" w14:textId="4926B455" w:rsidR="00B37D66" w:rsidRDefault="00B37D66" w:rsidP="00B6084E">
      <w:pPr>
        <w:spacing w:before="240" w:after="120"/>
        <w:ind w:left="1247"/>
        <w:rPr>
          <w:b/>
          <w:bCs/>
          <w:sz w:val="18"/>
          <w:szCs w:val="18"/>
          <w:u w:val="single"/>
        </w:rPr>
      </w:pPr>
      <w:r w:rsidRPr="00094C71">
        <w:rPr>
          <w:b/>
          <w:bCs/>
          <w:sz w:val="18"/>
          <w:szCs w:val="18"/>
          <w:u w:val="single"/>
        </w:rPr>
        <w:lastRenderedPageBreak/>
        <w:t>Resource requirements</w:t>
      </w:r>
    </w:p>
    <w:tbl>
      <w:tblPr>
        <w:tblW w:w="10364" w:type="dxa"/>
        <w:tblInd w:w="-652" w:type="dxa"/>
        <w:tblLook w:val="04A0" w:firstRow="1" w:lastRow="0" w:firstColumn="1" w:lastColumn="0" w:noHBand="0" w:noVBand="1"/>
      </w:tblPr>
      <w:tblGrid>
        <w:gridCol w:w="2779"/>
        <w:gridCol w:w="1510"/>
        <w:gridCol w:w="1340"/>
        <w:gridCol w:w="1048"/>
        <w:gridCol w:w="1427"/>
        <w:gridCol w:w="1161"/>
        <w:gridCol w:w="1099"/>
      </w:tblGrid>
      <w:tr w:rsidR="00B37D66" w:rsidRPr="00B6084E" w14:paraId="6F6F16CD" w14:textId="77777777" w:rsidTr="0018765E">
        <w:trPr>
          <w:trHeight w:val="300"/>
        </w:trPr>
        <w:tc>
          <w:tcPr>
            <w:tcW w:w="277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DFCFA2F"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Activity/Output</w:t>
            </w:r>
          </w:p>
        </w:tc>
        <w:tc>
          <w:tcPr>
            <w:tcW w:w="389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D16E12D"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Executive secretary’s scenario</w:t>
            </w:r>
          </w:p>
        </w:tc>
        <w:tc>
          <w:tcPr>
            <w:tcW w:w="368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1C937D1"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Zero nominal growth scenario</w:t>
            </w:r>
          </w:p>
        </w:tc>
      </w:tr>
      <w:tr w:rsidR="00B37D66" w:rsidRPr="00B6084E" w14:paraId="579F0902" w14:textId="77777777" w:rsidTr="0018765E">
        <w:trPr>
          <w:trHeight w:val="300"/>
        </w:trPr>
        <w:tc>
          <w:tcPr>
            <w:tcW w:w="2779" w:type="dxa"/>
            <w:vMerge/>
            <w:tcBorders>
              <w:top w:val="single" w:sz="4" w:space="0" w:color="auto"/>
              <w:left w:val="single" w:sz="4" w:space="0" w:color="auto"/>
              <w:bottom w:val="single" w:sz="4" w:space="0" w:color="000000"/>
              <w:right w:val="single" w:sz="4" w:space="0" w:color="auto"/>
            </w:tcBorders>
            <w:vAlign w:val="center"/>
            <w:hideMark/>
          </w:tcPr>
          <w:p w14:paraId="13CABA6D" w14:textId="77777777" w:rsidR="00B37D66" w:rsidRPr="00B6084E" w:rsidRDefault="00B37D66" w:rsidP="00904CA6">
            <w:pPr>
              <w:rPr>
                <w:rFonts w:eastAsia="Times New Roman"/>
                <w:color w:val="000000"/>
                <w:sz w:val="18"/>
                <w:szCs w:val="18"/>
                <w:lang w:eastAsia="zh-CN"/>
              </w:rPr>
            </w:pPr>
          </w:p>
        </w:tc>
        <w:tc>
          <w:tcPr>
            <w:tcW w:w="389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35E9620"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2020 -2021</w:t>
            </w:r>
          </w:p>
        </w:tc>
        <w:tc>
          <w:tcPr>
            <w:tcW w:w="368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EB2421C"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2020-2021</w:t>
            </w:r>
          </w:p>
        </w:tc>
      </w:tr>
      <w:tr w:rsidR="00B37D66" w:rsidRPr="00B6084E" w14:paraId="78B1DC17" w14:textId="77777777" w:rsidTr="0018765E">
        <w:trPr>
          <w:trHeight w:val="525"/>
        </w:trPr>
        <w:tc>
          <w:tcPr>
            <w:tcW w:w="2779" w:type="dxa"/>
            <w:vMerge/>
            <w:tcBorders>
              <w:top w:val="single" w:sz="4" w:space="0" w:color="auto"/>
              <w:left w:val="single" w:sz="4" w:space="0" w:color="auto"/>
              <w:bottom w:val="single" w:sz="4" w:space="0" w:color="000000"/>
              <w:right w:val="single" w:sz="4" w:space="0" w:color="auto"/>
            </w:tcBorders>
            <w:vAlign w:val="center"/>
            <w:hideMark/>
          </w:tcPr>
          <w:p w14:paraId="0B296D98" w14:textId="77777777" w:rsidR="00B37D66" w:rsidRPr="00B6084E" w:rsidRDefault="00B37D66" w:rsidP="00904CA6">
            <w:pPr>
              <w:rPr>
                <w:rFonts w:eastAsia="Times New Roman"/>
                <w:color w:val="000000"/>
                <w:sz w:val="18"/>
                <w:szCs w:val="18"/>
                <w:lang w:eastAsia="zh-CN"/>
              </w:rPr>
            </w:pPr>
          </w:p>
        </w:tc>
        <w:tc>
          <w:tcPr>
            <w:tcW w:w="1510" w:type="dxa"/>
            <w:tcBorders>
              <w:top w:val="nil"/>
              <w:left w:val="nil"/>
              <w:bottom w:val="single" w:sz="4" w:space="0" w:color="auto"/>
              <w:right w:val="single" w:sz="4" w:space="0" w:color="auto"/>
            </w:tcBorders>
            <w:shd w:val="clear" w:color="auto" w:fill="auto"/>
            <w:vAlign w:val="center"/>
            <w:hideMark/>
          </w:tcPr>
          <w:p w14:paraId="4F5E07DB"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General Trust Fund</w:t>
            </w:r>
          </w:p>
        </w:tc>
        <w:tc>
          <w:tcPr>
            <w:tcW w:w="1340" w:type="dxa"/>
            <w:tcBorders>
              <w:top w:val="nil"/>
              <w:left w:val="nil"/>
              <w:bottom w:val="single" w:sz="4" w:space="0" w:color="auto"/>
              <w:right w:val="single" w:sz="4" w:space="0" w:color="auto"/>
            </w:tcBorders>
            <w:shd w:val="clear" w:color="auto" w:fill="auto"/>
            <w:vAlign w:val="center"/>
            <w:hideMark/>
          </w:tcPr>
          <w:p w14:paraId="656039C4"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Special Trust Fund</w:t>
            </w:r>
          </w:p>
        </w:tc>
        <w:tc>
          <w:tcPr>
            <w:tcW w:w="1048" w:type="dxa"/>
            <w:tcBorders>
              <w:top w:val="nil"/>
              <w:left w:val="nil"/>
              <w:bottom w:val="single" w:sz="4" w:space="0" w:color="auto"/>
              <w:right w:val="single" w:sz="4" w:space="0" w:color="auto"/>
            </w:tcBorders>
            <w:shd w:val="clear" w:color="auto" w:fill="auto"/>
            <w:vAlign w:val="center"/>
            <w:hideMark/>
          </w:tcPr>
          <w:p w14:paraId="379512E8"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Total</w:t>
            </w:r>
          </w:p>
        </w:tc>
        <w:tc>
          <w:tcPr>
            <w:tcW w:w="1427" w:type="dxa"/>
            <w:tcBorders>
              <w:top w:val="nil"/>
              <w:left w:val="nil"/>
              <w:bottom w:val="single" w:sz="4" w:space="0" w:color="auto"/>
              <w:right w:val="single" w:sz="4" w:space="0" w:color="auto"/>
            </w:tcBorders>
            <w:shd w:val="clear" w:color="auto" w:fill="auto"/>
            <w:vAlign w:val="center"/>
            <w:hideMark/>
          </w:tcPr>
          <w:p w14:paraId="6D032E0A"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General Trust Fund</w:t>
            </w:r>
          </w:p>
        </w:tc>
        <w:tc>
          <w:tcPr>
            <w:tcW w:w="1161" w:type="dxa"/>
            <w:tcBorders>
              <w:top w:val="nil"/>
              <w:left w:val="nil"/>
              <w:bottom w:val="single" w:sz="4" w:space="0" w:color="auto"/>
              <w:right w:val="nil"/>
            </w:tcBorders>
            <w:shd w:val="clear" w:color="auto" w:fill="auto"/>
            <w:vAlign w:val="center"/>
            <w:hideMark/>
          </w:tcPr>
          <w:p w14:paraId="2E0A14B8"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Special Trust Fund</w:t>
            </w:r>
          </w:p>
        </w:tc>
        <w:tc>
          <w:tcPr>
            <w:tcW w:w="1099" w:type="dxa"/>
            <w:tcBorders>
              <w:top w:val="nil"/>
              <w:left w:val="single" w:sz="4" w:space="0" w:color="auto"/>
              <w:bottom w:val="single" w:sz="4" w:space="0" w:color="auto"/>
              <w:right w:val="single" w:sz="4" w:space="0" w:color="auto"/>
            </w:tcBorders>
            <w:shd w:val="clear" w:color="auto" w:fill="auto"/>
            <w:vAlign w:val="center"/>
            <w:hideMark/>
          </w:tcPr>
          <w:p w14:paraId="53C99DA6" w14:textId="77777777" w:rsidR="00B37D66" w:rsidRPr="00B6084E" w:rsidRDefault="00B37D66" w:rsidP="00904CA6">
            <w:pPr>
              <w:jc w:val="center"/>
              <w:rPr>
                <w:rFonts w:eastAsia="Times New Roman"/>
                <w:color w:val="000000"/>
                <w:sz w:val="18"/>
                <w:szCs w:val="18"/>
                <w:lang w:eastAsia="zh-CN"/>
              </w:rPr>
            </w:pPr>
            <w:r w:rsidRPr="00B6084E">
              <w:rPr>
                <w:rFonts w:eastAsia="Times New Roman"/>
                <w:color w:val="000000"/>
                <w:sz w:val="18"/>
                <w:szCs w:val="18"/>
                <w:lang w:eastAsia="zh-CN"/>
              </w:rPr>
              <w:t>Total</w:t>
            </w:r>
          </w:p>
        </w:tc>
      </w:tr>
      <w:tr w:rsidR="00B37D66" w:rsidRPr="00B6084E" w14:paraId="19ABD398" w14:textId="77777777" w:rsidTr="0018765E">
        <w:trPr>
          <w:trHeight w:val="300"/>
        </w:trPr>
        <w:tc>
          <w:tcPr>
            <w:tcW w:w="103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A55690C"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5. Scientific support to the States parties to the Minamata Convention</w:t>
            </w:r>
          </w:p>
        </w:tc>
      </w:tr>
      <w:tr w:rsidR="00B37D66" w:rsidRPr="00B6084E" w14:paraId="2B9712AC" w14:textId="77777777" w:rsidTr="0018765E">
        <w:trPr>
          <w:trHeight w:val="300"/>
        </w:trPr>
        <w:tc>
          <w:tcPr>
            <w:tcW w:w="103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E126B6"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5.1 Information collection and analysis on products and processes</w:t>
            </w:r>
          </w:p>
        </w:tc>
      </w:tr>
      <w:tr w:rsidR="00B37D66" w:rsidRPr="00B6084E" w14:paraId="096249C6" w14:textId="77777777" w:rsidTr="0018765E">
        <w:trPr>
          <w:trHeight w:val="425"/>
        </w:trPr>
        <w:tc>
          <w:tcPr>
            <w:tcW w:w="2779" w:type="dxa"/>
            <w:tcBorders>
              <w:top w:val="nil"/>
              <w:left w:val="single" w:sz="4" w:space="0" w:color="auto"/>
              <w:bottom w:val="single" w:sz="4" w:space="0" w:color="auto"/>
              <w:right w:val="single" w:sz="4" w:space="0" w:color="auto"/>
            </w:tcBorders>
            <w:shd w:val="clear" w:color="auto" w:fill="auto"/>
            <w:vAlign w:val="center"/>
            <w:hideMark/>
          </w:tcPr>
          <w:p w14:paraId="5DB42261"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Expert support</w:t>
            </w:r>
          </w:p>
        </w:tc>
        <w:tc>
          <w:tcPr>
            <w:tcW w:w="1510" w:type="dxa"/>
            <w:tcBorders>
              <w:top w:val="nil"/>
              <w:left w:val="nil"/>
              <w:bottom w:val="single" w:sz="4" w:space="0" w:color="auto"/>
              <w:right w:val="single" w:sz="4" w:space="0" w:color="auto"/>
            </w:tcBorders>
            <w:shd w:val="clear" w:color="auto" w:fill="auto"/>
            <w:noWrap/>
            <w:vAlign w:val="center"/>
            <w:hideMark/>
          </w:tcPr>
          <w:p w14:paraId="6297D188" w14:textId="7E066978"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754E36A1" w14:textId="5AF5CBFC"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60,000</w:t>
            </w:r>
          </w:p>
        </w:tc>
        <w:tc>
          <w:tcPr>
            <w:tcW w:w="1048" w:type="dxa"/>
            <w:tcBorders>
              <w:top w:val="nil"/>
              <w:left w:val="nil"/>
              <w:bottom w:val="single" w:sz="4" w:space="0" w:color="auto"/>
              <w:right w:val="single" w:sz="4" w:space="0" w:color="auto"/>
            </w:tcBorders>
            <w:shd w:val="clear" w:color="auto" w:fill="auto"/>
            <w:noWrap/>
            <w:vAlign w:val="center"/>
            <w:hideMark/>
          </w:tcPr>
          <w:p w14:paraId="5492B1BA" w14:textId="36787481"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60,000</w:t>
            </w:r>
          </w:p>
        </w:tc>
        <w:tc>
          <w:tcPr>
            <w:tcW w:w="1427" w:type="dxa"/>
            <w:tcBorders>
              <w:top w:val="nil"/>
              <w:left w:val="nil"/>
              <w:bottom w:val="single" w:sz="4" w:space="0" w:color="auto"/>
              <w:right w:val="single" w:sz="4" w:space="0" w:color="auto"/>
            </w:tcBorders>
            <w:shd w:val="clear" w:color="auto" w:fill="auto"/>
            <w:noWrap/>
            <w:vAlign w:val="center"/>
            <w:hideMark/>
          </w:tcPr>
          <w:p w14:paraId="1AB91480" w14:textId="461A5660"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49542381" w14:textId="2E34472F"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60,000</w:t>
            </w:r>
          </w:p>
        </w:tc>
        <w:tc>
          <w:tcPr>
            <w:tcW w:w="1099" w:type="dxa"/>
            <w:tcBorders>
              <w:top w:val="nil"/>
              <w:left w:val="nil"/>
              <w:bottom w:val="single" w:sz="4" w:space="0" w:color="auto"/>
              <w:right w:val="single" w:sz="4" w:space="0" w:color="auto"/>
            </w:tcBorders>
            <w:shd w:val="clear" w:color="auto" w:fill="auto"/>
            <w:noWrap/>
            <w:vAlign w:val="center"/>
            <w:hideMark/>
          </w:tcPr>
          <w:p w14:paraId="3BE2DDC3" w14:textId="58D56C15"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60,000</w:t>
            </w:r>
          </w:p>
        </w:tc>
      </w:tr>
      <w:tr w:rsidR="00B37D66" w:rsidRPr="00B6084E" w14:paraId="6D19FC71" w14:textId="77777777" w:rsidTr="0018765E">
        <w:trPr>
          <w:trHeight w:val="300"/>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1AB4F2CB" w14:textId="77777777"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Component total</w:t>
            </w:r>
          </w:p>
        </w:tc>
        <w:tc>
          <w:tcPr>
            <w:tcW w:w="1510" w:type="dxa"/>
            <w:tcBorders>
              <w:top w:val="nil"/>
              <w:left w:val="nil"/>
              <w:bottom w:val="single" w:sz="4" w:space="0" w:color="auto"/>
              <w:right w:val="single" w:sz="4" w:space="0" w:color="auto"/>
            </w:tcBorders>
            <w:shd w:val="clear" w:color="auto" w:fill="auto"/>
            <w:noWrap/>
            <w:vAlign w:val="center"/>
            <w:hideMark/>
          </w:tcPr>
          <w:p w14:paraId="2AD322A0" w14:textId="67943328" w:rsidR="00B37D66" w:rsidRPr="00B6084E" w:rsidRDefault="00B37D66" w:rsidP="00904CA6">
            <w:pPr>
              <w:jc w:val="right"/>
              <w:rPr>
                <w:rFonts w:eastAsia="Times New Roman"/>
                <w:b/>
                <w:bCs/>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00E4158B" w14:textId="0A30F4A8"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60,000</w:t>
            </w:r>
          </w:p>
        </w:tc>
        <w:tc>
          <w:tcPr>
            <w:tcW w:w="1048" w:type="dxa"/>
            <w:tcBorders>
              <w:top w:val="nil"/>
              <w:left w:val="nil"/>
              <w:bottom w:val="single" w:sz="4" w:space="0" w:color="auto"/>
              <w:right w:val="single" w:sz="4" w:space="0" w:color="auto"/>
            </w:tcBorders>
            <w:shd w:val="clear" w:color="auto" w:fill="auto"/>
            <w:noWrap/>
            <w:vAlign w:val="center"/>
            <w:hideMark/>
          </w:tcPr>
          <w:p w14:paraId="491B1890" w14:textId="26D7CEC6"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60,000</w:t>
            </w:r>
          </w:p>
        </w:tc>
        <w:tc>
          <w:tcPr>
            <w:tcW w:w="1427" w:type="dxa"/>
            <w:tcBorders>
              <w:top w:val="nil"/>
              <w:left w:val="nil"/>
              <w:bottom w:val="single" w:sz="4" w:space="0" w:color="auto"/>
              <w:right w:val="single" w:sz="4" w:space="0" w:color="auto"/>
            </w:tcBorders>
            <w:shd w:val="clear" w:color="auto" w:fill="auto"/>
            <w:noWrap/>
            <w:vAlign w:val="center"/>
            <w:hideMark/>
          </w:tcPr>
          <w:p w14:paraId="2F8A2674" w14:textId="3A2B54EE" w:rsidR="00B37D66" w:rsidRPr="00B6084E" w:rsidRDefault="00B37D66" w:rsidP="00904CA6">
            <w:pPr>
              <w:jc w:val="right"/>
              <w:rPr>
                <w:rFonts w:eastAsia="Times New Roman"/>
                <w:b/>
                <w:bCs/>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61F202C9" w14:textId="0E0A8388"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60,000</w:t>
            </w:r>
          </w:p>
        </w:tc>
        <w:tc>
          <w:tcPr>
            <w:tcW w:w="1099" w:type="dxa"/>
            <w:tcBorders>
              <w:top w:val="nil"/>
              <w:left w:val="nil"/>
              <w:bottom w:val="single" w:sz="4" w:space="0" w:color="auto"/>
              <w:right w:val="single" w:sz="4" w:space="0" w:color="auto"/>
            </w:tcBorders>
            <w:shd w:val="clear" w:color="auto" w:fill="auto"/>
            <w:noWrap/>
            <w:vAlign w:val="center"/>
            <w:hideMark/>
          </w:tcPr>
          <w:p w14:paraId="1C61C046" w14:textId="5BD9CA72"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60,000</w:t>
            </w:r>
          </w:p>
        </w:tc>
      </w:tr>
      <w:tr w:rsidR="00B37D66" w:rsidRPr="00B6084E" w14:paraId="4181AE31" w14:textId="77777777" w:rsidTr="0018765E">
        <w:trPr>
          <w:trHeight w:val="300"/>
        </w:trPr>
        <w:tc>
          <w:tcPr>
            <w:tcW w:w="103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F6720A"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5.2 Updating of guidance on ASGM national action plans</w:t>
            </w:r>
          </w:p>
        </w:tc>
      </w:tr>
      <w:tr w:rsidR="00B37D66" w:rsidRPr="00B6084E" w14:paraId="0F23B0E0" w14:textId="77777777" w:rsidTr="0018765E">
        <w:trPr>
          <w:trHeight w:val="425"/>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27046F5C"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Expert support</w:t>
            </w:r>
          </w:p>
        </w:tc>
        <w:tc>
          <w:tcPr>
            <w:tcW w:w="1510" w:type="dxa"/>
            <w:tcBorders>
              <w:top w:val="nil"/>
              <w:left w:val="nil"/>
              <w:bottom w:val="single" w:sz="4" w:space="0" w:color="auto"/>
              <w:right w:val="single" w:sz="4" w:space="0" w:color="auto"/>
            </w:tcBorders>
            <w:shd w:val="clear" w:color="auto" w:fill="auto"/>
            <w:noWrap/>
            <w:vAlign w:val="center"/>
            <w:hideMark/>
          </w:tcPr>
          <w:p w14:paraId="7030E2ED" w14:textId="59DAAFA3"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1E7E9B61" w14:textId="3BDE100A"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7A1BA6AF" w14:textId="3758DD0A"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11D68E99" w14:textId="672487CC"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6F294358" w14:textId="32D74015"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1D0976EA" w14:textId="702369C4"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r>
      <w:tr w:rsidR="00B37D66" w:rsidRPr="00B6084E" w14:paraId="27E1C160" w14:textId="77777777" w:rsidTr="0018765E">
        <w:trPr>
          <w:trHeight w:val="300"/>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674527E3" w14:textId="77777777"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Component total</w:t>
            </w:r>
          </w:p>
        </w:tc>
        <w:tc>
          <w:tcPr>
            <w:tcW w:w="1510" w:type="dxa"/>
            <w:tcBorders>
              <w:top w:val="nil"/>
              <w:left w:val="nil"/>
              <w:bottom w:val="single" w:sz="4" w:space="0" w:color="auto"/>
              <w:right w:val="single" w:sz="4" w:space="0" w:color="auto"/>
            </w:tcBorders>
            <w:shd w:val="clear" w:color="auto" w:fill="auto"/>
            <w:noWrap/>
            <w:vAlign w:val="center"/>
            <w:hideMark/>
          </w:tcPr>
          <w:p w14:paraId="6318173D" w14:textId="199D6A1C"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2E406EF4" w14:textId="12038DD3"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78ED60C7" w14:textId="62ADD108"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45A69FD7" w14:textId="4139140C"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244EC42A" w14:textId="0F5D17C5"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7CC8368D" w14:textId="04F92184"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r>
      <w:tr w:rsidR="00B37D66" w:rsidRPr="00B6084E" w14:paraId="76E3F37B" w14:textId="77777777" w:rsidTr="0018765E">
        <w:trPr>
          <w:trHeight w:val="300"/>
        </w:trPr>
        <w:tc>
          <w:tcPr>
            <w:tcW w:w="1036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C446FC"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5.3 Updating / development of guidance on mercury emissions / releases</w:t>
            </w:r>
          </w:p>
        </w:tc>
      </w:tr>
      <w:tr w:rsidR="00B37D66" w:rsidRPr="00B6084E" w14:paraId="324154A2" w14:textId="77777777" w:rsidTr="0018765E">
        <w:trPr>
          <w:trHeight w:val="425"/>
        </w:trPr>
        <w:tc>
          <w:tcPr>
            <w:tcW w:w="2779" w:type="dxa"/>
            <w:tcBorders>
              <w:top w:val="nil"/>
              <w:left w:val="single" w:sz="4" w:space="0" w:color="auto"/>
              <w:bottom w:val="single" w:sz="4" w:space="0" w:color="auto"/>
              <w:right w:val="single" w:sz="4" w:space="0" w:color="auto"/>
            </w:tcBorders>
            <w:shd w:val="clear" w:color="auto" w:fill="auto"/>
            <w:vAlign w:val="center"/>
            <w:hideMark/>
          </w:tcPr>
          <w:p w14:paraId="2200AFE5"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Expert support</w:t>
            </w:r>
          </w:p>
        </w:tc>
        <w:tc>
          <w:tcPr>
            <w:tcW w:w="1510" w:type="dxa"/>
            <w:tcBorders>
              <w:top w:val="nil"/>
              <w:left w:val="nil"/>
              <w:bottom w:val="single" w:sz="4" w:space="0" w:color="auto"/>
              <w:right w:val="single" w:sz="4" w:space="0" w:color="auto"/>
            </w:tcBorders>
            <w:shd w:val="clear" w:color="auto" w:fill="auto"/>
            <w:noWrap/>
            <w:vAlign w:val="center"/>
            <w:hideMark/>
          </w:tcPr>
          <w:p w14:paraId="0F68A190" w14:textId="6E5D68A1"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3C0ABBB9" w14:textId="3A275FC1"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02D07AB5" w14:textId="2AD3ED56"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130024B5" w14:textId="1F44CC31"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078CFB04" w14:textId="74D2FDD0"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468688F7" w14:textId="3EE38D87"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r>
      <w:tr w:rsidR="00B37D66" w:rsidRPr="00B6084E" w14:paraId="1A7D229C" w14:textId="77777777" w:rsidTr="0018765E">
        <w:trPr>
          <w:trHeight w:val="300"/>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0F5889B8" w14:textId="77777777"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Component total</w:t>
            </w:r>
          </w:p>
        </w:tc>
        <w:tc>
          <w:tcPr>
            <w:tcW w:w="1510" w:type="dxa"/>
            <w:tcBorders>
              <w:top w:val="nil"/>
              <w:left w:val="nil"/>
              <w:bottom w:val="single" w:sz="4" w:space="0" w:color="auto"/>
              <w:right w:val="single" w:sz="4" w:space="0" w:color="auto"/>
            </w:tcBorders>
            <w:shd w:val="clear" w:color="auto" w:fill="auto"/>
            <w:noWrap/>
            <w:vAlign w:val="center"/>
            <w:hideMark/>
          </w:tcPr>
          <w:p w14:paraId="52A81A87" w14:textId="0FA17846" w:rsidR="00B37D66" w:rsidRPr="00B6084E" w:rsidRDefault="00B37D66" w:rsidP="00904CA6">
            <w:pPr>
              <w:jc w:val="right"/>
              <w:rPr>
                <w:rFonts w:eastAsia="Times New Roman"/>
                <w:b/>
                <w:bCs/>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160EA036" w14:textId="2EADA390"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4A24F210" w14:textId="0DA57974"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06671D5E" w14:textId="77777777" w:rsidR="00B37D66" w:rsidRPr="00B6084E" w:rsidRDefault="00B37D66" w:rsidP="00904CA6">
            <w:pPr>
              <w:jc w:val="right"/>
              <w:rPr>
                <w:rFonts w:eastAsia="Times New Roman"/>
                <w:b/>
                <w:bCs/>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3CDE528D" w14:textId="32B17327"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3811B5ED" w14:textId="220F71EC"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r>
      <w:tr w:rsidR="00B37D66" w:rsidRPr="00B6084E" w14:paraId="62734BF4" w14:textId="77777777" w:rsidTr="0018765E">
        <w:trPr>
          <w:trHeight w:val="300"/>
        </w:trPr>
        <w:tc>
          <w:tcPr>
            <w:tcW w:w="103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A58886"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5.4 Information collection and analysis on mercury waste and contaminated sites</w:t>
            </w:r>
          </w:p>
        </w:tc>
      </w:tr>
      <w:tr w:rsidR="00B37D66" w:rsidRPr="00B6084E" w14:paraId="6DA6D493" w14:textId="77777777" w:rsidTr="0018765E">
        <w:trPr>
          <w:trHeight w:val="425"/>
        </w:trPr>
        <w:tc>
          <w:tcPr>
            <w:tcW w:w="2779" w:type="dxa"/>
            <w:tcBorders>
              <w:top w:val="nil"/>
              <w:left w:val="single" w:sz="4" w:space="0" w:color="auto"/>
              <w:bottom w:val="single" w:sz="4" w:space="0" w:color="auto"/>
              <w:right w:val="single" w:sz="4" w:space="0" w:color="auto"/>
            </w:tcBorders>
            <w:shd w:val="clear" w:color="auto" w:fill="auto"/>
            <w:vAlign w:val="center"/>
            <w:hideMark/>
          </w:tcPr>
          <w:p w14:paraId="7C35B038"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Expert support</w:t>
            </w:r>
          </w:p>
        </w:tc>
        <w:tc>
          <w:tcPr>
            <w:tcW w:w="1510" w:type="dxa"/>
            <w:tcBorders>
              <w:top w:val="nil"/>
              <w:left w:val="nil"/>
              <w:bottom w:val="single" w:sz="4" w:space="0" w:color="auto"/>
              <w:right w:val="single" w:sz="4" w:space="0" w:color="auto"/>
            </w:tcBorders>
            <w:shd w:val="clear" w:color="auto" w:fill="auto"/>
            <w:noWrap/>
            <w:vAlign w:val="center"/>
            <w:hideMark/>
          </w:tcPr>
          <w:p w14:paraId="32B659B8" w14:textId="13CA36F2"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189CA79C" w14:textId="2E3B6973"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4CD6D540" w14:textId="76231C1A"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68BFE053" w14:textId="3BFA10E6"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240DB575" w14:textId="3B84A22D"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3CF71329" w14:textId="15B405CD"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r>
      <w:tr w:rsidR="00B37D66" w:rsidRPr="00B6084E" w14:paraId="0BA18869" w14:textId="77777777" w:rsidTr="0018765E">
        <w:trPr>
          <w:trHeight w:val="300"/>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3435EC96" w14:textId="77777777"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Component total</w:t>
            </w:r>
          </w:p>
        </w:tc>
        <w:tc>
          <w:tcPr>
            <w:tcW w:w="1510" w:type="dxa"/>
            <w:tcBorders>
              <w:top w:val="nil"/>
              <w:left w:val="nil"/>
              <w:bottom w:val="single" w:sz="4" w:space="0" w:color="auto"/>
              <w:right w:val="single" w:sz="4" w:space="0" w:color="auto"/>
            </w:tcBorders>
            <w:shd w:val="clear" w:color="auto" w:fill="auto"/>
            <w:noWrap/>
            <w:vAlign w:val="center"/>
            <w:hideMark/>
          </w:tcPr>
          <w:p w14:paraId="13C20099" w14:textId="554E8675" w:rsidR="00B37D66" w:rsidRPr="00B6084E" w:rsidRDefault="00B37D66" w:rsidP="00904CA6">
            <w:pPr>
              <w:jc w:val="right"/>
              <w:rPr>
                <w:rFonts w:eastAsia="Times New Roman"/>
                <w:b/>
                <w:bCs/>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149DB9B6" w14:textId="73D14B7B"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01EA4394" w14:textId="4AADFBB0"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132F2AAF" w14:textId="3923E60D" w:rsidR="00B37D66" w:rsidRPr="00B6084E" w:rsidRDefault="00B37D66" w:rsidP="00904CA6">
            <w:pPr>
              <w:jc w:val="right"/>
              <w:rPr>
                <w:rFonts w:eastAsia="Times New Roman"/>
                <w:b/>
                <w:bCs/>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13852B9C" w14:textId="3AF80146"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76E6B458" w14:textId="0F3A007E"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100,000</w:t>
            </w:r>
          </w:p>
        </w:tc>
      </w:tr>
      <w:tr w:rsidR="00B37D66" w:rsidRPr="00B6084E" w14:paraId="09C12E55" w14:textId="77777777" w:rsidTr="0018765E">
        <w:trPr>
          <w:trHeight w:val="300"/>
        </w:trPr>
        <w:tc>
          <w:tcPr>
            <w:tcW w:w="103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EFAE21C"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5.5 Cross-cutting scientific and technical activities</w:t>
            </w:r>
          </w:p>
        </w:tc>
      </w:tr>
      <w:tr w:rsidR="00B37D66" w:rsidRPr="00B6084E" w14:paraId="2CE8D7DF" w14:textId="77777777" w:rsidTr="0018765E">
        <w:trPr>
          <w:trHeight w:val="425"/>
        </w:trPr>
        <w:tc>
          <w:tcPr>
            <w:tcW w:w="2779" w:type="dxa"/>
            <w:tcBorders>
              <w:top w:val="nil"/>
              <w:left w:val="single" w:sz="4" w:space="0" w:color="auto"/>
              <w:bottom w:val="single" w:sz="4" w:space="0" w:color="auto"/>
              <w:right w:val="single" w:sz="4" w:space="0" w:color="auto"/>
            </w:tcBorders>
            <w:shd w:val="clear" w:color="auto" w:fill="auto"/>
            <w:vAlign w:val="center"/>
            <w:hideMark/>
          </w:tcPr>
          <w:p w14:paraId="531B2468"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Scientific and technical expert</w:t>
            </w:r>
          </w:p>
        </w:tc>
        <w:tc>
          <w:tcPr>
            <w:tcW w:w="1510" w:type="dxa"/>
            <w:tcBorders>
              <w:top w:val="nil"/>
              <w:left w:val="nil"/>
              <w:bottom w:val="single" w:sz="4" w:space="0" w:color="auto"/>
              <w:right w:val="single" w:sz="4" w:space="0" w:color="auto"/>
            </w:tcBorders>
            <w:shd w:val="clear" w:color="auto" w:fill="auto"/>
            <w:noWrap/>
            <w:vAlign w:val="center"/>
            <w:hideMark/>
          </w:tcPr>
          <w:p w14:paraId="53508618" w14:textId="5B3D3456"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5335182A" w14:textId="0405079D"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800,000</w:t>
            </w:r>
          </w:p>
        </w:tc>
        <w:tc>
          <w:tcPr>
            <w:tcW w:w="1048" w:type="dxa"/>
            <w:tcBorders>
              <w:top w:val="nil"/>
              <w:left w:val="nil"/>
              <w:bottom w:val="single" w:sz="4" w:space="0" w:color="auto"/>
              <w:right w:val="single" w:sz="4" w:space="0" w:color="auto"/>
            </w:tcBorders>
            <w:shd w:val="clear" w:color="auto" w:fill="auto"/>
            <w:noWrap/>
            <w:vAlign w:val="center"/>
            <w:hideMark/>
          </w:tcPr>
          <w:p w14:paraId="36ECEE1B" w14:textId="0598A68E"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800,000</w:t>
            </w:r>
          </w:p>
        </w:tc>
        <w:tc>
          <w:tcPr>
            <w:tcW w:w="1427" w:type="dxa"/>
            <w:tcBorders>
              <w:top w:val="nil"/>
              <w:left w:val="nil"/>
              <w:bottom w:val="single" w:sz="4" w:space="0" w:color="auto"/>
              <w:right w:val="single" w:sz="4" w:space="0" w:color="auto"/>
            </w:tcBorders>
            <w:shd w:val="clear" w:color="auto" w:fill="auto"/>
            <w:noWrap/>
            <w:vAlign w:val="center"/>
            <w:hideMark/>
          </w:tcPr>
          <w:p w14:paraId="3A775C66" w14:textId="4C3A3B33"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10207FB0" w14:textId="7048EF18"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800,000</w:t>
            </w:r>
          </w:p>
        </w:tc>
        <w:tc>
          <w:tcPr>
            <w:tcW w:w="1099" w:type="dxa"/>
            <w:tcBorders>
              <w:top w:val="nil"/>
              <w:left w:val="nil"/>
              <w:bottom w:val="single" w:sz="4" w:space="0" w:color="auto"/>
              <w:right w:val="single" w:sz="4" w:space="0" w:color="auto"/>
            </w:tcBorders>
            <w:shd w:val="clear" w:color="auto" w:fill="auto"/>
            <w:noWrap/>
            <w:vAlign w:val="center"/>
            <w:hideMark/>
          </w:tcPr>
          <w:p w14:paraId="49CF331E" w14:textId="643A9192"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800,000</w:t>
            </w:r>
          </w:p>
        </w:tc>
      </w:tr>
      <w:tr w:rsidR="00B37D66" w:rsidRPr="00B6084E" w14:paraId="56E1B184" w14:textId="77777777" w:rsidTr="0018765E">
        <w:trPr>
          <w:trHeight w:val="567"/>
        </w:trPr>
        <w:tc>
          <w:tcPr>
            <w:tcW w:w="2779" w:type="dxa"/>
            <w:tcBorders>
              <w:top w:val="nil"/>
              <w:left w:val="single" w:sz="4" w:space="0" w:color="auto"/>
              <w:bottom w:val="single" w:sz="4" w:space="0" w:color="auto"/>
              <w:right w:val="single" w:sz="4" w:space="0" w:color="auto"/>
            </w:tcBorders>
            <w:shd w:val="clear" w:color="auto" w:fill="auto"/>
            <w:vAlign w:val="center"/>
            <w:hideMark/>
          </w:tcPr>
          <w:p w14:paraId="7BAE54E8"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Technical workshop on cross-cutting scientific issues</w:t>
            </w:r>
          </w:p>
        </w:tc>
        <w:tc>
          <w:tcPr>
            <w:tcW w:w="1510" w:type="dxa"/>
            <w:tcBorders>
              <w:top w:val="nil"/>
              <w:left w:val="nil"/>
              <w:bottom w:val="single" w:sz="4" w:space="0" w:color="auto"/>
              <w:right w:val="single" w:sz="4" w:space="0" w:color="auto"/>
            </w:tcBorders>
            <w:shd w:val="clear" w:color="auto" w:fill="auto"/>
            <w:noWrap/>
            <w:vAlign w:val="center"/>
            <w:hideMark/>
          </w:tcPr>
          <w:p w14:paraId="69FC52BF" w14:textId="35EF75F7" w:rsidR="00B37D66" w:rsidRPr="00B6084E" w:rsidRDefault="00B37D66" w:rsidP="00904CA6">
            <w:pPr>
              <w:jc w:val="right"/>
              <w:rPr>
                <w:rFonts w:eastAsia="Times New Roman"/>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0FFF5D01" w14:textId="663819CF"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48" w:type="dxa"/>
            <w:tcBorders>
              <w:top w:val="nil"/>
              <w:left w:val="nil"/>
              <w:bottom w:val="single" w:sz="4" w:space="0" w:color="auto"/>
              <w:right w:val="single" w:sz="4" w:space="0" w:color="auto"/>
            </w:tcBorders>
            <w:shd w:val="clear" w:color="auto" w:fill="auto"/>
            <w:noWrap/>
            <w:vAlign w:val="center"/>
            <w:hideMark/>
          </w:tcPr>
          <w:p w14:paraId="529FAD41" w14:textId="0A4E8A96"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427" w:type="dxa"/>
            <w:tcBorders>
              <w:top w:val="nil"/>
              <w:left w:val="nil"/>
              <w:bottom w:val="single" w:sz="4" w:space="0" w:color="auto"/>
              <w:right w:val="single" w:sz="4" w:space="0" w:color="auto"/>
            </w:tcBorders>
            <w:shd w:val="clear" w:color="auto" w:fill="auto"/>
            <w:noWrap/>
            <w:vAlign w:val="center"/>
            <w:hideMark/>
          </w:tcPr>
          <w:p w14:paraId="52C671CD" w14:textId="02275A16" w:rsidR="00B37D66" w:rsidRPr="00B6084E" w:rsidRDefault="00B37D66" w:rsidP="00904CA6">
            <w:pPr>
              <w:jc w:val="right"/>
              <w:rPr>
                <w:rFonts w:eastAsia="Times New Roman"/>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2208A17D" w14:textId="26D3C4AE"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c>
          <w:tcPr>
            <w:tcW w:w="1099" w:type="dxa"/>
            <w:tcBorders>
              <w:top w:val="nil"/>
              <w:left w:val="nil"/>
              <w:bottom w:val="single" w:sz="4" w:space="0" w:color="auto"/>
              <w:right w:val="single" w:sz="4" w:space="0" w:color="auto"/>
            </w:tcBorders>
            <w:shd w:val="clear" w:color="auto" w:fill="auto"/>
            <w:noWrap/>
            <w:vAlign w:val="center"/>
            <w:hideMark/>
          </w:tcPr>
          <w:p w14:paraId="4027EDFC" w14:textId="3F7623A2" w:rsidR="00B37D66" w:rsidRPr="00B6084E" w:rsidRDefault="00B37D66" w:rsidP="00904CA6">
            <w:pPr>
              <w:jc w:val="right"/>
              <w:rPr>
                <w:rFonts w:eastAsia="Times New Roman"/>
                <w:color w:val="000000"/>
                <w:sz w:val="18"/>
                <w:szCs w:val="18"/>
                <w:lang w:eastAsia="zh-CN"/>
              </w:rPr>
            </w:pPr>
            <w:r w:rsidRPr="00B6084E">
              <w:rPr>
                <w:rFonts w:eastAsia="Times New Roman"/>
                <w:color w:val="000000"/>
                <w:sz w:val="18"/>
                <w:szCs w:val="18"/>
                <w:lang w:eastAsia="zh-CN"/>
              </w:rPr>
              <w:t>100,000</w:t>
            </w:r>
          </w:p>
        </w:tc>
      </w:tr>
      <w:tr w:rsidR="00B37D66" w:rsidRPr="00B6084E" w14:paraId="5CCC7CB9" w14:textId="77777777" w:rsidTr="0018765E">
        <w:trPr>
          <w:trHeight w:val="300"/>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2B63EE0B" w14:textId="77777777"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Component total</w:t>
            </w:r>
          </w:p>
        </w:tc>
        <w:tc>
          <w:tcPr>
            <w:tcW w:w="1510" w:type="dxa"/>
            <w:tcBorders>
              <w:top w:val="nil"/>
              <w:left w:val="nil"/>
              <w:bottom w:val="single" w:sz="4" w:space="0" w:color="auto"/>
              <w:right w:val="single" w:sz="4" w:space="0" w:color="auto"/>
            </w:tcBorders>
            <w:shd w:val="clear" w:color="auto" w:fill="auto"/>
            <w:noWrap/>
            <w:vAlign w:val="center"/>
          </w:tcPr>
          <w:p w14:paraId="33AFF4B6" w14:textId="77777777" w:rsidR="00B37D66" w:rsidRPr="00B6084E" w:rsidRDefault="00B37D66" w:rsidP="00904CA6">
            <w:pPr>
              <w:jc w:val="right"/>
              <w:rPr>
                <w:rFonts w:eastAsia="Times New Roman"/>
                <w:b/>
                <w:bCs/>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004BC65C" w14:textId="6BA000B0"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900,000</w:t>
            </w:r>
          </w:p>
        </w:tc>
        <w:tc>
          <w:tcPr>
            <w:tcW w:w="1048" w:type="dxa"/>
            <w:tcBorders>
              <w:top w:val="nil"/>
              <w:left w:val="nil"/>
              <w:bottom w:val="single" w:sz="4" w:space="0" w:color="auto"/>
              <w:right w:val="single" w:sz="4" w:space="0" w:color="auto"/>
            </w:tcBorders>
            <w:shd w:val="clear" w:color="auto" w:fill="auto"/>
            <w:noWrap/>
            <w:vAlign w:val="center"/>
            <w:hideMark/>
          </w:tcPr>
          <w:p w14:paraId="76055B89" w14:textId="5C7823D4"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900,000</w:t>
            </w:r>
          </w:p>
        </w:tc>
        <w:tc>
          <w:tcPr>
            <w:tcW w:w="1427" w:type="dxa"/>
            <w:tcBorders>
              <w:top w:val="nil"/>
              <w:left w:val="nil"/>
              <w:bottom w:val="single" w:sz="4" w:space="0" w:color="auto"/>
              <w:right w:val="single" w:sz="4" w:space="0" w:color="auto"/>
            </w:tcBorders>
            <w:shd w:val="clear" w:color="auto" w:fill="auto"/>
            <w:noWrap/>
            <w:vAlign w:val="center"/>
            <w:hideMark/>
          </w:tcPr>
          <w:p w14:paraId="469585BD" w14:textId="7D58A965" w:rsidR="00B37D66" w:rsidRPr="00B6084E" w:rsidRDefault="00B37D66" w:rsidP="00904CA6">
            <w:pPr>
              <w:jc w:val="right"/>
              <w:rPr>
                <w:rFonts w:eastAsia="Times New Roman"/>
                <w:b/>
                <w:bCs/>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71388C55" w14:textId="7C7FD422"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900,000</w:t>
            </w:r>
          </w:p>
        </w:tc>
        <w:tc>
          <w:tcPr>
            <w:tcW w:w="1099" w:type="dxa"/>
            <w:tcBorders>
              <w:top w:val="nil"/>
              <w:left w:val="nil"/>
              <w:bottom w:val="single" w:sz="4" w:space="0" w:color="auto"/>
              <w:right w:val="single" w:sz="4" w:space="0" w:color="auto"/>
            </w:tcBorders>
            <w:shd w:val="clear" w:color="auto" w:fill="auto"/>
            <w:noWrap/>
            <w:vAlign w:val="center"/>
            <w:hideMark/>
          </w:tcPr>
          <w:p w14:paraId="216C8F91" w14:textId="0F38EA24"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900,000</w:t>
            </w:r>
          </w:p>
        </w:tc>
      </w:tr>
      <w:tr w:rsidR="00B37D66" w:rsidRPr="00B6084E" w14:paraId="44F26BC1" w14:textId="77777777" w:rsidTr="0018765E">
        <w:trPr>
          <w:trHeight w:val="300"/>
        </w:trPr>
        <w:tc>
          <w:tcPr>
            <w:tcW w:w="2779" w:type="dxa"/>
            <w:tcBorders>
              <w:top w:val="nil"/>
              <w:left w:val="single" w:sz="4" w:space="0" w:color="auto"/>
              <w:bottom w:val="single" w:sz="4" w:space="0" w:color="auto"/>
              <w:right w:val="single" w:sz="4" w:space="0" w:color="auto"/>
            </w:tcBorders>
            <w:shd w:val="clear" w:color="auto" w:fill="auto"/>
            <w:noWrap/>
            <w:vAlign w:val="center"/>
            <w:hideMark/>
          </w:tcPr>
          <w:p w14:paraId="2BD9B740" w14:textId="77777777" w:rsidR="00B37D66" w:rsidRPr="00B6084E" w:rsidRDefault="00B37D66" w:rsidP="00904CA6">
            <w:pPr>
              <w:rPr>
                <w:rFonts w:eastAsia="Times New Roman"/>
                <w:b/>
                <w:bCs/>
                <w:color w:val="000000"/>
                <w:sz w:val="18"/>
                <w:szCs w:val="18"/>
                <w:lang w:eastAsia="zh-CN"/>
              </w:rPr>
            </w:pPr>
            <w:r w:rsidRPr="00B6084E">
              <w:rPr>
                <w:rFonts w:eastAsia="Times New Roman"/>
                <w:b/>
                <w:bCs/>
                <w:color w:val="000000"/>
                <w:sz w:val="18"/>
                <w:szCs w:val="18"/>
                <w:lang w:eastAsia="zh-CN"/>
              </w:rPr>
              <w:t xml:space="preserve">Grand Total </w:t>
            </w:r>
          </w:p>
        </w:tc>
        <w:tc>
          <w:tcPr>
            <w:tcW w:w="1510" w:type="dxa"/>
            <w:tcBorders>
              <w:top w:val="nil"/>
              <w:left w:val="nil"/>
              <w:bottom w:val="single" w:sz="4" w:space="0" w:color="auto"/>
              <w:right w:val="single" w:sz="4" w:space="0" w:color="auto"/>
            </w:tcBorders>
            <w:shd w:val="clear" w:color="auto" w:fill="auto"/>
            <w:noWrap/>
            <w:vAlign w:val="center"/>
            <w:hideMark/>
          </w:tcPr>
          <w:p w14:paraId="5A57D742" w14:textId="77777777" w:rsidR="00B37D66" w:rsidRPr="00B6084E" w:rsidRDefault="00B37D66" w:rsidP="00904CA6">
            <w:pPr>
              <w:jc w:val="right"/>
              <w:rPr>
                <w:rFonts w:eastAsia="Times New Roman"/>
                <w:b/>
                <w:bCs/>
                <w:color w:val="000000"/>
                <w:sz w:val="18"/>
                <w:szCs w:val="18"/>
                <w:lang w:eastAsia="zh-CN"/>
              </w:rPr>
            </w:pPr>
          </w:p>
        </w:tc>
        <w:tc>
          <w:tcPr>
            <w:tcW w:w="1340" w:type="dxa"/>
            <w:tcBorders>
              <w:top w:val="nil"/>
              <w:left w:val="nil"/>
              <w:bottom w:val="single" w:sz="4" w:space="0" w:color="auto"/>
              <w:right w:val="single" w:sz="4" w:space="0" w:color="auto"/>
            </w:tcBorders>
            <w:shd w:val="clear" w:color="auto" w:fill="auto"/>
            <w:noWrap/>
            <w:vAlign w:val="center"/>
            <w:hideMark/>
          </w:tcPr>
          <w:p w14:paraId="76E9E3FA" w14:textId="3CC7CF50"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1,260,000</w:t>
            </w:r>
          </w:p>
        </w:tc>
        <w:tc>
          <w:tcPr>
            <w:tcW w:w="1048" w:type="dxa"/>
            <w:tcBorders>
              <w:top w:val="nil"/>
              <w:left w:val="nil"/>
              <w:bottom w:val="single" w:sz="4" w:space="0" w:color="auto"/>
              <w:right w:val="single" w:sz="4" w:space="0" w:color="auto"/>
            </w:tcBorders>
            <w:shd w:val="clear" w:color="auto" w:fill="auto"/>
            <w:noWrap/>
            <w:vAlign w:val="center"/>
            <w:hideMark/>
          </w:tcPr>
          <w:p w14:paraId="05DBE855" w14:textId="59A31314"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1,260,000</w:t>
            </w:r>
          </w:p>
        </w:tc>
        <w:tc>
          <w:tcPr>
            <w:tcW w:w="1427" w:type="dxa"/>
            <w:tcBorders>
              <w:top w:val="nil"/>
              <w:left w:val="nil"/>
              <w:bottom w:val="single" w:sz="4" w:space="0" w:color="auto"/>
              <w:right w:val="single" w:sz="4" w:space="0" w:color="auto"/>
            </w:tcBorders>
            <w:shd w:val="clear" w:color="auto" w:fill="auto"/>
            <w:noWrap/>
            <w:vAlign w:val="center"/>
            <w:hideMark/>
          </w:tcPr>
          <w:p w14:paraId="606CB7C1" w14:textId="3EAF0240" w:rsidR="00B37D66" w:rsidRPr="00B6084E" w:rsidRDefault="00B37D66" w:rsidP="00904CA6">
            <w:pPr>
              <w:jc w:val="right"/>
              <w:rPr>
                <w:rFonts w:eastAsia="Times New Roman"/>
                <w:b/>
                <w:bCs/>
                <w:color w:val="000000"/>
                <w:sz w:val="18"/>
                <w:szCs w:val="18"/>
                <w:lang w:eastAsia="zh-CN"/>
              </w:rPr>
            </w:pPr>
          </w:p>
        </w:tc>
        <w:tc>
          <w:tcPr>
            <w:tcW w:w="1161" w:type="dxa"/>
            <w:tcBorders>
              <w:top w:val="nil"/>
              <w:left w:val="nil"/>
              <w:bottom w:val="single" w:sz="4" w:space="0" w:color="auto"/>
              <w:right w:val="single" w:sz="4" w:space="0" w:color="auto"/>
            </w:tcBorders>
            <w:shd w:val="clear" w:color="auto" w:fill="auto"/>
            <w:noWrap/>
            <w:vAlign w:val="center"/>
            <w:hideMark/>
          </w:tcPr>
          <w:p w14:paraId="45D24DC4" w14:textId="370BD3F0"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1,260,000</w:t>
            </w:r>
          </w:p>
        </w:tc>
        <w:tc>
          <w:tcPr>
            <w:tcW w:w="1099" w:type="dxa"/>
            <w:tcBorders>
              <w:top w:val="nil"/>
              <w:left w:val="nil"/>
              <w:bottom w:val="single" w:sz="4" w:space="0" w:color="auto"/>
              <w:right w:val="single" w:sz="4" w:space="0" w:color="auto"/>
            </w:tcBorders>
            <w:shd w:val="clear" w:color="auto" w:fill="auto"/>
            <w:noWrap/>
            <w:vAlign w:val="center"/>
            <w:hideMark/>
          </w:tcPr>
          <w:p w14:paraId="2FFE2C33" w14:textId="25EAE693" w:rsidR="00B37D66" w:rsidRPr="00B6084E" w:rsidRDefault="00B37D66" w:rsidP="00904CA6">
            <w:pPr>
              <w:jc w:val="right"/>
              <w:rPr>
                <w:rFonts w:eastAsia="Times New Roman"/>
                <w:b/>
                <w:bCs/>
                <w:color w:val="000000"/>
                <w:sz w:val="18"/>
                <w:szCs w:val="18"/>
                <w:lang w:eastAsia="zh-CN"/>
              </w:rPr>
            </w:pPr>
            <w:r w:rsidRPr="00B6084E">
              <w:rPr>
                <w:rFonts w:eastAsia="Times New Roman"/>
                <w:b/>
                <w:bCs/>
                <w:color w:val="000000"/>
                <w:sz w:val="18"/>
                <w:szCs w:val="18"/>
                <w:lang w:eastAsia="zh-CN"/>
              </w:rPr>
              <w:t>1,260,000</w:t>
            </w:r>
          </w:p>
        </w:tc>
      </w:tr>
    </w:tbl>
    <w:p w14:paraId="231CB30A" w14:textId="77777777" w:rsidR="00B37D66" w:rsidRPr="00B6084E" w:rsidRDefault="00B37D66" w:rsidP="00B37D66">
      <w:pPr>
        <w:snapToGrid w:val="0"/>
        <w:spacing w:before="60" w:after="60"/>
        <w:ind w:right="-563"/>
        <w:rPr>
          <w:b/>
          <w:bCs/>
          <w:sz w:val="18"/>
          <w:szCs w:val="18"/>
        </w:rPr>
      </w:pPr>
    </w:p>
    <w:tbl>
      <w:tblPr>
        <w:tblW w:w="10206" w:type="dxa"/>
        <w:tblInd w:w="-624" w:type="dxa"/>
        <w:tblLook w:val="04A0" w:firstRow="1" w:lastRow="0" w:firstColumn="1" w:lastColumn="0" w:noHBand="0" w:noVBand="1"/>
      </w:tblPr>
      <w:tblGrid>
        <w:gridCol w:w="1531"/>
        <w:gridCol w:w="3119"/>
        <w:gridCol w:w="1834"/>
        <w:gridCol w:w="1814"/>
        <w:gridCol w:w="1917"/>
      </w:tblGrid>
      <w:tr w:rsidR="00B37D66" w:rsidRPr="00B6084E" w14:paraId="65A6811C"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D5E00" w14:textId="77777777" w:rsidR="00B37D66" w:rsidRPr="00B6084E" w:rsidRDefault="00B37D66" w:rsidP="00904CA6">
            <w:pPr>
              <w:jc w:val="center"/>
              <w:rPr>
                <w:rFonts w:eastAsia="Times New Roman"/>
                <w:b/>
                <w:bCs/>
                <w:color w:val="000000"/>
                <w:sz w:val="18"/>
                <w:szCs w:val="18"/>
                <w:lang w:eastAsia="zh-CN"/>
              </w:rPr>
            </w:pPr>
            <w:r w:rsidRPr="00B6084E">
              <w:rPr>
                <w:rFonts w:eastAsia="Times New Roman"/>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5EDBF7E5" w14:textId="77777777" w:rsidR="00B37D66" w:rsidRPr="00B6084E" w:rsidRDefault="00B37D66" w:rsidP="00904CA6">
            <w:pPr>
              <w:jc w:val="center"/>
              <w:rPr>
                <w:rFonts w:eastAsia="Times New Roman"/>
                <w:b/>
                <w:bCs/>
                <w:color w:val="000000"/>
                <w:sz w:val="18"/>
                <w:szCs w:val="18"/>
                <w:lang w:eastAsia="zh-CN"/>
              </w:rPr>
            </w:pPr>
            <w:r w:rsidRPr="00B6084E">
              <w:rPr>
                <w:rFonts w:eastAsia="Times New Roman"/>
                <w:b/>
                <w:bCs/>
                <w:color w:val="000000"/>
                <w:sz w:val="18"/>
                <w:szCs w:val="18"/>
                <w:lang w:eastAsia="zh-CN"/>
              </w:rPr>
              <w:t>Budget</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14:paraId="37C1FA7D" w14:textId="77777777" w:rsidR="00B37D66" w:rsidRPr="00B6084E" w:rsidRDefault="00B37D66" w:rsidP="00904CA6">
            <w:pPr>
              <w:jc w:val="center"/>
              <w:rPr>
                <w:rFonts w:eastAsia="Times New Roman"/>
                <w:b/>
                <w:bCs/>
                <w:color w:val="000000"/>
                <w:sz w:val="18"/>
                <w:szCs w:val="18"/>
                <w:lang w:eastAsia="zh-CN"/>
              </w:rPr>
            </w:pPr>
            <w:r w:rsidRPr="00B6084E">
              <w:rPr>
                <w:rFonts w:eastAsia="Times New Roman"/>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27B34F46" w14:textId="77777777" w:rsidR="00B37D66" w:rsidRPr="00B6084E" w:rsidRDefault="00B37D66" w:rsidP="00904CA6">
            <w:pPr>
              <w:jc w:val="center"/>
              <w:rPr>
                <w:rFonts w:eastAsia="Times New Roman"/>
                <w:b/>
                <w:bCs/>
                <w:color w:val="000000"/>
                <w:sz w:val="18"/>
                <w:szCs w:val="18"/>
                <w:lang w:eastAsia="zh-CN"/>
              </w:rPr>
            </w:pPr>
            <w:r w:rsidRPr="00B6084E">
              <w:rPr>
                <w:rFonts w:eastAsia="Times New Roman"/>
                <w:b/>
                <w:bCs/>
                <w:color w:val="000000"/>
                <w:sz w:val="18"/>
                <w:szCs w:val="18"/>
                <w:lang w:eastAsia="zh-CN"/>
              </w:rPr>
              <w:t>Special Trust Fund</w:t>
            </w:r>
          </w:p>
        </w:tc>
        <w:tc>
          <w:tcPr>
            <w:tcW w:w="1917" w:type="dxa"/>
            <w:tcBorders>
              <w:top w:val="single" w:sz="4" w:space="0" w:color="auto"/>
              <w:left w:val="nil"/>
              <w:bottom w:val="single" w:sz="4" w:space="0" w:color="auto"/>
              <w:right w:val="single" w:sz="4" w:space="0" w:color="auto"/>
            </w:tcBorders>
            <w:shd w:val="clear" w:color="auto" w:fill="auto"/>
            <w:vAlign w:val="center"/>
            <w:hideMark/>
          </w:tcPr>
          <w:p w14:paraId="24F4FD4F" w14:textId="0487A569" w:rsidR="00B37D66" w:rsidRPr="00B6084E" w:rsidRDefault="00B37D66" w:rsidP="00904CA6">
            <w:pPr>
              <w:jc w:val="center"/>
              <w:rPr>
                <w:rFonts w:eastAsia="Times New Roman"/>
                <w:b/>
                <w:bCs/>
                <w:color w:val="000000"/>
                <w:sz w:val="18"/>
                <w:szCs w:val="18"/>
                <w:lang w:eastAsia="zh-CN"/>
              </w:rPr>
            </w:pPr>
            <w:r w:rsidRPr="00B6084E">
              <w:rPr>
                <w:rFonts w:eastAsia="Times New Roman"/>
                <w:b/>
                <w:bCs/>
                <w:color w:val="000000"/>
                <w:sz w:val="18"/>
                <w:szCs w:val="18"/>
                <w:lang w:eastAsia="zh-CN"/>
              </w:rPr>
              <w:t>Total Contribution</w:t>
            </w:r>
          </w:p>
        </w:tc>
      </w:tr>
      <w:tr w:rsidR="00B37D66" w:rsidRPr="00B6084E" w14:paraId="52AA4826" w14:textId="77777777" w:rsidTr="00904CA6">
        <w:trPr>
          <w:trHeight w:val="397"/>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3FB3FEF7"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774923DE"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2018-2019 approved</w:t>
            </w:r>
          </w:p>
        </w:tc>
        <w:tc>
          <w:tcPr>
            <w:tcW w:w="1834" w:type="dxa"/>
            <w:tcBorders>
              <w:top w:val="nil"/>
              <w:left w:val="nil"/>
              <w:bottom w:val="single" w:sz="4" w:space="0" w:color="auto"/>
              <w:right w:val="single" w:sz="4" w:space="0" w:color="auto"/>
            </w:tcBorders>
            <w:shd w:val="clear" w:color="auto" w:fill="auto"/>
            <w:noWrap/>
            <w:vAlign w:val="center"/>
            <w:hideMark/>
          </w:tcPr>
          <w:p w14:paraId="4BF1E931" w14:textId="3470DC98" w:rsidR="00B37D66" w:rsidRPr="00B6084E" w:rsidRDefault="00B37D66" w:rsidP="00B6084E">
            <w:pPr>
              <w:jc w:val="right"/>
              <w:rPr>
                <w:rFonts w:eastAsia="Times New Roman"/>
                <w:color w:val="000000"/>
                <w:sz w:val="18"/>
                <w:szCs w:val="18"/>
                <w:lang w:eastAsia="zh-CN"/>
              </w:rPr>
            </w:pPr>
          </w:p>
        </w:tc>
        <w:tc>
          <w:tcPr>
            <w:tcW w:w="1814" w:type="dxa"/>
            <w:tcBorders>
              <w:top w:val="nil"/>
              <w:left w:val="nil"/>
              <w:bottom w:val="single" w:sz="4" w:space="0" w:color="auto"/>
              <w:right w:val="single" w:sz="4" w:space="0" w:color="auto"/>
            </w:tcBorders>
            <w:shd w:val="clear" w:color="auto" w:fill="auto"/>
            <w:noWrap/>
            <w:vAlign w:val="center"/>
            <w:hideMark/>
          </w:tcPr>
          <w:p w14:paraId="1A8BEC39" w14:textId="68CB87F6" w:rsidR="00B37D66" w:rsidRPr="00B6084E" w:rsidRDefault="00B37D66" w:rsidP="00B6084E">
            <w:pPr>
              <w:jc w:val="right"/>
              <w:rPr>
                <w:rFonts w:eastAsia="Times New Roman"/>
                <w:color w:val="000000"/>
                <w:sz w:val="18"/>
                <w:szCs w:val="18"/>
                <w:lang w:eastAsia="zh-CN"/>
              </w:rPr>
            </w:pPr>
          </w:p>
        </w:tc>
        <w:tc>
          <w:tcPr>
            <w:tcW w:w="1917" w:type="dxa"/>
            <w:tcBorders>
              <w:top w:val="nil"/>
              <w:left w:val="nil"/>
              <w:bottom w:val="single" w:sz="4" w:space="0" w:color="auto"/>
              <w:right w:val="single" w:sz="4" w:space="0" w:color="auto"/>
            </w:tcBorders>
            <w:shd w:val="clear" w:color="auto" w:fill="auto"/>
            <w:noWrap/>
            <w:vAlign w:val="center"/>
            <w:hideMark/>
          </w:tcPr>
          <w:p w14:paraId="04F1FE02" w14:textId="6E1B0A50" w:rsidR="00B37D66" w:rsidRPr="00B6084E" w:rsidRDefault="00B37D66" w:rsidP="00B6084E">
            <w:pPr>
              <w:jc w:val="right"/>
              <w:rPr>
                <w:rFonts w:eastAsia="Times New Roman"/>
                <w:b/>
                <w:bCs/>
                <w:color w:val="000000"/>
                <w:sz w:val="18"/>
                <w:szCs w:val="18"/>
                <w:lang w:eastAsia="zh-CN"/>
              </w:rPr>
            </w:pPr>
          </w:p>
        </w:tc>
      </w:tr>
      <w:tr w:rsidR="00B37D66" w:rsidRPr="00B6084E" w14:paraId="009DA758"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99EC733"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0B4CD0DD"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2020-2021 requested in Executive secretary’s scenario</w:t>
            </w:r>
          </w:p>
        </w:tc>
        <w:tc>
          <w:tcPr>
            <w:tcW w:w="1834" w:type="dxa"/>
            <w:tcBorders>
              <w:top w:val="nil"/>
              <w:left w:val="nil"/>
              <w:bottom w:val="single" w:sz="4" w:space="0" w:color="auto"/>
              <w:right w:val="single" w:sz="4" w:space="0" w:color="auto"/>
            </w:tcBorders>
            <w:shd w:val="clear" w:color="auto" w:fill="auto"/>
            <w:noWrap/>
            <w:vAlign w:val="center"/>
            <w:hideMark/>
          </w:tcPr>
          <w:p w14:paraId="1CF55FE4" w14:textId="38EDBF49" w:rsidR="00B37D66" w:rsidRPr="00B6084E" w:rsidRDefault="00B37D66" w:rsidP="00B6084E">
            <w:pPr>
              <w:jc w:val="right"/>
              <w:rPr>
                <w:rFonts w:eastAsia="Times New Roman"/>
                <w:color w:val="000000"/>
                <w:sz w:val="18"/>
                <w:szCs w:val="18"/>
                <w:lang w:eastAsia="zh-CN"/>
              </w:rPr>
            </w:pPr>
          </w:p>
        </w:tc>
        <w:tc>
          <w:tcPr>
            <w:tcW w:w="1814" w:type="dxa"/>
            <w:tcBorders>
              <w:top w:val="nil"/>
              <w:left w:val="nil"/>
              <w:bottom w:val="single" w:sz="4" w:space="0" w:color="auto"/>
              <w:right w:val="single" w:sz="4" w:space="0" w:color="auto"/>
            </w:tcBorders>
            <w:shd w:val="clear" w:color="auto" w:fill="auto"/>
            <w:noWrap/>
            <w:vAlign w:val="center"/>
            <w:hideMark/>
          </w:tcPr>
          <w:p w14:paraId="0C6C6AC0" w14:textId="23E0C945" w:rsidR="00B37D66" w:rsidRPr="00B6084E" w:rsidRDefault="00B37D66" w:rsidP="00B6084E">
            <w:pPr>
              <w:jc w:val="right"/>
              <w:rPr>
                <w:rFonts w:eastAsia="Times New Roman"/>
                <w:color w:val="000000"/>
                <w:sz w:val="18"/>
                <w:szCs w:val="18"/>
                <w:lang w:eastAsia="zh-CN"/>
              </w:rPr>
            </w:pPr>
            <w:r w:rsidRPr="00B6084E">
              <w:rPr>
                <w:rFonts w:eastAsia="Times New Roman"/>
                <w:color w:val="000000"/>
                <w:sz w:val="18"/>
                <w:szCs w:val="18"/>
                <w:lang w:eastAsia="zh-CN"/>
              </w:rPr>
              <w:t>1,260,000</w:t>
            </w:r>
          </w:p>
        </w:tc>
        <w:tc>
          <w:tcPr>
            <w:tcW w:w="1917" w:type="dxa"/>
            <w:tcBorders>
              <w:top w:val="nil"/>
              <w:left w:val="nil"/>
              <w:bottom w:val="single" w:sz="4" w:space="0" w:color="auto"/>
              <w:right w:val="single" w:sz="4" w:space="0" w:color="auto"/>
            </w:tcBorders>
            <w:shd w:val="clear" w:color="auto" w:fill="auto"/>
            <w:noWrap/>
            <w:vAlign w:val="center"/>
            <w:hideMark/>
          </w:tcPr>
          <w:p w14:paraId="3647EEB7" w14:textId="522E0EBB" w:rsidR="00B37D66" w:rsidRPr="00B6084E" w:rsidRDefault="00B37D66" w:rsidP="00B6084E">
            <w:pPr>
              <w:jc w:val="right"/>
              <w:rPr>
                <w:rFonts w:eastAsia="Times New Roman"/>
                <w:b/>
                <w:bCs/>
                <w:color w:val="000000"/>
                <w:sz w:val="18"/>
                <w:szCs w:val="18"/>
                <w:lang w:eastAsia="zh-CN"/>
              </w:rPr>
            </w:pPr>
            <w:r w:rsidRPr="00B6084E">
              <w:rPr>
                <w:rFonts w:eastAsia="Times New Roman"/>
                <w:b/>
                <w:bCs/>
                <w:color w:val="000000"/>
                <w:sz w:val="18"/>
                <w:szCs w:val="18"/>
                <w:lang w:eastAsia="zh-CN"/>
              </w:rPr>
              <w:t>1,260,000</w:t>
            </w:r>
          </w:p>
        </w:tc>
      </w:tr>
      <w:tr w:rsidR="00B37D66" w:rsidRPr="00B6084E" w14:paraId="6CC0D007"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3B298BAC"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43E021DF" w14:textId="77777777" w:rsidR="00B37D66" w:rsidRPr="00B6084E" w:rsidRDefault="00B37D66" w:rsidP="00904CA6">
            <w:pPr>
              <w:rPr>
                <w:rFonts w:eastAsia="Times New Roman"/>
                <w:color w:val="000000"/>
                <w:sz w:val="18"/>
                <w:szCs w:val="18"/>
                <w:lang w:eastAsia="zh-CN"/>
              </w:rPr>
            </w:pPr>
            <w:r w:rsidRPr="00B6084E">
              <w:rPr>
                <w:rFonts w:eastAsia="Times New Roman"/>
                <w:color w:val="000000"/>
                <w:sz w:val="18"/>
                <w:szCs w:val="18"/>
                <w:lang w:eastAsia="zh-CN"/>
              </w:rPr>
              <w:t>2020-2021 requested in Zero nominal growth scenario</w:t>
            </w:r>
          </w:p>
        </w:tc>
        <w:tc>
          <w:tcPr>
            <w:tcW w:w="1834" w:type="dxa"/>
            <w:tcBorders>
              <w:top w:val="nil"/>
              <w:left w:val="nil"/>
              <w:bottom w:val="single" w:sz="4" w:space="0" w:color="auto"/>
              <w:right w:val="single" w:sz="4" w:space="0" w:color="auto"/>
            </w:tcBorders>
            <w:shd w:val="clear" w:color="auto" w:fill="auto"/>
            <w:noWrap/>
            <w:vAlign w:val="center"/>
            <w:hideMark/>
          </w:tcPr>
          <w:p w14:paraId="08804BE5" w14:textId="77777777" w:rsidR="00B37D66" w:rsidRPr="00B6084E" w:rsidRDefault="00B37D66" w:rsidP="00B6084E">
            <w:pPr>
              <w:jc w:val="right"/>
              <w:rPr>
                <w:rFonts w:eastAsia="Times New Roman"/>
                <w:color w:val="000000"/>
                <w:sz w:val="18"/>
                <w:szCs w:val="18"/>
                <w:lang w:eastAsia="zh-CN"/>
              </w:rPr>
            </w:pPr>
          </w:p>
        </w:tc>
        <w:tc>
          <w:tcPr>
            <w:tcW w:w="1814" w:type="dxa"/>
            <w:tcBorders>
              <w:top w:val="nil"/>
              <w:left w:val="nil"/>
              <w:bottom w:val="single" w:sz="4" w:space="0" w:color="auto"/>
              <w:right w:val="single" w:sz="4" w:space="0" w:color="auto"/>
            </w:tcBorders>
            <w:shd w:val="clear" w:color="auto" w:fill="auto"/>
            <w:noWrap/>
            <w:vAlign w:val="center"/>
            <w:hideMark/>
          </w:tcPr>
          <w:p w14:paraId="3CEC488A" w14:textId="12AB1786" w:rsidR="00B37D66" w:rsidRPr="00B6084E" w:rsidRDefault="00B37D66" w:rsidP="00B6084E">
            <w:pPr>
              <w:jc w:val="right"/>
              <w:rPr>
                <w:rFonts w:eastAsia="Times New Roman"/>
                <w:color w:val="000000"/>
                <w:sz w:val="18"/>
                <w:szCs w:val="18"/>
                <w:lang w:eastAsia="zh-CN"/>
              </w:rPr>
            </w:pPr>
            <w:r w:rsidRPr="00B6084E">
              <w:rPr>
                <w:rFonts w:eastAsia="Times New Roman"/>
                <w:color w:val="000000"/>
                <w:sz w:val="18"/>
                <w:szCs w:val="18"/>
                <w:lang w:eastAsia="zh-CN"/>
              </w:rPr>
              <w:t>1,260,000</w:t>
            </w:r>
          </w:p>
        </w:tc>
        <w:tc>
          <w:tcPr>
            <w:tcW w:w="1917" w:type="dxa"/>
            <w:tcBorders>
              <w:top w:val="nil"/>
              <w:left w:val="nil"/>
              <w:bottom w:val="single" w:sz="4" w:space="0" w:color="auto"/>
              <w:right w:val="single" w:sz="4" w:space="0" w:color="auto"/>
            </w:tcBorders>
            <w:shd w:val="clear" w:color="auto" w:fill="auto"/>
            <w:noWrap/>
            <w:vAlign w:val="center"/>
            <w:hideMark/>
          </w:tcPr>
          <w:p w14:paraId="4FA7A063" w14:textId="3FC902B8" w:rsidR="00B37D66" w:rsidRPr="00B6084E" w:rsidRDefault="00B37D66" w:rsidP="00B6084E">
            <w:pPr>
              <w:jc w:val="right"/>
              <w:rPr>
                <w:rFonts w:eastAsia="Times New Roman"/>
                <w:b/>
                <w:bCs/>
                <w:color w:val="000000"/>
                <w:sz w:val="18"/>
                <w:szCs w:val="18"/>
                <w:lang w:eastAsia="zh-CN"/>
              </w:rPr>
            </w:pPr>
            <w:r w:rsidRPr="00B6084E">
              <w:rPr>
                <w:rFonts w:eastAsia="Times New Roman"/>
                <w:b/>
                <w:bCs/>
                <w:color w:val="000000"/>
                <w:sz w:val="18"/>
                <w:szCs w:val="18"/>
                <w:lang w:eastAsia="zh-CN"/>
              </w:rPr>
              <w:t>1,260,000</w:t>
            </w:r>
          </w:p>
        </w:tc>
      </w:tr>
    </w:tbl>
    <w:p w14:paraId="6E28095C" w14:textId="77777777" w:rsidR="00B37D66" w:rsidRPr="00B6084E" w:rsidRDefault="00B37D66" w:rsidP="00B6084E">
      <w:pPr>
        <w:pStyle w:val="Normal-pool"/>
      </w:pPr>
      <w:r w:rsidRPr="00B6084E">
        <w:br w:type="page"/>
      </w:r>
    </w:p>
    <w:tbl>
      <w:tblPr>
        <w:tblW w:w="9072" w:type="dxa"/>
        <w:tblInd w:w="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711"/>
        <w:gridCol w:w="12"/>
        <w:gridCol w:w="22"/>
        <w:gridCol w:w="42"/>
        <w:gridCol w:w="274"/>
        <w:gridCol w:w="3391"/>
      </w:tblGrid>
      <w:tr w:rsidR="00B37D66" w:rsidRPr="0076688D" w14:paraId="0CFAB7A4" w14:textId="77777777" w:rsidTr="007321F2">
        <w:tc>
          <w:tcPr>
            <w:tcW w:w="1620" w:type="dxa"/>
          </w:tcPr>
          <w:p w14:paraId="10FC0B1B" w14:textId="77777777" w:rsidR="00B37D66" w:rsidRPr="00E747E6" w:rsidRDefault="00B37D66" w:rsidP="00904CA6">
            <w:pPr>
              <w:snapToGrid w:val="0"/>
              <w:spacing w:before="60" w:after="60"/>
              <w:rPr>
                <w:rStyle w:val="PoWnumber"/>
                <w:rFonts w:asciiTheme="majorBidi" w:hAnsiTheme="majorBidi" w:cstheme="majorBidi"/>
              </w:rPr>
            </w:pPr>
            <w:proofErr w:type="spellStart"/>
            <w:r w:rsidRPr="00E747E6">
              <w:rPr>
                <w:rStyle w:val="PoWnumber"/>
                <w:rFonts w:asciiTheme="majorBidi" w:hAnsiTheme="majorBidi" w:cstheme="majorBidi"/>
              </w:rPr>
              <w:lastRenderedPageBreak/>
              <w:t>PoW</w:t>
            </w:r>
            <w:proofErr w:type="spellEnd"/>
            <w:r w:rsidRPr="00E747E6">
              <w:rPr>
                <w:rStyle w:val="PoWnumber"/>
                <w:rFonts w:asciiTheme="majorBidi" w:hAnsiTheme="majorBidi" w:cstheme="majorBidi"/>
              </w:rPr>
              <w:t xml:space="preserve"> number</w:t>
            </w:r>
          </w:p>
        </w:tc>
        <w:tc>
          <w:tcPr>
            <w:tcW w:w="7452" w:type="dxa"/>
            <w:gridSpan w:val="6"/>
          </w:tcPr>
          <w:p w14:paraId="3042C7E0" w14:textId="77777777" w:rsidR="00B37D66" w:rsidRPr="00E747E6" w:rsidRDefault="00B37D66" w:rsidP="00904CA6">
            <w:pPr>
              <w:snapToGrid w:val="0"/>
              <w:spacing w:before="60" w:after="60"/>
              <w:rPr>
                <w:rStyle w:val="PoWnumber"/>
                <w:rFonts w:asciiTheme="majorBidi" w:hAnsiTheme="majorBidi" w:cstheme="majorBidi"/>
              </w:rPr>
            </w:pPr>
            <w:r w:rsidRPr="00E747E6">
              <w:rPr>
                <w:rStyle w:val="PoWnumber"/>
                <w:rFonts w:asciiTheme="majorBidi" w:hAnsiTheme="majorBidi" w:cstheme="majorBidi"/>
              </w:rPr>
              <w:t xml:space="preserve">Activity </w:t>
            </w:r>
            <w:r>
              <w:rPr>
                <w:rStyle w:val="PoWnumber"/>
                <w:rFonts w:asciiTheme="majorBidi" w:hAnsiTheme="majorBidi" w:cstheme="majorBidi"/>
              </w:rPr>
              <w:t>6</w:t>
            </w:r>
          </w:p>
        </w:tc>
      </w:tr>
      <w:tr w:rsidR="00B37D66" w:rsidRPr="0076688D" w14:paraId="776CB686" w14:textId="77777777" w:rsidTr="007321F2">
        <w:tc>
          <w:tcPr>
            <w:tcW w:w="1620" w:type="dxa"/>
          </w:tcPr>
          <w:p w14:paraId="0963CB33"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Title of activity</w:t>
            </w:r>
          </w:p>
        </w:tc>
        <w:tc>
          <w:tcPr>
            <w:tcW w:w="7452" w:type="dxa"/>
            <w:gridSpan w:val="6"/>
            <w:vAlign w:val="center"/>
          </w:tcPr>
          <w:p w14:paraId="547714FB" w14:textId="77777777" w:rsidR="00B37D66" w:rsidRPr="00904CA6" w:rsidRDefault="00B37D66" w:rsidP="00904CA6">
            <w:pPr>
              <w:snapToGrid w:val="0"/>
              <w:spacing w:before="60" w:after="60"/>
              <w:rPr>
                <w:rFonts w:asciiTheme="majorBidi" w:hAnsiTheme="majorBidi" w:cstheme="majorBidi"/>
                <w:b/>
                <w:bCs/>
              </w:rPr>
            </w:pPr>
            <w:r w:rsidRPr="00904CA6">
              <w:rPr>
                <w:rFonts w:asciiTheme="majorBidi" w:hAnsiTheme="majorBidi" w:cstheme="majorBidi"/>
                <w:b/>
                <w:bCs/>
              </w:rPr>
              <w:t>Effectiveness evaluation</w:t>
            </w:r>
          </w:p>
        </w:tc>
      </w:tr>
      <w:tr w:rsidR="00B37D66" w:rsidRPr="0076688D" w14:paraId="457E864B" w14:textId="77777777" w:rsidTr="007321F2">
        <w:trPr>
          <w:trHeight w:val="233"/>
        </w:trPr>
        <w:tc>
          <w:tcPr>
            <w:tcW w:w="1620" w:type="dxa"/>
          </w:tcPr>
          <w:p w14:paraId="20A32E9D"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 xml:space="preserve">Budget </w:t>
            </w:r>
          </w:p>
        </w:tc>
        <w:tc>
          <w:tcPr>
            <w:tcW w:w="7452" w:type="dxa"/>
            <w:gridSpan w:val="6"/>
          </w:tcPr>
          <w:p w14:paraId="2F40014C" w14:textId="77777777" w:rsidR="00B37D66" w:rsidRPr="00E747E6" w:rsidRDefault="00B37D66" w:rsidP="00904CA6">
            <w:pPr>
              <w:snapToGrid w:val="0"/>
              <w:spacing w:before="60" w:after="60"/>
              <w:rPr>
                <w:rFonts w:asciiTheme="majorBidi" w:hAnsiTheme="majorBidi" w:cstheme="majorBidi"/>
                <w:bCs/>
                <w:sz w:val="18"/>
                <w:szCs w:val="18"/>
              </w:rPr>
            </w:pPr>
            <w:r w:rsidRPr="00E747E6">
              <w:rPr>
                <w:rFonts w:asciiTheme="majorBidi" w:hAnsiTheme="majorBidi" w:cstheme="majorBidi"/>
                <w:bCs/>
                <w:sz w:val="18"/>
                <w:szCs w:val="18"/>
              </w:rPr>
              <w:fldChar w:fldCharType="begin">
                <w:ffData>
                  <w:name w:val=""/>
                  <w:enabled w:val="0"/>
                  <w:calcOnExit w:val="0"/>
                  <w:checkBox>
                    <w:sizeAuto/>
                    <w:default w:val="1"/>
                  </w:checkBox>
                </w:ffData>
              </w:fldChar>
            </w:r>
            <w:r w:rsidRPr="00E747E6">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E747E6">
              <w:rPr>
                <w:rFonts w:asciiTheme="majorBidi" w:hAnsiTheme="majorBidi" w:cstheme="majorBidi"/>
                <w:bCs/>
                <w:sz w:val="18"/>
                <w:szCs w:val="18"/>
              </w:rPr>
              <w:fldChar w:fldCharType="end"/>
            </w:r>
            <w:r w:rsidRPr="00E747E6">
              <w:rPr>
                <w:rFonts w:asciiTheme="majorBidi" w:hAnsiTheme="majorBidi" w:cstheme="majorBidi"/>
                <w:bCs/>
                <w:sz w:val="18"/>
                <w:szCs w:val="18"/>
              </w:rPr>
              <w:t xml:space="preserve"> Core budget                     </w:t>
            </w:r>
            <w:r w:rsidRPr="00E747E6">
              <w:rPr>
                <w:rFonts w:asciiTheme="majorBidi" w:hAnsiTheme="majorBidi" w:cstheme="majorBidi"/>
                <w:bCs/>
                <w:sz w:val="18"/>
                <w:szCs w:val="18"/>
              </w:rPr>
              <w:fldChar w:fldCharType="begin">
                <w:ffData>
                  <w:name w:val=""/>
                  <w:enabled/>
                  <w:calcOnExit w:val="0"/>
                  <w:checkBox>
                    <w:sizeAuto/>
                    <w:default w:val="1"/>
                  </w:checkBox>
                </w:ffData>
              </w:fldChar>
            </w:r>
            <w:r w:rsidRPr="00E747E6">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E747E6">
              <w:rPr>
                <w:rFonts w:asciiTheme="majorBidi" w:hAnsiTheme="majorBidi" w:cstheme="majorBidi"/>
                <w:bCs/>
                <w:sz w:val="18"/>
                <w:szCs w:val="18"/>
              </w:rPr>
              <w:fldChar w:fldCharType="end"/>
            </w:r>
            <w:r w:rsidRPr="00E747E6">
              <w:rPr>
                <w:rFonts w:asciiTheme="majorBidi" w:hAnsiTheme="majorBidi" w:cstheme="majorBidi"/>
                <w:bCs/>
                <w:sz w:val="18"/>
                <w:szCs w:val="18"/>
              </w:rPr>
              <w:t xml:space="preserve"> Voluntary budget</w:t>
            </w:r>
          </w:p>
        </w:tc>
      </w:tr>
      <w:tr w:rsidR="00B37D66" w:rsidRPr="0076688D" w14:paraId="53E8D14D" w14:textId="77777777" w:rsidTr="007321F2">
        <w:tc>
          <w:tcPr>
            <w:tcW w:w="1620" w:type="dxa"/>
          </w:tcPr>
          <w:p w14:paraId="21F2C23D"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Reference</w:t>
            </w:r>
          </w:p>
        </w:tc>
        <w:tc>
          <w:tcPr>
            <w:tcW w:w="7452" w:type="dxa"/>
            <w:gridSpan w:val="6"/>
          </w:tcPr>
          <w:p w14:paraId="79127393" w14:textId="77777777" w:rsidR="00B37D66" w:rsidRPr="00664DCA" w:rsidRDefault="00B37D66" w:rsidP="00904CA6">
            <w:pPr>
              <w:snapToGrid w:val="0"/>
              <w:spacing w:before="60" w:after="60"/>
              <w:rPr>
                <w:rFonts w:asciiTheme="majorBidi" w:hAnsiTheme="majorBidi" w:cstheme="majorBidi"/>
                <w:bCs/>
                <w:iCs/>
                <w:sz w:val="18"/>
                <w:szCs w:val="18"/>
              </w:rPr>
            </w:pPr>
            <w:r>
              <w:rPr>
                <w:rFonts w:asciiTheme="majorBidi" w:hAnsiTheme="majorBidi" w:cstheme="majorBidi"/>
                <w:bCs/>
                <w:iCs/>
                <w:sz w:val="18"/>
                <w:szCs w:val="18"/>
              </w:rPr>
              <w:t>UNEP/MC/COP.3/14, UNEP/MC/COP.3/INF/15</w:t>
            </w:r>
          </w:p>
        </w:tc>
      </w:tr>
      <w:tr w:rsidR="00B37D66" w:rsidRPr="00D50B30" w14:paraId="674FF1BA" w14:textId="77777777" w:rsidTr="007321F2">
        <w:tc>
          <w:tcPr>
            <w:tcW w:w="1620" w:type="dxa"/>
          </w:tcPr>
          <w:p w14:paraId="25B25D67"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Mandate</w:t>
            </w:r>
          </w:p>
        </w:tc>
        <w:tc>
          <w:tcPr>
            <w:tcW w:w="7452" w:type="dxa"/>
            <w:gridSpan w:val="6"/>
          </w:tcPr>
          <w:p w14:paraId="46B5F782" w14:textId="77777777" w:rsidR="00B37D66" w:rsidRPr="0016084D" w:rsidRDefault="00B37D66" w:rsidP="00904CA6">
            <w:pPr>
              <w:spacing w:before="2" w:after="2"/>
              <w:rPr>
                <w:rFonts w:asciiTheme="majorBidi" w:hAnsiTheme="majorBidi" w:cstheme="majorBidi"/>
                <w:sz w:val="18"/>
                <w:szCs w:val="18"/>
                <w:lang w:val="fr-CH" w:eastAsia="en-GB"/>
              </w:rPr>
            </w:pPr>
            <w:r w:rsidRPr="0016084D">
              <w:rPr>
                <w:rFonts w:asciiTheme="majorBidi" w:hAnsiTheme="majorBidi" w:cstheme="majorBidi"/>
                <w:b/>
                <w:bCs/>
                <w:sz w:val="18"/>
                <w:szCs w:val="18"/>
                <w:lang w:val="fr-CH"/>
              </w:rPr>
              <w:t>Convention Articles:</w:t>
            </w:r>
            <w:r w:rsidRPr="0016084D">
              <w:rPr>
                <w:rFonts w:asciiTheme="majorBidi" w:hAnsiTheme="majorBidi" w:cstheme="majorBidi"/>
                <w:bCs/>
                <w:sz w:val="18"/>
                <w:szCs w:val="18"/>
                <w:lang w:val="fr-CH"/>
              </w:rPr>
              <w:t xml:space="preserve"> </w:t>
            </w:r>
            <w:r w:rsidRPr="0016084D">
              <w:rPr>
                <w:rFonts w:asciiTheme="majorBidi" w:hAnsiTheme="majorBidi" w:cstheme="majorBidi"/>
                <w:sz w:val="18"/>
                <w:szCs w:val="18"/>
                <w:lang w:val="fr-CH" w:eastAsia="en-GB"/>
              </w:rPr>
              <w:t>Articles 22</w:t>
            </w:r>
          </w:p>
          <w:p w14:paraId="4DE50DD1" w14:textId="77777777" w:rsidR="00B37D66" w:rsidRPr="0016084D" w:rsidRDefault="00B37D66" w:rsidP="00904CA6">
            <w:pPr>
              <w:snapToGrid w:val="0"/>
              <w:spacing w:before="60" w:after="60"/>
              <w:rPr>
                <w:rFonts w:asciiTheme="majorBidi" w:hAnsiTheme="majorBidi" w:cstheme="majorBidi"/>
                <w:sz w:val="18"/>
                <w:szCs w:val="18"/>
                <w:lang w:val="fr-CH"/>
              </w:rPr>
            </w:pPr>
            <w:r w:rsidRPr="0016084D">
              <w:rPr>
                <w:rFonts w:asciiTheme="majorBidi" w:hAnsiTheme="majorBidi" w:cstheme="majorBidi"/>
                <w:b/>
                <w:bCs/>
                <w:sz w:val="18"/>
                <w:szCs w:val="18"/>
                <w:lang w:val="fr-CH"/>
              </w:rPr>
              <w:t>COP decisions</w:t>
            </w:r>
            <w:r w:rsidRPr="0016084D">
              <w:rPr>
                <w:rFonts w:asciiTheme="majorBidi" w:hAnsiTheme="majorBidi" w:cstheme="majorBidi"/>
                <w:sz w:val="18"/>
                <w:szCs w:val="18"/>
                <w:lang w:val="fr-CH"/>
              </w:rPr>
              <w:t>: MC-1/9, MC-2/10</w:t>
            </w:r>
          </w:p>
        </w:tc>
      </w:tr>
      <w:tr w:rsidR="00B37D66" w:rsidRPr="0076688D" w14:paraId="394BE639" w14:textId="77777777" w:rsidTr="007321F2">
        <w:tc>
          <w:tcPr>
            <w:tcW w:w="1620" w:type="dxa"/>
            <w:tcBorders>
              <w:bottom w:val="single" w:sz="4" w:space="0" w:color="auto"/>
            </w:tcBorders>
          </w:tcPr>
          <w:p w14:paraId="00F94E81"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Background and rationale</w:t>
            </w:r>
          </w:p>
        </w:tc>
        <w:tc>
          <w:tcPr>
            <w:tcW w:w="7452" w:type="dxa"/>
            <w:gridSpan w:val="6"/>
          </w:tcPr>
          <w:p w14:paraId="77456DD9" w14:textId="4FE3F51E"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 xml:space="preserve">Article 22 provides that the Conference of the Parties shall evaluate the effectiveness of the Convention beginning no later than six years after the entry into force and periodically thereafter. It also provides that the Conference of the Parties shall establish arrangements for providing itself with comparable monitoring data. The Conference of the Parties in its decisions MC-1/9 and </w:t>
            </w:r>
            <w:r w:rsidR="00330554">
              <w:rPr>
                <w:rFonts w:asciiTheme="majorBidi" w:hAnsiTheme="majorBidi" w:cstheme="majorBidi"/>
                <w:sz w:val="18"/>
                <w:szCs w:val="18"/>
              </w:rPr>
              <w:br/>
            </w:r>
            <w:r w:rsidRPr="00E747E6">
              <w:rPr>
                <w:rFonts w:asciiTheme="majorBidi" w:hAnsiTheme="majorBidi" w:cstheme="majorBidi"/>
                <w:sz w:val="18"/>
                <w:szCs w:val="18"/>
              </w:rPr>
              <w:t xml:space="preserve">MC-2/10 established an ad-hoc technical expert group on effectiveness evaluation and requested it to submit a report describing the effectiveness evaluation framework and global monitoring arrangements. </w:t>
            </w:r>
          </w:p>
          <w:p w14:paraId="3D940682"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The draft report from the ad-hoc group (UNEP/MC/COP.3/</w:t>
            </w:r>
            <w:r>
              <w:rPr>
                <w:rFonts w:asciiTheme="majorBidi" w:hAnsiTheme="majorBidi" w:cstheme="majorBidi"/>
                <w:sz w:val="18"/>
                <w:szCs w:val="18"/>
              </w:rPr>
              <w:t>14</w:t>
            </w:r>
            <w:r w:rsidRPr="00E747E6">
              <w:rPr>
                <w:rFonts w:asciiTheme="majorBidi" w:hAnsiTheme="majorBidi" w:cstheme="majorBidi"/>
                <w:sz w:val="18"/>
                <w:szCs w:val="18"/>
              </w:rPr>
              <w:t>) includes the following:</w:t>
            </w:r>
          </w:p>
          <w:p w14:paraId="72CA8529" w14:textId="77777777" w:rsidR="00B37D66" w:rsidRPr="00E747E6" w:rsidRDefault="00B37D66"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E747E6">
              <w:rPr>
                <w:rFonts w:asciiTheme="majorBidi" w:hAnsiTheme="majorBidi" w:cstheme="majorBidi"/>
                <w:sz w:val="18"/>
                <w:szCs w:val="18"/>
              </w:rPr>
              <w:t>Draft timeline for the first cycle of effectiveness evaluation for the Conference of the Parties at its fifth meeting in 2023 to evaluate the effectiveness of the Convention;</w:t>
            </w:r>
          </w:p>
          <w:p w14:paraId="5E63713A" w14:textId="77777777" w:rsidR="00B37D66" w:rsidRPr="00E747E6" w:rsidRDefault="00B37D66"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E747E6">
              <w:rPr>
                <w:rFonts w:asciiTheme="majorBidi" w:hAnsiTheme="majorBidi" w:cstheme="majorBidi"/>
                <w:sz w:val="18"/>
                <w:szCs w:val="18"/>
              </w:rPr>
              <w:t>Development of four synthesis reports on: (1) supply, demand and trade; (2) emissions and releases; (3) waste and (4) monitoring starting in 2020;</w:t>
            </w:r>
          </w:p>
          <w:p w14:paraId="27FB9750" w14:textId="77777777" w:rsidR="00B37D66" w:rsidRPr="00E747E6" w:rsidRDefault="00B37D66"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E747E6">
              <w:rPr>
                <w:rFonts w:asciiTheme="majorBidi" w:hAnsiTheme="majorBidi" w:cstheme="majorBidi"/>
                <w:sz w:val="18"/>
                <w:szCs w:val="18"/>
              </w:rPr>
              <w:t>Use of national reports under article 21 as well as other reports such as those on financial mechanism, capacity-building and Implementation and Compliance Committee</w:t>
            </w:r>
            <w:r>
              <w:rPr>
                <w:rFonts w:asciiTheme="majorBidi" w:hAnsiTheme="majorBidi" w:cstheme="majorBidi"/>
                <w:sz w:val="18"/>
                <w:szCs w:val="18"/>
              </w:rPr>
              <w:t>;</w:t>
            </w:r>
          </w:p>
          <w:p w14:paraId="79E89859" w14:textId="77777777" w:rsidR="00B37D66" w:rsidRPr="00E747E6" w:rsidRDefault="00B37D66"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E747E6">
              <w:rPr>
                <w:rFonts w:asciiTheme="majorBidi" w:hAnsiTheme="majorBidi" w:cstheme="majorBidi"/>
                <w:sz w:val="18"/>
                <w:szCs w:val="18"/>
              </w:rPr>
              <w:t>Development of an integrated report in 2022;</w:t>
            </w:r>
          </w:p>
          <w:p w14:paraId="6B2988B0" w14:textId="77777777" w:rsidR="00B37D66" w:rsidRPr="00E747E6" w:rsidRDefault="00B37D66"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E747E6">
              <w:rPr>
                <w:rFonts w:asciiTheme="majorBidi" w:hAnsiTheme="majorBidi" w:cstheme="majorBidi"/>
                <w:sz w:val="18"/>
                <w:szCs w:val="18"/>
              </w:rPr>
              <w:t>Establishment of the arrangements for scientific functions including face-to-face meetings of monitoring and modelling experts, starting in 2020;</w:t>
            </w:r>
          </w:p>
          <w:p w14:paraId="336DB99B" w14:textId="77777777" w:rsidR="00B37D66" w:rsidRPr="00E747E6" w:rsidRDefault="00B37D66" w:rsidP="00965BDA">
            <w:pPr>
              <w:pStyle w:val="ListParagraph"/>
              <w:numPr>
                <w:ilvl w:val="0"/>
                <w:numId w:val="19"/>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E747E6">
              <w:rPr>
                <w:rFonts w:asciiTheme="majorBidi" w:hAnsiTheme="majorBidi" w:cstheme="majorBidi"/>
                <w:sz w:val="18"/>
                <w:szCs w:val="18"/>
              </w:rPr>
              <w:t>Establishment of an effectiveness evaluation committee that meets in 2022 and 2023.</w:t>
            </w:r>
          </w:p>
          <w:p w14:paraId="137637EB"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The Conference of the Parties at its third meeting will deliberate on the effectiveness evaluation framework taking into account the report of the ad-hoc group. The Programme of Work needs to include the work approved by the Conference of the Parties.</w:t>
            </w:r>
          </w:p>
        </w:tc>
      </w:tr>
      <w:tr w:rsidR="00B37D66" w:rsidRPr="0076688D" w14:paraId="425A6D4D" w14:textId="77777777" w:rsidTr="007321F2">
        <w:trPr>
          <w:trHeight w:val="328"/>
        </w:trPr>
        <w:tc>
          <w:tcPr>
            <w:tcW w:w="1620" w:type="dxa"/>
            <w:vMerge w:val="restart"/>
          </w:tcPr>
          <w:p w14:paraId="2FCBE6DC"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sz w:val="18"/>
                <w:szCs w:val="18"/>
                <w:lang w:eastAsia="en-GB"/>
              </w:rPr>
              <w:t>Outcomes and activities</w:t>
            </w:r>
          </w:p>
        </w:tc>
        <w:tc>
          <w:tcPr>
            <w:tcW w:w="7452" w:type="dxa"/>
            <w:gridSpan w:val="6"/>
          </w:tcPr>
          <w:p w14:paraId="3C644AB5"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6</w:t>
            </w:r>
            <w:r w:rsidRPr="00E747E6">
              <w:rPr>
                <w:rFonts w:asciiTheme="majorBidi" w:hAnsiTheme="majorBidi" w:cstheme="majorBidi"/>
                <w:b/>
                <w:sz w:val="18"/>
                <w:szCs w:val="18"/>
                <w:lang w:eastAsia="en-GB"/>
              </w:rPr>
              <w:t xml:space="preserve">.1: </w:t>
            </w:r>
            <w:r w:rsidRPr="00E747E6">
              <w:rPr>
                <w:rFonts w:asciiTheme="majorBidi" w:eastAsia="Times New Roman" w:hAnsiTheme="majorBidi" w:cstheme="majorBidi"/>
                <w:b/>
                <w:sz w:val="18"/>
                <w:szCs w:val="18"/>
              </w:rPr>
              <w:t>Development of monitoring and modelling report</w:t>
            </w:r>
          </w:p>
          <w:p w14:paraId="6E92D1DA"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118978B5"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Monitoring and modelling information made available to the Conference of the Parties for effectiveness evaluation.</w:t>
            </w:r>
          </w:p>
          <w:p w14:paraId="61E8696E"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2C218B36" w14:textId="77777777" w:rsidR="00B37D66" w:rsidRPr="003678E9" w:rsidRDefault="00B37D66" w:rsidP="00965BDA">
            <w:pPr>
              <w:pStyle w:val="ListParagraph"/>
              <w:numPr>
                <w:ilvl w:val="0"/>
                <w:numId w:val="103"/>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3678E9">
              <w:rPr>
                <w:rFonts w:asciiTheme="majorBidi" w:hAnsiTheme="majorBidi" w:cstheme="majorBidi"/>
                <w:iCs/>
                <w:sz w:val="18"/>
                <w:szCs w:val="18"/>
                <w:lang w:eastAsia="en-GB"/>
              </w:rPr>
              <w:t>Organize two meetings of monitoring and modelling experts</w:t>
            </w:r>
            <w:r>
              <w:rPr>
                <w:rFonts w:asciiTheme="majorBidi" w:hAnsiTheme="majorBidi" w:cstheme="majorBidi"/>
                <w:iCs/>
                <w:sz w:val="18"/>
                <w:szCs w:val="18"/>
                <w:lang w:eastAsia="en-GB"/>
              </w:rPr>
              <w:t>;</w:t>
            </w:r>
          </w:p>
          <w:p w14:paraId="1DE65FD3" w14:textId="78AC1B7C" w:rsidR="00B37D66" w:rsidRPr="003678E9" w:rsidRDefault="00B37D66" w:rsidP="00965BDA">
            <w:pPr>
              <w:pStyle w:val="ListParagraph"/>
              <w:numPr>
                <w:ilvl w:val="0"/>
                <w:numId w:val="103"/>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3678E9">
              <w:rPr>
                <w:rFonts w:asciiTheme="majorBidi" w:hAnsiTheme="majorBidi" w:cstheme="majorBidi"/>
                <w:iCs/>
                <w:sz w:val="18"/>
                <w:szCs w:val="18"/>
                <w:lang w:eastAsia="en-GB"/>
              </w:rPr>
              <w:t>Organize electronic meetings of monito</w:t>
            </w:r>
            <w:r>
              <w:rPr>
                <w:rFonts w:asciiTheme="majorBidi" w:hAnsiTheme="majorBidi" w:cstheme="majorBidi"/>
                <w:iCs/>
                <w:sz w:val="18"/>
                <w:szCs w:val="18"/>
                <w:lang w:eastAsia="en-GB"/>
              </w:rPr>
              <w:t>ring</w:t>
            </w:r>
            <w:r w:rsidRPr="003678E9">
              <w:rPr>
                <w:rFonts w:asciiTheme="majorBidi" w:hAnsiTheme="majorBidi" w:cstheme="majorBidi"/>
                <w:iCs/>
                <w:sz w:val="18"/>
                <w:szCs w:val="18"/>
                <w:lang w:eastAsia="en-GB"/>
              </w:rPr>
              <w:t xml:space="preserve"> and modelling experts</w:t>
            </w:r>
            <w:r>
              <w:rPr>
                <w:rFonts w:asciiTheme="majorBidi" w:hAnsiTheme="majorBidi" w:cstheme="majorBidi"/>
                <w:iCs/>
                <w:sz w:val="18"/>
                <w:szCs w:val="18"/>
                <w:lang w:eastAsia="en-GB"/>
              </w:rPr>
              <w:t>;</w:t>
            </w:r>
          </w:p>
          <w:p w14:paraId="29F6E6E3" w14:textId="77777777" w:rsidR="00B37D66" w:rsidRPr="003678E9" w:rsidRDefault="00B37D66" w:rsidP="00965BDA">
            <w:pPr>
              <w:pStyle w:val="ListParagraph"/>
              <w:numPr>
                <w:ilvl w:val="0"/>
                <w:numId w:val="103"/>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3678E9">
              <w:rPr>
                <w:rFonts w:asciiTheme="majorBidi" w:hAnsiTheme="majorBidi" w:cstheme="majorBidi"/>
                <w:iCs/>
                <w:sz w:val="18"/>
                <w:szCs w:val="18"/>
                <w:lang w:eastAsia="en-GB"/>
              </w:rPr>
              <w:t>Support the development of a plan for the use of global monitoring and modelling information</w:t>
            </w:r>
            <w:r>
              <w:rPr>
                <w:rFonts w:asciiTheme="majorBidi" w:hAnsiTheme="majorBidi" w:cstheme="majorBidi"/>
                <w:iCs/>
                <w:sz w:val="18"/>
                <w:szCs w:val="18"/>
                <w:lang w:eastAsia="en-GB"/>
              </w:rPr>
              <w:t>;</w:t>
            </w:r>
          </w:p>
          <w:p w14:paraId="00046604" w14:textId="77777777" w:rsidR="00B37D66" w:rsidRPr="003678E9" w:rsidRDefault="00B37D66" w:rsidP="00965BDA">
            <w:pPr>
              <w:pStyle w:val="ListParagraph"/>
              <w:numPr>
                <w:ilvl w:val="0"/>
                <w:numId w:val="103"/>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3678E9">
              <w:rPr>
                <w:rFonts w:asciiTheme="majorBidi" w:hAnsiTheme="majorBidi" w:cstheme="majorBidi"/>
                <w:iCs/>
                <w:sz w:val="18"/>
                <w:szCs w:val="18"/>
                <w:lang w:eastAsia="en-GB"/>
              </w:rPr>
              <w:t>Support the collection, processing, storing and presentation of monitoring data and model estimations (subject to the availability of funding)</w:t>
            </w:r>
            <w:r>
              <w:rPr>
                <w:rFonts w:asciiTheme="majorBidi" w:hAnsiTheme="majorBidi" w:cstheme="majorBidi"/>
                <w:iCs/>
                <w:sz w:val="18"/>
                <w:szCs w:val="18"/>
                <w:lang w:eastAsia="en-GB"/>
              </w:rPr>
              <w:t>;</w:t>
            </w:r>
          </w:p>
          <w:p w14:paraId="43CA48DF" w14:textId="77777777" w:rsidR="00B37D66" w:rsidRPr="003678E9" w:rsidRDefault="00B37D66" w:rsidP="00965BDA">
            <w:pPr>
              <w:pStyle w:val="ListParagraph"/>
              <w:numPr>
                <w:ilvl w:val="0"/>
                <w:numId w:val="103"/>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3678E9">
              <w:rPr>
                <w:rFonts w:asciiTheme="majorBidi" w:hAnsiTheme="majorBidi" w:cstheme="majorBidi"/>
                <w:iCs/>
                <w:sz w:val="18"/>
                <w:szCs w:val="18"/>
                <w:lang w:eastAsia="en-GB"/>
              </w:rPr>
              <w:t>Support the development of summary synthesis report on monitoring and modelling</w:t>
            </w:r>
            <w:r>
              <w:rPr>
                <w:rFonts w:asciiTheme="majorBidi" w:hAnsiTheme="majorBidi" w:cstheme="majorBidi"/>
                <w:iCs/>
                <w:sz w:val="18"/>
                <w:szCs w:val="18"/>
                <w:lang w:eastAsia="en-GB"/>
              </w:rPr>
              <w:t>.</w:t>
            </w:r>
          </w:p>
        </w:tc>
      </w:tr>
      <w:tr w:rsidR="00B37D66" w:rsidRPr="00D94454" w14:paraId="46543E0D" w14:textId="77777777" w:rsidTr="007321F2">
        <w:trPr>
          <w:trHeight w:val="277"/>
        </w:trPr>
        <w:tc>
          <w:tcPr>
            <w:tcW w:w="1620" w:type="dxa"/>
            <w:vMerge/>
            <w:tcBorders>
              <w:top w:val="nil"/>
              <w:bottom w:val="nil"/>
            </w:tcBorders>
          </w:tcPr>
          <w:p w14:paraId="222005F4" w14:textId="77777777" w:rsidR="00B37D66" w:rsidRPr="00E747E6" w:rsidDel="008A35B1" w:rsidRDefault="00B37D66" w:rsidP="00904CA6">
            <w:pPr>
              <w:snapToGrid w:val="0"/>
              <w:spacing w:before="60" w:after="60"/>
              <w:rPr>
                <w:rFonts w:asciiTheme="majorBidi" w:hAnsiTheme="majorBidi" w:cstheme="majorBidi"/>
                <w:b/>
                <w:bCs/>
                <w:sz w:val="18"/>
                <w:szCs w:val="18"/>
              </w:rPr>
            </w:pPr>
          </w:p>
        </w:tc>
        <w:tc>
          <w:tcPr>
            <w:tcW w:w="4061" w:type="dxa"/>
            <w:gridSpan w:val="5"/>
          </w:tcPr>
          <w:p w14:paraId="41913975"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7B5612D8"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1. Plan for the use of global monitoring and modelling information developed</w:t>
            </w:r>
            <w:r>
              <w:rPr>
                <w:rFonts w:asciiTheme="majorBidi" w:hAnsiTheme="majorBidi" w:cstheme="majorBidi"/>
                <w:sz w:val="18"/>
                <w:szCs w:val="18"/>
              </w:rPr>
              <w:t>;</w:t>
            </w:r>
          </w:p>
          <w:p w14:paraId="301DE467"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2. Existing monitoring and modelling information compiled</w:t>
            </w:r>
            <w:r>
              <w:rPr>
                <w:rFonts w:asciiTheme="majorBidi" w:hAnsiTheme="majorBidi" w:cstheme="majorBidi"/>
                <w:sz w:val="18"/>
                <w:szCs w:val="18"/>
              </w:rPr>
              <w:t>;</w:t>
            </w:r>
          </w:p>
          <w:p w14:paraId="05D007AE"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3. Draft summary synthesis report developed</w:t>
            </w:r>
            <w:r>
              <w:rPr>
                <w:rFonts w:asciiTheme="majorBidi" w:hAnsiTheme="majorBidi" w:cstheme="majorBidi"/>
                <w:sz w:val="18"/>
                <w:szCs w:val="18"/>
              </w:rPr>
              <w:t>.</w:t>
            </w:r>
          </w:p>
        </w:tc>
        <w:tc>
          <w:tcPr>
            <w:tcW w:w="3391" w:type="dxa"/>
          </w:tcPr>
          <w:p w14:paraId="18C363E6"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1ADC1F30" w14:textId="77777777" w:rsidR="00B37D66" w:rsidRDefault="00B37D66" w:rsidP="00904CA6">
            <w:pPr>
              <w:snapToGrid w:val="0"/>
              <w:spacing w:before="60" w:after="60"/>
              <w:rPr>
                <w:rFonts w:asciiTheme="majorBidi" w:hAnsiTheme="majorBidi" w:cstheme="majorBidi"/>
                <w:iCs/>
                <w:sz w:val="18"/>
                <w:szCs w:val="18"/>
              </w:rPr>
            </w:pPr>
            <w:r w:rsidRPr="00820E06">
              <w:rPr>
                <w:rFonts w:asciiTheme="majorBidi" w:hAnsiTheme="majorBidi" w:cstheme="majorBidi"/>
                <w:iCs/>
                <w:sz w:val="18"/>
                <w:szCs w:val="18"/>
              </w:rPr>
              <w:t xml:space="preserve">1. </w:t>
            </w:r>
            <w:r>
              <w:rPr>
                <w:rFonts w:asciiTheme="majorBidi" w:hAnsiTheme="majorBidi" w:cstheme="majorBidi"/>
                <w:iCs/>
                <w:sz w:val="18"/>
                <w:szCs w:val="18"/>
              </w:rPr>
              <w:t>COP documents;</w:t>
            </w:r>
          </w:p>
          <w:p w14:paraId="09A5237F" w14:textId="77777777" w:rsidR="00B37D66" w:rsidRPr="00820E06" w:rsidRDefault="00B37D66" w:rsidP="00904CA6">
            <w:pPr>
              <w:snapToGrid w:val="0"/>
              <w:spacing w:before="60" w:after="60"/>
              <w:rPr>
                <w:rFonts w:asciiTheme="majorBidi" w:hAnsiTheme="majorBidi" w:cstheme="majorBidi"/>
                <w:sz w:val="18"/>
                <w:szCs w:val="18"/>
              </w:rPr>
            </w:pPr>
            <w:r>
              <w:rPr>
                <w:rFonts w:asciiTheme="majorBidi" w:hAnsiTheme="majorBidi" w:cstheme="majorBidi"/>
                <w:sz w:val="18"/>
                <w:szCs w:val="18"/>
              </w:rPr>
              <w:t xml:space="preserve">2. </w:t>
            </w:r>
            <w:r w:rsidRPr="00820E06">
              <w:rPr>
                <w:rFonts w:asciiTheme="majorBidi" w:hAnsiTheme="majorBidi" w:cstheme="majorBidi"/>
                <w:sz w:val="18"/>
                <w:szCs w:val="18"/>
              </w:rPr>
              <w:t>Relevant documents available on the web</w:t>
            </w:r>
            <w:r>
              <w:rPr>
                <w:rFonts w:asciiTheme="majorBidi" w:hAnsiTheme="majorBidi" w:cstheme="majorBidi"/>
                <w:sz w:val="18"/>
                <w:szCs w:val="18"/>
              </w:rPr>
              <w:t>;</w:t>
            </w:r>
          </w:p>
          <w:p w14:paraId="1F4F7550" w14:textId="77777777" w:rsidR="00B37D66" w:rsidRPr="00E747E6" w:rsidRDefault="00B37D66" w:rsidP="00904CA6">
            <w:pPr>
              <w:snapToGrid w:val="0"/>
              <w:spacing w:before="60" w:after="60"/>
              <w:rPr>
                <w:rFonts w:asciiTheme="majorBidi" w:hAnsiTheme="majorBidi" w:cstheme="majorBidi"/>
                <w:iCs/>
                <w:sz w:val="18"/>
                <w:szCs w:val="18"/>
              </w:rPr>
            </w:pPr>
            <w:r>
              <w:rPr>
                <w:rFonts w:asciiTheme="majorBidi" w:hAnsiTheme="majorBidi" w:cstheme="majorBidi"/>
                <w:iCs/>
                <w:sz w:val="18"/>
                <w:szCs w:val="18"/>
              </w:rPr>
              <w:t xml:space="preserve">3. </w:t>
            </w:r>
            <w:r w:rsidRPr="00E747E6">
              <w:rPr>
                <w:rFonts w:asciiTheme="majorBidi" w:hAnsiTheme="majorBidi" w:cstheme="majorBidi"/>
                <w:iCs/>
                <w:sz w:val="18"/>
                <w:szCs w:val="18"/>
              </w:rPr>
              <w:t>Report to the Effectiveness Evaluation Committee</w:t>
            </w:r>
            <w:r>
              <w:rPr>
                <w:rFonts w:asciiTheme="majorBidi" w:hAnsiTheme="majorBidi" w:cstheme="majorBidi"/>
                <w:iCs/>
                <w:sz w:val="18"/>
                <w:szCs w:val="18"/>
              </w:rPr>
              <w:t>.</w:t>
            </w:r>
          </w:p>
        </w:tc>
      </w:tr>
      <w:tr w:rsidR="00B37D66" w:rsidRPr="0076688D" w14:paraId="76B9670F" w14:textId="77777777" w:rsidTr="007321F2">
        <w:trPr>
          <w:trHeight w:val="790"/>
        </w:trPr>
        <w:tc>
          <w:tcPr>
            <w:tcW w:w="1620" w:type="dxa"/>
            <w:vMerge w:val="restart"/>
            <w:tcBorders>
              <w:top w:val="nil"/>
            </w:tcBorders>
          </w:tcPr>
          <w:p w14:paraId="28DD5735" w14:textId="77777777" w:rsidR="00B37D66" w:rsidRPr="00E747E6" w:rsidRDefault="00B37D66" w:rsidP="00904CA6">
            <w:pPr>
              <w:snapToGrid w:val="0"/>
              <w:spacing w:before="60" w:after="60"/>
              <w:rPr>
                <w:rFonts w:asciiTheme="majorBidi" w:hAnsiTheme="majorBidi" w:cstheme="majorBidi"/>
                <w:b/>
                <w:bCs/>
                <w:sz w:val="18"/>
                <w:szCs w:val="18"/>
              </w:rPr>
            </w:pPr>
          </w:p>
        </w:tc>
        <w:tc>
          <w:tcPr>
            <w:tcW w:w="7452" w:type="dxa"/>
            <w:gridSpan w:val="6"/>
            <w:shd w:val="clear" w:color="auto" w:fill="auto"/>
            <w:vAlign w:val="center"/>
          </w:tcPr>
          <w:p w14:paraId="4E6767F7"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6</w:t>
            </w:r>
            <w:r w:rsidRPr="00E747E6">
              <w:rPr>
                <w:rFonts w:asciiTheme="majorBidi" w:hAnsiTheme="majorBidi" w:cstheme="majorBidi"/>
                <w:b/>
                <w:sz w:val="18"/>
                <w:szCs w:val="18"/>
                <w:lang w:eastAsia="en-GB"/>
              </w:rPr>
              <w:t xml:space="preserve">.2: </w:t>
            </w:r>
            <w:r w:rsidRPr="00E747E6">
              <w:rPr>
                <w:rFonts w:asciiTheme="majorBidi" w:eastAsia="Times New Roman" w:hAnsiTheme="majorBidi" w:cstheme="majorBidi"/>
                <w:b/>
                <w:sz w:val="18"/>
                <w:szCs w:val="18"/>
              </w:rPr>
              <w:t>Development of emission</w:t>
            </w:r>
            <w:r>
              <w:rPr>
                <w:rFonts w:asciiTheme="majorBidi" w:eastAsia="Times New Roman" w:hAnsiTheme="majorBidi" w:cstheme="majorBidi"/>
                <w:b/>
                <w:sz w:val="18"/>
                <w:szCs w:val="18"/>
              </w:rPr>
              <w:t>s</w:t>
            </w:r>
            <w:r w:rsidRPr="00E747E6">
              <w:rPr>
                <w:rFonts w:asciiTheme="majorBidi" w:eastAsia="Times New Roman" w:hAnsiTheme="majorBidi" w:cstheme="majorBidi"/>
                <w:b/>
                <w:sz w:val="18"/>
                <w:szCs w:val="18"/>
              </w:rPr>
              <w:t xml:space="preserve"> and release</w:t>
            </w:r>
            <w:r>
              <w:rPr>
                <w:rFonts w:asciiTheme="majorBidi" w:eastAsia="Times New Roman" w:hAnsiTheme="majorBidi" w:cstheme="majorBidi"/>
                <w:b/>
                <w:sz w:val="18"/>
                <w:szCs w:val="18"/>
              </w:rPr>
              <w:t>s</w:t>
            </w:r>
            <w:r w:rsidRPr="00E747E6">
              <w:rPr>
                <w:rFonts w:asciiTheme="majorBidi" w:eastAsia="Times New Roman" w:hAnsiTheme="majorBidi" w:cstheme="majorBidi"/>
                <w:b/>
                <w:sz w:val="18"/>
                <w:szCs w:val="18"/>
              </w:rPr>
              <w:t xml:space="preserve"> report</w:t>
            </w:r>
          </w:p>
          <w:p w14:paraId="700C5528"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242BC4FC"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Emissions and releases information made available to the Conference of the Parties for effectiveness evaluation.</w:t>
            </w:r>
          </w:p>
          <w:p w14:paraId="3E30CF4A"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718D1841"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1. Organize electronic meetings of emission</w:t>
            </w:r>
            <w:r>
              <w:rPr>
                <w:rFonts w:asciiTheme="majorBidi" w:hAnsiTheme="majorBidi" w:cstheme="majorBidi"/>
                <w:iCs/>
                <w:sz w:val="18"/>
                <w:szCs w:val="18"/>
                <w:lang w:eastAsia="en-GB"/>
              </w:rPr>
              <w:t>s</w:t>
            </w:r>
            <w:r w:rsidRPr="00E747E6">
              <w:rPr>
                <w:rFonts w:asciiTheme="majorBidi" w:hAnsiTheme="majorBidi" w:cstheme="majorBidi"/>
                <w:iCs/>
                <w:sz w:val="18"/>
                <w:szCs w:val="18"/>
                <w:lang w:eastAsia="en-GB"/>
              </w:rPr>
              <w:t xml:space="preserve"> and release</w:t>
            </w:r>
            <w:r>
              <w:rPr>
                <w:rFonts w:asciiTheme="majorBidi" w:hAnsiTheme="majorBidi" w:cstheme="majorBidi"/>
                <w:iCs/>
                <w:sz w:val="18"/>
                <w:szCs w:val="18"/>
                <w:lang w:eastAsia="en-GB"/>
              </w:rPr>
              <w:t>s</w:t>
            </w:r>
            <w:r w:rsidRPr="00E747E6">
              <w:rPr>
                <w:rFonts w:asciiTheme="majorBidi" w:hAnsiTheme="majorBidi" w:cstheme="majorBidi"/>
                <w:iCs/>
                <w:sz w:val="18"/>
                <w:szCs w:val="18"/>
                <w:lang w:eastAsia="en-GB"/>
              </w:rPr>
              <w:t xml:space="preserve"> experts</w:t>
            </w:r>
            <w:r>
              <w:rPr>
                <w:rFonts w:asciiTheme="majorBidi" w:hAnsiTheme="majorBidi" w:cstheme="majorBidi"/>
                <w:iCs/>
                <w:sz w:val="18"/>
                <w:szCs w:val="18"/>
                <w:lang w:eastAsia="en-GB"/>
              </w:rPr>
              <w:t>;</w:t>
            </w:r>
          </w:p>
          <w:p w14:paraId="4CE875AA"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2. Support the collection, processing, storing and presentation of emission</w:t>
            </w:r>
            <w:r>
              <w:rPr>
                <w:rFonts w:asciiTheme="majorBidi" w:hAnsiTheme="majorBidi" w:cstheme="majorBidi"/>
                <w:iCs/>
                <w:sz w:val="18"/>
                <w:szCs w:val="18"/>
                <w:lang w:eastAsia="en-GB"/>
              </w:rPr>
              <w:t>s</w:t>
            </w:r>
            <w:r w:rsidRPr="00E747E6">
              <w:rPr>
                <w:rFonts w:asciiTheme="majorBidi" w:hAnsiTheme="majorBidi" w:cstheme="majorBidi"/>
                <w:iCs/>
                <w:sz w:val="18"/>
                <w:szCs w:val="18"/>
                <w:lang w:eastAsia="en-GB"/>
              </w:rPr>
              <w:t xml:space="preserve"> and release</w:t>
            </w:r>
            <w:r>
              <w:rPr>
                <w:rFonts w:asciiTheme="majorBidi" w:hAnsiTheme="majorBidi" w:cstheme="majorBidi"/>
                <w:iCs/>
                <w:sz w:val="18"/>
                <w:szCs w:val="18"/>
                <w:lang w:eastAsia="en-GB"/>
              </w:rPr>
              <w:t>s</w:t>
            </w:r>
            <w:r w:rsidRPr="00E747E6">
              <w:rPr>
                <w:rFonts w:asciiTheme="majorBidi" w:hAnsiTheme="majorBidi" w:cstheme="majorBidi"/>
                <w:iCs/>
                <w:sz w:val="18"/>
                <w:szCs w:val="18"/>
                <w:lang w:eastAsia="en-GB"/>
              </w:rPr>
              <w:t xml:space="preserve"> data</w:t>
            </w:r>
            <w:r>
              <w:rPr>
                <w:rFonts w:asciiTheme="majorBidi" w:hAnsiTheme="majorBidi" w:cstheme="majorBidi"/>
                <w:iCs/>
                <w:sz w:val="18"/>
                <w:szCs w:val="18"/>
                <w:lang w:eastAsia="en-GB"/>
              </w:rPr>
              <w:t>;</w:t>
            </w:r>
          </w:p>
          <w:p w14:paraId="0CF6E4EF"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iCs/>
                <w:sz w:val="18"/>
                <w:szCs w:val="18"/>
                <w:lang w:eastAsia="en-GB"/>
              </w:rPr>
              <w:t>3. Support the development of summary synthesis report on emissions and releases</w:t>
            </w:r>
            <w:r>
              <w:rPr>
                <w:rFonts w:asciiTheme="majorBidi" w:hAnsiTheme="majorBidi" w:cstheme="majorBidi"/>
                <w:iCs/>
                <w:sz w:val="18"/>
                <w:szCs w:val="18"/>
                <w:lang w:eastAsia="en-GB"/>
              </w:rPr>
              <w:t>.</w:t>
            </w:r>
          </w:p>
        </w:tc>
      </w:tr>
      <w:tr w:rsidR="00B37D66" w:rsidRPr="0076688D" w14:paraId="3B72DB2D" w14:textId="77777777" w:rsidTr="007321F2">
        <w:trPr>
          <w:trHeight w:val="634"/>
        </w:trPr>
        <w:tc>
          <w:tcPr>
            <w:tcW w:w="1620" w:type="dxa"/>
            <w:vMerge/>
          </w:tcPr>
          <w:p w14:paraId="41B39A2B" w14:textId="77777777" w:rsidR="00B37D66" w:rsidRPr="00E747E6" w:rsidRDefault="00B37D66" w:rsidP="00904CA6">
            <w:pPr>
              <w:snapToGrid w:val="0"/>
              <w:spacing w:before="60" w:after="60"/>
              <w:rPr>
                <w:rFonts w:asciiTheme="majorBidi" w:hAnsiTheme="majorBidi" w:cstheme="majorBidi"/>
                <w:b/>
                <w:bCs/>
                <w:sz w:val="18"/>
                <w:szCs w:val="18"/>
              </w:rPr>
            </w:pPr>
          </w:p>
        </w:tc>
        <w:tc>
          <w:tcPr>
            <w:tcW w:w="3711" w:type="dxa"/>
            <w:shd w:val="clear" w:color="auto" w:fill="auto"/>
          </w:tcPr>
          <w:p w14:paraId="222E36DE"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61FBB4EB"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1. Emission</w:t>
            </w:r>
            <w:r>
              <w:rPr>
                <w:rFonts w:asciiTheme="majorBidi" w:hAnsiTheme="majorBidi" w:cstheme="majorBidi"/>
                <w:sz w:val="18"/>
                <w:szCs w:val="18"/>
              </w:rPr>
              <w:t>s</w:t>
            </w:r>
            <w:r w:rsidRPr="00E747E6">
              <w:rPr>
                <w:rFonts w:asciiTheme="majorBidi" w:hAnsiTheme="majorBidi" w:cstheme="majorBidi"/>
                <w:sz w:val="18"/>
                <w:szCs w:val="18"/>
              </w:rPr>
              <w:t xml:space="preserve"> and release</w:t>
            </w:r>
            <w:r>
              <w:rPr>
                <w:rFonts w:asciiTheme="majorBidi" w:hAnsiTheme="majorBidi" w:cstheme="majorBidi"/>
                <w:sz w:val="18"/>
                <w:szCs w:val="18"/>
              </w:rPr>
              <w:t>s</w:t>
            </w:r>
            <w:r w:rsidRPr="00E747E6">
              <w:rPr>
                <w:rFonts w:asciiTheme="majorBidi" w:hAnsiTheme="majorBidi" w:cstheme="majorBidi"/>
                <w:sz w:val="18"/>
                <w:szCs w:val="18"/>
              </w:rPr>
              <w:t xml:space="preserve"> information compiled</w:t>
            </w:r>
            <w:r>
              <w:rPr>
                <w:rFonts w:asciiTheme="majorBidi" w:hAnsiTheme="majorBidi" w:cstheme="majorBidi"/>
                <w:sz w:val="18"/>
                <w:szCs w:val="18"/>
              </w:rPr>
              <w:t>;</w:t>
            </w:r>
          </w:p>
          <w:p w14:paraId="10588626"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2. Draft summary synthesis report developed</w:t>
            </w:r>
            <w:r>
              <w:rPr>
                <w:rFonts w:asciiTheme="majorBidi" w:hAnsiTheme="majorBidi" w:cstheme="majorBidi"/>
                <w:sz w:val="18"/>
                <w:szCs w:val="18"/>
              </w:rPr>
              <w:t>.</w:t>
            </w:r>
          </w:p>
        </w:tc>
        <w:tc>
          <w:tcPr>
            <w:tcW w:w="3741" w:type="dxa"/>
            <w:gridSpan w:val="5"/>
            <w:shd w:val="clear" w:color="auto" w:fill="auto"/>
          </w:tcPr>
          <w:p w14:paraId="2F1F0D10"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5544ED90"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iCs/>
                <w:sz w:val="18"/>
                <w:szCs w:val="18"/>
              </w:rPr>
              <w:t xml:space="preserve">1. </w:t>
            </w:r>
            <w:r w:rsidRPr="00E747E6">
              <w:rPr>
                <w:rFonts w:asciiTheme="majorBidi" w:hAnsiTheme="majorBidi" w:cstheme="majorBidi"/>
                <w:sz w:val="18"/>
                <w:szCs w:val="18"/>
              </w:rPr>
              <w:t>Relevant documents available on the web</w:t>
            </w:r>
            <w:r>
              <w:rPr>
                <w:rFonts w:asciiTheme="majorBidi" w:hAnsiTheme="majorBidi" w:cstheme="majorBidi"/>
                <w:sz w:val="18"/>
                <w:szCs w:val="18"/>
              </w:rPr>
              <w:t>;</w:t>
            </w:r>
          </w:p>
          <w:p w14:paraId="505A837B"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iCs/>
                <w:sz w:val="18"/>
                <w:szCs w:val="18"/>
              </w:rPr>
              <w:t>2. Report to the Effectiveness Evaluation Committee</w:t>
            </w:r>
            <w:r>
              <w:rPr>
                <w:rFonts w:asciiTheme="majorBidi" w:hAnsiTheme="majorBidi" w:cstheme="majorBidi"/>
                <w:iCs/>
                <w:sz w:val="18"/>
                <w:szCs w:val="18"/>
              </w:rPr>
              <w:t>.</w:t>
            </w:r>
          </w:p>
        </w:tc>
      </w:tr>
      <w:tr w:rsidR="00B37D66" w:rsidRPr="0076688D" w14:paraId="53E6E3C8" w14:textId="77777777" w:rsidTr="007321F2">
        <w:trPr>
          <w:trHeight w:val="274"/>
        </w:trPr>
        <w:tc>
          <w:tcPr>
            <w:tcW w:w="1620" w:type="dxa"/>
            <w:vMerge/>
          </w:tcPr>
          <w:p w14:paraId="404F30DA" w14:textId="77777777" w:rsidR="00B37D66" w:rsidRPr="00E747E6" w:rsidRDefault="00B37D66" w:rsidP="00904CA6">
            <w:pPr>
              <w:snapToGrid w:val="0"/>
              <w:spacing w:before="60" w:after="60"/>
              <w:rPr>
                <w:rFonts w:asciiTheme="majorBidi" w:hAnsiTheme="majorBidi" w:cstheme="majorBidi"/>
                <w:b/>
                <w:bCs/>
                <w:sz w:val="18"/>
                <w:szCs w:val="18"/>
              </w:rPr>
            </w:pPr>
          </w:p>
        </w:tc>
        <w:tc>
          <w:tcPr>
            <w:tcW w:w="7452" w:type="dxa"/>
            <w:gridSpan w:val="6"/>
            <w:shd w:val="clear" w:color="auto" w:fill="auto"/>
            <w:vAlign w:val="center"/>
          </w:tcPr>
          <w:p w14:paraId="3911FD6D"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6</w:t>
            </w:r>
            <w:r w:rsidRPr="00E747E6">
              <w:rPr>
                <w:rFonts w:asciiTheme="majorBidi" w:hAnsiTheme="majorBidi" w:cstheme="majorBidi"/>
                <w:b/>
                <w:sz w:val="18"/>
                <w:szCs w:val="18"/>
                <w:lang w:eastAsia="en-GB"/>
              </w:rPr>
              <w:t xml:space="preserve">.3: </w:t>
            </w:r>
            <w:r w:rsidRPr="00E747E6">
              <w:rPr>
                <w:rFonts w:asciiTheme="majorBidi" w:eastAsia="Times New Roman" w:hAnsiTheme="majorBidi" w:cstheme="majorBidi"/>
                <w:b/>
                <w:sz w:val="18"/>
                <w:szCs w:val="18"/>
              </w:rPr>
              <w:t>Development of supply, demand and trade report</w:t>
            </w:r>
          </w:p>
          <w:p w14:paraId="02341D76"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245AE9B2"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Supply, demand and trade information made available to the Conference of the Parties for effectiveness evaluation.</w:t>
            </w:r>
          </w:p>
          <w:p w14:paraId="4EC4237D"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55924A60"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 xml:space="preserve">1. Organize electronic meetings of </w:t>
            </w:r>
            <w:r w:rsidRPr="00E747E6">
              <w:rPr>
                <w:rFonts w:asciiTheme="majorBidi" w:hAnsiTheme="majorBidi" w:cstheme="majorBidi"/>
                <w:bCs/>
                <w:sz w:val="18"/>
                <w:szCs w:val="18"/>
                <w:lang w:eastAsia="en-GB"/>
              </w:rPr>
              <w:t xml:space="preserve">supply, demand and trade </w:t>
            </w:r>
            <w:r w:rsidRPr="00E747E6">
              <w:rPr>
                <w:rFonts w:asciiTheme="majorBidi" w:hAnsiTheme="majorBidi" w:cstheme="majorBidi"/>
                <w:iCs/>
                <w:sz w:val="18"/>
                <w:szCs w:val="18"/>
                <w:lang w:eastAsia="en-GB"/>
              </w:rPr>
              <w:t>experts</w:t>
            </w:r>
            <w:r>
              <w:rPr>
                <w:rFonts w:asciiTheme="majorBidi" w:hAnsiTheme="majorBidi" w:cstheme="majorBidi"/>
                <w:iCs/>
                <w:sz w:val="18"/>
                <w:szCs w:val="18"/>
                <w:lang w:eastAsia="en-GB"/>
              </w:rPr>
              <w:t>;</w:t>
            </w:r>
          </w:p>
          <w:p w14:paraId="683C2827"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 xml:space="preserve">2. Support the collection, processing, storing and presentation of </w:t>
            </w:r>
            <w:r w:rsidRPr="00E747E6">
              <w:rPr>
                <w:rFonts w:asciiTheme="majorBidi" w:hAnsiTheme="majorBidi" w:cstheme="majorBidi"/>
                <w:bCs/>
                <w:sz w:val="18"/>
                <w:szCs w:val="18"/>
                <w:lang w:eastAsia="en-GB"/>
              </w:rPr>
              <w:t>supply, demand and trade information</w:t>
            </w:r>
            <w:r>
              <w:rPr>
                <w:rFonts w:asciiTheme="majorBidi" w:hAnsiTheme="majorBidi" w:cstheme="majorBidi"/>
                <w:bCs/>
                <w:sz w:val="18"/>
                <w:szCs w:val="18"/>
                <w:lang w:eastAsia="en-GB"/>
              </w:rPr>
              <w:t>;</w:t>
            </w:r>
          </w:p>
          <w:p w14:paraId="66DD53DB" w14:textId="77777777" w:rsidR="00B37D66" w:rsidRPr="00E747E6" w:rsidRDefault="00B37D66" w:rsidP="00904CA6">
            <w:pPr>
              <w:rPr>
                <w:rFonts w:asciiTheme="majorBidi" w:eastAsia="Times New Roman" w:hAnsiTheme="majorBidi" w:cstheme="majorBidi"/>
                <w:color w:val="000000"/>
                <w:sz w:val="18"/>
                <w:szCs w:val="18"/>
              </w:rPr>
            </w:pPr>
            <w:r w:rsidRPr="00E747E6">
              <w:rPr>
                <w:rFonts w:asciiTheme="majorBidi" w:hAnsiTheme="majorBidi" w:cstheme="majorBidi"/>
                <w:iCs/>
                <w:sz w:val="18"/>
                <w:szCs w:val="18"/>
                <w:lang w:eastAsia="en-GB"/>
              </w:rPr>
              <w:t xml:space="preserve">3. Support the development of summary synthesis report on </w:t>
            </w:r>
            <w:r w:rsidRPr="00E747E6">
              <w:rPr>
                <w:rFonts w:asciiTheme="majorBidi" w:hAnsiTheme="majorBidi" w:cstheme="majorBidi"/>
                <w:bCs/>
                <w:sz w:val="18"/>
                <w:szCs w:val="18"/>
                <w:lang w:eastAsia="en-GB"/>
              </w:rPr>
              <w:t>supply, demand and trade</w:t>
            </w:r>
            <w:r>
              <w:rPr>
                <w:rFonts w:asciiTheme="majorBidi" w:hAnsiTheme="majorBidi" w:cstheme="majorBidi"/>
                <w:bCs/>
                <w:sz w:val="18"/>
                <w:szCs w:val="18"/>
                <w:lang w:eastAsia="en-GB"/>
              </w:rPr>
              <w:t>.</w:t>
            </w:r>
          </w:p>
        </w:tc>
      </w:tr>
      <w:tr w:rsidR="00B37D66" w:rsidRPr="0076688D" w14:paraId="0AADB7E0" w14:textId="77777777" w:rsidTr="007321F2">
        <w:trPr>
          <w:trHeight w:val="788"/>
        </w:trPr>
        <w:tc>
          <w:tcPr>
            <w:tcW w:w="1620" w:type="dxa"/>
            <w:vMerge/>
          </w:tcPr>
          <w:p w14:paraId="5BBD46B9" w14:textId="77777777" w:rsidR="00B37D66" w:rsidRPr="00E747E6" w:rsidRDefault="00B37D66" w:rsidP="00904CA6">
            <w:pPr>
              <w:snapToGrid w:val="0"/>
              <w:spacing w:before="60" w:after="60"/>
              <w:rPr>
                <w:rFonts w:asciiTheme="majorBidi" w:hAnsiTheme="majorBidi" w:cstheme="majorBidi"/>
                <w:b/>
                <w:bCs/>
                <w:sz w:val="18"/>
                <w:szCs w:val="18"/>
              </w:rPr>
            </w:pPr>
          </w:p>
        </w:tc>
        <w:tc>
          <w:tcPr>
            <w:tcW w:w="3745" w:type="dxa"/>
            <w:gridSpan w:val="3"/>
            <w:shd w:val="clear" w:color="auto" w:fill="auto"/>
          </w:tcPr>
          <w:p w14:paraId="074F0399"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7D49B6A1"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 xml:space="preserve">1. </w:t>
            </w:r>
            <w:r w:rsidRPr="00E747E6">
              <w:rPr>
                <w:rFonts w:asciiTheme="majorBidi" w:hAnsiTheme="majorBidi" w:cstheme="majorBidi"/>
                <w:bCs/>
                <w:sz w:val="18"/>
                <w:szCs w:val="18"/>
                <w:lang w:eastAsia="en-GB"/>
              </w:rPr>
              <w:t xml:space="preserve">Supply, demand and trade </w:t>
            </w:r>
            <w:r w:rsidRPr="00E747E6">
              <w:rPr>
                <w:rFonts w:asciiTheme="majorBidi" w:hAnsiTheme="majorBidi" w:cstheme="majorBidi"/>
                <w:sz w:val="18"/>
                <w:szCs w:val="18"/>
              </w:rPr>
              <w:t>information compiled</w:t>
            </w:r>
            <w:r>
              <w:rPr>
                <w:rFonts w:asciiTheme="majorBidi" w:hAnsiTheme="majorBidi" w:cstheme="majorBidi"/>
                <w:sz w:val="18"/>
                <w:szCs w:val="18"/>
              </w:rPr>
              <w:t>;</w:t>
            </w:r>
          </w:p>
          <w:p w14:paraId="0FF04B95"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sz w:val="18"/>
                <w:szCs w:val="18"/>
              </w:rPr>
              <w:t>2. Draft summary synthesis report developed</w:t>
            </w:r>
            <w:r>
              <w:rPr>
                <w:rFonts w:asciiTheme="majorBidi" w:hAnsiTheme="majorBidi" w:cstheme="majorBidi"/>
                <w:sz w:val="18"/>
                <w:szCs w:val="18"/>
              </w:rPr>
              <w:t>.</w:t>
            </w:r>
          </w:p>
        </w:tc>
        <w:tc>
          <w:tcPr>
            <w:tcW w:w="3707" w:type="dxa"/>
            <w:gridSpan w:val="3"/>
            <w:shd w:val="clear" w:color="auto" w:fill="auto"/>
          </w:tcPr>
          <w:p w14:paraId="109047CF"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0A1F77EA"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iCs/>
                <w:sz w:val="18"/>
                <w:szCs w:val="18"/>
              </w:rPr>
              <w:t xml:space="preserve">1. </w:t>
            </w:r>
            <w:r w:rsidRPr="00E747E6">
              <w:rPr>
                <w:rFonts w:asciiTheme="majorBidi" w:hAnsiTheme="majorBidi" w:cstheme="majorBidi"/>
                <w:sz w:val="18"/>
                <w:szCs w:val="18"/>
              </w:rPr>
              <w:t>Relevant documents available on the web</w:t>
            </w:r>
            <w:r>
              <w:rPr>
                <w:rFonts w:asciiTheme="majorBidi" w:hAnsiTheme="majorBidi" w:cstheme="majorBidi"/>
                <w:sz w:val="18"/>
                <w:szCs w:val="18"/>
              </w:rPr>
              <w:t>;</w:t>
            </w:r>
          </w:p>
          <w:p w14:paraId="744809D2"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iCs/>
                <w:sz w:val="18"/>
                <w:szCs w:val="18"/>
              </w:rPr>
              <w:t>2. Report to the Effectiveness Evaluation Committee</w:t>
            </w:r>
            <w:r>
              <w:rPr>
                <w:rFonts w:asciiTheme="majorBidi" w:hAnsiTheme="majorBidi" w:cstheme="majorBidi"/>
                <w:iCs/>
                <w:sz w:val="18"/>
                <w:szCs w:val="18"/>
              </w:rPr>
              <w:t>.</w:t>
            </w:r>
          </w:p>
        </w:tc>
      </w:tr>
      <w:tr w:rsidR="00B37D66" w:rsidRPr="0076688D" w14:paraId="39889753" w14:textId="77777777" w:rsidTr="007321F2">
        <w:trPr>
          <w:trHeight w:val="788"/>
        </w:trPr>
        <w:tc>
          <w:tcPr>
            <w:tcW w:w="1620" w:type="dxa"/>
            <w:vMerge/>
          </w:tcPr>
          <w:p w14:paraId="4573C625" w14:textId="77777777" w:rsidR="00B37D66" w:rsidRPr="00E747E6" w:rsidRDefault="00B37D66" w:rsidP="00904CA6">
            <w:pPr>
              <w:snapToGrid w:val="0"/>
              <w:spacing w:before="60" w:after="60"/>
              <w:rPr>
                <w:rFonts w:asciiTheme="majorBidi" w:hAnsiTheme="majorBidi" w:cstheme="majorBidi"/>
                <w:b/>
                <w:bCs/>
                <w:sz w:val="18"/>
                <w:szCs w:val="18"/>
              </w:rPr>
            </w:pPr>
          </w:p>
        </w:tc>
        <w:tc>
          <w:tcPr>
            <w:tcW w:w="7452" w:type="dxa"/>
            <w:gridSpan w:val="6"/>
            <w:shd w:val="clear" w:color="auto" w:fill="auto"/>
            <w:vAlign w:val="center"/>
          </w:tcPr>
          <w:p w14:paraId="05855502"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6</w:t>
            </w:r>
            <w:r w:rsidRPr="00E747E6">
              <w:rPr>
                <w:rFonts w:asciiTheme="majorBidi" w:hAnsiTheme="majorBidi" w:cstheme="majorBidi"/>
                <w:b/>
                <w:sz w:val="18"/>
                <w:szCs w:val="18"/>
                <w:lang w:eastAsia="en-GB"/>
              </w:rPr>
              <w:t xml:space="preserve">.4: </w:t>
            </w:r>
            <w:r w:rsidRPr="00E747E6">
              <w:rPr>
                <w:rFonts w:asciiTheme="majorBidi" w:eastAsia="Times New Roman" w:hAnsiTheme="majorBidi" w:cstheme="majorBidi"/>
                <w:b/>
                <w:sz w:val="18"/>
                <w:szCs w:val="18"/>
              </w:rPr>
              <w:t>Development of waste report</w:t>
            </w:r>
          </w:p>
          <w:p w14:paraId="671ADFDA"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0D0A9BE5"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Emissions and releases information made available to the Conference of the Parties for effectiveness evaluation.</w:t>
            </w:r>
          </w:p>
          <w:p w14:paraId="6B0B50AB"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2C229DF8"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1. Organize electronic meetings of waste experts</w:t>
            </w:r>
            <w:r>
              <w:rPr>
                <w:rFonts w:asciiTheme="majorBidi" w:hAnsiTheme="majorBidi" w:cstheme="majorBidi"/>
                <w:iCs/>
                <w:sz w:val="18"/>
                <w:szCs w:val="18"/>
                <w:lang w:eastAsia="en-GB"/>
              </w:rPr>
              <w:t>;</w:t>
            </w:r>
          </w:p>
          <w:p w14:paraId="4712F1A9"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2. Support the collection, processing, storing and presentation of mercury waste flow</w:t>
            </w:r>
            <w:r>
              <w:rPr>
                <w:rFonts w:asciiTheme="majorBidi" w:hAnsiTheme="majorBidi" w:cstheme="majorBidi"/>
                <w:iCs/>
                <w:sz w:val="18"/>
                <w:szCs w:val="18"/>
                <w:lang w:eastAsia="en-GB"/>
              </w:rPr>
              <w:t>;</w:t>
            </w:r>
          </w:p>
          <w:p w14:paraId="3CCDAD92" w14:textId="77777777" w:rsidR="00B37D66" w:rsidRPr="00E747E6" w:rsidRDefault="00B37D66" w:rsidP="00904CA6">
            <w:pPr>
              <w:rPr>
                <w:rFonts w:asciiTheme="majorBidi" w:hAnsiTheme="majorBidi" w:cstheme="majorBidi"/>
                <w:bCs/>
                <w:sz w:val="18"/>
                <w:szCs w:val="18"/>
                <w:lang w:eastAsia="en-GB"/>
              </w:rPr>
            </w:pPr>
            <w:r w:rsidRPr="00E747E6">
              <w:rPr>
                <w:rFonts w:asciiTheme="majorBidi" w:hAnsiTheme="majorBidi" w:cstheme="majorBidi"/>
                <w:iCs/>
                <w:sz w:val="18"/>
                <w:szCs w:val="18"/>
                <w:lang w:eastAsia="en-GB"/>
              </w:rPr>
              <w:t>3. Support the development of summary synthesis report on mercury waste flow</w:t>
            </w:r>
            <w:r>
              <w:rPr>
                <w:rFonts w:asciiTheme="majorBidi" w:hAnsiTheme="majorBidi" w:cstheme="majorBidi"/>
                <w:iCs/>
                <w:sz w:val="18"/>
                <w:szCs w:val="18"/>
                <w:lang w:eastAsia="en-GB"/>
              </w:rPr>
              <w:t>.</w:t>
            </w:r>
          </w:p>
        </w:tc>
      </w:tr>
      <w:tr w:rsidR="00B37D66" w:rsidRPr="0076688D" w14:paraId="629FE7C7" w14:textId="77777777" w:rsidTr="007321F2">
        <w:trPr>
          <w:trHeight w:val="788"/>
        </w:trPr>
        <w:tc>
          <w:tcPr>
            <w:tcW w:w="1620" w:type="dxa"/>
            <w:vMerge/>
          </w:tcPr>
          <w:p w14:paraId="48222A76" w14:textId="77777777" w:rsidR="00B37D66" w:rsidRPr="00E747E6" w:rsidRDefault="00B37D66" w:rsidP="00904CA6">
            <w:pPr>
              <w:snapToGrid w:val="0"/>
              <w:spacing w:before="60" w:after="60"/>
              <w:rPr>
                <w:rFonts w:asciiTheme="majorBidi" w:hAnsiTheme="majorBidi" w:cstheme="majorBidi"/>
                <w:b/>
                <w:bCs/>
                <w:sz w:val="18"/>
                <w:szCs w:val="18"/>
              </w:rPr>
            </w:pPr>
          </w:p>
        </w:tc>
        <w:tc>
          <w:tcPr>
            <w:tcW w:w="3787" w:type="dxa"/>
            <w:gridSpan w:val="4"/>
            <w:shd w:val="clear" w:color="auto" w:fill="auto"/>
          </w:tcPr>
          <w:p w14:paraId="61C3CC81"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2F895053"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 xml:space="preserve">1. </w:t>
            </w:r>
            <w:r w:rsidRPr="00E747E6">
              <w:rPr>
                <w:rFonts w:asciiTheme="majorBidi" w:hAnsiTheme="majorBidi" w:cstheme="majorBidi"/>
                <w:iCs/>
                <w:sz w:val="18"/>
                <w:szCs w:val="18"/>
                <w:lang w:eastAsia="en-GB"/>
              </w:rPr>
              <w:t xml:space="preserve">Mercury waste </w:t>
            </w:r>
            <w:r w:rsidRPr="00E747E6">
              <w:rPr>
                <w:rFonts w:asciiTheme="majorBidi" w:hAnsiTheme="majorBidi" w:cstheme="majorBidi"/>
                <w:sz w:val="18"/>
                <w:szCs w:val="18"/>
              </w:rPr>
              <w:t>information compiled</w:t>
            </w:r>
            <w:r>
              <w:rPr>
                <w:rFonts w:asciiTheme="majorBidi" w:hAnsiTheme="majorBidi" w:cstheme="majorBidi"/>
                <w:sz w:val="18"/>
                <w:szCs w:val="18"/>
              </w:rPr>
              <w:t>;</w:t>
            </w:r>
          </w:p>
          <w:p w14:paraId="41DB435D" w14:textId="77777777" w:rsidR="00B37D66" w:rsidRPr="00E747E6" w:rsidRDefault="00B37D66" w:rsidP="00904CA6">
            <w:pPr>
              <w:snapToGrid w:val="0"/>
              <w:spacing w:before="60" w:after="60"/>
              <w:rPr>
                <w:rFonts w:asciiTheme="majorBidi" w:hAnsiTheme="majorBidi" w:cstheme="majorBidi"/>
                <w:sz w:val="18"/>
                <w:szCs w:val="18"/>
                <w:lang w:eastAsia="en-GB"/>
              </w:rPr>
            </w:pPr>
            <w:r w:rsidRPr="00E747E6">
              <w:rPr>
                <w:rFonts w:asciiTheme="majorBidi" w:hAnsiTheme="majorBidi" w:cstheme="majorBidi"/>
                <w:sz w:val="18"/>
                <w:szCs w:val="18"/>
              </w:rPr>
              <w:t>2. Draft summary synthesis report developed</w:t>
            </w:r>
            <w:r>
              <w:rPr>
                <w:rFonts w:asciiTheme="majorBidi" w:hAnsiTheme="majorBidi" w:cstheme="majorBidi"/>
                <w:sz w:val="18"/>
                <w:szCs w:val="18"/>
              </w:rPr>
              <w:t>.</w:t>
            </w:r>
          </w:p>
        </w:tc>
        <w:tc>
          <w:tcPr>
            <w:tcW w:w="3665" w:type="dxa"/>
            <w:gridSpan w:val="2"/>
            <w:shd w:val="clear" w:color="auto" w:fill="auto"/>
          </w:tcPr>
          <w:p w14:paraId="13B41E01"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7FEFD052"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iCs/>
                <w:sz w:val="18"/>
                <w:szCs w:val="18"/>
              </w:rPr>
              <w:t xml:space="preserve">1. </w:t>
            </w:r>
            <w:r w:rsidRPr="00E747E6">
              <w:rPr>
                <w:rFonts w:asciiTheme="majorBidi" w:hAnsiTheme="majorBidi" w:cstheme="majorBidi"/>
                <w:sz w:val="18"/>
                <w:szCs w:val="18"/>
              </w:rPr>
              <w:t>Relevant documents available on the web</w:t>
            </w:r>
            <w:r>
              <w:rPr>
                <w:rFonts w:asciiTheme="majorBidi" w:hAnsiTheme="majorBidi" w:cstheme="majorBidi"/>
                <w:sz w:val="18"/>
                <w:szCs w:val="18"/>
              </w:rPr>
              <w:t>;</w:t>
            </w:r>
          </w:p>
          <w:p w14:paraId="2E17D054"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iCs/>
                <w:sz w:val="18"/>
                <w:szCs w:val="18"/>
              </w:rPr>
              <w:t>2. Report to the Effectiveness Evaluation Committee</w:t>
            </w:r>
            <w:r>
              <w:rPr>
                <w:rFonts w:asciiTheme="majorBidi" w:hAnsiTheme="majorBidi" w:cstheme="majorBidi"/>
                <w:iCs/>
                <w:sz w:val="18"/>
                <w:szCs w:val="18"/>
              </w:rPr>
              <w:t>.</w:t>
            </w:r>
          </w:p>
        </w:tc>
      </w:tr>
      <w:tr w:rsidR="00B37D66" w:rsidRPr="0076688D" w14:paraId="6596BB17" w14:textId="77777777" w:rsidTr="007321F2">
        <w:trPr>
          <w:trHeight w:val="523"/>
        </w:trPr>
        <w:tc>
          <w:tcPr>
            <w:tcW w:w="1620" w:type="dxa"/>
            <w:vMerge/>
          </w:tcPr>
          <w:p w14:paraId="2B8B9F27" w14:textId="77777777" w:rsidR="00B37D66" w:rsidRPr="00E747E6" w:rsidRDefault="00B37D66" w:rsidP="00904CA6">
            <w:pPr>
              <w:snapToGrid w:val="0"/>
              <w:spacing w:before="60" w:after="60"/>
              <w:rPr>
                <w:rFonts w:asciiTheme="majorBidi" w:hAnsiTheme="majorBidi" w:cstheme="majorBidi"/>
                <w:b/>
                <w:bCs/>
                <w:sz w:val="18"/>
                <w:szCs w:val="18"/>
              </w:rPr>
            </w:pPr>
          </w:p>
        </w:tc>
        <w:tc>
          <w:tcPr>
            <w:tcW w:w="7452" w:type="dxa"/>
            <w:gridSpan w:val="6"/>
            <w:shd w:val="clear" w:color="auto" w:fill="auto"/>
            <w:vAlign w:val="center"/>
          </w:tcPr>
          <w:p w14:paraId="26655730"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6</w:t>
            </w:r>
            <w:r w:rsidRPr="00E747E6">
              <w:rPr>
                <w:rFonts w:asciiTheme="majorBidi" w:hAnsiTheme="majorBidi" w:cstheme="majorBidi"/>
                <w:b/>
                <w:sz w:val="18"/>
                <w:szCs w:val="18"/>
                <w:lang w:eastAsia="en-GB"/>
              </w:rPr>
              <w:t xml:space="preserve">.5: </w:t>
            </w:r>
            <w:r w:rsidRPr="00E747E6">
              <w:rPr>
                <w:rFonts w:asciiTheme="majorBidi" w:eastAsia="Times New Roman" w:hAnsiTheme="majorBidi" w:cstheme="majorBidi"/>
                <w:b/>
                <w:sz w:val="18"/>
                <w:szCs w:val="18"/>
              </w:rPr>
              <w:t>Compilation</w:t>
            </w:r>
            <w:r w:rsidRPr="006861FC">
              <w:rPr>
                <w:rFonts w:asciiTheme="majorBidi" w:eastAsia="Times New Roman" w:hAnsiTheme="majorBidi" w:cstheme="majorBidi"/>
                <w:b/>
                <w:sz w:val="18"/>
                <w:szCs w:val="18"/>
              </w:rPr>
              <w:t>/assessment</w:t>
            </w:r>
            <w:r w:rsidRPr="00E747E6">
              <w:rPr>
                <w:rFonts w:asciiTheme="majorBidi" w:eastAsia="Times New Roman" w:hAnsiTheme="majorBidi" w:cstheme="majorBidi"/>
                <w:b/>
                <w:sz w:val="18"/>
                <w:szCs w:val="18"/>
              </w:rPr>
              <w:t xml:space="preserve"> of </w:t>
            </w:r>
            <w:r>
              <w:rPr>
                <w:rFonts w:asciiTheme="majorBidi" w:eastAsia="Times New Roman" w:hAnsiTheme="majorBidi" w:cstheme="majorBidi"/>
                <w:b/>
                <w:sz w:val="18"/>
                <w:szCs w:val="18"/>
              </w:rPr>
              <w:t>party submissions</w:t>
            </w:r>
          </w:p>
          <w:p w14:paraId="18CE92DF"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47E544F6"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 xml:space="preserve">Short </w:t>
            </w:r>
            <w:r>
              <w:rPr>
                <w:rFonts w:asciiTheme="majorBidi" w:hAnsiTheme="majorBidi" w:cstheme="majorBidi"/>
                <w:bCs/>
                <w:sz w:val="18"/>
                <w:szCs w:val="18"/>
                <w:lang w:eastAsia="en-GB"/>
              </w:rPr>
              <w:t xml:space="preserve">reports under </w:t>
            </w:r>
            <w:r w:rsidRPr="00E747E6">
              <w:rPr>
                <w:rFonts w:asciiTheme="majorBidi" w:hAnsiTheme="majorBidi" w:cstheme="majorBidi"/>
                <w:bCs/>
                <w:sz w:val="18"/>
                <w:szCs w:val="18"/>
                <w:lang w:eastAsia="en-GB"/>
              </w:rPr>
              <w:t>article 21</w:t>
            </w:r>
            <w:r>
              <w:rPr>
                <w:rFonts w:asciiTheme="majorBidi" w:hAnsiTheme="majorBidi" w:cstheme="majorBidi"/>
                <w:bCs/>
                <w:sz w:val="18"/>
                <w:szCs w:val="18"/>
                <w:lang w:eastAsia="en-GB"/>
              </w:rPr>
              <w:t>,</w:t>
            </w:r>
            <w:r w:rsidRPr="00E747E6">
              <w:rPr>
                <w:rFonts w:asciiTheme="majorBidi" w:hAnsiTheme="majorBidi" w:cstheme="majorBidi"/>
                <w:bCs/>
                <w:sz w:val="18"/>
                <w:szCs w:val="18"/>
                <w:lang w:eastAsia="en-GB"/>
              </w:rPr>
              <w:t xml:space="preserve"> submitted by December 2019</w:t>
            </w:r>
            <w:r>
              <w:rPr>
                <w:rFonts w:asciiTheme="majorBidi" w:hAnsiTheme="majorBidi" w:cstheme="majorBidi"/>
                <w:bCs/>
                <w:sz w:val="18"/>
                <w:szCs w:val="18"/>
                <w:lang w:eastAsia="en-GB"/>
              </w:rPr>
              <w:t>,</w:t>
            </w:r>
            <w:r w:rsidRPr="00E747E6">
              <w:rPr>
                <w:rFonts w:asciiTheme="majorBidi" w:hAnsiTheme="majorBidi" w:cstheme="majorBidi"/>
                <w:bCs/>
                <w:sz w:val="18"/>
                <w:szCs w:val="18"/>
                <w:lang w:eastAsia="en-GB"/>
              </w:rPr>
              <w:t xml:space="preserve"> are com</w:t>
            </w:r>
            <w:r>
              <w:rPr>
                <w:rFonts w:asciiTheme="majorBidi" w:hAnsiTheme="majorBidi" w:cstheme="majorBidi"/>
                <w:bCs/>
                <w:sz w:val="18"/>
                <w:szCs w:val="18"/>
                <w:lang w:eastAsia="en-GB"/>
              </w:rPr>
              <w:t>p</w:t>
            </w:r>
            <w:r w:rsidRPr="00E747E6">
              <w:rPr>
                <w:rFonts w:asciiTheme="majorBidi" w:hAnsiTheme="majorBidi" w:cstheme="majorBidi"/>
                <w:bCs/>
                <w:sz w:val="18"/>
                <w:szCs w:val="18"/>
                <w:lang w:eastAsia="en-GB"/>
              </w:rPr>
              <w:t xml:space="preserve">iled </w:t>
            </w:r>
            <w:r>
              <w:rPr>
                <w:rFonts w:asciiTheme="majorBidi" w:hAnsiTheme="majorBidi" w:cstheme="majorBidi"/>
                <w:bCs/>
                <w:sz w:val="18"/>
                <w:szCs w:val="18"/>
                <w:lang w:eastAsia="en-GB"/>
              </w:rPr>
              <w:t xml:space="preserve">and assessed </w:t>
            </w:r>
            <w:r w:rsidRPr="00E747E6">
              <w:rPr>
                <w:rFonts w:asciiTheme="majorBidi" w:hAnsiTheme="majorBidi" w:cstheme="majorBidi"/>
                <w:bCs/>
                <w:sz w:val="18"/>
                <w:szCs w:val="18"/>
                <w:lang w:eastAsia="en-GB"/>
              </w:rPr>
              <w:t>for the use in effectiveness evaluation.</w:t>
            </w:r>
          </w:p>
          <w:p w14:paraId="419363F0"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4E6DCE78" w14:textId="77777777" w:rsidR="00B37D66" w:rsidRPr="00E747E6" w:rsidRDefault="00B37D66" w:rsidP="00904CA6">
            <w:pPr>
              <w:snapToGrid w:val="0"/>
              <w:spacing w:before="60" w:after="60"/>
              <w:rPr>
                <w:rFonts w:asciiTheme="majorBidi" w:eastAsia="Times New Roman" w:hAnsiTheme="majorBidi" w:cstheme="majorBidi"/>
                <w:color w:val="000000"/>
                <w:sz w:val="18"/>
                <w:szCs w:val="18"/>
              </w:rPr>
            </w:pPr>
            <w:r w:rsidRPr="00E747E6">
              <w:rPr>
                <w:rFonts w:asciiTheme="majorBidi" w:eastAsia="Times New Roman" w:hAnsiTheme="majorBidi" w:cstheme="majorBidi"/>
                <w:color w:val="000000"/>
                <w:sz w:val="18"/>
                <w:szCs w:val="18"/>
              </w:rPr>
              <w:t>Compile the reports submitted from parties by December 2019 pursuant to article 21</w:t>
            </w:r>
            <w:r>
              <w:rPr>
                <w:rFonts w:asciiTheme="majorBidi" w:eastAsia="Times New Roman" w:hAnsiTheme="majorBidi" w:cstheme="majorBidi"/>
                <w:color w:val="000000"/>
                <w:sz w:val="18"/>
                <w:szCs w:val="18"/>
              </w:rPr>
              <w:t>, review other information submitted by parties</w:t>
            </w:r>
            <w:r w:rsidRPr="00E747E6">
              <w:rPr>
                <w:rFonts w:asciiTheme="majorBidi" w:eastAsia="Times New Roman" w:hAnsiTheme="majorBidi" w:cstheme="majorBidi"/>
                <w:color w:val="000000"/>
                <w:sz w:val="18"/>
                <w:szCs w:val="18"/>
              </w:rPr>
              <w:t xml:space="preserve"> and prepare a summary report.</w:t>
            </w:r>
          </w:p>
        </w:tc>
      </w:tr>
      <w:tr w:rsidR="00B37D66" w:rsidRPr="0076688D" w14:paraId="6781B07F" w14:textId="77777777" w:rsidTr="007321F2">
        <w:trPr>
          <w:trHeight w:val="523"/>
        </w:trPr>
        <w:tc>
          <w:tcPr>
            <w:tcW w:w="1620" w:type="dxa"/>
            <w:vMerge/>
          </w:tcPr>
          <w:p w14:paraId="629457F7" w14:textId="77777777" w:rsidR="00B37D66" w:rsidRPr="00E747E6" w:rsidRDefault="00B37D66" w:rsidP="00904CA6">
            <w:pPr>
              <w:snapToGrid w:val="0"/>
              <w:spacing w:before="60" w:after="60"/>
              <w:rPr>
                <w:rFonts w:asciiTheme="majorBidi" w:hAnsiTheme="majorBidi" w:cstheme="majorBidi"/>
                <w:b/>
                <w:bCs/>
                <w:sz w:val="18"/>
                <w:szCs w:val="18"/>
              </w:rPr>
            </w:pPr>
          </w:p>
        </w:tc>
        <w:tc>
          <w:tcPr>
            <w:tcW w:w="3723" w:type="dxa"/>
            <w:gridSpan w:val="2"/>
            <w:shd w:val="clear" w:color="auto" w:fill="auto"/>
            <w:vAlign w:val="center"/>
          </w:tcPr>
          <w:p w14:paraId="6FFF8D2C"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39D7C726"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 xml:space="preserve">1. </w:t>
            </w:r>
            <w:r w:rsidRPr="00E747E6">
              <w:rPr>
                <w:rFonts w:asciiTheme="majorBidi" w:hAnsiTheme="majorBidi" w:cstheme="majorBidi"/>
                <w:iCs/>
                <w:sz w:val="18"/>
                <w:szCs w:val="18"/>
                <w:lang w:eastAsia="en-GB"/>
              </w:rPr>
              <w:t>Article 21 reports compiled</w:t>
            </w:r>
            <w:r>
              <w:rPr>
                <w:rFonts w:asciiTheme="majorBidi" w:hAnsiTheme="majorBidi" w:cstheme="majorBidi"/>
                <w:iCs/>
                <w:sz w:val="18"/>
                <w:szCs w:val="18"/>
                <w:lang w:eastAsia="en-GB"/>
              </w:rPr>
              <w:t>;</w:t>
            </w:r>
          </w:p>
          <w:p w14:paraId="25FFC184"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sz w:val="18"/>
                <w:szCs w:val="18"/>
              </w:rPr>
              <w:t>2. Summary report developed</w:t>
            </w:r>
            <w:r>
              <w:rPr>
                <w:rFonts w:asciiTheme="majorBidi" w:hAnsiTheme="majorBidi" w:cstheme="majorBidi"/>
                <w:sz w:val="18"/>
                <w:szCs w:val="18"/>
              </w:rPr>
              <w:t>.</w:t>
            </w:r>
          </w:p>
        </w:tc>
        <w:tc>
          <w:tcPr>
            <w:tcW w:w="3729" w:type="dxa"/>
            <w:gridSpan w:val="4"/>
            <w:shd w:val="clear" w:color="auto" w:fill="auto"/>
            <w:vAlign w:val="center"/>
          </w:tcPr>
          <w:p w14:paraId="5FAFAE15"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71B64041" w14:textId="2E9AEC94" w:rsidR="00B37D66" w:rsidRDefault="00B37D66" w:rsidP="00904CA6">
            <w:pPr>
              <w:snapToGrid w:val="0"/>
              <w:spacing w:before="60" w:after="60"/>
              <w:rPr>
                <w:rFonts w:asciiTheme="majorBidi" w:hAnsiTheme="majorBidi" w:cstheme="majorBidi"/>
                <w:iCs/>
                <w:sz w:val="18"/>
                <w:szCs w:val="18"/>
              </w:rPr>
            </w:pPr>
            <w:r w:rsidRPr="00E747E6">
              <w:rPr>
                <w:rFonts w:asciiTheme="majorBidi" w:hAnsiTheme="majorBidi" w:cstheme="majorBidi"/>
                <w:iCs/>
                <w:sz w:val="18"/>
                <w:szCs w:val="18"/>
              </w:rPr>
              <w:t xml:space="preserve">1. </w:t>
            </w:r>
            <w:r w:rsidRPr="00E747E6">
              <w:rPr>
                <w:rFonts w:asciiTheme="majorBidi" w:hAnsiTheme="majorBidi" w:cstheme="majorBidi"/>
                <w:sz w:val="18"/>
                <w:szCs w:val="18"/>
              </w:rPr>
              <w:t>Relevant documents available on the web</w:t>
            </w:r>
            <w:r>
              <w:rPr>
                <w:rFonts w:asciiTheme="majorBidi" w:hAnsiTheme="majorBidi" w:cstheme="majorBidi"/>
                <w:sz w:val="18"/>
                <w:szCs w:val="18"/>
              </w:rPr>
              <w:t>;</w:t>
            </w:r>
          </w:p>
          <w:p w14:paraId="77CBFBA4" w14:textId="77777777" w:rsidR="00B37D66" w:rsidRPr="00E747E6" w:rsidRDefault="00B37D66" w:rsidP="00904CA6">
            <w:pPr>
              <w:snapToGrid w:val="0"/>
              <w:spacing w:before="60" w:after="60"/>
              <w:rPr>
                <w:rFonts w:asciiTheme="majorBidi" w:hAnsiTheme="majorBidi" w:cstheme="majorBidi"/>
                <w:b/>
                <w:sz w:val="18"/>
                <w:szCs w:val="18"/>
                <w:lang w:eastAsia="en-GB"/>
              </w:rPr>
            </w:pPr>
            <w:r>
              <w:rPr>
                <w:rFonts w:asciiTheme="majorBidi" w:hAnsiTheme="majorBidi" w:cstheme="majorBidi"/>
                <w:iCs/>
                <w:sz w:val="18"/>
                <w:szCs w:val="18"/>
              </w:rPr>
              <w:t xml:space="preserve">2. </w:t>
            </w:r>
            <w:r w:rsidRPr="00E747E6">
              <w:rPr>
                <w:rFonts w:asciiTheme="majorBidi" w:hAnsiTheme="majorBidi" w:cstheme="majorBidi"/>
                <w:iCs/>
                <w:sz w:val="18"/>
                <w:szCs w:val="18"/>
              </w:rPr>
              <w:t>Report to the Effectiveness Evaluation Committee</w:t>
            </w:r>
            <w:r>
              <w:rPr>
                <w:rFonts w:asciiTheme="majorBidi" w:hAnsiTheme="majorBidi" w:cstheme="majorBidi"/>
                <w:iCs/>
                <w:sz w:val="18"/>
                <w:szCs w:val="18"/>
              </w:rPr>
              <w:t>.</w:t>
            </w:r>
          </w:p>
        </w:tc>
      </w:tr>
      <w:tr w:rsidR="00B37D66" w:rsidRPr="0076688D" w14:paraId="1C70D0AE" w14:textId="77777777" w:rsidTr="007321F2">
        <w:trPr>
          <w:trHeight w:val="523"/>
        </w:trPr>
        <w:tc>
          <w:tcPr>
            <w:tcW w:w="1620" w:type="dxa"/>
            <w:vMerge/>
          </w:tcPr>
          <w:p w14:paraId="755CE3F5" w14:textId="77777777" w:rsidR="00B37D66" w:rsidRPr="00E747E6" w:rsidRDefault="00B37D66" w:rsidP="00904CA6">
            <w:pPr>
              <w:snapToGrid w:val="0"/>
              <w:spacing w:before="60" w:after="60"/>
              <w:rPr>
                <w:rFonts w:asciiTheme="majorBidi" w:hAnsiTheme="majorBidi" w:cstheme="majorBidi"/>
                <w:b/>
                <w:bCs/>
                <w:sz w:val="18"/>
                <w:szCs w:val="18"/>
              </w:rPr>
            </w:pPr>
          </w:p>
        </w:tc>
        <w:tc>
          <w:tcPr>
            <w:tcW w:w="7452" w:type="dxa"/>
            <w:gridSpan w:val="6"/>
            <w:shd w:val="clear" w:color="auto" w:fill="auto"/>
            <w:vAlign w:val="center"/>
          </w:tcPr>
          <w:p w14:paraId="07A21675"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6</w:t>
            </w:r>
            <w:r w:rsidRPr="00E747E6">
              <w:rPr>
                <w:rFonts w:asciiTheme="majorBidi" w:hAnsiTheme="majorBidi" w:cstheme="majorBidi"/>
                <w:b/>
                <w:sz w:val="18"/>
                <w:szCs w:val="18"/>
                <w:lang w:eastAsia="en-GB"/>
              </w:rPr>
              <w:t xml:space="preserve">.6: </w:t>
            </w:r>
            <w:r w:rsidRPr="00E747E6">
              <w:rPr>
                <w:rFonts w:asciiTheme="majorBidi" w:eastAsia="Times New Roman" w:hAnsiTheme="majorBidi" w:cstheme="majorBidi"/>
                <w:b/>
                <w:sz w:val="18"/>
                <w:szCs w:val="18"/>
              </w:rPr>
              <w:t>Preparation for an integrated report</w:t>
            </w:r>
          </w:p>
          <w:p w14:paraId="70444212"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05A795E4"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Draft plan for an integrated report developed and submitted to the Conference of the Parties and the Effectiveness Evaluation Committee.</w:t>
            </w:r>
          </w:p>
          <w:p w14:paraId="092E0E4B"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46E70B24" w14:textId="77777777" w:rsidR="00B37D66" w:rsidRPr="00E747E6" w:rsidRDefault="00B37D66" w:rsidP="00904CA6">
            <w:pPr>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1. Organize electronic meetings of the Effectiveness Evaluation Committee</w:t>
            </w:r>
            <w:r>
              <w:rPr>
                <w:rFonts w:asciiTheme="majorBidi" w:hAnsiTheme="majorBidi" w:cstheme="majorBidi"/>
                <w:iCs/>
                <w:sz w:val="18"/>
                <w:szCs w:val="18"/>
                <w:lang w:eastAsia="en-GB"/>
              </w:rPr>
              <w:t>;</w:t>
            </w:r>
          </w:p>
          <w:p w14:paraId="28A35140"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iCs/>
                <w:sz w:val="18"/>
                <w:szCs w:val="18"/>
                <w:lang w:eastAsia="en-GB"/>
              </w:rPr>
              <w:t>2. Support the development of a plan for the preparation of an integrated report</w:t>
            </w:r>
            <w:r>
              <w:rPr>
                <w:rFonts w:asciiTheme="majorBidi" w:hAnsiTheme="majorBidi" w:cstheme="majorBidi"/>
                <w:iCs/>
                <w:sz w:val="18"/>
                <w:szCs w:val="18"/>
                <w:lang w:eastAsia="en-GB"/>
              </w:rPr>
              <w:t>.</w:t>
            </w:r>
          </w:p>
        </w:tc>
      </w:tr>
      <w:tr w:rsidR="00B37D66" w:rsidRPr="0076688D" w14:paraId="4DBC0CD8" w14:textId="77777777" w:rsidTr="007321F2">
        <w:trPr>
          <w:trHeight w:val="512"/>
        </w:trPr>
        <w:tc>
          <w:tcPr>
            <w:tcW w:w="1620" w:type="dxa"/>
            <w:vMerge/>
          </w:tcPr>
          <w:p w14:paraId="2F02612E" w14:textId="77777777" w:rsidR="00B37D66" w:rsidRPr="00E747E6" w:rsidRDefault="00B37D66" w:rsidP="00904CA6">
            <w:pPr>
              <w:snapToGrid w:val="0"/>
              <w:spacing w:before="60" w:after="60"/>
              <w:rPr>
                <w:rFonts w:asciiTheme="majorBidi" w:hAnsiTheme="majorBidi" w:cstheme="majorBidi"/>
                <w:b/>
                <w:bCs/>
                <w:sz w:val="18"/>
                <w:szCs w:val="18"/>
              </w:rPr>
            </w:pPr>
          </w:p>
        </w:tc>
        <w:tc>
          <w:tcPr>
            <w:tcW w:w="3723" w:type="dxa"/>
            <w:gridSpan w:val="2"/>
            <w:shd w:val="clear" w:color="auto" w:fill="auto"/>
          </w:tcPr>
          <w:p w14:paraId="0956DD82"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647C75C1"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sz w:val="18"/>
                <w:szCs w:val="18"/>
              </w:rPr>
              <w:t>1. Draft plan developed</w:t>
            </w:r>
            <w:r>
              <w:rPr>
                <w:rFonts w:asciiTheme="majorBidi" w:hAnsiTheme="majorBidi" w:cstheme="majorBidi"/>
                <w:sz w:val="18"/>
                <w:szCs w:val="18"/>
              </w:rPr>
              <w:t>.</w:t>
            </w:r>
          </w:p>
        </w:tc>
        <w:tc>
          <w:tcPr>
            <w:tcW w:w="3729" w:type="dxa"/>
            <w:gridSpan w:val="4"/>
            <w:shd w:val="clear" w:color="auto" w:fill="auto"/>
          </w:tcPr>
          <w:p w14:paraId="15BE496E"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4013AC0C" w14:textId="77777777" w:rsidR="00B37D66" w:rsidRPr="00E747E6" w:rsidRDefault="00B37D66" w:rsidP="00904CA6">
            <w:pPr>
              <w:snapToGrid w:val="0"/>
              <w:spacing w:before="60" w:after="60"/>
              <w:rPr>
                <w:rFonts w:asciiTheme="majorBidi" w:hAnsiTheme="majorBidi" w:cstheme="majorBidi"/>
                <w:b/>
                <w:sz w:val="18"/>
                <w:szCs w:val="18"/>
                <w:lang w:eastAsia="en-GB"/>
              </w:rPr>
            </w:pPr>
            <w:r w:rsidRPr="00E747E6">
              <w:rPr>
                <w:rFonts w:asciiTheme="majorBidi" w:hAnsiTheme="majorBidi" w:cstheme="majorBidi"/>
                <w:iCs/>
                <w:sz w:val="18"/>
                <w:szCs w:val="18"/>
              </w:rPr>
              <w:t xml:space="preserve">1. </w:t>
            </w:r>
            <w:r>
              <w:rPr>
                <w:rFonts w:asciiTheme="majorBidi" w:hAnsiTheme="majorBidi" w:cstheme="majorBidi"/>
                <w:iCs/>
                <w:sz w:val="18"/>
                <w:szCs w:val="18"/>
              </w:rPr>
              <w:t>COP documents.</w:t>
            </w:r>
          </w:p>
        </w:tc>
      </w:tr>
      <w:tr w:rsidR="00B37D66" w:rsidRPr="0076688D" w14:paraId="3B6A31F0" w14:textId="77777777" w:rsidTr="007321F2">
        <w:tc>
          <w:tcPr>
            <w:tcW w:w="1620" w:type="dxa"/>
            <w:tcBorders>
              <w:top w:val="single" w:sz="4" w:space="0" w:color="auto"/>
            </w:tcBorders>
          </w:tcPr>
          <w:p w14:paraId="4245950F"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Partner(s)</w:t>
            </w:r>
          </w:p>
        </w:tc>
        <w:tc>
          <w:tcPr>
            <w:tcW w:w="7452" w:type="dxa"/>
            <w:gridSpan w:val="6"/>
          </w:tcPr>
          <w:p w14:paraId="02742B15" w14:textId="1B5DFD14" w:rsidR="00B37D66" w:rsidRPr="00E747E6" w:rsidRDefault="00B37D66" w:rsidP="00904CA6">
            <w:pPr>
              <w:snapToGrid w:val="0"/>
              <w:spacing w:before="60" w:after="60"/>
              <w:rPr>
                <w:rFonts w:asciiTheme="majorBidi" w:hAnsiTheme="majorBidi" w:cstheme="majorBidi"/>
                <w:iCs/>
                <w:sz w:val="18"/>
                <w:szCs w:val="18"/>
              </w:rPr>
            </w:pPr>
            <w:r w:rsidRPr="00137771">
              <w:rPr>
                <w:rFonts w:asciiTheme="majorBidi" w:hAnsiTheme="majorBidi" w:cstheme="majorBidi"/>
                <w:iCs/>
                <w:sz w:val="18"/>
                <w:szCs w:val="18"/>
                <w:u w:val="single"/>
              </w:rPr>
              <w:t>Monitoring</w:t>
            </w:r>
            <w:r w:rsidRPr="00E747E6">
              <w:rPr>
                <w:rFonts w:asciiTheme="majorBidi" w:hAnsiTheme="majorBidi" w:cstheme="majorBidi"/>
                <w:iCs/>
                <w:sz w:val="18"/>
                <w:szCs w:val="18"/>
              </w:rPr>
              <w:t>: Existing monitoring networks including the Group of Earth Observations, European Monitoring and Evaluation Programme, Arctic Monitoring and Assessment Program</w:t>
            </w:r>
            <w:r>
              <w:rPr>
                <w:rFonts w:asciiTheme="majorBidi" w:hAnsiTheme="majorBidi" w:cstheme="majorBidi"/>
                <w:iCs/>
                <w:sz w:val="18"/>
                <w:szCs w:val="18"/>
              </w:rPr>
              <w:t>m</w:t>
            </w:r>
            <w:r w:rsidRPr="00E747E6">
              <w:rPr>
                <w:rFonts w:asciiTheme="majorBidi" w:hAnsiTheme="majorBidi" w:cstheme="majorBidi"/>
                <w:iCs/>
                <w:sz w:val="18"/>
                <w:szCs w:val="18"/>
              </w:rPr>
              <w:t xml:space="preserve">es and other regional and national networks. World Health Organization. </w:t>
            </w:r>
          </w:p>
          <w:p w14:paraId="3DA574CF" w14:textId="77777777" w:rsidR="00B37D66" w:rsidRPr="00E747E6" w:rsidRDefault="00B37D66" w:rsidP="00904CA6">
            <w:pPr>
              <w:snapToGrid w:val="0"/>
              <w:spacing w:before="60" w:after="60"/>
              <w:rPr>
                <w:rFonts w:asciiTheme="majorBidi" w:hAnsiTheme="majorBidi" w:cstheme="majorBidi"/>
                <w:iCs/>
                <w:sz w:val="18"/>
                <w:szCs w:val="18"/>
              </w:rPr>
            </w:pPr>
            <w:r w:rsidRPr="00137771">
              <w:rPr>
                <w:rFonts w:asciiTheme="majorBidi" w:hAnsiTheme="majorBidi" w:cstheme="majorBidi"/>
                <w:iCs/>
                <w:sz w:val="18"/>
                <w:szCs w:val="18"/>
                <w:u w:val="single"/>
              </w:rPr>
              <w:t>Emissions and releases</w:t>
            </w:r>
            <w:r w:rsidRPr="00E747E6">
              <w:rPr>
                <w:rFonts w:asciiTheme="majorBidi" w:hAnsiTheme="majorBidi" w:cstheme="majorBidi"/>
                <w:iCs/>
                <w:sz w:val="18"/>
                <w:szCs w:val="18"/>
              </w:rPr>
              <w:t>: The report will build on the experience of the UNEP Global Mercury Assessments, of which four reports were published between 2002 and 2018, in cooperation with the Arctic Monitoring and Assessment Programme.</w:t>
            </w:r>
          </w:p>
          <w:p w14:paraId="0F7EFB2D" w14:textId="77777777" w:rsidR="00B37D66" w:rsidRPr="00E747E6" w:rsidRDefault="00B37D66" w:rsidP="00904CA6">
            <w:pPr>
              <w:snapToGrid w:val="0"/>
              <w:spacing w:before="60" w:after="60"/>
              <w:rPr>
                <w:rFonts w:asciiTheme="majorBidi" w:hAnsiTheme="majorBidi" w:cstheme="majorBidi"/>
                <w:iCs/>
                <w:sz w:val="18"/>
                <w:szCs w:val="18"/>
              </w:rPr>
            </w:pPr>
            <w:r w:rsidRPr="00137771">
              <w:rPr>
                <w:rFonts w:asciiTheme="majorBidi" w:hAnsiTheme="majorBidi" w:cstheme="majorBidi"/>
                <w:iCs/>
                <w:sz w:val="18"/>
                <w:szCs w:val="18"/>
                <w:u w:val="single"/>
              </w:rPr>
              <w:t>Supply, demand and trade</w:t>
            </w:r>
            <w:r w:rsidRPr="00E747E6">
              <w:rPr>
                <w:rFonts w:asciiTheme="majorBidi" w:hAnsiTheme="majorBidi" w:cstheme="majorBidi"/>
                <w:iCs/>
                <w:sz w:val="18"/>
                <w:szCs w:val="18"/>
              </w:rPr>
              <w:t>: The report will build on the exper</w:t>
            </w:r>
            <w:r>
              <w:rPr>
                <w:rFonts w:asciiTheme="majorBidi" w:hAnsiTheme="majorBidi" w:cstheme="majorBidi"/>
                <w:iCs/>
                <w:sz w:val="18"/>
                <w:szCs w:val="18"/>
              </w:rPr>
              <w:t>i</w:t>
            </w:r>
            <w:r w:rsidRPr="00E747E6">
              <w:rPr>
                <w:rFonts w:asciiTheme="majorBidi" w:hAnsiTheme="majorBidi" w:cstheme="majorBidi"/>
                <w:iCs/>
                <w:sz w:val="18"/>
                <w:szCs w:val="18"/>
              </w:rPr>
              <w:t>e</w:t>
            </w:r>
            <w:r>
              <w:rPr>
                <w:rFonts w:asciiTheme="majorBidi" w:hAnsiTheme="majorBidi" w:cstheme="majorBidi"/>
                <w:iCs/>
                <w:sz w:val="18"/>
                <w:szCs w:val="18"/>
              </w:rPr>
              <w:t>n</w:t>
            </w:r>
            <w:r w:rsidRPr="00E747E6">
              <w:rPr>
                <w:rFonts w:asciiTheme="majorBidi" w:hAnsiTheme="majorBidi" w:cstheme="majorBidi"/>
                <w:iCs/>
                <w:sz w:val="18"/>
                <w:szCs w:val="18"/>
              </w:rPr>
              <w:t>ce of UNEP reports in 2008 and 2017.</w:t>
            </w:r>
          </w:p>
          <w:p w14:paraId="1576ACE4" w14:textId="77777777" w:rsidR="00B37D66" w:rsidRPr="00E747E6" w:rsidRDefault="00B37D66" w:rsidP="00904CA6">
            <w:pPr>
              <w:snapToGrid w:val="0"/>
              <w:spacing w:before="60" w:after="60"/>
              <w:rPr>
                <w:rFonts w:asciiTheme="majorBidi" w:hAnsiTheme="majorBidi" w:cstheme="majorBidi"/>
                <w:iCs/>
                <w:sz w:val="18"/>
                <w:szCs w:val="18"/>
              </w:rPr>
            </w:pPr>
            <w:r w:rsidRPr="00137771">
              <w:rPr>
                <w:rFonts w:asciiTheme="majorBidi" w:hAnsiTheme="majorBidi" w:cstheme="majorBidi"/>
                <w:iCs/>
                <w:sz w:val="18"/>
                <w:szCs w:val="18"/>
                <w:u w:val="single"/>
              </w:rPr>
              <w:t>Waste</w:t>
            </w:r>
            <w:r w:rsidRPr="00E747E6">
              <w:rPr>
                <w:rFonts w:asciiTheme="majorBidi" w:hAnsiTheme="majorBidi" w:cstheme="majorBidi"/>
                <w:iCs/>
                <w:sz w:val="18"/>
                <w:szCs w:val="18"/>
              </w:rPr>
              <w:t xml:space="preserve">: The report will build on the UNEP report in 2018. </w:t>
            </w:r>
          </w:p>
          <w:p w14:paraId="04D35B82" w14:textId="77777777" w:rsidR="00B37D66" w:rsidRPr="00E747E6" w:rsidRDefault="00B37D66" w:rsidP="00904CA6">
            <w:pPr>
              <w:snapToGrid w:val="0"/>
              <w:spacing w:before="60" w:after="60"/>
              <w:rPr>
                <w:rFonts w:asciiTheme="majorBidi" w:hAnsiTheme="majorBidi" w:cstheme="majorBidi"/>
                <w:iCs/>
                <w:sz w:val="18"/>
                <w:szCs w:val="18"/>
              </w:rPr>
            </w:pPr>
            <w:r>
              <w:rPr>
                <w:rFonts w:asciiTheme="majorBidi" w:hAnsiTheme="majorBidi" w:cstheme="majorBidi"/>
                <w:iCs/>
                <w:sz w:val="18"/>
                <w:szCs w:val="18"/>
              </w:rPr>
              <w:t xml:space="preserve">Note: The </w:t>
            </w:r>
            <w:r w:rsidRPr="00E747E6">
              <w:rPr>
                <w:rFonts w:asciiTheme="majorBidi" w:hAnsiTheme="majorBidi" w:cstheme="majorBidi"/>
                <w:iCs/>
                <w:sz w:val="18"/>
                <w:szCs w:val="18"/>
              </w:rPr>
              <w:t xml:space="preserve">UNEP Global Mercury Partnership will be involved in </w:t>
            </w:r>
            <w:r>
              <w:rPr>
                <w:rFonts w:asciiTheme="majorBidi" w:hAnsiTheme="majorBidi" w:cstheme="majorBidi"/>
                <w:iCs/>
                <w:sz w:val="18"/>
                <w:szCs w:val="18"/>
              </w:rPr>
              <w:t xml:space="preserve">the development of </w:t>
            </w:r>
            <w:r w:rsidRPr="00E747E6">
              <w:rPr>
                <w:rFonts w:asciiTheme="majorBidi" w:hAnsiTheme="majorBidi" w:cstheme="majorBidi"/>
                <w:iCs/>
                <w:sz w:val="18"/>
                <w:szCs w:val="18"/>
              </w:rPr>
              <w:t>all these reports.</w:t>
            </w:r>
          </w:p>
        </w:tc>
      </w:tr>
      <w:tr w:rsidR="00B37D66" w:rsidRPr="0076688D" w14:paraId="4E1F7693" w14:textId="77777777" w:rsidTr="007321F2">
        <w:tc>
          <w:tcPr>
            <w:tcW w:w="1620" w:type="dxa"/>
          </w:tcPr>
          <w:p w14:paraId="740AA85D"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lastRenderedPageBreak/>
              <w:t>Socio-economic aspects</w:t>
            </w:r>
          </w:p>
        </w:tc>
        <w:tc>
          <w:tcPr>
            <w:tcW w:w="7452" w:type="dxa"/>
            <w:gridSpan w:val="6"/>
          </w:tcPr>
          <w:p w14:paraId="57E9F25E" w14:textId="77777777" w:rsidR="00B37D66" w:rsidRPr="006A0357" w:rsidRDefault="00B37D66" w:rsidP="00904CA6">
            <w:pPr>
              <w:jc w:val="both"/>
              <w:rPr>
                <w:rFonts w:asciiTheme="majorBidi" w:hAnsiTheme="majorBidi" w:cstheme="majorBidi"/>
                <w:sz w:val="18"/>
                <w:szCs w:val="18"/>
              </w:rPr>
            </w:pPr>
            <w:r w:rsidRPr="00094C71">
              <w:rPr>
                <w:b/>
                <w:bCs/>
                <w:sz w:val="18"/>
                <w:szCs w:val="18"/>
              </w:rPr>
              <w:t>Sustainable Development Goals:</w:t>
            </w:r>
            <w:r w:rsidRPr="00094C71">
              <w:rPr>
                <w:bCs/>
                <w:i/>
                <w:sz w:val="18"/>
                <w:szCs w:val="18"/>
              </w:rPr>
              <w:t xml:space="preserve"> </w:t>
            </w:r>
            <w:r>
              <w:rPr>
                <w:rFonts w:asciiTheme="majorBidi" w:hAnsiTheme="majorBidi" w:cstheme="majorBidi"/>
                <w:sz w:val="18"/>
                <w:szCs w:val="18"/>
              </w:rPr>
              <w:t>Effectiveness evaluation of the Convention address the following targets set out in the 2030 Agenda for Sustainable development:</w:t>
            </w:r>
          </w:p>
          <w:p w14:paraId="4503E048" w14:textId="77777777" w:rsidR="00B37D66" w:rsidRPr="00E747E6" w:rsidRDefault="00B37D66" w:rsidP="00904CA6">
            <w:pPr>
              <w:pStyle w:val="Default"/>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3.9</w:t>
            </w:r>
            <w:r w:rsidRPr="00E747E6">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40C005B8" w14:textId="77777777" w:rsidR="00B37D66" w:rsidRPr="00E747E6" w:rsidRDefault="00B37D66" w:rsidP="00904CA6">
            <w:pPr>
              <w:pStyle w:val="Default"/>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6.3</w:t>
            </w:r>
            <w:r w:rsidRPr="00E747E6">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21A83C56" w14:textId="77777777" w:rsidR="00B37D66" w:rsidRPr="00E747E6" w:rsidRDefault="00B37D66" w:rsidP="00904CA6">
            <w:pPr>
              <w:pStyle w:val="Default"/>
              <w:rPr>
                <w:rFonts w:asciiTheme="majorBidi" w:hAnsiTheme="majorBidi" w:cstheme="majorBidi"/>
                <w:sz w:val="18"/>
                <w:szCs w:val="18"/>
              </w:rPr>
            </w:pPr>
            <w:r w:rsidRPr="00E747E6">
              <w:rPr>
                <w:rFonts w:asciiTheme="majorBidi" w:hAnsiTheme="majorBidi" w:cstheme="majorBidi"/>
                <w:color w:val="auto"/>
                <w:sz w:val="18"/>
                <w:szCs w:val="18"/>
                <w:u w:val="single"/>
              </w:rPr>
              <w:t>Target 12.4</w:t>
            </w:r>
            <w:r w:rsidRPr="00E747E6">
              <w:rPr>
                <w:rFonts w:asciiTheme="majorBidi" w:hAnsiTheme="majorBidi" w:cstheme="majorBidi"/>
                <w:color w:val="auto"/>
                <w:sz w:val="18"/>
                <w:szCs w:val="18"/>
              </w:rPr>
              <w:t>: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w:t>
            </w:r>
          </w:p>
        </w:tc>
      </w:tr>
    </w:tbl>
    <w:p w14:paraId="582ADFB3" w14:textId="223B601E" w:rsidR="00B37D66" w:rsidRPr="007321F2" w:rsidRDefault="00B37D66" w:rsidP="007321F2">
      <w:pPr>
        <w:pStyle w:val="Normal-pool"/>
        <w:spacing w:before="240" w:after="120"/>
        <w:ind w:left="1247"/>
        <w:rPr>
          <w:b/>
          <w:u w:val="single"/>
        </w:rPr>
      </w:pPr>
      <w:r w:rsidRPr="007321F2">
        <w:rPr>
          <w:b/>
          <w:u w:val="single"/>
        </w:rPr>
        <w:t>Resource requirements</w:t>
      </w:r>
    </w:p>
    <w:tbl>
      <w:tblPr>
        <w:tblW w:w="10206" w:type="dxa"/>
        <w:tblInd w:w="-652" w:type="dxa"/>
        <w:tblLook w:val="04A0" w:firstRow="1" w:lastRow="0" w:firstColumn="1" w:lastColumn="0" w:noHBand="0" w:noVBand="1"/>
      </w:tblPr>
      <w:tblGrid>
        <w:gridCol w:w="2436"/>
        <w:gridCol w:w="1365"/>
        <w:gridCol w:w="1365"/>
        <w:gridCol w:w="1155"/>
        <w:gridCol w:w="1365"/>
        <w:gridCol w:w="1365"/>
        <w:gridCol w:w="1155"/>
      </w:tblGrid>
      <w:tr w:rsidR="007321F2" w:rsidRPr="007321F2" w14:paraId="5D3ABA4F" w14:textId="77777777" w:rsidTr="00904CA6">
        <w:trPr>
          <w:trHeight w:val="300"/>
        </w:trPr>
        <w:tc>
          <w:tcPr>
            <w:tcW w:w="243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FD4BB8D"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Activity/Output</w:t>
            </w: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F2C1526"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Executive secretary’s scenario</w:t>
            </w: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9340F45"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Zero nominal growth scenario</w:t>
            </w:r>
          </w:p>
        </w:tc>
      </w:tr>
      <w:tr w:rsidR="007321F2" w:rsidRPr="007321F2" w14:paraId="4A9AA2EA" w14:textId="77777777" w:rsidTr="00904CA6">
        <w:trPr>
          <w:trHeight w:val="300"/>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310A4670" w14:textId="77777777" w:rsidR="00B37D66" w:rsidRPr="007321F2" w:rsidRDefault="00B37D66" w:rsidP="00904CA6">
            <w:pPr>
              <w:rPr>
                <w:rFonts w:eastAsia="Times New Roman"/>
                <w:sz w:val="18"/>
                <w:szCs w:val="18"/>
                <w:lang w:eastAsia="zh-CN"/>
              </w:rPr>
            </w:pP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23CF314"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2020 -2021</w:t>
            </w: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7462F8B"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2020-2021</w:t>
            </w:r>
          </w:p>
        </w:tc>
      </w:tr>
      <w:tr w:rsidR="007321F2" w:rsidRPr="007321F2" w14:paraId="6A108521" w14:textId="77777777" w:rsidTr="00904CA6">
        <w:trPr>
          <w:trHeight w:val="525"/>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2968C66C" w14:textId="77777777" w:rsidR="00B37D66" w:rsidRPr="007321F2" w:rsidRDefault="00B37D66" w:rsidP="00904CA6">
            <w:pPr>
              <w:rPr>
                <w:rFonts w:eastAsia="Times New Roman"/>
                <w:sz w:val="18"/>
                <w:szCs w:val="18"/>
                <w:lang w:eastAsia="zh-CN"/>
              </w:rPr>
            </w:pPr>
          </w:p>
        </w:tc>
        <w:tc>
          <w:tcPr>
            <w:tcW w:w="1365" w:type="dxa"/>
            <w:tcBorders>
              <w:top w:val="nil"/>
              <w:left w:val="nil"/>
              <w:bottom w:val="single" w:sz="4" w:space="0" w:color="auto"/>
              <w:right w:val="single" w:sz="4" w:space="0" w:color="auto"/>
            </w:tcBorders>
            <w:shd w:val="clear" w:color="auto" w:fill="auto"/>
            <w:vAlign w:val="center"/>
            <w:hideMark/>
          </w:tcPr>
          <w:p w14:paraId="3390E7CA"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General Trust Fund</w:t>
            </w:r>
          </w:p>
        </w:tc>
        <w:tc>
          <w:tcPr>
            <w:tcW w:w="1365" w:type="dxa"/>
            <w:tcBorders>
              <w:top w:val="nil"/>
              <w:left w:val="nil"/>
              <w:bottom w:val="single" w:sz="4" w:space="0" w:color="auto"/>
              <w:right w:val="single" w:sz="4" w:space="0" w:color="auto"/>
            </w:tcBorders>
            <w:shd w:val="clear" w:color="auto" w:fill="auto"/>
            <w:vAlign w:val="center"/>
            <w:hideMark/>
          </w:tcPr>
          <w:p w14:paraId="5918FFF5"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Special Trust Fund</w:t>
            </w:r>
          </w:p>
        </w:tc>
        <w:tc>
          <w:tcPr>
            <w:tcW w:w="1155" w:type="dxa"/>
            <w:tcBorders>
              <w:top w:val="nil"/>
              <w:left w:val="nil"/>
              <w:bottom w:val="single" w:sz="4" w:space="0" w:color="auto"/>
              <w:right w:val="single" w:sz="4" w:space="0" w:color="auto"/>
            </w:tcBorders>
            <w:shd w:val="clear" w:color="auto" w:fill="auto"/>
            <w:vAlign w:val="center"/>
            <w:hideMark/>
          </w:tcPr>
          <w:p w14:paraId="2F203019"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Total</w:t>
            </w:r>
          </w:p>
        </w:tc>
        <w:tc>
          <w:tcPr>
            <w:tcW w:w="1365" w:type="dxa"/>
            <w:tcBorders>
              <w:top w:val="nil"/>
              <w:left w:val="nil"/>
              <w:bottom w:val="single" w:sz="4" w:space="0" w:color="auto"/>
              <w:right w:val="single" w:sz="4" w:space="0" w:color="auto"/>
            </w:tcBorders>
            <w:shd w:val="clear" w:color="auto" w:fill="auto"/>
            <w:vAlign w:val="center"/>
            <w:hideMark/>
          </w:tcPr>
          <w:p w14:paraId="00E1FD9C"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General Trust Fund</w:t>
            </w:r>
          </w:p>
        </w:tc>
        <w:tc>
          <w:tcPr>
            <w:tcW w:w="1365" w:type="dxa"/>
            <w:tcBorders>
              <w:top w:val="nil"/>
              <w:left w:val="nil"/>
              <w:bottom w:val="single" w:sz="4" w:space="0" w:color="auto"/>
              <w:right w:val="nil"/>
            </w:tcBorders>
            <w:shd w:val="clear" w:color="auto" w:fill="auto"/>
            <w:vAlign w:val="center"/>
            <w:hideMark/>
          </w:tcPr>
          <w:p w14:paraId="78CB0AEE"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Special Trust Fund</w:t>
            </w:r>
          </w:p>
        </w:tc>
        <w:tc>
          <w:tcPr>
            <w:tcW w:w="1155" w:type="dxa"/>
            <w:tcBorders>
              <w:top w:val="nil"/>
              <w:left w:val="single" w:sz="4" w:space="0" w:color="auto"/>
              <w:bottom w:val="single" w:sz="4" w:space="0" w:color="auto"/>
              <w:right w:val="single" w:sz="4" w:space="0" w:color="auto"/>
            </w:tcBorders>
            <w:shd w:val="clear" w:color="auto" w:fill="auto"/>
            <w:vAlign w:val="center"/>
            <w:hideMark/>
          </w:tcPr>
          <w:p w14:paraId="206F54AF" w14:textId="77777777" w:rsidR="00B37D66" w:rsidRPr="007321F2" w:rsidRDefault="00B37D66" w:rsidP="00904CA6">
            <w:pPr>
              <w:jc w:val="center"/>
              <w:rPr>
                <w:rFonts w:eastAsia="Times New Roman"/>
                <w:sz w:val="18"/>
                <w:szCs w:val="18"/>
                <w:lang w:eastAsia="zh-CN"/>
              </w:rPr>
            </w:pPr>
            <w:r w:rsidRPr="007321F2">
              <w:rPr>
                <w:rFonts w:eastAsia="Times New Roman"/>
                <w:sz w:val="18"/>
                <w:szCs w:val="18"/>
                <w:lang w:eastAsia="zh-CN"/>
              </w:rPr>
              <w:t>Total</w:t>
            </w:r>
          </w:p>
        </w:tc>
      </w:tr>
      <w:tr w:rsidR="007321F2" w:rsidRPr="007321F2" w14:paraId="4B9DC3C7"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D02EBD"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6. Effectiveness evaluation and global monitoring plan</w:t>
            </w:r>
          </w:p>
        </w:tc>
      </w:tr>
      <w:tr w:rsidR="007321F2" w:rsidRPr="007321F2" w14:paraId="25BE4C34"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E6C8F31"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6.1. Development of monitoring and modelling report</w:t>
            </w:r>
          </w:p>
        </w:tc>
      </w:tr>
      <w:tr w:rsidR="007321F2" w:rsidRPr="007321F2" w14:paraId="3D37D1BE" w14:textId="77777777" w:rsidTr="007321F2">
        <w:trPr>
          <w:trHeight w:val="277"/>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107E350B"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Meeting and travel costs</w:t>
            </w:r>
          </w:p>
        </w:tc>
        <w:tc>
          <w:tcPr>
            <w:tcW w:w="1365" w:type="dxa"/>
            <w:tcBorders>
              <w:top w:val="nil"/>
              <w:left w:val="nil"/>
              <w:bottom w:val="single" w:sz="4" w:space="0" w:color="auto"/>
              <w:right w:val="single" w:sz="4" w:space="0" w:color="auto"/>
            </w:tcBorders>
            <w:shd w:val="clear" w:color="auto" w:fill="auto"/>
            <w:noWrap/>
            <w:vAlign w:val="center"/>
            <w:hideMark/>
          </w:tcPr>
          <w:p w14:paraId="54C5ABC8" w14:textId="54FE8813"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200,000</w:t>
            </w:r>
          </w:p>
        </w:tc>
        <w:tc>
          <w:tcPr>
            <w:tcW w:w="1365" w:type="dxa"/>
            <w:tcBorders>
              <w:top w:val="nil"/>
              <w:left w:val="nil"/>
              <w:bottom w:val="single" w:sz="4" w:space="0" w:color="auto"/>
              <w:right w:val="single" w:sz="4" w:space="0" w:color="auto"/>
            </w:tcBorders>
            <w:shd w:val="clear" w:color="auto" w:fill="auto"/>
            <w:noWrap/>
            <w:vAlign w:val="center"/>
            <w:hideMark/>
          </w:tcPr>
          <w:p w14:paraId="3E5BE7C1" w14:textId="0969CFE7"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66D6B79E" w14:textId="338440CD"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200,000</w:t>
            </w:r>
          </w:p>
        </w:tc>
        <w:tc>
          <w:tcPr>
            <w:tcW w:w="1365" w:type="dxa"/>
            <w:tcBorders>
              <w:top w:val="nil"/>
              <w:left w:val="nil"/>
              <w:bottom w:val="single" w:sz="4" w:space="0" w:color="auto"/>
              <w:right w:val="single" w:sz="4" w:space="0" w:color="auto"/>
            </w:tcBorders>
            <w:shd w:val="clear" w:color="auto" w:fill="auto"/>
            <w:noWrap/>
            <w:vAlign w:val="center"/>
            <w:hideMark/>
          </w:tcPr>
          <w:p w14:paraId="564F26CD" w14:textId="5B729B01"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188,000</w:t>
            </w:r>
          </w:p>
        </w:tc>
        <w:tc>
          <w:tcPr>
            <w:tcW w:w="1365" w:type="dxa"/>
            <w:tcBorders>
              <w:top w:val="nil"/>
              <w:left w:val="nil"/>
              <w:bottom w:val="single" w:sz="4" w:space="0" w:color="auto"/>
              <w:right w:val="single" w:sz="4" w:space="0" w:color="auto"/>
            </w:tcBorders>
            <w:shd w:val="clear" w:color="auto" w:fill="auto"/>
            <w:noWrap/>
            <w:vAlign w:val="center"/>
            <w:hideMark/>
          </w:tcPr>
          <w:p w14:paraId="359070B9" w14:textId="56B1653B"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0141326B" w14:textId="557674FE"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188,000</w:t>
            </w:r>
          </w:p>
        </w:tc>
      </w:tr>
      <w:tr w:rsidR="007321F2" w:rsidRPr="007321F2" w14:paraId="62B84AEC" w14:textId="77777777" w:rsidTr="007321F2">
        <w:trPr>
          <w:trHeight w:val="280"/>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21763992"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Expert support</w:t>
            </w:r>
          </w:p>
        </w:tc>
        <w:tc>
          <w:tcPr>
            <w:tcW w:w="1365" w:type="dxa"/>
            <w:tcBorders>
              <w:top w:val="nil"/>
              <w:left w:val="nil"/>
              <w:bottom w:val="single" w:sz="4" w:space="0" w:color="auto"/>
              <w:right w:val="single" w:sz="4" w:space="0" w:color="auto"/>
            </w:tcBorders>
            <w:shd w:val="clear" w:color="auto" w:fill="auto"/>
            <w:noWrap/>
            <w:vAlign w:val="center"/>
            <w:hideMark/>
          </w:tcPr>
          <w:p w14:paraId="4F8B6949" w14:textId="3C7307E5" w:rsidR="00B37D66" w:rsidRPr="007321F2" w:rsidRDefault="00B37D66" w:rsidP="00904CA6">
            <w:pPr>
              <w:jc w:val="right"/>
              <w:rPr>
                <w:rFonts w:eastAsia="Times New Roman"/>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31931B28" w14:textId="2402AAF1"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688423EA" w14:textId="4DCBA09E"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3062C49D" w14:textId="17DDAC43" w:rsidR="00B37D66" w:rsidRPr="007321F2" w:rsidRDefault="00B37D66" w:rsidP="00904CA6">
            <w:pPr>
              <w:jc w:val="right"/>
              <w:rPr>
                <w:rFonts w:eastAsia="Times New Roman"/>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581D977F" w14:textId="324AE028"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0249C286" w14:textId="643AD62A"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r>
      <w:tr w:rsidR="007321F2" w:rsidRPr="007321F2" w14:paraId="0FFD9559" w14:textId="77777777" w:rsidTr="007321F2">
        <w:trPr>
          <w:trHeight w:val="129"/>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531F1B13" w14:textId="777777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6B5E827D" w14:textId="5C91F78A"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200,000</w:t>
            </w:r>
          </w:p>
        </w:tc>
        <w:tc>
          <w:tcPr>
            <w:tcW w:w="1365" w:type="dxa"/>
            <w:tcBorders>
              <w:top w:val="nil"/>
              <w:left w:val="nil"/>
              <w:bottom w:val="single" w:sz="4" w:space="0" w:color="auto"/>
              <w:right w:val="single" w:sz="4" w:space="0" w:color="auto"/>
            </w:tcBorders>
            <w:shd w:val="clear" w:color="auto" w:fill="auto"/>
            <w:noWrap/>
            <w:vAlign w:val="center"/>
            <w:hideMark/>
          </w:tcPr>
          <w:p w14:paraId="23C0E667" w14:textId="613324BE"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3A53D3F6" w14:textId="59E2D826"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350,000</w:t>
            </w:r>
          </w:p>
        </w:tc>
        <w:tc>
          <w:tcPr>
            <w:tcW w:w="1365" w:type="dxa"/>
            <w:tcBorders>
              <w:top w:val="nil"/>
              <w:left w:val="nil"/>
              <w:bottom w:val="single" w:sz="4" w:space="0" w:color="auto"/>
              <w:right w:val="single" w:sz="4" w:space="0" w:color="auto"/>
            </w:tcBorders>
            <w:shd w:val="clear" w:color="auto" w:fill="auto"/>
            <w:noWrap/>
            <w:vAlign w:val="center"/>
            <w:hideMark/>
          </w:tcPr>
          <w:p w14:paraId="3CF75657" w14:textId="2F5B4166"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188,000</w:t>
            </w:r>
          </w:p>
        </w:tc>
        <w:tc>
          <w:tcPr>
            <w:tcW w:w="1365" w:type="dxa"/>
            <w:tcBorders>
              <w:top w:val="nil"/>
              <w:left w:val="nil"/>
              <w:bottom w:val="single" w:sz="4" w:space="0" w:color="auto"/>
              <w:right w:val="single" w:sz="4" w:space="0" w:color="auto"/>
            </w:tcBorders>
            <w:shd w:val="clear" w:color="auto" w:fill="auto"/>
            <w:noWrap/>
            <w:vAlign w:val="center"/>
            <w:hideMark/>
          </w:tcPr>
          <w:p w14:paraId="77B81680" w14:textId="342D20BC"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6C4436F7" w14:textId="4B3B99BB"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338,000</w:t>
            </w:r>
          </w:p>
        </w:tc>
      </w:tr>
      <w:tr w:rsidR="007321F2" w:rsidRPr="007321F2" w14:paraId="42A486C4"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57354D"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6.2 Development of emission and release report</w:t>
            </w:r>
          </w:p>
        </w:tc>
      </w:tr>
      <w:tr w:rsidR="007321F2" w:rsidRPr="007321F2" w14:paraId="09F6248F" w14:textId="77777777" w:rsidTr="007321F2">
        <w:trPr>
          <w:trHeight w:val="165"/>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3CD2E518"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Expert support</w:t>
            </w:r>
          </w:p>
        </w:tc>
        <w:tc>
          <w:tcPr>
            <w:tcW w:w="1365" w:type="dxa"/>
            <w:tcBorders>
              <w:top w:val="nil"/>
              <w:left w:val="nil"/>
              <w:bottom w:val="single" w:sz="4" w:space="0" w:color="auto"/>
              <w:right w:val="single" w:sz="4" w:space="0" w:color="auto"/>
            </w:tcBorders>
            <w:shd w:val="clear" w:color="auto" w:fill="auto"/>
            <w:noWrap/>
            <w:vAlign w:val="center"/>
            <w:hideMark/>
          </w:tcPr>
          <w:p w14:paraId="01ABA609" w14:textId="1C0EC3B0"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250,000</w:t>
            </w:r>
          </w:p>
        </w:tc>
        <w:tc>
          <w:tcPr>
            <w:tcW w:w="1365" w:type="dxa"/>
            <w:tcBorders>
              <w:top w:val="nil"/>
              <w:left w:val="nil"/>
              <w:bottom w:val="single" w:sz="4" w:space="0" w:color="auto"/>
              <w:right w:val="single" w:sz="4" w:space="0" w:color="auto"/>
            </w:tcBorders>
            <w:shd w:val="clear" w:color="auto" w:fill="auto"/>
            <w:noWrap/>
            <w:vAlign w:val="center"/>
            <w:hideMark/>
          </w:tcPr>
          <w:p w14:paraId="310D525B" w14:textId="7D75E77D"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671D318B" w14:textId="448240D1"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250,000</w:t>
            </w:r>
          </w:p>
        </w:tc>
        <w:tc>
          <w:tcPr>
            <w:tcW w:w="1365" w:type="dxa"/>
            <w:tcBorders>
              <w:top w:val="nil"/>
              <w:left w:val="nil"/>
              <w:bottom w:val="single" w:sz="4" w:space="0" w:color="auto"/>
              <w:right w:val="single" w:sz="4" w:space="0" w:color="auto"/>
            </w:tcBorders>
            <w:shd w:val="clear" w:color="auto" w:fill="auto"/>
            <w:noWrap/>
            <w:vAlign w:val="center"/>
            <w:hideMark/>
          </w:tcPr>
          <w:p w14:paraId="66029316" w14:textId="53FD64DF" w:rsidR="00B37D66" w:rsidRPr="007321F2" w:rsidRDefault="00B37D66" w:rsidP="00904CA6">
            <w:pPr>
              <w:jc w:val="right"/>
              <w:rPr>
                <w:rFonts w:eastAsia="Times New Roman"/>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0BD19AEC" w14:textId="5F9AF81E"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250,000</w:t>
            </w:r>
          </w:p>
        </w:tc>
        <w:tc>
          <w:tcPr>
            <w:tcW w:w="1155" w:type="dxa"/>
            <w:tcBorders>
              <w:top w:val="nil"/>
              <w:left w:val="nil"/>
              <w:bottom w:val="single" w:sz="4" w:space="0" w:color="auto"/>
              <w:right w:val="single" w:sz="4" w:space="0" w:color="auto"/>
            </w:tcBorders>
            <w:shd w:val="clear" w:color="auto" w:fill="auto"/>
            <w:noWrap/>
            <w:vAlign w:val="center"/>
            <w:hideMark/>
          </w:tcPr>
          <w:p w14:paraId="033100BE" w14:textId="19C12785"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250,000</w:t>
            </w:r>
          </w:p>
        </w:tc>
      </w:tr>
      <w:tr w:rsidR="007321F2" w:rsidRPr="007321F2" w14:paraId="1F6BF009" w14:textId="77777777" w:rsidTr="007321F2">
        <w:trPr>
          <w:trHeight w:val="83"/>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42E549E2" w14:textId="777777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71503BF4" w14:textId="4D0C61AD"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250,000</w:t>
            </w:r>
          </w:p>
        </w:tc>
        <w:tc>
          <w:tcPr>
            <w:tcW w:w="1365" w:type="dxa"/>
            <w:tcBorders>
              <w:top w:val="nil"/>
              <w:left w:val="nil"/>
              <w:bottom w:val="single" w:sz="4" w:space="0" w:color="auto"/>
              <w:right w:val="single" w:sz="4" w:space="0" w:color="auto"/>
            </w:tcBorders>
            <w:shd w:val="clear" w:color="auto" w:fill="auto"/>
            <w:noWrap/>
            <w:vAlign w:val="center"/>
            <w:hideMark/>
          </w:tcPr>
          <w:p w14:paraId="2E1900E5" w14:textId="08EA20FA"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10441168" w14:textId="6F769530"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250,000</w:t>
            </w:r>
          </w:p>
        </w:tc>
        <w:tc>
          <w:tcPr>
            <w:tcW w:w="1365" w:type="dxa"/>
            <w:tcBorders>
              <w:top w:val="nil"/>
              <w:left w:val="nil"/>
              <w:bottom w:val="single" w:sz="4" w:space="0" w:color="auto"/>
              <w:right w:val="single" w:sz="4" w:space="0" w:color="auto"/>
            </w:tcBorders>
            <w:shd w:val="clear" w:color="auto" w:fill="auto"/>
            <w:noWrap/>
            <w:vAlign w:val="center"/>
            <w:hideMark/>
          </w:tcPr>
          <w:p w14:paraId="1E5C8FCF" w14:textId="334636EB" w:rsidR="00B37D66" w:rsidRPr="007321F2" w:rsidRDefault="00B37D66" w:rsidP="00904CA6">
            <w:pPr>
              <w:jc w:val="right"/>
              <w:rPr>
                <w:rFonts w:eastAsia="Times New Roman"/>
                <w:b/>
                <w:bCs/>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6005C78C" w14:textId="17F97FA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250,000</w:t>
            </w:r>
          </w:p>
        </w:tc>
        <w:tc>
          <w:tcPr>
            <w:tcW w:w="1155" w:type="dxa"/>
            <w:tcBorders>
              <w:top w:val="nil"/>
              <w:left w:val="nil"/>
              <w:bottom w:val="single" w:sz="4" w:space="0" w:color="auto"/>
              <w:right w:val="single" w:sz="4" w:space="0" w:color="auto"/>
            </w:tcBorders>
            <w:shd w:val="clear" w:color="auto" w:fill="auto"/>
            <w:noWrap/>
            <w:vAlign w:val="center"/>
            <w:hideMark/>
          </w:tcPr>
          <w:p w14:paraId="58C52D69" w14:textId="1865AE18"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250,000</w:t>
            </w:r>
          </w:p>
        </w:tc>
      </w:tr>
      <w:tr w:rsidR="007321F2" w:rsidRPr="007321F2" w14:paraId="72E10733"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E44969"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6.3 Development of supply, demand and trade report</w:t>
            </w:r>
          </w:p>
        </w:tc>
      </w:tr>
      <w:tr w:rsidR="007321F2" w:rsidRPr="007321F2" w14:paraId="5A81C9C2" w14:textId="77777777" w:rsidTr="007321F2">
        <w:trPr>
          <w:trHeight w:val="133"/>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DDE295C"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Expert support</w:t>
            </w:r>
          </w:p>
        </w:tc>
        <w:tc>
          <w:tcPr>
            <w:tcW w:w="1365" w:type="dxa"/>
            <w:tcBorders>
              <w:top w:val="nil"/>
              <w:left w:val="nil"/>
              <w:bottom w:val="single" w:sz="4" w:space="0" w:color="auto"/>
              <w:right w:val="single" w:sz="4" w:space="0" w:color="auto"/>
            </w:tcBorders>
            <w:shd w:val="clear" w:color="auto" w:fill="auto"/>
            <w:noWrap/>
            <w:vAlign w:val="center"/>
            <w:hideMark/>
          </w:tcPr>
          <w:p w14:paraId="0EE595C0" w14:textId="68C2B140"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18AEACBC" w14:textId="1016D9D1"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002574CE" w14:textId="42EE7D61"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37FEA168" w14:textId="524CD5D1" w:rsidR="00B37D66" w:rsidRPr="007321F2" w:rsidRDefault="00B37D66" w:rsidP="00904CA6">
            <w:pPr>
              <w:jc w:val="right"/>
              <w:rPr>
                <w:rFonts w:eastAsia="Times New Roman"/>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3E82F0D1" w14:textId="09058F0C"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405D6894" w14:textId="61E722CE"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r>
      <w:tr w:rsidR="007321F2" w:rsidRPr="007321F2" w14:paraId="69E090F8" w14:textId="77777777" w:rsidTr="007321F2">
        <w:trPr>
          <w:trHeight w:val="52"/>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40260911" w14:textId="777777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0E36B91B" w14:textId="64668EC3"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6467F1CF" w14:textId="21E91526"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02B48A77" w14:textId="2BFA80C9"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tcPr>
          <w:p w14:paraId="633098CC" w14:textId="77777777" w:rsidR="00B37D66" w:rsidRPr="007321F2" w:rsidRDefault="00B37D66" w:rsidP="00904CA6">
            <w:pPr>
              <w:jc w:val="right"/>
              <w:rPr>
                <w:rFonts w:eastAsia="Times New Roman"/>
                <w:b/>
                <w:bCs/>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5A62B256" w14:textId="1C55C900"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17607120" w14:textId="4BE032E2"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r>
      <w:tr w:rsidR="007321F2" w:rsidRPr="007321F2" w14:paraId="47D8A22E"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7266AB5"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6.4 Development of waste report</w:t>
            </w:r>
          </w:p>
        </w:tc>
      </w:tr>
      <w:tr w:rsidR="007321F2" w:rsidRPr="007321F2" w14:paraId="2ECBA94F" w14:textId="77777777" w:rsidTr="007321F2">
        <w:trPr>
          <w:trHeight w:val="101"/>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5CD2A549"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Expert support</w:t>
            </w:r>
          </w:p>
        </w:tc>
        <w:tc>
          <w:tcPr>
            <w:tcW w:w="1365" w:type="dxa"/>
            <w:tcBorders>
              <w:top w:val="nil"/>
              <w:left w:val="nil"/>
              <w:bottom w:val="single" w:sz="4" w:space="0" w:color="auto"/>
              <w:right w:val="single" w:sz="4" w:space="0" w:color="auto"/>
            </w:tcBorders>
            <w:shd w:val="clear" w:color="auto" w:fill="auto"/>
            <w:noWrap/>
            <w:vAlign w:val="center"/>
            <w:hideMark/>
          </w:tcPr>
          <w:p w14:paraId="181BD4E9" w14:textId="46A751C2"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7EC3BDFD" w14:textId="1BF8525A"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365CA0D3" w14:textId="20CEA0E3"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1A9299B1" w14:textId="31FEE461" w:rsidR="00B37D66" w:rsidRPr="007321F2" w:rsidRDefault="00B37D66" w:rsidP="00904CA6">
            <w:pPr>
              <w:jc w:val="right"/>
              <w:rPr>
                <w:rFonts w:eastAsia="Times New Roman"/>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051EE961" w14:textId="000E28F7"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0DEBEC0F" w14:textId="663176D6"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150,000</w:t>
            </w:r>
          </w:p>
        </w:tc>
      </w:tr>
      <w:tr w:rsidR="007321F2" w:rsidRPr="007321F2" w14:paraId="17E96CA4" w14:textId="77777777" w:rsidTr="007321F2">
        <w:trPr>
          <w:trHeight w:val="4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562AF578" w14:textId="777777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4917D828" w14:textId="3100BF18"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32CC4F06" w14:textId="50804E67"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63006082" w14:textId="791C951E"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365" w:type="dxa"/>
            <w:tcBorders>
              <w:top w:val="nil"/>
              <w:left w:val="nil"/>
              <w:bottom w:val="single" w:sz="4" w:space="0" w:color="auto"/>
              <w:right w:val="single" w:sz="4" w:space="0" w:color="auto"/>
            </w:tcBorders>
            <w:shd w:val="clear" w:color="auto" w:fill="auto"/>
            <w:noWrap/>
            <w:vAlign w:val="center"/>
            <w:hideMark/>
          </w:tcPr>
          <w:p w14:paraId="2083586F" w14:textId="1E213EFC" w:rsidR="00B37D66" w:rsidRPr="007321F2" w:rsidRDefault="00B37D66" w:rsidP="00904CA6">
            <w:pPr>
              <w:jc w:val="right"/>
              <w:rPr>
                <w:rFonts w:eastAsia="Times New Roman"/>
                <w:b/>
                <w:bCs/>
                <w:sz w:val="18"/>
                <w:szCs w:val="18"/>
                <w:lang w:eastAsia="zh-CN"/>
              </w:rPr>
            </w:pPr>
          </w:p>
        </w:tc>
        <w:tc>
          <w:tcPr>
            <w:tcW w:w="1365" w:type="dxa"/>
            <w:tcBorders>
              <w:top w:val="nil"/>
              <w:left w:val="nil"/>
              <w:bottom w:val="single" w:sz="4" w:space="0" w:color="auto"/>
              <w:right w:val="single" w:sz="4" w:space="0" w:color="auto"/>
            </w:tcBorders>
            <w:shd w:val="clear" w:color="auto" w:fill="auto"/>
            <w:noWrap/>
            <w:vAlign w:val="center"/>
            <w:hideMark/>
          </w:tcPr>
          <w:p w14:paraId="69E461CE" w14:textId="6FB1F86C"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7989009C" w14:textId="7943C044"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r>
      <w:tr w:rsidR="007321F2" w:rsidRPr="007321F2" w14:paraId="30E5ED96"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F98EBD" w14:textId="362A9E0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 xml:space="preserve">6.5 Compilation / assessment of party submissions </w:t>
            </w:r>
          </w:p>
        </w:tc>
      </w:tr>
      <w:tr w:rsidR="007321F2" w:rsidRPr="007321F2" w14:paraId="77008639" w14:textId="77777777" w:rsidTr="007321F2">
        <w:trPr>
          <w:trHeight w:val="69"/>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FD84FF5"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Expert support</w:t>
            </w:r>
          </w:p>
        </w:tc>
        <w:tc>
          <w:tcPr>
            <w:tcW w:w="1365" w:type="dxa"/>
            <w:tcBorders>
              <w:top w:val="nil"/>
              <w:left w:val="nil"/>
              <w:bottom w:val="single" w:sz="4" w:space="0" w:color="auto"/>
              <w:right w:val="single" w:sz="4" w:space="0" w:color="auto"/>
            </w:tcBorders>
            <w:shd w:val="clear" w:color="auto" w:fill="auto"/>
            <w:noWrap/>
            <w:vAlign w:val="center"/>
            <w:hideMark/>
          </w:tcPr>
          <w:p w14:paraId="28805A40" w14:textId="5097292A"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5F13009F" w14:textId="52131017"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770BB684" w14:textId="043F673D"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1765CF3B" w14:textId="63CE62FD"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37CBC5DA" w14:textId="7FB87652"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1F72179C" w14:textId="1153691E"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20,000</w:t>
            </w:r>
          </w:p>
        </w:tc>
      </w:tr>
      <w:tr w:rsidR="007321F2" w:rsidRPr="007321F2" w14:paraId="347E641A" w14:textId="77777777" w:rsidTr="007321F2">
        <w:trPr>
          <w:trHeight w:val="129"/>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6A2A2EA4" w14:textId="777777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6F4C462E" w14:textId="1CDEE47A"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5C2D5589" w14:textId="6795ADA7"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5237484D" w14:textId="0692AA28"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2DDDA284" w14:textId="0545E936"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2AB0750D" w14:textId="3DBC869D"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4E87380F" w14:textId="2735E474"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20,000</w:t>
            </w:r>
          </w:p>
        </w:tc>
      </w:tr>
      <w:tr w:rsidR="007321F2" w:rsidRPr="007321F2" w14:paraId="0E8C5539" w14:textId="77777777" w:rsidTr="00904CA6">
        <w:trPr>
          <w:trHeight w:val="300"/>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D30C50"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6.6 Preparation for an integrated report</w:t>
            </w:r>
          </w:p>
        </w:tc>
      </w:tr>
      <w:tr w:rsidR="007321F2" w:rsidRPr="007321F2" w14:paraId="6BBB7C08" w14:textId="77777777" w:rsidTr="007321F2">
        <w:trPr>
          <w:trHeight w:val="243"/>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8AE1E6F" w14:textId="77777777" w:rsidR="00B37D66" w:rsidRPr="007321F2" w:rsidRDefault="00B37D66" w:rsidP="00904CA6">
            <w:pPr>
              <w:rPr>
                <w:rFonts w:eastAsia="Times New Roman"/>
                <w:sz w:val="18"/>
                <w:szCs w:val="18"/>
                <w:lang w:eastAsia="zh-CN"/>
              </w:rPr>
            </w:pPr>
            <w:r w:rsidRPr="007321F2">
              <w:rPr>
                <w:rFonts w:eastAsia="Times New Roman"/>
                <w:sz w:val="18"/>
                <w:szCs w:val="18"/>
                <w:lang w:eastAsia="zh-CN"/>
              </w:rPr>
              <w:t>Expert support</w:t>
            </w:r>
          </w:p>
        </w:tc>
        <w:tc>
          <w:tcPr>
            <w:tcW w:w="1365" w:type="dxa"/>
            <w:tcBorders>
              <w:top w:val="nil"/>
              <w:left w:val="nil"/>
              <w:bottom w:val="single" w:sz="4" w:space="0" w:color="auto"/>
              <w:right w:val="single" w:sz="4" w:space="0" w:color="auto"/>
            </w:tcBorders>
            <w:shd w:val="clear" w:color="auto" w:fill="auto"/>
            <w:noWrap/>
            <w:vAlign w:val="center"/>
            <w:hideMark/>
          </w:tcPr>
          <w:p w14:paraId="0AD2610B" w14:textId="16D604FA"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43E198DF" w14:textId="2B89A27E"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40B26D7E" w14:textId="1C2C2CAA"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181F4362" w14:textId="6B86762B"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0268BA75" w14:textId="207043D6" w:rsidR="00B37D66" w:rsidRPr="007321F2" w:rsidRDefault="00B37D66"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06C5C24B" w14:textId="735A7A58" w:rsidR="00B37D66" w:rsidRPr="007321F2" w:rsidRDefault="00B37D66" w:rsidP="00904CA6">
            <w:pPr>
              <w:jc w:val="right"/>
              <w:rPr>
                <w:rFonts w:eastAsia="Times New Roman"/>
                <w:sz w:val="18"/>
                <w:szCs w:val="18"/>
                <w:lang w:eastAsia="zh-CN"/>
              </w:rPr>
            </w:pPr>
            <w:r w:rsidRPr="007321F2">
              <w:rPr>
                <w:rFonts w:eastAsia="Times New Roman"/>
                <w:sz w:val="18"/>
                <w:szCs w:val="18"/>
                <w:lang w:eastAsia="zh-CN"/>
              </w:rPr>
              <w:t>20,000</w:t>
            </w:r>
          </w:p>
        </w:tc>
      </w:tr>
      <w:tr w:rsidR="007321F2" w:rsidRPr="007321F2" w14:paraId="60857819" w14:textId="77777777" w:rsidTr="007321F2">
        <w:trPr>
          <w:trHeight w:val="198"/>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12922600" w14:textId="777777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0BC8964F" w14:textId="08AA820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293B130B" w14:textId="498EBCB3"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5A564544" w14:textId="2BE1827F"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30,000</w:t>
            </w:r>
          </w:p>
        </w:tc>
        <w:tc>
          <w:tcPr>
            <w:tcW w:w="1365" w:type="dxa"/>
            <w:tcBorders>
              <w:top w:val="nil"/>
              <w:left w:val="nil"/>
              <w:bottom w:val="single" w:sz="4" w:space="0" w:color="auto"/>
              <w:right w:val="single" w:sz="4" w:space="0" w:color="auto"/>
            </w:tcBorders>
            <w:shd w:val="clear" w:color="auto" w:fill="auto"/>
            <w:noWrap/>
            <w:vAlign w:val="center"/>
            <w:hideMark/>
          </w:tcPr>
          <w:p w14:paraId="3AAC2B5A" w14:textId="71470ACD"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7A07F9E1" w14:textId="3E79A6C2" w:rsidR="00B37D66" w:rsidRPr="007321F2" w:rsidRDefault="00B37D66" w:rsidP="00904CA6">
            <w:pPr>
              <w:jc w:val="right"/>
              <w:rPr>
                <w:rFonts w:eastAsia="Times New Roman"/>
                <w:b/>
                <w:bCs/>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1F0A12F1" w14:textId="386D918D"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20,000</w:t>
            </w:r>
          </w:p>
        </w:tc>
      </w:tr>
      <w:tr w:rsidR="00B37D66" w:rsidRPr="007321F2" w14:paraId="5A5E3808"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7B5D3B08" w14:textId="77777777" w:rsidR="00B37D66" w:rsidRPr="007321F2" w:rsidRDefault="00B37D66" w:rsidP="00904CA6">
            <w:pPr>
              <w:rPr>
                <w:rFonts w:eastAsia="Times New Roman"/>
                <w:b/>
                <w:bCs/>
                <w:sz w:val="18"/>
                <w:szCs w:val="18"/>
                <w:lang w:eastAsia="zh-CN"/>
              </w:rPr>
            </w:pPr>
            <w:r w:rsidRPr="007321F2">
              <w:rPr>
                <w:rFonts w:eastAsia="Times New Roman"/>
                <w:b/>
                <w:bCs/>
                <w:sz w:val="18"/>
                <w:szCs w:val="18"/>
                <w:lang w:eastAsia="zh-CN"/>
              </w:rPr>
              <w:t xml:space="preserve">Grand Total </w:t>
            </w:r>
          </w:p>
        </w:tc>
        <w:tc>
          <w:tcPr>
            <w:tcW w:w="1365" w:type="dxa"/>
            <w:tcBorders>
              <w:top w:val="nil"/>
              <w:left w:val="nil"/>
              <w:bottom w:val="single" w:sz="4" w:space="0" w:color="auto"/>
              <w:right w:val="single" w:sz="4" w:space="0" w:color="auto"/>
            </w:tcBorders>
            <w:shd w:val="clear" w:color="auto" w:fill="auto"/>
            <w:noWrap/>
            <w:vAlign w:val="center"/>
            <w:hideMark/>
          </w:tcPr>
          <w:p w14:paraId="42AEADF3" w14:textId="3F5B6BB5"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810,000</w:t>
            </w:r>
          </w:p>
        </w:tc>
        <w:tc>
          <w:tcPr>
            <w:tcW w:w="1365" w:type="dxa"/>
            <w:tcBorders>
              <w:top w:val="nil"/>
              <w:left w:val="nil"/>
              <w:bottom w:val="single" w:sz="4" w:space="0" w:color="auto"/>
              <w:right w:val="single" w:sz="4" w:space="0" w:color="auto"/>
            </w:tcBorders>
            <w:shd w:val="clear" w:color="auto" w:fill="auto"/>
            <w:noWrap/>
            <w:vAlign w:val="center"/>
            <w:hideMark/>
          </w:tcPr>
          <w:p w14:paraId="4254097C" w14:textId="2017AB77"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150,000</w:t>
            </w:r>
          </w:p>
        </w:tc>
        <w:tc>
          <w:tcPr>
            <w:tcW w:w="1155" w:type="dxa"/>
            <w:tcBorders>
              <w:top w:val="nil"/>
              <w:left w:val="nil"/>
              <w:bottom w:val="single" w:sz="4" w:space="0" w:color="auto"/>
              <w:right w:val="single" w:sz="4" w:space="0" w:color="auto"/>
            </w:tcBorders>
            <w:shd w:val="clear" w:color="auto" w:fill="auto"/>
            <w:noWrap/>
            <w:vAlign w:val="center"/>
            <w:hideMark/>
          </w:tcPr>
          <w:p w14:paraId="2CFCBB75" w14:textId="21289DC0"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960,000</w:t>
            </w:r>
          </w:p>
        </w:tc>
        <w:tc>
          <w:tcPr>
            <w:tcW w:w="1365" w:type="dxa"/>
            <w:tcBorders>
              <w:top w:val="nil"/>
              <w:left w:val="nil"/>
              <w:bottom w:val="single" w:sz="4" w:space="0" w:color="auto"/>
              <w:right w:val="single" w:sz="4" w:space="0" w:color="auto"/>
            </w:tcBorders>
            <w:shd w:val="clear" w:color="auto" w:fill="auto"/>
            <w:noWrap/>
            <w:vAlign w:val="center"/>
            <w:hideMark/>
          </w:tcPr>
          <w:p w14:paraId="76B03012" w14:textId="52DDB3CE"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228,000</w:t>
            </w:r>
          </w:p>
        </w:tc>
        <w:tc>
          <w:tcPr>
            <w:tcW w:w="1365" w:type="dxa"/>
            <w:tcBorders>
              <w:top w:val="nil"/>
              <w:left w:val="nil"/>
              <w:bottom w:val="single" w:sz="4" w:space="0" w:color="auto"/>
              <w:right w:val="single" w:sz="4" w:space="0" w:color="auto"/>
            </w:tcBorders>
            <w:shd w:val="clear" w:color="auto" w:fill="auto"/>
            <w:noWrap/>
            <w:vAlign w:val="center"/>
            <w:hideMark/>
          </w:tcPr>
          <w:p w14:paraId="6031280F" w14:textId="5ACD2011"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700,000</w:t>
            </w:r>
          </w:p>
        </w:tc>
        <w:tc>
          <w:tcPr>
            <w:tcW w:w="1155" w:type="dxa"/>
            <w:tcBorders>
              <w:top w:val="nil"/>
              <w:left w:val="nil"/>
              <w:bottom w:val="single" w:sz="4" w:space="0" w:color="auto"/>
              <w:right w:val="single" w:sz="4" w:space="0" w:color="auto"/>
            </w:tcBorders>
            <w:shd w:val="clear" w:color="auto" w:fill="auto"/>
            <w:noWrap/>
            <w:vAlign w:val="center"/>
            <w:hideMark/>
          </w:tcPr>
          <w:p w14:paraId="58DABBA9" w14:textId="7866BB4C" w:rsidR="00B37D66" w:rsidRPr="007321F2" w:rsidRDefault="00B37D66" w:rsidP="00904CA6">
            <w:pPr>
              <w:jc w:val="right"/>
              <w:rPr>
                <w:rFonts w:eastAsia="Times New Roman"/>
                <w:b/>
                <w:bCs/>
                <w:sz w:val="18"/>
                <w:szCs w:val="18"/>
                <w:lang w:eastAsia="zh-CN"/>
              </w:rPr>
            </w:pPr>
            <w:r w:rsidRPr="007321F2">
              <w:rPr>
                <w:rFonts w:eastAsia="Times New Roman"/>
                <w:b/>
                <w:bCs/>
                <w:sz w:val="18"/>
                <w:szCs w:val="18"/>
                <w:lang w:eastAsia="zh-CN"/>
              </w:rPr>
              <w:t>928,000</w:t>
            </w:r>
          </w:p>
        </w:tc>
      </w:tr>
    </w:tbl>
    <w:p w14:paraId="6B986B7D" w14:textId="77777777" w:rsidR="00B37D66" w:rsidRPr="007321F2" w:rsidRDefault="00B37D66" w:rsidP="007321F2">
      <w:pPr>
        <w:pStyle w:val="Normal-pool"/>
        <w:spacing w:before="120"/>
      </w:pPr>
    </w:p>
    <w:tbl>
      <w:tblPr>
        <w:tblW w:w="10206" w:type="dxa"/>
        <w:tblInd w:w="-652" w:type="dxa"/>
        <w:tblLook w:val="04A0" w:firstRow="1" w:lastRow="0" w:firstColumn="1" w:lastColumn="0" w:noHBand="0" w:noVBand="1"/>
      </w:tblPr>
      <w:tblGrid>
        <w:gridCol w:w="1531"/>
        <w:gridCol w:w="3119"/>
        <w:gridCol w:w="1834"/>
        <w:gridCol w:w="1814"/>
        <w:gridCol w:w="1928"/>
      </w:tblGrid>
      <w:tr w:rsidR="00B37D66" w:rsidRPr="007321F2" w14:paraId="2CA370BB"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0796B" w14:textId="77777777" w:rsidR="00B37D66" w:rsidRPr="007321F2" w:rsidRDefault="00B37D66" w:rsidP="00904CA6">
            <w:pPr>
              <w:jc w:val="center"/>
              <w:rPr>
                <w:rFonts w:asciiTheme="majorBidi" w:eastAsia="Times New Roman" w:hAnsiTheme="majorBidi" w:cstheme="majorBidi"/>
                <w:b/>
                <w:bCs/>
                <w:lang w:eastAsia="zh-CN"/>
              </w:rPr>
            </w:pPr>
            <w:r w:rsidRPr="007321F2">
              <w:rPr>
                <w:rFonts w:asciiTheme="majorBidi" w:eastAsia="Times New Roman" w:hAnsiTheme="majorBidi" w:cstheme="majorBidi"/>
                <w:b/>
                <w:bCs/>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7D1EE3FF" w14:textId="77777777" w:rsidR="00B37D66" w:rsidRPr="007321F2" w:rsidRDefault="00B37D66" w:rsidP="00904CA6">
            <w:pPr>
              <w:jc w:val="center"/>
              <w:rPr>
                <w:rFonts w:asciiTheme="majorBidi" w:eastAsia="Times New Roman" w:hAnsiTheme="majorBidi" w:cstheme="majorBidi"/>
                <w:b/>
                <w:bCs/>
                <w:lang w:eastAsia="zh-CN"/>
              </w:rPr>
            </w:pPr>
            <w:r w:rsidRPr="007321F2">
              <w:rPr>
                <w:rFonts w:asciiTheme="majorBidi" w:eastAsia="Times New Roman" w:hAnsiTheme="majorBidi" w:cstheme="majorBidi"/>
                <w:b/>
                <w:bCs/>
                <w:lang w:eastAsia="zh-CN"/>
              </w:rPr>
              <w:t>Budget</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14:paraId="251D9D95" w14:textId="77777777" w:rsidR="00B37D66" w:rsidRPr="007321F2" w:rsidRDefault="00B37D66" w:rsidP="00904CA6">
            <w:pPr>
              <w:jc w:val="center"/>
              <w:rPr>
                <w:rFonts w:asciiTheme="majorBidi" w:eastAsia="Times New Roman" w:hAnsiTheme="majorBidi" w:cstheme="majorBidi"/>
                <w:b/>
                <w:bCs/>
                <w:lang w:eastAsia="zh-CN"/>
              </w:rPr>
            </w:pPr>
            <w:r w:rsidRPr="007321F2">
              <w:rPr>
                <w:rFonts w:asciiTheme="majorBidi" w:eastAsia="Times New Roman" w:hAnsiTheme="majorBidi" w:cstheme="majorBidi"/>
                <w:b/>
                <w:bCs/>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C331EFD" w14:textId="77777777" w:rsidR="00B37D66" w:rsidRPr="007321F2" w:rsidRDefault="00B37D66" w:rsidP="00904CA6">
            <w:pPr>
              <w:jc w:val="center"/>
              <w:rPr>
                <w:rFonts w:asciiTheme="majorBidi" w:eastAsia="Times New Roman" w:hAnsiTheme="majorBidi" w:cstheme="majorBidi"/>
                <w:b/>
                <w:bCs/>
                <w:lang w:eastAsia="zh-CN"/>
              </w:rPr>
            </w:pPr>
            <w:r w:rsidRPr="007321F2">
              <w:rPr>
                <w:rFonts w:asciiTheme="majorBidi" w:eastAsia="Times New Roman" w:hAnsiTheme="majorBidi" w:cstheme="majorBidi"/>
                <w:b/>
                <w:bCs/>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5038C326" w14:textId="5D8812DF" w:rsidR="00B37D66" w:rsidRPr="007321F2" w:rsidRDefault="00B37D66" w:rsidP="00904CA6">
            <w:pPr>
              <w:jc w:val="center"/>
              <w:rPr>
                <w:rFonts w:asciiTheme="majorBidi" w:eastAsia="Times New Roman" w:hAnsiTheme="majorBidi" w:cstheme="majorBidi"/>
                <w:b/>
                <w:bCs/>
                <w:lang w:eastAsia="zh-CN"/>
              </w:rPr>
            </w:pPr>
            <w:r w:rsidRPr="007321F2">
              <w:rPr>
                <w:rFonts w:asciiTheme="majorBidi" w:eastAsia="Times New Roman" w:hAnsiTheme="majorBidi" w:cstheme="majorBidi"/>
                <w:b/>
                <w:bCs/>
                <w:lang w:eastAsia="zh-CN"/>
              </w:rPr>
              <w:t>Total Contribution</w:t>
            </w:r>
          </w:p>
        </w:tc>
      </w:tr>
      <w:tr w:rsidR="00B37D66" w:rsidRPr="007321F2" w14:paraId="66E3D765"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15288D4E" w14:textId="77777777" w:rsidR="00B37D66" w:rsidRPr="007321F2" w:rsidRDefault="00B37D66" w:rsidP="00904CA6">
            <w:pPr>
              <w:rPr>
                <w:rFonts w:ascii="Calibri" w:eastAsia="Times New Roman" w:hAnsi="Calibri" w:cs="Calibri"/>
                <w:lang w:eastAsia="zh-CN"/>
              </w:rPr>
            </w:pPr>
            <w:r w:rsidRPr="007321F2">
              <w:rPr>
                <w:rFonts w:ascii="Calibri" w:eastAsia="Times New Roman" w:hAnsi="Calibri" w:cs="Calibri"/>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4FC194DE" w14:textId="77777777" w:rsidR="00B37D66" w:rsidRPr="007321F2" w:rsidRDefault="00B37D66" w:rsidP="00904CA6">
            <w:pPr>
              <w:rPr>
                <w:rFonts w:asciiTheme="majorBidi" w:eastAsia="Times New Roman" w:hAnsiTheme="majorBidi" w:cstheme="majorBidi"/>
                <w:sz w:val="18"/>
                <w:szCs w:val="18"/>
                <w:lang w:eastAsia="zh-CN"/>
              </w:rPr>
            </w:pPr>
            <w:r w:rsidRPr="007321F2">
              <w:rPr>
                <w:rFonts w:asciiTheme="majorBidi" w:eastAsia="Times New Roman" w:hAnsiTheme="majorBidi" w:cstheme="majorBidi"/>
                <w:sz w:val="18"/>
                <w:szCs w:val="18"/>
                <w:lang w:eastAsia="zh-CN"/>
              </w:rPr>
              <w:t>2018-2019 approved</w:t>
            </w:r>
          </w:p>
        </w:tc>
        <w:tc>
          <w:tcPr>
            <w:tcW w:w="1834" w:type="dxa"/>
            <w:tcBorders>
              <w:top w:val="nil"/>
              <w:left w:val="nil"/>
              <w:bottom w:val="single" w:sz="4" w:space="0" w:color="auto"/>
              <w:right w:val="single" w:sz="4" w:space="0" w:color="auto"/>
            </w:tcBorders>
            <w:shd w:val="clear" w:color="auto" w:fill="auto"/>
            <w:noWrap/>
            <w:vAlign w:val="center"/>
            <w:hideMark/>
          </w:tcPr>
          <w:p w14:paraId="5078F6F1" w14:textId="7A03BD7D" w:rsidR="00B37D66" w:rsidRPr="007321F2" w:rsidRDefault="00B37D66" w:rsidP="00904CA6">
            <w:pPr>
              <w:rPr>
                <w:rFonts w:eastAsia="Times New Roman"/>
                <w:sz w:val="18"/>
                <w:szCs w:val="18"/>
                <w:lang w:eastAsia="zh-CN"/>
              </w:rPr>
            </w:pPr>
          </w:p>
        </w:tc>
        <w:tc>
          <w:tcPr>
            <w:tcW w:w="1814" w:type="dxa"/>
            <w:tcBorders>
              <w:top w:val="nil"/>
              <w:left w:val="nil"/>
              <w:bottom w:val="single" w:sz="4" w:space="0" w:color="auto"/>
              <w:right w:val="single" w:sz="4" w:space="0" w:color="auto"/>
            </w:tcBorders>
            <w:shd w:val="clear" w:color="auto" w:fill="auto"/>
            <w:noWrap/>
            <w:vAlign w:val="center"/>
            <w:hideMark/>
          </w:tcPr>
          <w:p w14:paraId="4BA663C7" w14:textId="7C894CEF" w:rsidR="00B37D66" w:rsidRPr="007321F2" w:rsidRDefault="00B37D66" w:rsidP="00904CA6">
            <w:pPr>
              <w:rPr>
                <w:rFonts w:eastAsia="Times New Roman"/>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494E962B" w14:textId="77777777" w:rsidR="00B37D66" w:rsidRPr="007321F2" w:rsidRDefault="00B37D66" w:rsidP="00904CA6">
            <w:pPr>
              <w:rPr>
                <w:rFonts w:eastAsia="Times New Roman"/>
                <w:b/>
                <w:bCs/>
                <w:sz w:val="18"/>
                <w:szCs w:val="18"/>
                <w:lang w:eastAsia="zh-CN"/>
              </w:rPr>
            </w:pPr>
          </w:p>
        </w:tc>
      </w:tr>
      <w:tr w:rsidR="00B37D66" w:rsidRPr="007321F2" w14:paraId="6B23317F"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4DCB2D7C" w14:textId="77777777" w:rsidR="00B37D66" w:rsidRPr="007321F2" w:rsidRDefault="00B37D66" w:rsidP="00904CA6">
            <w:pPr>
              <w:rPr>
                <w:rFonts w:ascii="Calibri" w:eastAsia="Times New Roman" w:hAnsi="Calibri" w:cs="Calibri"/>
                <w:lang w:eastAsia="zh-CN"/>
              </w:rPr>
            </w:pPr>
            <w:r w:rsidRPr="007321F2">
              <w:rPr>
                <w:rFonts w:ascii="Calibri" w:eastAsia="Times New Roman" w:hAnsi="Calibri" w:cs="Calibri"/>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069CC830" w14:textId="77777777" w:rsidR="00B37D66" w:rsidRPr="007321F2" w:rsidRDefault="00B37D66" w:rsidP="00904CA6">
            <w:pPr>
              <w:rPr>
                <w:rFonts w:asciiTheme="majorBidi" w:eastAsia="Times New Roman" w:hAnsiTheme="majorBidi" w:cstheme="majorBidi"/>
                <w:sz w:val="18"/>
                <w:szCs w:val="18"/>
                <w:lang w:eastAsia="zh-CN"/>
              </w:rPr>
            </w:pPr>
            <w:r w:rsidRPr="007321F2">
              <w:rPr>
                <w:rFonts w:asciiTheme="majorBidi" w:eastAsia="Times New Roman" w:hAnsiTheme="majorBidi" w:cstheme="majorBidi"/>
                <w:sz w:val="18"/>
                <w:szCs w:val="18"/>
                <w:lang w:eastAsia="zh-CN"/>
              </w:rPr>
              <w:t>2020-2021 requested in Executive secretary</w:t>
            </w:r>
            <w:r w:rsidRPr="007321F2">
              <w:rPr>
                <w:rFonts w:asciiTheme="majorBidi" w:eastAsia="Times New Roman" w:hAnsiTheme="majorBidi" w:cstheme="majorBidi" w:hint="eastAsia"/>
                <w:sz w:val="18"/>
                <w:szCs w:val="18"/>
                <w:lang w:eastAsia="zh-CN"/>
              </w:rPr>
              <w:t>’</w:t>
            </w:r>
            <w:r w:rsidRPr="007321F2">
              <w:rPr>
                <w:rFonts w:asciiTheme="majorBidi" w:eastAsia="Times New Roman" w:hAnsiTheme="majorBidi" w:cstheme="majorBidi"/>
                <w:sz w:val="18"/>
                <w:szCs w:val="18"/>
                <w:lang w:eastAsia="zh-CN"/>
              </w:rPr>
              <w:t>s scenario</w:t>
            </w:r>
          </w:p>
        </w:tc>
        <w:tc>
          <w:tcPr>
            <w:tcW w:w="1834" w:type="dxa"/>
            <w:tcBorders>
              <w:top w:val="nil"/>
              <w:left w:val="nil"/>
              <w:bottom w:val="single" w:sz="4" w:space="0" w:color="auto"/>
              <w:right w:val="single" w:sz="4" w:space="0" w:color="auto"/>
            </w:tcBorders>
            <w:shd w:val="clear" w:color="auto" w:fill="auto"/>
            <w:noWrap/>
            <w:vAlign w:val="center"/>
            <w:hideMark/>
          </w:tcPr>
          <w:p w14:paraId="47B8A09F" w14:textId="7C405137" w:rsidR="00B37D66" w:rsidRPr="007321F2" w:rsidRDefault="00B37D66" w:rsidP="007321F2">
            <w:pPr>
              <w:jc w:val="right"/>
              <w:rPr>
                <w:rFonts w:eastAsia="Times New Roman"/>
                <w:sz w:val="18"/>
                <w:szCs w:val="18"/>
                <w:lang w:eastAsia="zh-CN"/>
              </w:rPr>
            </w:pPr>
            <w:r w:rsidRPr="007321F2">
              <w:rPr>
                <w:rFonts w:eastAsia="Times New Roman"/>
                <w:sz w:val="18"/>
                <w:szCs w:val="18"/>
                <w:lang w:eastAsia="zh-CN"/>
              </w:rPr>
              <w:t>810,000</w:t>
            </w:r>
          </w:p>
        </w:tc>
        <w:tc>
          <w:tcPr>
            <w:tcW w:w="1814" w:type="dxa"/>
            <w:tcBorders>
              <w:top w:val="nil"/>
              <w:left w:val="nil"/>
              <w:bottom w:val="single" w:sz="4" w:space="0" w:color="auto"/>
              <w:right w:val="single" w:sz="4" w:space="0" w:color="auto"/>
            </w:tcBorders>
            <w:shd w:val="clear" w:color="auto" w:fill="auto"/>
            <w:noWrap/>
            <w:vAlign w:val="center"/>
            <w:hideMark/>
          </w:tcPr>
          <w:p w14:paraId="10F6BCAC" w14:textId="4069A1EB" w:rsidR="00B37D66" w:rsidRPr="007321F2" w:rsidRDefault="00B37D66" w:rsidP="007321F2">
            <w:pPr>
              <w:jc w:val="right"/>
              <w:rPr>
                <w:rFonts w:eastAsia="Times New Roman"/>
                <w:sz w:val="18"/>
                <w:szCs w:val="18"/>
                <w:lang w:eastAsia="zh-CN"/>
              </w:rPr>
            </w:pPr>
            <w:r w:rsidRPr="007321F2">
              <w:rPr>
                <w:rFonts w:eastAsia="Times New Roman"/>
                <w:sz w:val="18"/>
                <w:szCs w:val="18"/>
                <w:lang w:eastAsia="zh-CN"/>
              </w:rPr>
              <w:t>150,000</w:t>
            </w:r>
          </w:p>
        </w:tc>
        <w:tc>
          <w:tcPr>
            <w:tcW w:w="1928" w:type="dxa"/>
            <w:tcBorders>
              <w:top w:val="nil"/>
              <w:left w:val="nil"/>
              <w:bottom w:val="single" w:sz="4" w:space="0" w:color="auto"/>
              <w:right w:val="single" w:sz="4" w:space="0" w:color="auto"/>
            </w:tcBorders>
            <w:shd w:val="clear" w:color="auto" w:fill="auto"/>
            <w:noWrap/>
            <w:vAlign w:val="center"/>
            <w:hideMark/>
          </w:tcPr>
          <w:p w14:paraId="64B0BBD8" w14:textId="484EE073" w:rsidR="00B37D66" w:rsidRPr="007321F2" w:rsidRDefault="00B37D66" w:rsidP="007321F2">
            <w:pPr>
              <w:jc w:val="right"/>
              <w:rPr>
                <w:rFonts w:eastAsia="Times New Roman"/>
                <w:b/>
                <w:bCs/>
                <w:sz w:val="18"/>
                <w:szCs w:val="18"/>
                <w:lang w:eastAsia="zh-CN"/>
              </w:rPr>
            </w:pPr>
            <w:r w:rsidRPr="007321F2">
              <w:rPr>
                <w:rFonts w:eastAsia="Times New Roman"/>
                <w:b/>
                <w:bCs/>
                <w:sz w:val="18"/>
                <w:szCs w:val="18"/>
                <w:lang w:eastAsia="zh-CN"/>
              </w:rPr>
              <w:t>960,000</w:t>
            </w:r>
          </w:p>
        </w:tc>
      </w:tr>
      <w:tr w:rsidR="007321F2" w:rsidRPr="007321F2" w14:paraId="0284D2B5"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402EC1C8" w14:textId="77777777" w:rsidR="00B37D66" w:rsidRPr="007321F2" w:rsidRDefault="00B37D66" w:rsidP="00904CA6">
            <w:pPr>
              <w:rPr>
                <w:rFonts w:ascii="Calibri" w:eastAsia="Times New Roman" w:hAnsi="Calibri" w:cs="Calibri"/>
                <w:lang w:eastAsia="zh-CN"/>
              </w:rPr>
            </w:pPr>
            <w:r w:rsidRPr="007321F2">
              <w:rPr>
                <w:rFonts w:ascii="Calibri" w:eastAsia="Times New Roman" w:hAnsi="Calibri" w:cs="Calibri"/>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5CCCFE2E" w14:textId="77777777" w:rsidR="00B37D66" w:rsidRPr="007321F2" w:rsidRDefault="00B37D66" w:rsidP="00904CA6">
            <w:pPr>
              <w:rPr>
                <w:rFonts w:asciiTheme="majorBidi" w:eastAsia="Times New Roman" w:hAnsiTheme="majorBidi" w:cstheme="majorBidi"/>
                <w:sz w:val="18"/>
                <w:szCs w:val="18"/>
                <w:lang w:eastAsia="zh-CN"/>
              </w:rPr>
            </w:pPr>
            <w:r w:rsidRPr="007321F2">
              <w:rPr>
                <w:rFonts w:asciiTheme="majorBidi" w:eastAsia="Times New Roman" w:hAnsiTheme="majorBidi" w:cstheme="majorBidi"/>
                <w:sz w:val="18"/>
                <w:szCs w:val="18"/>
                <w:lang w:eastAsia="zh-CN"/>
              </w:rPr>
              <w:t>2020-2021 requested in Zero nominal growth scenario</w:t>
            </w:r>
          </w:p>
        </w:tc>
        <w:tc>
          <w:tcPr>
            <w:tcW w:w="1834" w:type="dxa"/>
            <w:tcBorders>
              <w:top w:val="nil"/>
              <w:left w:val="nil"/>
              <w:bottom w:val="single" w:sz="4" w:space="0" w:color="auto"/>
              <w:right w:val="single" w:sz="4" w:space="0" w:color="auto"/>
            </w:tcBorders>
            <w:shd w:val="clear" w:color="auto" w:fill="auto"/>
            <w:noWrap/>
            <w:vAlign w:val="center"/>
            <w:hideMark/>
          </w:tcPr>
          <w:p w14:paraId="3F401376" w14:textId="792E810D" w:rsidR="00B37D66" w:rsidRPr="007321F2" w:rsidRDefault="00B37D66" w:rsidP="007321F2">
            <w:pPr>
              <w:jc w:val="right"/>
              <w:rPr>
                <w:rFonts w:eastAsia="Times New Roman"/>
                <w:sz w:val="18"/>
                <w:szCs w:val="18"/>
                <w:lang w:eastAsia="zh-CN"/>
              </w:rPr>
            </w:pPr>
            <w:r w:rsidRPr="007321F2">
              <w:rPr>
                <w:rFonts w:eastAsia="Times New Roman"/>
                <w:sz w:val="18"/>
                <w:szCs w:val="18"/>
                <w:lang w:eastAsia="zh-CN"/>
              </w:rPr>
              <w:t>228,000</w:t>
            </w:r>
          </w:p>
        </w:tc>
        <w:tc>
          <w:tcPr>
            <w:tcW w:w="1814" w:type="dxa"/>
            <w:tcBorders>
              <w:top w:val="nil"/>
              <w:left w:val="nil"/>
              <w:bottom w:val="single" w:sz="4" w:space="0" w:color="auto"/>
              <w:right w:val="single" w:sz="4" w:space="0" w:color="auto"/>
            </w:tcBorders>
            <w:shd w:val="clear" w:color="auto" w:fill="auto"/>
            <w:noWrap/>
            <w:vAlign w:val="center"/>
            <w:hideMark/>
          </w:tcPr>
          <w:p w14:paraId="18376D29" w14:textId="7525B218" w:rsidR="00B37D66" w:rsidRPr="007321F2" w:rsidRDefault="00B37D66" w:rsidP="007321F2">
            <w:pPr>
              <w:jc w:val="right"/>
              <w:rPr>
                <w:rFonts w:eastAsia="Times New Roman"/>
                <w:sz w:val="18"/>
                <w:szCs w:val="18"/>
                <w:lang w:eastAsia="zh-CN"/>
              </w:rPr>
            </w:pPr>
            <w:r w:rsidRPr="007321F2">
              <w:rPr>
                <w:rFonts w:eastAsia="Times New Roman"/>
                <w:sz w:val="18"/>
                <w:szCs w:val="18"/>
                <w:lang w:eastAsia="zh-CN"/>
              </w:rPr>
              <w:t>700,000</w:t>
            </w:r>
          </w:p>
        </w:tc>
        <w:tc>
          <w:tcPr>
            <w:tcW w:w="1928" w:type="dxa"/>
            <w:tcBorders>
              <w:top w:val="nil"/>
              <w:left w:val="nil"/>
              <w:bottom w:val="single" w:sz="4" w:space="0" w:color="auto"/>
              <w:right w:val="single" w:sz="4" w:space="0" w:color="auto"/>
            </w:tcBorders>
            <w:shd w:val="clear" w:color="auto" w:fill="auto"/>
            <w:noWrap/>
            <w:vAlign w:val="center"/>
            <w:hideMark/>
          </w:tcPr>
          <w:p w14:paraId="216388D3" w14:textId="71D54923" w:rsidR="00B37D66" w:rsidRPr="007321F2" w:rsidRDefault="00B37D66" w:rsidP="007321F2">
            <w:pPr>
              <w:jc w:val="right"/>
              <w:rPr>
                <w:rFonts w:eastAsia="Times New Roman"/>
                <w:b/>
                <w:bCs/>
                <w:sz w:val="18"/>
                <w:szCs w:val="18"/>
                <w:lang w:eastAsia="zh-CN"/>
              </w:rPr>
            </w:pPr>
            <w:r w:rsidRPr="007321F2">
              <w:rPr>
                <w:rFonts w:eastAsia="Times New Roman"/>
                <w:b/>
                <w:bCs/>
                <w:sz w:val="18"/>
                <w:szCs w:val="18"/>
                <w:lang w:eastAsia="zh-CN"/>
              </w:rPr>
              <w:t>928,000</w:t>
            </w:r>
          </w:p>
        </w:tc>
      </w:tr>
    </w:tbl>
    <w:p w14:paraId="3C942B3E" w14:textId="77777777" w:rsidR="00B37D66" w:rsidRDefault="00B37D66" w:rsidP="007321F2">
      <w:pPr>
        <w:pStyle w:val="Normal-pool"/>
      </w:pPr>
    </w:p>
    <w:p w14:paraId="1B4BB9ED" w14:textId="6447E99B" w:rsidR="007321F2" w:rsidRDefault="007321F2">
      <w:pPr>
        <w:tabs>
          <w:tab w:val="clear" w:pos="1247"/>
          <w:tab w:val="clear" w:pos="1814"/>
          <w:tab w:val="clear" w:pos="2381"/>
          <w:tab w:val="clear" w:pos="2948"/>
          <w:tab w:val="clear" w:pos="3515"/>
        </w:tabs>
      </w:pPr>
      <w: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953"/>
        <w:gridCol w:w="3560"/>
      </w:tblGrid>
      <w:tr w:rsidR="00B37D66" w:rsidRPr="00E747E6" w14:paraId="341C3A4B" w14:textId="77777777" w:rsidTr="00647673">
        <w:tc>
          <w:tcPr>
            <w:tcW w:w="1985" w:type="dxa"/>
          </w:tcPr>
          <w:p w14:paraId="7CBB762B" w14:textId="77777777" w:rsidR="00B37D66" w:rsidRPr="00E747E6" w:rsidRDefault="00B37D66" w:rsidP="00647673">
            <w:pPr>
              <w:snapToGrid w:val="0"/>
              <w:spacing w:before="40" w:after="40"/>
              <w:rPr>
                <w:rStyle w:val="PoWnumber"/>
                <w:rFonts w:asciiTheme="majorBidi" w:hAnsiTheme="majorBidi" w:cstheme="majorBidi"/>
              </w:rPr>
            </w:pPr>
            <w:proofErr w:type="spellStart"/>
            <w:r w:rsidRPr="00E747E6">
              <w:rPr>
                <w:rStyle w:val="PoWnumber"/>
                <w:rFonts w:asciiTheme="majorBidi" w:hAnsiTheme="majorBidi" w:cstheme="majorBidi"/>
              </w:rPr>
              <w:lastRenderedPageBreak/>
              <w:t>PoW</w:t>
            </w:r>
            <w:proofErr w:type="spellEnd"/>
            <w:r w:rsidRPr="00E747E6">
              <w:rPr>
                <w:rStyle w:val="PoWnumber"/>
                <w:rFonts w:asciiTheme="majorBidi" w:hAnsiTheme="majorBidi" w:cstheme="majorBidi"/>
              </w:rPr>
              <w:t xml:space="preserve"> number</w:t>
            </w:r>
          </w:p>
        </w:tc>
        <w:tc>
          <w:tcPr>
            <w:tcW w:w="7513" w:type="dxa"/>
            <w:gridSpan w:val="2"/>
          </w:tcPr>
          <w:p w14:paraId="3EB15525" w14:textId="77777777" w:rsidR="00B37D66" w:rsidRPr="00E747E6" w:rsidRDefault="00B37D66" w:rsidP="00647673">
            <w:pPr>
              <w:snapToGrid w:val="0"/>
              <w:spacing w:before="40" w:after="40"/>
              <w:rPr>
                <w:rStyle w:val="PoWnumber"/>
                <w:rFonts w:asciiTheme="majorBidi" w:hAnsiTheme="majorBidi" w:cstheme="majorBidi"/>
              </w:rPr>
            </w:pPr>
            <w:r w:rsidRPr="00E747E6">
              <w:rPr>
                <w:rStyle w:val="PoWnumber"/>
                <w:rFonts w:asciiTheme="majorBidi" w:hAnsiTheme="majorBidi" w:cstheme="majorBidi"/>
              </w:rPr>
              <w:t xml:space="preserve">Activity </w:t>
            </w:r>
            <w:r>
              <w:rPr>
                <w:rStyle w:val="PoWnumber"/>
                <w:rFonts w:asciiTheme="majorBidi" w:hAnsiTheme="majorBidi" w:cstheme="majorBidi"/>
              </w:rPr>
              <w:t>7</w:t>
            </w:r>
          </w:p>
        </w:tc>
      </w:tr>
      <w:tr w:rsidR="00B37D66" w:rsidRPr="00E747E6" w14:paraId="2F48BA91" w14:textId="77777777" w:rsidTr="00647673">
        <w:tc>
          <w:tcPr>
            <w:tcW w:w="1985" w:type="dxa"/>
          </w:tcPr>
          <w:p w14:paraId="39F51E85" w14:textId="77777777" w:rsidR="00B37D66" w:rsidRPr="00E747E6" w:rsidRDefault="00B37D66" w:rsidP="00CE5FD8">
            <w:pPr>
              <w:snapToGrid w:val="0"/>
              <w:spacing w:after="40"/>
              <w:rPr>
                <w:rFonts w:asciiTheme="majorBidi" w:hAnsiTheme="majorBidi" w:cstheme="majorBidi"/>
                <w:b/>
                <w:bCs/>
                <w:sz w:val="18"/>
                <w:szCs w:val="18"/>
              </w:rPr>
            </w:pPr>
            <w:r w:rsidRPr="00E747E6">
              <w:rPr>
                <w:rFonts w:asciiTheme="majorBidi" w:hAnsiTheme="majorBidi" w:cstheme="majorBidi"/>
                <w:b/>
                <w:bCs/>
                <w:sz w:val="18"/>
                <w:szCs w:val="18"/>
              </w:rPr>
              <w:t>Title of activity</w:t>
            </w:r>
          </w:p>
        </w:tc>
        <w:tc>
          <w:tcPr>
            <w:tcW w:w="7513" w:type="dxa"/>
            <w:gridSpan w:val="2"/>
            <w:vAlign w:val="center"/>
          </w:tcPr>
          <w:p w14:paraId="0BA0B4E7" w14:textId="77777777" w:rsidR="00B37D66" w:rsidRPr="00904CA6" w:rsidRDefault="00B37D66" w:rsidP="00CE5FD8">
            <w:pPr>
              <w:snapToGrid w:val="0"/>
              <w:spacing w:after="40"/>
              <w:rPr>
                <w:rFonts w:asciiTheme="majorBidi" w:hAnsiTheme="majorBidi" w:cstheme="majorBidi"/>
                <w:b/>
                <w:bCs/>
              </w:rPr>
            </w:pPr>
            <w:r w:rsidRPr="00904CA6">
              <w:rPr>
                <w:rFonts w:asciiTheme="majorBidi" w:hAnsiTheme="majorBidi" w:cstheme="majorBidi"/>
                <w:b/>
                <w:bCs/>
              </w:rPr>
              <w:t>National Reporting under the Minamata Convention</w:t>
            </w:r>
          </w:p>
        </w:tc>
      </w:tr>
      <w:tr w:rsidR="00B37D66" w:rsidRPr="00E747E6" w14:paraId="32204C91" w14:textId="77777777" w:rsidTr="00647673">
        <w:trPr>
          <w:trHeight w:val="233"/>
        </w:trPr>
        <w:tc>
          <w:tcPr>
            <w:tcW w:w="1985" w:type="dxa"/>
          </w:tcPr>
          <w:p w14:paraId="142A0C71" w14:textId="77777777" w:rsidR="00B37D66" w:rsidRPr="00E747E6" w:rsidRDefault="00B37D66" w:rsidP="00647673">
            <w:pPr>
              <w:snapToGrid w:val="0"/>
              <w:spacing w:before="40" w:after="40"/>
              <w:rPr>
                <w:rFonts w:asciiTheme="majorBidi" w:hAnsiTheme="majorBidi" w:cstheme="majorBidi"/>
                <w:b/>
                <w:bCs/>
                <w:sz w:val="18"/>
                <w:szCs w:val="18"/>
              </w:rPr>
            </w:pPr>
            <w:r w:rsidRPr="00E747E6">
              <w:rPr>
                <w:rFonts w:asciiTheme="majorBidi" w:hAnsiTheme="majorBidi" w:cstheme="majorBidi"/>
                <w:b/>
                <w:bCs/>
                <w:sz w:val="18"/>
                <w:szCs w:val="18"/>
              </w:rPr>
              <w:t xml:space="preserve">Budget </w:t>
            </w:r>
          </w:p>
        </w:tc>
        <w:tc>
          <w:tcPr>
            <w:tcW w:w="7513" w:type="dxa"/>
            <w:gridSpan w:val="2"/>
          </w:tcPr>
          <w:p w14:paraId="2C2C14A2" w14:textId="77777777" w:rsidR="00B37D66" w:rsidRPr="00E747E6" w:rsidRDefault="00B37D66" w:rsidP="00647673">
            <w:pPr>
              <w:snapToGrid w:val="0"/>
              <w:spacing w:before="40" w:after="40"/>
              <w:rPr>
                <w:rFonts w:asciiTheme="majorBidi" w:hAnsiTheme="majorBidi" w:cstheme="majorBidi"/>
                <w:bCs/>
                <w:sz w:val="18"/>
                <w:szCs w:val="18"/>
              </w:rPr>
            </w:pPr>
            <w:r w:rsidRPr="00E747E6">
              <w:rPr>
                <w:rFonts w:asciiTheme="majorBidi" w:hAnsiTheme="majorBidi" w:cstheme="majorBidi"/>
                <w:bCs/>
                <w:sz w:val="18"/>
                <w:szCs w:val="18"/>
              </w:rPr>
              <w:fldChar w:fldCharType="begin">
                <w:ffData>
                  <w:name w:val=""/>
                  <w:enabled w:val="0"/>
                  <w:calcOnExit w:val="0"/>
                  <w:checkBox>
                    <w:sizeAuto/>
                    <w:default w:val="1"/>
                  </w:checkBox>
                </w:ffData>
              </w:fldChar>
            </w:r>
            <w:r w:rsidRPr="00E747E6">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E747E6">
              <w:rPr>
                <w:rFonts w:asciiTheme="majorBidi" w:hAnsiTheme="majorBidi" w:cstheme="majorBidi"/>
                <w:bCs/>
                <w:sz w:val="18"/>
                <w:szCs w:val="18"/>
              </w:rPr>
              <w:fldChar w:fldCharType="end"/>
            </w:r>
            <w:r w:rsidRPr="00E747E6">
              <w:rPr>
                <w:rFonts w:asciiTheme="majorBidi" w:hAnsiTheme="majorBidi" w:cstheme="majorBidi"/>
                <w:bCs/>
                <w:sz w:val="18"/>
                <w:szCs w:val="18"/>
              </w:rPr>
              <w:t xml:space="preserve"> Core budget                     </w:t>
            </w:r>
            <w:r w:rsidRPr="00106B5A">
              <w:rPr>
                <w:rFonts w:asciiTheme="majorBidi" w:hAnsiTheme="majorBidi" w:cstheme="majorBidi"/>
                <w:bCs/>
                <w:sz w:val="18"/>
                <w:szCs w:val="18"/>
              </w:rPr>
              <w:fldChar w:fldCharType="begin">
                <w:ffData>
                  <w:name w:val=""/>
                  <w:enabled w:val="0"/>
                  <w:calcOnExit w:val="0"/>
                  <w:checkBox>
                    <w:sizeAuto/>
                    <w:default w:val="0"/>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E747E6">
              <w:rPr>
                <w:rFonts w:asciiTheme="majorBidi" w:hAnsiTheme="majorBidi" w:cstheme="majorBidi"/>
                <w:bCs/>
                <w:sz w:val="18"/>
                <w:szCs w:val="18"/>
              </w:rPr>
              <w:t xml:space="preserve"> Voluntary budget</w:t>
            </w:r>
          </w:p>
        </w:tc>
      </w:tr>
      <w:tr w:rsidR="00B37D66" w:rsidRPr="00E747E6" w14:paraId="435F99C4" w14:textId="77777777" w:rsidTr="00CE5FD8">
        <w:trPr>
          <w:trHeight w:val="233"/>
        </w:trPr>
        <w:tc>
          <w:tcPr>
            <w:tcW w:w="1985" w:type="dxa"/>
          </w:tcPr>
          <w:p w14:paraId="1C26159E" w14:textId="77777777" w:rsidR="00B37D66" w:rsidRPr="00E747E6" w:rsidRDefault="00B37D66" w:rsidP="00CE5FD8">
            <w:pPr>
              <w:snapToGrid w:val="0"/>
              <w:rPr>
                <w:rFonts w:asciiTheme="majorBidi" w:hAnsiTheme="majorBidi" w:cstheme="majorBidi"/>
                <w:b/>
                <w:bCs/>
                <w:sz w:val="18"/>
                <w:szCs w:val="18"/>
              </w:rPr>
            </w:pPr>
            <w:r w:rsidRPr="00E747E6">
              <w:rPr>
                <w:rFonts w:asciiTheme="majorBidi" w:hAnsiTheme="majorBidi" w:cstheme="majorBidi"/>
                <w:b/>
                <w:bCs/>
                <w:sz w:val="18"/>
                <w:szCs w:val="18"/>
              </w:rPr>
              <w:t>Reference</w:t>
            </w:r>
          </w:p>
        </w:tc>
        <w:tc>
          <w:tcPr>
            <w:tcW w:w="7513" w:type="dxa"/>
            <w:gridSpan w:val="2"/>
            <w:shd w:val="clear" w:color="auto" w:fill="auto"/>
          </w:tcPr>
          <w:p w14:paraId="7C18180D" w14:textId="77777777" w:rsidR="00B37D66" w:rsidRPr="00E747E6" w:rsidRDefault="00B37D66" w:rsidP="00CE5FD8">
            <w:pPr>
              <w:snapToGrid w:val="0"/>
              <w:rPr>
                <w:rFonts w:asciiTheme="majorBidi" w:hAnsiTheme="majorBidi" w:cstheme="majorBidi"/>
                <w:bCs/>
                <w:i/>
                <w:sz w:val="18"/>
                <w:szCs w:val="18"/>
              </w:rPr>
            </w:pPr>
            <w:r>
              <w:rPr>
                <w:rFonts w:asciiTheme="majorBidi" w:hAnsiTheme="majorBidi" w:cstheme="majorBidi"/>
                <w:bCs/>
                <w:iCs/>
                <w:sz w:val="18"/>
                <w:szCs w:val="18"/>
              </w:rPr>
              <w:t>N/A</w:t>
            </w:r>
          </w:p>
        </w:tc>
      </w:tr>
      <w:tr w:rsidR="00B37D66" w:rsidRPr="00D50B30" w14:paraId="440C2E17" w14:textId="77777777" w:rsidTr="00647673">
        <w:tc>
          <w:tcPr>
            <w:tcW w:w="1985" w:type="dxa"/>
          </w:tcPr>
          <w:p w14:paraId="459AD589" w14:textId="77777777" w:rsidR="00B37D66" w:rsidRPr="00E747E6" w:rsidRDefault="00B37D66" w:rsidP="00CE5FD8">
            <w:pPr>
              <w:snapToGrid w:val="0"/>
              <w:spacing w:after="40"/>
              <w:rPr>
                <w:rFonts w:asciiTheme="majorBidi" w:hAnsiTheme="majorBidi" w:cstheme="majorBidi"/>
                <w:b/>
                <w:bCs/>
                <w:sz w:val="18"/>
                <w:szCs w:val="18"/>
              </w:rPr>
            </w:pPr>
            <w:r w:rsidRPr="00E747E6">
              <w:rPr>
                <w:rFonts w:asciiTheme="majorBidi" w:hAnsiTheme="majorBidi" w:cstheme="majorBidi"/>
                <w:b/>
                <w:bCs/>
                <w:sz w:val="18"/>
                <w:szCs w:val="18"/>
              </w:rPr>
              <w:t>Mandate</w:t>
            </w:r>
          </w:p>
        </w:tc>
        <w:tc>
          <w:tcPr>
            <w:tcW w:w="7513" w:type="dxa"/>
            <w:gridSpan w:val="2"/>
          </w:tcPr>
          <w:p w14:paraId="5FFEC0BC" w14:textId="77777777" w:rsidR="00B37D66" w:rsidRPr="00E747E6" w:rsidRDefault="00B37D66" w:rsidP="00CE5FD8">
            <w:pPr>
              <w:spacing w:after="40"/>
              <w:rPr>
                <w:rFonts w:asciiTheme="majorBidi" w:hAnsiTheme="majorBidi" w:cstheme="majorBidi"/>
                <w:sz w:val="18"/>
                <w:szCs w:val="18"/>
                <w:lang w:val="fr-CH" w:eastAsia="en-GB"/>
              </w:rPr>
            </w:pPr>
            <w:r w:rsidRPr="00E747E6">
              <w:rPr>
                <w:rFonts w:asciiTheme="majorBidi" w:hAnsiTheme="majorBidi" w:cstheme="majorBidi"/>
                <w:b/>
                <w:bCs/>
                <w:sz w:val="18"/>
                <w:szCs w:val="18"/>
                <w:lang w:val="fr-CH"/>
              </w:rPr>
              <w:t>Convention Article:</w:t>
            </w:r>
            <w:r w:rsidRPr="00E747E6">
              <w:rPr>
                <w:rFonts w:asciiTheme="majorBidi" w:hAnsiTheme="majorBidi" w:cstheme="majorBidi"/>
                <w:bCs/>
                <w:sz w:val="18"/>
                <w:szCs w:val="18"/>
                <w:lang w:val="fr-CH"/>
              </w:rPr>
              <w:t xml:space="preserve"> </w:t>
            </w:r>
            <w:r w:rsidRPr="00E747E6">
              <w:rPr>
                <w:rFonts w:asciiTheme="majorBidi" w:hAnsiTheme="majorBidi" w:cstheme="majorBidi"/>
                <w:sz w:val="18"/>
                <w:szCs w:val="18"/>
                <w:lang w:val="fr-CH" w:eastAsia="en-GB"/>
              </w:rPr>
              <w:t xml:space="preserve">Article 21 </w:t>
            </w:r>
          </w:p>
          <w:p w14:paraId="4B34CF94" w14:textId="77777777" w:rsidR="00B37D66" w:rsidRPr="00E747E6" w:rsidRDefault="00B37D66" w:rsidP="00CE5FD8">
            <w:pPr>
              <w:snapToGrid w:val="0"/>
              <w:spacing w:after="40"/>
              <w:rPr>
                <w:rFonts w:asciiTheme="majorBidi" w:hAnsiTheme="majorBidi" w:cstheme="majorBidi"/>
                <w:sz w:val="18"/>
                <w:szCs w:val="18"/>
                <w:lang w:val="fr-CH"/>
              </w:rPr>
            </w:pPr>
            <w:r w:rsidRPr="00E747E6">
              <w:rPr>
                <w:rFonts w:asciiTheme="majorBidi" w:hAnsiTheme="majorBidi" w:cstheme="majorBidi"/>
                <w:b/>
                <w:bCs/>
                <w:sz w:val="18"/>
                <w:szCs w:val="18"/>
                <w:lang w:val="fr-CH"/>
              </w:rPr>
              <w:t>COP decision</w:t>
            </w:r>
            <w:r w:rsidRPr="00E747E6">
              <w:rPr>
                <w:rFonts w:asciiTheme="majorBidi" w:hAnsiTheme="majorBidi" w:cstheme="majorBidi"/>
                <w:sz w:val="18"/>
                <w:szCs w:val="18"/>
                <w:lang w:val="fr-CH"/>
              </w:rPr>
              <w:t>: MC-1/8</w:t>
            </w:r>
          </w:p>
        </w:tc>
      </w:tr>
      <w:tr w:rsidR="00B37D66" w:rsidRPr="00E747E6" w14:paraId="4AFF1089" w14:textId="77777777" w:rsidTr="00647673">
        <w:tc>
          <w:tcPr>
            <w:tcW w:w="1985" w:type="dxa"/>
            <w:tcBorders>
              <w:bottom w:val="single" w:sz="4" w:space="0" w:color="auto"/>
            </w:tcBorders>
          </w:tcPr>
          <w:p w14:paraId="22511394"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Background and rationale</w:t>
            </w:r>
          </w:p>
        </w:tc>
        <w:tc>
          <w:tcPr>
            <w:tcW w:w="7513" w:type="dxa"/>
            <w:gridSpan w:val="2"/>
          </w:tcPr>
          <w:p w14:paraId="1B68EBD6" w14:textId="77777777" w:rsidR="00B37D66" w:rsidRPr="00E747E6" w:rsidRDefault="00B37D66" w:rsidP="00CE5FD8">
            <w:pPr>
              <w:snapToGrid w:val="0"/>
              <w:spacing w:after="40"/>
              <w:rPr>
                <w:rFonts w:asciiTheme="majorBidi" w:hAnsiTheme="majorBidi" w:cstheme="majorBidi"/>
                <w:sz w:val="18"/>
                <w:szCs w:val="18"/>
              </w:rPr>
            </w:pPr>
            <w:r w:rsidRPr="00E747E6">
              <w:rPr>
                <w:rFonts w:asciiTheme="majorBidi" w:hAnsiTheme="majorBidi" w:cstheme="majorBidi"/>
                <w:sz w:val="18"/>
                <w:szCs w:val="18"/>
              </w:rPr>
              <w:t>Reporting is a key obligation under the Minamata Convention. The activities under this programme assist parties in transmitting complete and timely national reports. The information provided in national reports enables the COP to monitor progress in the implementation of the Convention.</w:t>
            </w:r>
          </w:p>
          <w:p w14:paraId="232C26C4" w14:textId="77777777" w:rsidR="00B37D66" w:rsidRPr="00E747E6" w:rsidRDefault="00B37D66" w:rsidP="00CE5FD8">
            <w:pPr>
              <w:snapToGrid w:val="0"/>
              <w:spacing w:after="40"/>
              <w:rPr>
                <w:rFonts w:asciiTheme="majorBidi" w:hAnsiTheme="majorBidi" w:cstheme="majorBidi"/>
                <w:sz w:val="18"/>
                <w:szCs w:val="18"/>
              </w:rPr>
            </w:pPr>
            <w:r w:rsidRPr="00E747E6">
              <w:rPr>
                <w:rFonts w:asciiTheme="majorBidi" w:hAnsiTheme="majorBidi" w:cstheme="majorBidi"/>
                <w:sz w:val="18"/>
                <w:szCs w:val="18"/>
              </w:rPr>
              <w:t xml:space="preserve">As per article 21 of the Convention, each party shall report to the COP, through the </w:t>
            </w:r>
            <w:r>
              <w:rPr>
                <w:rFonts w:asciiTheme="majorBidi" w:hAnsiTheme="majorBidi" w:cstheme="majorBidi"/>
                <w:sz w:val="18"/>
                <w:szCs w:val="18"/>
              </w:rPr>
              <w:t>s</w:t>
            </w:r>
            <w:r w:rsidRPr="00E747E6">
              <w:rPr>
                <w:rFonts w:asciiTheme="majorBidi" w:hAnsiTheme="majorBidi" w:cstheme="majorBidi"/>
                <w:sz w:val="18"/>
                <w:szCs w:val="18"/>
              </w:rPr>
              <w:t>ecretariat, on the measures it has taken to implement the provisions of th</w:t>
            </w:r>
            <w:r>
              <w:rPr>
                <w:rFonts w:asciiTheme="majorBidi" w:hAnsiTheme="majorBidi" w:cstheme="majorBidi"/>
                <w:sz w:val="18"/>
                <w:szCs w:val="18"/>
              </w:rPr>
              <w:t>e</w:t>
            </w:r>
            <w:r w:rsidRPr="00E747E6">
              <w:rPr>
                <w:rFonts w:asciiTheme="majorBidi" w:hAnsiTheme="majorBidi" w:cstheme="majorBidi"/>
                <w:sz w:val="18"/>
                <w:szCs w:val="18"/>
              </w:rPr>
              <w:t xml:space="preserve"> Convention and on the effectiveness of such measures and the possible challenges in meeting the objectives of the Convention.</w:t>
            </w:r>
          </w:p>
          <w:p w14:paraId="6FD8059E" w14:textId="77777777" w:rsidR="00B37D66" w:rsidRPr="00E747E6" w:rsidRDefault="00B37D66" w:rsidP="00CE5FD8">
            <w:pPr>
              <w:snapToGrid w:val="0"/>
              <w:spacing w:after="40"/>
              <w:rPr>
                <w:rFonts w:asciiTheme="majorBidi" w:hAnsiTheme="majorBidi" w:cstheme="majorBidi"/>
                <w:sz w:val="18"/>
                <w:szCs w:val="18"/>
              </w:rPr>
            </w:pPr>
            <w:r w:rsidRPr="00E747E6">
              <w:rPr>
                <w:rFonts w:asciiTheme="majorBidi" w:hAnsiTheme="majorBidi" w:cstheme="majorBidi"/>
                <w:sz w:val="18"/>
                <w:szCs w:val="18"/>
              </w:rPr>
              <w:t>At its first meeting, COP decided upon the timing and format of the reporting as set out in</w:t>
            </w:r>
            <w:r>
              <w:rPr>
                <w:rFonts w:asciiTheme="majorBidi" w:hAnsiTheme="majorBidi" w:cstheme="majorBidi"/>
                <w:sz w:val="18"/>
                <w:szCs w:val="18"/>
              </w:rPr>
              <w:t xml:space="preserve"> decision</w:t>
            </w:r>
            <w:r w:rsidRPr="00E747E6">
              <w:rPr>
                <w:rFonts w:asciiTheme="majorBidi" w:hAnsiTheme="majorBidi" w:cstheme="majorBidi"/>
                <w:sz w:val="18"/>
                <w:szCs w:val="18"/>
              </w:rPr>
              <w:t xml:space="preserve"> MC-1/8. According to the decision, each party shall report every four years using the full format in annex to decision MC-1/8 and report every two years with respect to the questions in that format marked by an asterisk. The deadline for submission of the first biennial report is 31 December 2019, and the deadline for submission of the first full report is 31 December 2021.</w:t>
            </w:r>
          </w:p>
          <w:p w14:paraId="4D5C6520" w14:textId="77777777" w:rsidR="00B37D66" w:rsidRPr="00E747E6" w:rsidRDefault="00B37D66" w:rsidP="00CE5FD8">
            <w:pPr>
              <w:snapToGrid w:val="0"/>
              <w:spacing w:after="40"/>
              <w:rPr>
                <w:rFonts w:asciiTheme="majorBidi" w:hAnsiTheme="majorBidi" w:cstheme="majorBidi"/>
                <w:sz w:val="18"/>
                <w:szCs w:val="18"/>
              </w:rPr>
            </w:pPr>
            <w:r w:rsidRPr="00E747E6">
              <w:rPr>
                <w:rFonts w:asciiTheme="majorBidi" w:hAnsiTheme="majorBidi" w:cstheme="majorBidi"/>
                <w:sz w:val="18"/>
                <w:szCs w:val="18"/>
              </w:rPr>
              <w:t xml:space="preserve">The </w:t>
            </w:r>
            <w:r>
              <w:rPr>
                <w:rFonts w:asciiTheme="majorBidi" w:hAnsiTheme="majorBidi" w:cstheme="majorBidi"/>
                <w:sz w:val="18"/>
                <w:szCs w:val="18"/>
              </w:rPr>
              <w:t>s</w:t>
            </w:r>
            <w:r w:rsidRPr="00E747E6">
              <w:rPr>
                <w:rFonts w:asciiTheme="majorBidi" w:hAnsiTheme="majorBidi" w:cstheme="majorBidi"/>
                <w:sz w:val="18"/>
                <w:szCs w:val="18"/>
              </w:rPr>
              <w:t>ecretariat will support the process of reporting, including through the development of an online tool for use by parties, and by providing information, guidance, training and other tools on reporting as required.</w:t>
            </w:r>
          </w:p>
          <w:p w14:paraId="6CA057A9" w14:textId="77777777" w:rsidR="00B37D66" w:rsidRPr="00E747E6" w:rsidRDefault="00B37D66" w:rsidP="00CE5FD8">
            <w:pPr>
              <w:snapToGrid w:val="0"/>
              <w:spacing w:after="40"/>
              <w:rPr>
                <w:rFonts w:asciiTheme="majorBidi" w:hAnsiTheme="majorBidi" w:cstheme="majorBidi"/>
                <w:b/>
                <w:bCs/>
                <w:sz w:val="18"/>
                <w:szCs w:val="18"/>
              </w:rPr>
            </w:pPr>
            <w:r w:rsidRPr="00E747E6">
              <w:rPr>
                <w:rFonts w:asciiTheme="majorBidi" w:hAnsiTheme="majorBidi" w:cstheme="majorBidi"/>
                <w:b/>
                <w:bCs/>
                <w:sz w:val="18"/>
                <w:szCs w:val="18"/>
              </w:rPr>
              <w:t>Developing online electronic reporting system</w:t>
            </w:r>
          </w:p>
          <w:p w14:paraId="5E4FE2D5" w14:textId="77777777" w:rsidR="00B37D66" w:rsidRPr="00E747E6" w:rsidRDefault="00B37D66" w:rsidP="00CE5FD8">
            <w:pPr>
              <w:snapToGrid w:val="0"/>
              <w:spacing w:after="40"/>
              <w:rPr>
                <w:rFonts w:asciiTheme="majorBidi" w:hAnsiTheme="majorBidi" w:cstheme="majorBidi"/>
                <w:sz w:val="18"/>
                <w:szCs w:val="18"/>
              </w:rPr>
            </w:pPr>
            <w:r w:rsidRPr="00E747E6">
              <w:rPr>
                <w:rFonts w:asciiTheme="majorBidi" w:hAnsiTheme="majorBidi" w:cstheme="majorBidi"/>
                <w:sz w:val="18"/>
                <w:szCs w:val="18"/>
              </w:rPr>
              <w:t xml:space="preserve">Developing online electronic reporting system and underlying database are necessary for parties to submit quality reports. The reporting system needs to be user-friendly and easily understood. </w:t>
            </w:r>
          </w:p>
          <w:p w14:paraId="39BDE9B5" w14:textId="77777777" w:rsidR="00B37D66" w:rsidRPr="00E747E6" w:rsidRDefault="00B37D66" w:rsidP="00CE5FD8">
            <w:pPr>
              <w:snapToGrid w:val="0"/>
              <w:spacing w:after="40"/>
              <w:rPr>
                <w:rFonts w:asciiTheme="majorBidi" w:hAnsiTheme="majorBidi" w:cstheme="majorBidi"/>
                <w:b/>
                <w:bCs/>
                <w:sz w:val="18"/>
                <w:szCs w:val="18"/>
              </w:rPr>
            </w:pPr>
            <w:r w:rsidRPr="00E747E6">
              <w:rPr>
                <w:rFonts w:asciiTheme="majorBidi" w:hAnsiTheme="majorBidi" w:cstheme="majorBidi"/>
                <w:b/>
                <w:bCs/>
                <w:sz w:val="18"/>
                <w:szCs w:val="18"/>
              </w:rPr>
              <w:t>Providing information, guidance, training and other tools</w:t>
            </w:r>
          </w:p>
          <w:p w14:paraId="45BBA6E9" w14:textId="77777777" w:rsidR="00B37D66" w:rsidRPr="00E747E6" w:rsidRDefault="00B37D66" w:rsidP="00CE5FD8">
            <w:pPr>
              <w:snapToGrid w:val="0"/>
              <w:spacing w:after="40"/>
              <w:rPr>
                <w:rFonts w:asciiTheme="majorBidi" w:hAnsiTheme="majorBidi" w:cstheme="majorBidi"/>
                <w:sz w:val="18"/>
                <w:szCs w:val="18"/>
              </w:rPr>
            </w:pPr>
            <w:r w:rsidRPr="00E747E6">
              <w:rPr>
                <w:rFonts w:asciiTheme="majorBidi" w:hAnsiTheme="majorBidi" w:cstheme="majorBidi"/>
                <w:sz w:val="18"/>
                <w:szCs w:val="18"/>
              </w:rPr>
              <w:t>At the initial stage on reporting, it is important to provide relevant information, guidance or training opportunities to the reporting parties, since one of the main challenges for parties would be to collect the data needed for completing the reports. Training opportunities for government officers can be provided through webinars or face-to-face workshop. Funds can be utilized by adding extra half-day training session to preparatory regional meetings.</w:t>
            </w:r>
          </w:p>
        </w:tc>
      </w:tr>
      <w:tr w:rsidR="00B37D66" w:rsidRPr="00E747E6" w14:paraId="47BAADAA" w14:textId="77777777" w:rsidTr="00647673">
        <w:trPr>
          <w:trHeight w:val="328"/>
        </w:trPr>
        <w:tc>
          <w:tcPr>
            <w:tcW w:w="1985" w:type="dxa"/>
            <w:vMerge w:val="restart"/>
          </w:tcPr>
          <w:p w14:paraId="362A3415"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sz w:val="18"/>
                <w:szCs w:val="18"/>
                <w:lang w:eastAsia="en-GB"/>
              </w:rPr>
              <w:t>Outcomes and activities</w:t>
            </w:r>
          </w:p>
        </w:tc>
        <w:tc>
          <w:tcPr>
            <w:tcW w:w="7513" w:type="dxa"/>
            <w:gridSpan w:val="2"/>
          </w:tcPr>
          <w:p w14:paraId="0C1CDB14" w14:textId="77777777" w:rsidR="00B37D66" w:rsidRPr="00E747E6" w:rsidRDefault="00B37D66" w:rsidP="00647673">
            <w:pPr>
              <w:snapToGrid w:val="0"/>
              <w:spacing w:before="40" w:after="4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7.1</w:t>
            </w:r>
            <w:r w:rsidRPr="00E747E6">
              <w:rPr>
                <w:rFonts w:asciiTheme="majorBidi" w:hAnsiTheme="majorBidi" w:cstheme="majorBidi"/>
                <w:b/>
                <w:sz w:val="18"/>
                <w:szCs w:val="18"/>
                <w:lang w:eastAsia="en-GB"/>
              </w:rPr>
              <w:t>: National reporting under the Minamata Convention</w:t>
            </w:r>
          </w:p>
          <w:p w14:paraId="4A0D52C0" w14:textId="77777777" w:rsidR="00B37D66" w:rsidRPr="00E747E6" w:rsidRDefault="00B37D66" w:rsidP="00647673">
            <w:pPr>
              <w:snapToGrid w:val="0"/>
              <w:spacing w:before="40" w:after="40"/>
              <w:rPr>
                <w:rFonts w:asciiTheme="majorBidi" w:hAnsiTheme="majorBidi" w:cstheme="majorBidi"/>
                <w:b/>
                <w:sz w:val="18"/>
                <w:szCs w:val="18"/>
                <w:lang w:eastAsia="en-GB"/>
              </w:rPr>
            </w:pPr>
            <w:r w:rsidRPr="00E747E6">
              <w:rPr>
                <w:rFonts w:asciiTheme="majorBidi" w:hAnsiTheme="majorBidi" w:cstheme="majorBidi"/>
                <w:b/>
                <w:sz w:val="18"/>
                <w:szCs w:val="18"/>
                <w:lang w:eastAsia="en-GB"/>
              </w:rPr>
              <w:t xml:space="preserve">Outcomes: </w:t>
            </w:r>
          </w:p>
          <w:p w14:paraId="7C2C6A56" w14:textId="77777777" w:rsidR="00B37D66" w:rsidRPr="00E747E6" w:rsidRDefault="00B37D66" w:rsidP="00647673">
            <w:pPr>
              <w:snapToGrid w:val="0"/>
              <w:spacing w:before="40" w:after="40"/>
              <w:rPr>
                <w:rFonts w:asciiTheme="majorBidi" w:hAnsiTheme="majorBidi" w:cstheme="majorBidi"/>
                <w:b/>
                <w:sz w:val="18"/>
                <w:szCs w:val="18"/>
                <w:lang w:eastAsia="en-GB"/>
              </w:rPr>
            </w:pPr>
            <w:r w:rsidRPr="00E747E6">
              <w:rPr>
                <w:rFonts w:asciiTheme="majorBidi" w:hAnsiTheme="majorBidi" w:cstheme="majorBidi"/>
                <w:bCs/>
                <w:sz w:val="18"/>
                <w:szCs w:val="18"/>
                <w:lang w:eastAsia="en-GB"/>
              </w:rPr>
              <w:t xml:space="preserve">Strengthened capacity of Parties to report under Minamata Convention and improved availability and quality of relevant data to perform various assessments, including evaluation and </w:t>
            </w:r>
            <w:r>
              <w:rPr>
                <w:rFonts w:asciiTheme="majorBidi" w:hAnsiTheme="majorBidi" w:cstheme="majorBidi"/>
                <w:bCs/>
                <w:sz w:val="18"/>
                <w:szCs w:val="18"/>
                <w:lang w:eastAsia="en-GB"/>
              </w:rPr>
              <w:t xml:space="preserve">tracking progress towards </w:t>
            </w:r>
            <w:r w:rsidRPr="00647673">
              <w:rPr>
                <w:rFonts w:asciiTheme="majorBidi" w:hAnsiTheme="majorBidi" w:cstheme="majorBidi"/>
                <w:sz w:val="18"/>
                <w:szCs w:val="18"/>
              </w:rPr>
              <w:t>the</w:t>
            </w:r>
            <w:r w:rsidRPr="00E747E6">
              <w:rPr>
                <w:rFonts w:asciiTheme="majorBidi" w:hAnsiTheme="majorBidi" w:cstheme="majorBidi"/>
                <w:bCs/>
                <w:sz w:val="18"/>
                <w:szCs w:val="18"/>
                <w:lang w:eastAsia="en-GB"/>
              </w:rPr>
              <w:t xml:space="preserve"> Sustainable Development Goals.</w:t>
            </w:r>
          </w:p>
          <w:p w14:paraId="4EF8563C" w14:textId="77777777" w:rsidR="00B37D66" w:rsidRPr="00E747E6" w:rsidRDefault="00B37D66" w:rsidP="00647673">
            <w:pPr>
              <w:snapToGrid w:val="0"/>
              <w:spacing w:before="40" w:after="40"/>
              <w:rPr>
                <w:rFonts w:asciiTheme="majorBidi" w:hAnsiTheme="majorBidi" w:cstheme="majorBidi"/>
                <w:b/>
                <w:sz w:val="18"/>
                <w:szCs w:val="18"/>
                <w:lang w:eastAsia="en-GB"/>
              </w:rPr>
            </w:pPr>
            <w:r w:rsidRPr="00E747E6">
              <w:rPr>
                <w:rFonts w:asciiTheme="majorBidi" w:hAnsiTheme="majorBidi" w:cstheme="majorBidi"/>
                <w:b/>
                <w:sz w:val="18"/>
                <w:szCs w:val="18"/>
                <w:lang w:eastAsia="en-GB"/>
              </w:rPr>
              <w:t>Activities:</w:t>
            </w:r>
          </w:p>
          <w:p w14:paraId="28111257" w14:textId="77777777" w:rsidR="00B37D66" w:rsidRPr="00E747E6" w:rsidRDefault="00B37D66" w:rsidP="00965BDA">
            <w:pPr>
              <w:pStyle w:val="ListParagraph"/>
              <w:numPr>
                <w:ilvl w:val="0"/>
                <w:numId w:val="42"/>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E747E6">
              <w:rPr>
                <w:rFonts w:asciiTheme="majorBidi" w:eastAsia="Times New Roman" w:hAnsiTheme="majorBidi" w:cstheme="majorBidi"/>
                <w:color w:val="000000"/>
                <w:sz w:val="18"/>
                <w:szCs w:val="18"/>
              </w:rPr>
              <w:t>Developing online electronic reporting system</w:t>
            </w:r>
            <w:r>
              <w:rPr>
                <w:rFonts w:asciiTheme="majorBidi" w:eastAsia="Times New Roman" w:hAnsiTheme="majorBidi" w:cstheme="majorBidi"/>
                <w:color w:val="000000"/>
                <w:sz w:val="18"/>
                <w:szCs w:val="18"/>
              </w:rPr>
              <w:t xml:space="preserve"> </w:t>
            </w:r>
            <w:r w:rsidRPr="003220EC">
              <w:rPr>
                <w:rFonts w:asciiTheme="majorBidi" w:eastAsia="Times New Roman" w:hAnsiTheme="majorBidi" w:cstheme="majorBidi"/>
                <w:color w:val="000000"/>
                <w:sz w:val="18"/>
                <w:szCs w:val="18"/>
              </w:rPr>
              <w:t xml:space="preserve">which will be connected to the knowledge management </w:t>
            </w:r>
            <w:r>
              <w:rPr>
                <w:rFonts w:asciiTheme="majorBidi" w:eastAsia="Times New Roman" w:hAnsiTheme="majorBidi" w:cstheme="majorBidi"/>
                <w:color w:val="000000"/>
                <w:sz w:val="18"/>
                <w:szCs w:val="18"/>
              </w:rPr>
              <w:t>platform</w:t>
            </w:r>
            <w:r w:rsidRPr="003220EC">
              <w:rPr>
                <w:rFonts w:asciiTheme="majorBidi" w:eastAsia="Times New Roman" w:hAnsiTheme="majorBidi" w:cstheme="majorBidi"/>
                <w:color w:val="000000"/>
                <w:sz w:val="18"/>
                <w:szCs w:val="18"/>
              </w:rPr>
              <w:t xml:space="preserve"> and </w:t>
            </w:r>
            <w:r>
              <w:rPr>
                <w:rFonts w:asciiTheme="majorBidi" w:eastAsia="Times New Roman" w:hAnsiTheme="majorBidi" w:cstheme="majorBidi"/>
                <w:color w:val="000000"/>
                <w:sz w:val="18"/>
                <w:szCs w:val="18"/>
              </w:rPr>
              <w:t>presented</w:t>
            </w:r>
            <w:r w:rsidRPr="003220EC">
              <w:rPr>
                <w:rFonts w:asciiTheme="majorBidi" w:eastAsia="Times New Roman" w:hAnsiTheme="majorBidi" w:cstheme="majorBidi"/>
                <w:color w:val="000000"/>
                <w:sz w:val="18"/>
                <w:szCs w:val="18"/>
              </w:rPr>
              <w:t xml:space="preserve"> according to SDGs</w:t>
            </w:r>
            <w:r>
              <w:rPr>
                <w:rFonts w:asciiTheme="majorBidi" w:eastAsia="Times New Roman" w:hAnsiTheme="majorBidi" w:cstheme="majorBidi"/>
                <w:color w:val="000000"/>
                <w:sz w:val="18"/>
                <w:szCs w:val="18"/>
              </w:rPr>
              <w:t>;</w:t>
            </w:r>
          </w:p>
          <w:p w14:paraId="31F96594" w14:textId="77777777" w:rsidR="00B37D66" w:rsidRPr="00E747E6" w:rsidRDefault="00B37D66" w:rsidP="00965BDA">
            <w:pPr>
              <w:pStyle w:val="ListParagraph"/>
              <w:numPr>
                <w:ilvl w:val="0"/>
                <w:numId w:val="42"/>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E747E6">
              <w:rPr>
                <w:rFonts w:asciiTheme="majorBidi" w:hAnsiTheme="majorBidi" w:cstheme="majorBidi"/>
                <w:iCs/>
                <w:sz w:val="18"/>
                <w:szCs w:val="18"/>
                <w:lang w:eastAsia="en-GB"/>
              </w:rPr>
              <w:t>Provide information, guidance, training opportunities and other tools</w:t>
            </w:r>
            <w:r>
              <w:rPr>
                <w:rFonts w:asciiTheme="majorBidi" w:hAnsiTheme="majorBidi" w:cstheme="majorBidi"/>
                <w:iCs/>
                <w:sz w:val="18"/>
                <w:szCs w:val="18"/>
                <w:lang w:eastAsia="en-GB"/>
              </w:rPr>
              <w:t>.</w:t>
            </w:r>
          </w:p>
        </w:tc>
      </w:tr>
      <w:tr w:rsidR="00B37D66" w:rsidRPr="00E747E6" w14:paraId="167FB0B8" w14:textId="77777777" w:rsidTr="00647673">
        <w:trPr>
          <w:trHeight w:val="277"/>
        </w:trPr>
        <w:tc>
          <w:tcPr>
            <w:tcW w:w="1985" w:type="dxa"/>
            <w:vMerge/>
            <w:tcBorders>
              <w:top w:val="nil"/>
              <w:bottom w:val="nil"/>
            </w:tcBorders>
          </w:tcPr>
          <w:p w14:paraId="5FA536DC" w14:textId="77777777" w:rsidR="00B37D66" w:rsidRPr="00E747E6" w:rsidDel="008A35B1" w:rsidRDefault="00B37D66" w:rsidP="00904CA6">
            <w:pPr>
              <w:snapToGrid w:val="0"/>
              <w:spacing w:before="60" w:after="60"/>
              <w:rPr>
                <w:rFonts w:asciiTheme="majorBidi" w:hAnsiTheme="majorBidi" w:cstheme="majorBidi"/>
                <w:b/>
                <w:bCs/>
                <w:sz w:val="18"/>
                <w:szCs w:val="18"/>
              </w:rPr>
            </w:pPr>
          </w:p>
        </w:tc>
        <w:tc>
          <w:tcPr>
            <w:tcW w:w="3953" w:type="dxa"/>
          </w:tcPr>
          <w:p w14:paraId="60368989" w14:textId="77777777" w:rsidR="00B37D66" w:rsidRPr="00E747E6"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E747E6">
              <w:rPr>
                <w:rFonts w:asciiTheme="majorBidi" w:hAnsiTheme="majorBidi" w:cstheme="majorBidi"/>
                <w:b/>
                <w:sz w:val="18"/>
                <w:szCs w:val="18"/>
                <w:lang w:eastAsia="en-GB"/>
              </w:rPr>
              <w:t xml:space="preserve">Indicators of achievement: </w:t>
            </w:r>
          </w:p>
          <w:p w14:paraId="27473107" w14:textId="5ABE1A87" w:rsidR="00B37D66" w:rsidRPr="00E747E6" w:rsidRDefault="00B37D66" w:rsidP="00647673">
            <w:pPr>
              <w:pStyle w:val="ListParagraph"/>
              <w:numPr>
                <w:ilvl w:val="0"/>
                <w:numId w:val="43"/>
              </w:numPr>
              <w:tabs>
                <w:tab w:val="clear" w:pos="1247"/>
                <w:tab w:val="clear" w:pos="1814"/>
                <w:tab w:val="clear" w:pos="2381"/>
                <w:tab w:val="clear" w:pos="2948"/>
                <w:tab w:val="clear" w:pos="3515"/>
              </w:tabs>
              <w:snapToGrid w:val="0"/>
              <w:spacing w:before="20" w:after="20"/>
              <w:ind w:left="414" w:hanging="357"/>
              <w:rPr>
                <w:rFonts w:asciiTheme="majorBidi" w:hAnsiTheme="majorBidi" w:cstheme="majorBidi"/>
                <w:sz w:val="18"/>
                <w:szCs w:val="18"/>
              </w:rPr>
            </w:pPr>
            <w:r w:rsidRPr="00E747E6">
              <w:rPr>
                <w:rFonts w:asciiTheme="majorBidi" w:hAnsiTheme="majorBidi" w:cstheme="majorBidi"/>
                <w:sz w:val="18"/>
                <w:szCs w:val="18"/>
              </w:rPr>
              <w:t>Parties have enhanced capacity to collect i</w:t>
            </w:r>
            <w:r>
              <w:rPr>
                <w:rFonts w:asciiTheme="majorBidi" w:hAnsiTheme="majorBidi" w:cstheme="majorBidi"/>
                <w:sz w:val="18"/>
                <w:szCs w:val="18"/>
              </w:rPr>
              <w:t>n</w:t>
            </w:r>
            <w:r w:rsidRPr="00E747E6">
              <w:rPr>
                <w:rFonts w:asciiTheme="majorBidi" w:hAnsiTheme="majorBidi" w:cstheme="majorBidi"/>
                <w:sz w:val="18"/>
                <w:szCs w:val="18"/>
              </w:rPr>
              <w:t>formation for complete and submit their national report;</w:t>
            </w:r>
          </w:p>
          <w:p w14:paraId="71308E5D" w14:textId="77777777" w:rsidR="00B37D66" w:rsidRDefault="00B37D66" w:rsidP="00647673">
            <w:pPr>
              <w:pStyle w:val="ListParagraph"/>
              <w:numPr>
                <w:ilvl w:val="0"/>
                <w:numId w:val="43"/>
              </w:numPr>
              <w:tabs>
                <w:tab w:val="clear" w:pos="1247"/>
                <w:tab w:val="clear" w:pos="1814"/>
                <w:tab w:val="clear" w:pos="2381"/>
                <w:tab w:val="clear" w:pos="2948"/>
                <w:tab w:val="clear" w:pos="3515"/>
              </w:tabs>
              <w:snapToGrid w:val="0"/>
              <w:spacing w:before="20" w:after="20"/>
              <w:ind w:left="414" w:hanging="357"/>
              <w:rPr>
                <w:rFonts w:asciiTheme="majorBidi" w:hAnsiTheme="majorBidi" w:cstheme="majorBidi"/>
                <w:sz w:val="18"/>
                <w:szCs w:val="18"/>
              </w:rPr>
            </w:pPr>
            <w:r w:rsidRPr="00E747E6">
              <w:rPr>
                <w:rFonts w:asciiTheme="majorBidi" w:hAnsiTheme="majorBidi" w:cstheme="majorBidi"/>
                <w:sz w:val="18"/>
                <w:szCs w:val="18"/>
              </w:rPr>
              <w:t>Assistance provided to the parties on way of handling the online electronic reporting system</w:t>
            </w:r>
            <w:r>
              <w:rPr>
                <w:rFonts w:asciiTheme="majorBidi" w:hAnsiTheme="majorBidi" w:cstheme="majorBidi"/>
                <w:sz w:val="18"/>
                <w:szCs w:val="18"/>
              </w:rPr>
              <w:t>;</w:t>
            </w:r>
          </w:p>
          <w:p w14:paraId="6ED28828" w14:textId="51269D29" w:rsidR="00B37D66" w:rsidRPr="00E747E6" w:rsidRDefault="00B37D66" w:rsidP="00647673">
            <w:pPr>
              <w:pStyle w:val="ListParagraph"/>
              <w:numPr>
                <w:ilvl w:val="0"/>
                <w:numId w:val="43"/>
              </w:numPr>
              <w:tabs>
                <w:tab w:val="clear" w:pos="1247"/>
                <w:tab w:val="clear" w:pos="1814"/>
                <w:tab w:val="clear" w:pos="2381"/>
                <w:tab w:val="clear" w:pos="2948"/>
                <w:tab w:val="clear" w:pos="3515"/>
              </w:tabs>
              <w:snapToGrid w:val="0"/>
              <w:spacing w:before="20" w:after="20"/>
              <w:ind w:left="414" w:hanging="357"/>
              <w:rPr>
                <w:rFonts w:asciiTheme="majorBidi" w:hAnsiTheme="majorBidi" w:cstheme="majorBidi"/>
                <w:sz w:val="18"/>
                <w:szCs w:val="18"/>
              </w:rPr>
            </w:pPr>
            <w:r w:rsidRPr="00D40A66">
              <w:rPr>
                <w:rFonts w:asciiTheme="majorBidi" w:hAnsiTheme="majorBidi" w:cstheme="majorBidi"/>
                <w:sz w:val="18"/>
                <w:szCs w:val="18"/>
              </w:rPr>
              <w:t>The Minamata Secretariat has the capacity to access the information uploaded by the parties and analy</w:t>
            </w:r>
            <w:r>
              <w:rPr>
                <w:rFonts w:asciiTheme="majorBidi" w:hAnsiTheme="majorBidi" w:cstheme="majorBidi"/>
                <w:sz w:val="18"/>
                <w:szCs w:val="18"/>
              </w:rPr>
              <w:t>s</w:t>
            </w:r>
            <w:r w:rsidRPr="00D40A66">
              <w:rPr>
                <w:rFonts w:asciiTheme="majorBidi" w:hAnsiTheme="majorBidi" w:cstheme="majorBidi"/>
                <w:sz w:val="18"/>
                <w:szCs w:val="18"/>
              </w:rPr>
              <w:t xml:space="preserve">e it </w:t>
            </w:r>
            <w:r>
              <w:rPr>
                <w:rFonts w:asciiTheme="majorBidi" w:hAnsiTheme="majorBidi" w:cstheme="majorBidi"/>
                <w:sz w:val="18"/>
                <w:szCs w:val="18"/>
              </w:rPr>
              <w:t>within</w:t>
            </w:r>
            <w:r w:rsidRPr="00D40A66">
              <w:rPr>
                <w:rFonts w:asciiTheme="majorBidi" w:hAnsiTheme="majorBidi" w:cstheme="majorBidi"/>
                <w:sz w:val="18"/>
                <w:szCs w:val="18"/>
              </w:rPr>
              <w:t xml:space="preserve"> the knowledge management platform</w:t>
            </w:r>
            <w:r>
              <w:rPr>
                <w:rFonts w:asciiTheme="majorBidi" w:hAnsiTheme="majorBidi" w:cstheme="majorBidi"/>
                <w:sz w:val="18"/>
                <w:szCs w:val="18"/>
              </w:rPr>
              <w:t>.</w:t>
            </w:r>
          </w:p>
        </w:tc>
        <w:tc>
          <w:tcPr>
            <w:tcW w:w="3560" w:type="dxa"/>
          </w:tcPr>
          <w:p w14:paraId="1DBE68D5" w14:textId="77777777" w:rsidR="00B37D66" w:rsidRPr="00E747E6" w:rsidRDefault="00B37D66" w:rsidP="00904CA6">
            <w:pPr>
              <w:snapToGrid w:val="0"/>
              <w:spacing w:before="60" w:after="60"/>
              <w:rPr>
                <w:rFonts w:asciiTheme="majorBidi" w:hAnsiTheme="majorBidi" w:cstheme="majorBidi"/>
                <w:sz w:val="18"/>
                <w:szCs w:val="18"/>
              </w:rPr>
            </w:pPr>
            <w:r w:rsidRPr="00E747E6">
              <w:rPr>
                <w:rFonts w:asciiTheme="majorBidi" w:hAnsiTheme="majorBidi" w:cstheme="majorBidi"/>
                <w:b/>
                <w:sz w:val="18"/>
                <w:szCs w:val="18"/>
              </w:rPr>
              <w:t>Means of verification:</w:t>
            </w:r>
            <w:r w:rsidRPr="00E747E6">
              <w:rPr>
                <w:rFonts w:asciiTheme="majorBidi" w:hAnsiTheme="majorBidi" w:cstheme="majorBidi"/>
                <w:i/>
                <w:sz w:val="18"/>
                <w:szCs w:val="18"/>
                <w:lang w:eastAsia="en-GB"/>
              </w:rPr>
              <w:t xml:space="preserve"> </w:t>
            </w:r>
          </w:p>
          <w:p w14:paraId="2CC8886D" w14:textId="77777777" w:rsidR="00B37D66" w:rsidRPr="00D41DB7" w:rsidRDefault="00B37D66" w:rsidP="00965BDA">
            <w:pPr>
              <w:pStyle w:val="ListParagraph"/>
              <w:numPr>
                <w:ilvl w:val="0"/>
                <w:numId w:val="44"/>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D41DB7">
              <w:rPr>
                <w:rFonts w:asciiTheme="majorBidi" w:hAnsiTheme="majorBidi" w:cstheme="majorBidi"/>
                <w:sz w:val="18"/>
                <w:szCs w:val="18"/>
              </w:rPr>
              <w:t>Webinar and face-to-face training workshop held for government officers;</w:t>
            </w:r>
          </w:p>
          <w:p w14:paraId="2426774B" w14:textId="77777777" w:rsidR="00B37D66" w:rsidRPr="00D41DB7" w:rsidRDefault="00B37D66" w:rsidP="00965BDA">
            <w:pPr>
              <w:pStyle w:val="ListParagraph"/>
              <w:numPr>
                <w:ilvl w:val="0"/>
                <w:numId w:val="44"/>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D41DB7">
              <w:rPr>
                <w:rFonts w:asciiTheme="majorBidi" w:hAnsiTheme="majorBidi" w:cstheme="majorBidi"/>
                <w:sz w:val="18"/>
                <w:szCs w:val="18"/>
              </w:rPr>
              <w:t>Online electronic reporting system hosted on the Minamata website</w:t>
            </w:r>
            <w:r>
              <w:rPr>
                <w:rFonts w:asciiTheme="majorBidi" w:hAnsiTheme="majorBidi" w:cstheme="majorBidi"/>
                <w:sz w:val="18"/>
                <w:szCs w:val="18"/>
              </w:rPr>
              <w:t>;</w:t>
            </w:r>
          </w:p>
          <w:p w14:paraId="72BB4CD6" w14:textId="3526302B" w:rsidR="00B37D66" w:rsidRPr="00D41DB7" w:rsidRDefault="00B37D66" w:rsidP="00647673">
            <w:pPr>
              <w:pStyle w:val="ListParagraph"/>
              <w:numPr>
                <w:ilvl w:val="0"/>
                <w:numId w:val="44"/>
              </w:numPr>
              <w:tabs>
                <w:tab w:val="clear" w:pos="1247"/>
                <w:tab w:val="clear" w:pos="1814"/>
                <w:tab w:val="clear" w:pos="2381"/>
                <w:tab w:val="clear" w:pos="2948"/>
                <w:tab w:val="clear" w:pos="3515"/>
              </w:tabs>
              <w:snapToGrid w:val="0"/>
              <w:spacing w:before="60" w:after="60"/>
            </w:pPr>
            <w:r>
              <w:rPr>
                <w:rFonts w:asciiTheme="majorBidi" w:hAnsiTheme="majorBidi" w:cstheme="majorBidi"/>
                <w:sz w:val="18"/>
                <w:szCs w:val="18"/>
              </w:rPr>
              <w:t>Report on secretariat activities to COP.</w:t>
            </w:r>
          </w:p>
        </w:tc>
      </w:tr>
      <w:tr w:rsidR="00B37D66" w:rsidRPr="00E747E6" w14:paraId="370E48D4" w14:textId="77777777" w:rsidTr="00647673">
        <w:tc>
          <w:tcPr>
            <w:tcW w:w="1985" w:type="dxa"/>
            <w:tcBorders>
              <w:top w:val="single" w:sz="4" w:space="0" w:color="auto"/>
            </w:tcBorders>
          </w:tcPr>
          <w:p w14:paraId="3BAB49CD" w14:textId="77777777" w:rsidR="00B37D66" w:rsidRPr="00E747E6" w:rsidRDefault="00B37D66" w:rsidP="00647673">
            <w:pPr>
              <w:snapToGrid w:val="0"/>
              <w:spacing w:before="40" w:after="40"/>
              <w:rPr>
                <w:rFonts w:asciiTheme="majorBidi" w:hAnsiTheme="majorBidi" w:cstheme="majorBidi"/>
                <w:b/>
                <w:bCs/>
                <w:sz w:val="18"/>
                <w:szCs w:val="18"/>
              </w:rPr>
            </w:pPr>
            <w:r w:rsidRPr="00E747E6">
              <w:rPr>
                <w:rFonts w:asciiTheme="majorBidi" w:hAnsiTheme="majorBidi" w:cstheme="majorBidi"/>
                <w:b/>
                <w:bCs/>
                <w:sz w:val="18"/>
                <w:szCs w:val="18"/>
              </w:rPr>
              <w:t>Partner(s)</w:t>
            </w:r>
          </w:p>
        </w:tc>
        <w:tc>
          <w:tcPr>
            <w:tcW w:w="7513" w:type="dxa"/>
            <w:gridSpan w:val="2"/>
          </w:tcPr>
          <w:p w14:paraId="353B17D6" w14:textId="77777777" w:rsidR="00B37D66" w:rsidRPr="00D41DB7" w:rsidRDefault="00B37D66" w:rsidP="00647673">
            <w:pPr>
              <w:autoSpaceDE w:val="0"/>
              <w:autoSpaceDN w:val="0"/>
              <w:adjustRightInd w:val="0"/>
              <w:snapToGrid w:val="0"/>
              <w:spacing w:before="40" w:after="40"/>
              <w:rPr>
                <w:rFonts w:asciiTheme="majorBidi" w:eastAsia="Times New Roman" w:hAnsiTheme="majorBidi" w:cstheme="majorBidi"/>
                <w:sz w:val="18"/>
                <w:szCs w:val="18"/>
              </w:rPr>
            </w:pPr>
            <w:r>
              <w:rPr>
                <w:rFonts w:asciiTheme="majorBidi" w:eastAsia="Times New Roman" w:hAnsiTheme="majorBidi" w:cstheme="majorBidi"/>
                <w:sz w:val="18"/>
                <w:szCs w:val="18"/>
              </w:rPr>
              <w:t>N/A</w:t>
            </w:r>
          </w:p>
        </w:tc>
      </w:tr>
      <w:tr w:rsidR="00B37D66" w:rsidRPr="00E747E6" w14:paraId="7968816D" w14:textId="77777777" w:rsidTr="00647673">
        <w:tc>
          <w:tcPr>
            <w:tcW w:w="1985" w:type="dxa"/>
          </w:tcPr>
          <w:p w14:paraId="3A0CCFEC" w14:textId="77777777" w:rsidR="00B37D66" w:rsidRPr="00E747E6" w:rsidRDefault="00B37D66" w:rsidP="00904CA6">
            <w:pPr>
              <w:snapToGrid w:val="0"/>
              <w:spacing w:before="60" w:after="60"/>
              <w:rPr>
                <w:rFonts w:asciiTheme="majorBidi" w:hAnsiTheme="majorBidi" w:cstheme="majorBidi"/>
                <w:b/>
                <w:bCs/>
                <w:sz w:val="18"/>
                <w:szCs w:val="18"/>
              </w:rPr>
            </w:pPr>
            <w:r w:rsidRPr="00E747E6">
              <w:rPr>
                <w:rFonts w:asciiTheme="majorBidi" w:hAnsiTheme="majorBidi" w:cstheme="majorBidi"/>
                <w:b/>
                <w:bCs/>
                <w:sz w:val="18"/>
                <w:szCs w:val="18"/>
              </w:rPr>
              <w:t>Socio-economic aspects</w:t>
            </w:r>
          </w:p>
        </w:tc>
        <w:tc>
          <w:tcPr>
            <w:tcW w:w="7513" w:type="dxa"/>
            <w:gridSpan w:val="2"/>
          </w:tcPr>
          <w:p w14:paraId="18916196" w14:textId="77777777" w:rsidR="00B37D66" w:rsidRPr="00E747E6" w:rsidRDefault="00B37D66" w:rsidP="00CE5FD8">
            <w:pPr>
              <w:autoSpaceDE w:val="0"/>
              <w:autoSpaceDN w:val="0"/>
              <w:adjustRightInd w:val="0"/>
              <w:snapToGrid w:val="0"/>
              <w:spacing w:after="40"/>
              <w:rPr>
                <w:rFonts w:asciiTheme="majorBidi" w:hAnsiTheme="majorBidi" w:cstheme="majorBidi"/>
                <w:bCs/>
                <w:i/>
                <w:sz w:val="18"/>
                <w:szCs w:val="18"/>
              </w:rPr>
            </w:pPr>
            <w:r w:rsidRPr="00E747E6">
              <w:rPr>
                <w:rFonts w:asciiTheme="majorBidi" w:hAnsiTheme="majorBidi" w:cstheme="majorBidi"/>
                <w:b/>
                <w:bCs/>
                <w:sz w:val="18"/>
                <w:szCs w:val="18"/>
              </w:rPr>
              <w:t xml:space="preserve">Sustainable Development Goals: </w:t>
            </w:r>
            <w:r w:rsidRPr="00E747E6">
              <w:rPr>
                <w:rFonts w:asciiTheme="majorBidi" w:hAnsiTheme="majorBidi" w:cstheme="majorBidi"/>
                <w:sz w:val="18"/>
                <w:szCs w:val="18"/>
              </w:rPr>
              <w:t>National reporting under</w:t>
            </w:r>
            <w:r w:rsidRPr="00E747E6">
              <w:rPr>
                <w:rFonts w:asciiTheme="majorBidi" w:eastAsia="Times New Roman" w:hAnsiTheme="majorBidi" w:cstheme="majorBidi"/>
                <w:sz w:val="18"/>
                <w:szCs w:val="18"/>
              </w:rPr>
              <w:t xml:space="preserve"> the Minamata Convention will contribute directly to the achievement of the 2030 Agenda for Sustainable Development. In particular, significant contributions will be made to the following targets:</w:t>
            </w:r>
            <w:r w:rsidRPr="00E747E6">
              <w:rPr>
                <w:rFonts w:asciiTheme="majorBidi" w:hAnsiTheme="majorBidi" w:cstheme="majorBidi"/>
                <w:b/>
                <w:bCs/>
                <w:sz w:val="18"/>
                <w:szCs w:val="18"/>
              </w:rPr>
              <w:t xml:space="preserve"> </w:t>
            </w:r>
            <w:r w:rsidRPr="00E747E6">
              <w:rPr>
                <w:rFonts w:asciiTheme="majorBidi" w:hAnsiTheme="majorBidi" w:cstheme="majorBidi"/>
                <w:bCs/>
                <w:i/>
                <w:sz w:val="18"/>
                <w:szCs w:val="18"/>
              </w:rPr>
              <w:t xml:space="preserve"> </w:t>
            </w:r>
          </w:p>
          <w:p w14:paraId="1C596A99" w14:textId="77777777" w:rsidR="00B37D66" w:rsidRPr="00E747E6" w:rsidRDefault="00B37D66" w:rsidP="00CE5FD8">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3.9</w:t>
            </w:r>
            <w:r w:rsidRPr="00E747E6">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2D5B1E6A" w14:textId="77777777" w:rsidR="00B37D66" w:rsidRPr="00E747E6" w:rsidRDefault="00B37D66" w:rsidP="00CE5FD8">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6.3</w:t>
            </w:r>
            <w:r w:rsidRPr="00E747E6">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1BAA9024" w14:textId="77777777" w:rsidR="00B37D66" w:rsidRPr="00E747E6" w:rsidRDefault="00B37D66" w:rsidP="00CE5FD8">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12.4</w:t>
            </w:r>
            <w:r w:rsidRPr="00E747E6">
              <w:rPr>
                <w:rFonts w:asciiTheme="majorBidi" w:hAnsiTheme="majorBidi" w:cstheme="majorBidi"/>
                <w:color w:val="auto"/>
                <w:sz w:val="18"/>
                <w:szCs w:val="18"/>
              </w:rPr>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tc>
      </w:tr>
    </w:tbl>
    <w:p w14:paraId="235A6C61" w14:textId="0DBB4A70" w:rsidR="00B37D66" w:rsidRDefault="00B37D66" w:rsidP="00647673">
      <w:pPr>
        <w:pStyle w:val="Normal-pool"/>
        <w:spacing w:before="240" w:after="120"/>
        <w:ind w:left="1247"/>
      </w:pPr>
      <w:r w:rsidRPr="00094C71">
        <w:rPr>
          <w:b/>
          <w:sz w:val="18"/>
          <w:szCs w:val="18"/>
          <w:u w:val="single"/>
        </w:rPr>
        <w:lastRenderedPageBreak/>
        <w:t>Resource requirements</w:t>
      </w:r>
    </w:p>
    <w:tbl>
      <w:tblPr>
        <w:tblW w:w="10206" w:type="dxa"/>
        <w:tblInd w:w="-652" w:type="dxa"/>
        <w:tblLook w:val="04A0" w:firstRow="1" w:lastRow="0" w:firstColumn="1" w:lastColumn="0" w:noHBand="0" w:noVBand="1"/>
      </w:tblPr>
      <w:tblGrid>
        <w:gridCol w:w="2436"/>
        <w:gridCol w:w="1365"/>
        <w:gridCol w:w="1365"/>
        <w:gridCol w:w="1155"/>
        <w:gridCol w:w="1365"/>
        <w:gridCol w:w="1365"/>
        <w:gridCol w:w="1155"/>
      </w:tblGrid>
      <w:tr w:rsidR="00B37D66" w:rsidRPr="00E6431C" w14:paraId="01E98022" w14:textId="77777777" w:rsidTr="00904CA6">
        <w:trPr>
          <w:trHeight w:val="300"/>
        </w:trPr>
        <w:tc>
          <w:tcPr>
            <w:tcW w:w="23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2EDF96E"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Activity/Output</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E86EEEA"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Executive secretary</w:t>
            </w:r>
            <w:r w:rsidRPr="00647673">
              <w:rPr>
                <w:rFonts w:eastAsia="Times New Roman" w:hint="eastAsia"/>
                <w:color w:val="000000"/>
                <w:sz w:val="18"/>
                <w:szCs w:val="18"/>
                <w:lang w:eastAsia="zh-CN"/>
              </w:rPr>
              <w:t>’</w:t>
            </w:r>
            <w:r w:rsidRPr="00647673">
              <w:rPr>
                <w:rFonts w:eastAsia="Times New Roman"/>
                <w:color w:val="000000"/>
                <w:sz w:val="18"/>
                <w:szCs w:val="18"/>
                <w:lang w:eastAsia="zh-CN"/>
              </w:rPr>
              <w:t>s scenario</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9886DCE"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Zero nominal growth scenario</w:t>
            </w:r>
          </w:p>
        </w:tc>
      </w:tr>
      <w:tr w:rsidR="00B37D66" w:rsidRPr="00E6431C" w14:paraId="6817D928" w14:textId="77777777" w:rsidTr="00904CA6">
        <w:trPr>
          <w:trHeight w:val="300"/>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75E55B69" w14:textId="77777777" w:rsidR="00B37D66" w:rsidRPr="00647673" w:rsidRDefault="00B37D66" w:rsidP="00904CA6">
            <w:pPr>
              <w:rPr>
                <w:rFonts w:eastAsia="Times New Roman"/>
                <w:color w:val="000000"/>
                <w:sz w:val="18"/>
                <w:szCs w:val="18"/>
                <w:lang w:eastAsia="zh-CN"/>
              </w:rPr>
            </w:pP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F0BAC9"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2020 -2021</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3ABAAB"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2020-2021</w:t>
            </w:r>
          </w:p>
        </w:tc>
      </w:tr>
      <w:tr w:rsidR="00B37D66" w:rsidRPr="00E6431C" w14:paraId="16E34AEC" w14:textId="77777777" w:rsidTr="00904CA6">
        <w:trPr>
          <w:trHeight w:val="525"/>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75F2C5B8" w14:textId="77777777" w:rsidR="00B37D66" w:rsidRPr="00647673" w:rsidRDefault="00B37D66" w:rsidP="00904CA6">
            <w:pPr>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vAlign w:val="center"/>
            <w:hideMark/>
          </w:tcPr>
          <w:p w14:paraId="7D982B89"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General Trust Fund</w:t>
            </w:r>
          </w:p>
        </w:tc>
        <w:tc>
          <w:tcPr>
            <w:tcW w:w="1300" w:type="dxa"/>
            <w:tcBorders>
              <w:top w:val="nil"/>
              <w:left w:val="nil"/>
              <w:bottom w:val="single" w:sz="4" w:space="0" w:color="auto"/>
              <w:right w:val="single" w:sz="4" w:space="0" w:color="auto"/>
            </w:tcBorders>
            <w:shd w:val="clear" w:color="auto" w:fill="auto"/>
            <w:vAlign w:val="center"/>
            <w:hideMark/>
          </w:tcPr>
          <w:p w14:paraId="51CB252C"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Special Trust Fund</w:t>
            </w:r>
          </w:p>
        </w:tc>
        <w:tc>
          <w:tcPr>
            <w:tcW w:w="1100" w:type="dxa"/>
            <w:tcBorders>
              <w:top w:val="nil"/>
              <w:left w:val="nil"/>
              <w:bottom w:val="single" w:sz="4" w:space="0" w:color="auto"/>
              <w:right w:val="single" w:sz="4" w:space="0" w:color="auto"/>
            </w:tcBorders>
            <w:shd w:val="clear" w:color="auto" w:fill="auto"/>
            <w:vAlign w:val="center"/>
            <w:hideMark/>
          </w:tcPr>
          <w:p w14:paraId="795DF34E"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Total</w:t>
            </w:r>
          </w:p>
        </w:tc>
        <w:tc>
          <w:tcPr>
            <w:tcW w:w="1300" w:type="dxa"/>
            <w:tcBorders>
              <w:top w:val="nil"/>
              <w:left w:val="nil"/>
              <w:bottom w:val="single" w:sz="4" w:space="0" w:color="auto"/>
              <w:right w:val="single" w:sz="4" w:space="0" w:color="auto"/>
            </w:tcBorders>
            <w:shd w:val="clear" w:color="auto" w:fill="auto"/>
            <w:vAlign w:val="center"/>
            <w:hideMark/>
          </w:tcPr>
          <w:p w14:paraId="244BEDE0"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0FF16BA4"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3BBB2E12" w14:textId="77777777" w:rsidR="00B37D66" w:rsidRPr="00647673" w:rsidRDefault="00B37D66" w:rsidP="00904CA6">
            <w:pPr>
              <w:jc w:val="center"/>
              <w:rPr>
                <w:rFonts w:eastAsia="Times New Roman"/>
                <w:color w:val="000000"/>
                <w:sz w:val="18"/>
                <w:szCs w:val="18"/>
                <w:lang w:eastAsia="zh-CN"/>
              </w:rPr>
            </w:pPr>
            <w:r w:rsidRPr="00647673">
              <w:rPr>
                <w:rFonts w:eastAsia="Times New Roman"/>
                <w:color w:val="000000"/>
                <w:sz w:val="18"/>
                <w:szCs w:val="18"/>
                <w:lang w:eastAsia="zh-CN"/>
              </w:rPr>
              <w:t>Total</w:t>
            </w:r>
          </w:p>
        </w:tc>
      </w:tr>
      <w:tr w:rsidR="00B37D66" w:rsidRPr="00E6431C" w14:paraId="1CFF6F92"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BE062B" w14:textId="77777777" w:rsidR="00B37D66" w:rsidRPr="00647673" w:rsidRDefault="00B37D66" w:rsidP="00904CA6">
            <w:pPr>
              <w:rPr>
                <w:rFonts w:asciiTheme="majorBidi" w:eastAsia="Times New Roman" w:hAnsiTheme="majorBidi" w:cstheme="majorBidi"/>
                <w:b/>
                <w:bCs/>
                <w:color w:val="000000"/>
                <w:sz w:val="18"/>
                <w:szCs w:val="18"/>
                <w:lang w:eastAsia="zh-CN"/>
              </w:rPr>
            </w:pPr>
            <w:r w:rsidRPr="00647673">
              <w:rPr>
                <w:rFonts w:asciiTheme="majorBidi" w:eastAsia="Times New Roman" w:hAnsiTheme="majorBidi" w:cstheme="majorBidi"/>
                <w:b/>
                <w:bCs/>
                <w:color w:val="000000"/>
                <w:sz w:val="18"/>
                <w:szCs w:val="18"/>
                <w:lang w:eastAsia="zh-CN"/>
              </w:rPr>
              <w:t>7. National reporting under the Minamata Convention</w:t>
            </w:r>
          </w:p>
        </w:tc>
      </w:tr>
      <w:tr w:rsidR="00B37D66" w:rsidRPr="00E6431C" w14:paraId="47D26EF4"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68069D" w14:textId="77777777" w:rsidR="00B37D66" w:rsidRPr="00647673" w:rsidRDefault="00B37D66" w:rsidP="00904CA6">
            <w:pPr>
              <w:rPr>
                <w:rFonts w:asciiTheme="majorBidi" w:eastAsia="Times New Roman" w:hAnsiTheme="majorBidi" w:cstheme="majorBidi"/>
                <w:b/>
                <w:bCs/>
                <w:color w:val="000000"/>
                <w:sz w:val="18"/>
                <w:szCs w:val="18"/>
                <w:lang w:eastAsia="zh-CN"/>
              </w:rPr>
            </w:pPr>
            <w:r w:rsidRPr="00647673">
              <w:rPr>
                <w:rFonts w:asciiTheme="majorBidi" w:eastAsia="Times New Roman" w:hAnsiTheme="majorBidi" w:cstheme="majorBidi"/>
                <w:b/>
                <w:bCs/>
                <w:color w:val="000000"/>
                <w:sz w:val="18"/>
                <w:szCs w:val="18"/>
                <w:lang w:eastAsia="zh-CN"/>
              </w:rPr>
              <w:t>7.1. National reporting under the Minamata Convention</w:t>
            </w:r>
          </w:p>
        </w:tc>
      </w:tr>
      <w:tr w:rsidR="00B37D66" w:rsidRPr="00E6431C" w14:paraId="0A2758A3" w14:textId="77777777" w:rsidTr="00904CA6">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EF77023" w14:textId="77777777" w:rsidR="00B37D66" w:rsidRPr="00647673" w:rsidRDefault="00B37D66" w:rsidP="00904CA6">
            <w:pPr>
              <w:rPr>
                <w:rFonts w:eastAsia="Times New Roman"/>
                <w:color w:val="000000"/>
                <w:sz w:val="18"/>
                <w:szCs w:val="18"/>
                <w:lang w:eastAsia="zh-CN"/>
              </w:rPr>
            </w:pPr>
            <w:r w:rsidRPr="00647673">
              <w:rPr>
                <w:rFonts w:eastAsia="Times New Roman"/>
                <w:color w:val="000000"/>
                <w:sz w:val="18"/>
                <w:szCs w:val="18"/>
                <w:lang w:eastAsia="zh-CN"/>
              </w:rPr>
              <w:t>Development of online electronic reporting system</w:t>
            </w:r>
          </w:p>
        </w:tc>
        <w:tc>
          <w:tcPr>
            <w:tcW w:w="1300" w:type="dxa"/>
            <w:tcBorders>
              <w:top w:val="nil"/>
              <w:left w:val="nil"/>
              <w:bottom w:val="single" w:sz="4" w:space="0" w:color="auto"/>
              <w:right w:val="single" w:sz="4" w:space="0" w:color="auto"/>
            </w:tcBorders>
            <w:shd w:val="clear" w:color="auto" w:fill="auto"/>
            <w:noWrap/>
            <w:vAlign w:val="center"/>
            <w:hideMark/>
          </w:tcPr>
          <w:p w14:paraId="2595E554" w14:textId="623BEA47"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028B8FAD" w14:textId="2F979058" w:rsidR="00B37D66" w:rsidRPr="00647673" w:rsidRDefault="00B37D66"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3F139040" w14:textId="2614DF2C"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6C91CE20" w14:textId="1DA5F1DE"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30,000</w:t>
            </w:r>
          </w:p>
        </w:tc>
        <w:tc>
          <w:tcPr>
            <w:tcW w:w="1300" w:type="dxa"/>
            <w:tcBorders>
              <w:top w:val="nil"/>
              <w:left w:val="nil"/>
              <w:bottom w:val="single" w:sz="4" w:space="0" w:color="auto"/>
              <w:right w:val="single" w:sz="4" w:space="0" w:color="auto"/>
            </w:tcBorders>
            <w:shd w:val="clear" w:color="auto" w:fill="auto"/>
            <w:noWrap/>
            <w:vAlign w:val="center"/>
            <w:hideMark/>
          </w:tcPr>
          <w:p w14:paraId="309DA187" w14:textId="023CA353" w:rsidR="00B37D66" w:rsidRPr="00647673" w:rsidRDefault="00B37D66"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A4A9448" w14:textId="2105B04A"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30,000</w:t>
            </w:r>
          </w:p>
        </w:tc>
      </w:tr>
      <w:tr w:rsidR="00B37D66" w:rsidRPr="00E6431C" w14:paraId="16D54F3E" w14:textId="77777777" w:rsidTr="00904CA6">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2802DD3" w14:textId="77777777" w:rsidR="00B37D66" w:rsidRPr="00647673" w:rsidRDefault="00B37D66" w:rsidP="00904CA6">
            <w:pPr>
              <w:rPr>
                <w:rFonts w:eastAsia="Times New Roman"/>
                <w:color w:val="000000"/>
                <w:sz w:val="18"/>
                <w:szCs w:val="18"/>
                <w:lang w:eastAsia="zh-CN"/>
              </w:rPr>
            </w:pPr>
            <w:r w:rsidRPr="00647673">
              <w:rPr>
                <w:rFonts w:eastAsia="Times New Roman"/>
                <w:color w:val="000000"/>
                <w:sz w:val="18"/>
                <w:szCs w:val="18"/>
                <w:lang w:eastAsia="zh-CN"/>
              </w:rPr>
              <w:t>Providing information, guidance, training and other tools</w:t>
            </w:r>
          </w:p>
        </w:tc>
        <w:tc>
          <w:tcPr>
            <w:tcW w:w="1300" w:type="dxa"/>
            <w:tcBorders>
              <w:top w:val="nil"/>
              <w:left w:val="nil"/>
              <w:bottom w:val="single" w:sz="4" w:space="0" w:color="auto"/>
              <w:right w:val="single" w:sz="4" w:space="0" w:color="auto"/>
            </w:tcBorders>
            <w:shd w:val="clear" w:color="auto" w:fill="auto"/>
            <w:noWrap/>
            <w:vAlign w:val="center"/>
            <w:hideMark/>
          </w:tcPr>
          <w:p w14:paraId="2A6AAB81" w14:textId="4A1A3052"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25,000</w:t>
            </w:r>
          </w:p>
        </w:tc>
        <w:tc>
          <w:tcPr>
            <w:tcW w:w="1300" w:type="dxa"/>
            <w:tcBorders>
              <w:top w:val="nil"/>
              <w:left w:val="nil"/>
              <w:bottom w:val="single" w:sz="4" w:space="0" w:color="auto"/>
              <w:right w:val="single" w:sz="4" w:space="0" w:color="auto"/>
            </w:tcBorders>
            <w:shd w:val="clear" w:color="auto" w:fill="auto"/>
            <w:noWrap/>
            <w:vAlign w:val="center"/>
            <w:hideMark/>
          </w:tcPr>
          <w:p w14:paraId="59424203" w14:textId="69BC8B62" w:rsidR="00B37D66" w:rsidRPr="00647673" w:rsidRDefault="00B37D66"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DEB583C" w14:textId="09A2A1E2"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25,000</w:t>
            </w:r>
          </w:p>
        </w:tc>
        <w:tc>
          <w:tcPr>
            <w:tcW w:w="1300" w:type="dxa"/>
            <w:tcBorders>
              <w:top w:val="nil"/>
              <w:left w:val="nil"/>
              <w:bottom w:val="single" w:sz="4" w:space="0" w:color="auto"/>
              <w:right w:val="single" w:sz="4" w:space="0" w:color="auto"/>
            </w:tcBorders>
            <w:shd w:val="clear" w:color="auto" w:fill="auto"/>
            <w:noWrap/>
            <w:vAlign w:val="center"/>
            <w:hideMark/>
          </w:tcPr>
          <w:p w14:paraId="28A4EC43" w14:textId="7D1ACDCB"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5A08807C" w14:textId="0855DD02" w:rsidR="00B37D66" w:rsidRPr="00647673" w:rsidRDefault="00B37D66"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335ED17" w14:textId="6BFEF0D8"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20,000</w:t>
            </w:r>
          </w:p>
        </w:tc>
      </w:tr>
      <w:tr w:rsidR="00B37D66" w:rsidRPr="00E6431C" w14:paraId="268FA067" w14:textId="77777777" w:rsidTr="00904CA6">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04DC6BB" w14:textId="77777777" w:rsidR="00B37D66" w:rsidRPr="00647673" w:rsidRDefault="00B37D66" w:rsidP="00904CA6">
            <w:pPr>
              <w:rPr>
                <w:rFonts w:eastAsia="Times New Roman"/>
                <w:color w:val="000000"/>
                <w:sz w:val="18"/>
                <w:szCs w:val="18"/>
                <w:lang w:eastAsia="zh-CN"/>
              </w:rPr>
            </w:pPr>
            <w:r w:rsidRPr="00647673">
              <w:rPr>
                <w:rFonts w:eastAsia="Times New Roman"/>
                <w:color w:val="000000"/>
                <w:sz w:val="18"/>
                <w:szCs w:val="18"/>
                <w:lang w:eastAsia="zh-CN"/>
              </w:rPr>
              <w:t>Assessment of Parties' submissions under Article 21</w:t>
            </w:r>
          </w:p>
        </w:tc>
        <w:tc>
          <w:tcPr>
            <w:tcW w:w="1300" w:type="dxa"/>
            <w:tcBorders>
              <w:top w:val="nil"/>
              <w:left w:val="nil"/>
              <w:bottom w:val="single" w:sz="4" w:space="0" w:color="auto"/>
              <w:right w:val="single" w:sz="4" w:space="0" w:color="auto"/>
            </w:tcBorders>
            <w:shd w:val="clear" w:color="auto" w:fill="auto"/>
            <w:noWrap/>
            <w:vAlign w:val="center"/>
            <w:hideMark/>
          </w:tcPr>
          <w:p w14:paraId="12CDB92C" w14:textId="2AF18C38"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79457A2A" w14:textId="0F9D10E5" w:rsidR="00B37D66" w:rsidRPr="00647673" w:rsidRDefault="00B37D66"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796C8B66" w14:textId="0BD9C5E1"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542CC8DB" w14:textId="706A92B6"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55225CB0" w14:textId="438B4980" w:rsidR="00B37D66" w:rsidRPr="00647673" w:rsidRDefault="00B37D66"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24AB1B1" w14:textId="66CFBD54" w:rsidR="00B37D66" w:rsidRPr="00647673" w:rsidRDefault="00B37D66" w:rsidP="00904CA6">
            <w:pPr>
              <w:jc w:val="right"/>
              <w:rPr>
                <w:rFonts w:eastAsia="Times New Roman"/>
                <w:color w:val="000000"/>
                <w:sz w:val="18"/>
                <w:szCs w:val="18"/>
                <w:lang w:eastAsia="zh-CN"/>
              </w:rPr>
            </w:pPr>
            <w:r w:rsidRPr="00647673">
              <w:rPr>
                <w:rFonts w:eastAsia="Times New Roman"/>
                <w:color w:val="000000"/>
                <w:sz w:val="18"/>
                <w:szCs w:val="18"/>
                <w:lang w:eastAsia="zh-CN"/>
              </w:rPr>
              <w:t>10,000</w:t>
            </w:r>
          </w:p>
        </w:tc>
      </w:tr>
      <w:tr w:rsidR="00B37D66" w:rsidRPr="00E6431C" w14:paraId="10B6B158" w14:textId="77777777" w:rsidTr="00904CA6">
        <w:trPr>
          <w:trHeight w:val="300"/>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6F0965BC" w14:textId="77777777"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Component total</w:t>
            </w:r>
          </w:p>
        </w:tc>
        <w:tc>
          <w:tcPr>
            <w:tcW w:w="1300" w:type="dxa"/>
            <w:tcBorders>
              <w:top w:val="nil"/>
              <w:left w:val="nil"/>
              <w:bottom w:val="single" w:sz="4" w:space="0" w:color="auto"/>
              <w:right w:val="single" w:sz="4" w:space="0" w:color="auto"/>
            </w:tcBorders>
            <w:shd w:val="clear" w:color="auto" w:fill="auto"/>
            <w:noWrap/>
            <w:vAlign w:val="center"/>
            <w:hideMark/>
          </w:tcPr>
          <w:p w14:paraId="5690C0BA" w14:textId="0BA536D9"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95,000</w:t>
            </w:r>
          </w:p>
        </w:tc>
        <w:tc>
          <w:tcPr>
            <w:tcW w:w="1300" w:type="dxa"/>
            <w:tcBorders>
              <w:top w:val="nil"/>
              <w:left w:val="nil"/>
              <w:bottom w:val="single" w:sz="4" w:space="0" w:color="auto"/>
              <w:right w:val="single" w:sz="4" w:space="0" w:color="auto"/>
            </w:tcBorders>
            <w:shd w:val="clear" w:color="auto" w:fill="auto"/>
            <w:noWrap/>
            <w:vAlign w:val="center"/>
            <w:hideMark/>
          </w:tcPr>
          <w:p w14:paraId="0A3E7AE9" w14:textId="6E741A64" w:rsidR="00B37D66" w:rsidRPr="00647673" w:rsidRDefault="00647673"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100" w:type="dxa"/>
            <w:tcBorders>
              <w:top w:val="nil"/>
              <w:left w:val="nil"/>
              <w:bottom w:val="single" w:sz="4" w:space="0" w:color="auto"/>
              <w:right w:val="single" w:sz="4" w:space="0" w:color="auto"/>
            </w:tcBorders>
            <w:shd w:val="clear" w:color="auto" w:fill="auto"/>
            <w:noWrap/>
            <w:vAlign w:val="center"/>
            <w:hideMark/>
          </w:tcPr>
          <w:p w14:paraId="19FE003C" w14:textId="1FF8A9AE"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95,000</w:t>
            </w:r>
          </w:p>
        </w:tc>
        <w:tc>
          <w:tcPr>
            <w:tcW w:w="1300" w:type="dxa"/>
            <w:tcBorders>
              <w:top w:val="nil"/>
              <w:left w:val="nil"/>
              <w:bottom w:val="single" w:sz="4" w:space="0" w:color="auto"/>
              <w:right w:val="single" w:sz="4" w:space="0" w:color="auto"/>
            </w:tcBorders>
            <w:shd w:val="clear" w:color="auto" w:fill="auto"/>
            <w:noWrap/>
            <w:vAlign w:val="center"/>
            <w:hideMark/>
          </w:tcPr>
          <w:p w14:paraId="405BAB21" w14:textId="5F57C03E"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17C0E6B6" w14:textId="57203D8B" w:rsidR="00B37D66" w:rsidRPr="00647673" w:rsidRDefault="00647673"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100" w:type="dxa"/>
            <w:tcBorders>
              <w:top w:val="nil"/>
              <w:left w:val="nil"/>
              <w:bottom w:val="single" w:sz="4" w:space="0" w:color="auto"/>
              <w:right w:val="single" w:sz="4" w:space="0" w:color="auto"/>
            </w:tcBorders>
            <w:shd w:val="clear" w:color="auto" w:fill="auto"/>
            <w:noWrap/>
            <w:vAlign w:val="center"/>
            <w:hideMark/>
          </w:tcPr>
          <w:p w14:paraId="5E5F7FCD" w14:textId="2AC05E9A"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60,000</w:t>
            </w:r>
          </w:p>
        </w:tc>
      </w:tr>
      <w:tr w:rsidR="00B37D66" w:rsidRPr="00E6431C" w14:paraId="4782B874" w14:textId="77777777" w:rsidTr="00904CA6">
        <w:trPr>
          <w:trHeight w:val="300"/>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4BBE3697" w14:textId="77777777" w:rsidR="00B37D66" w:rsidRPr="00647673" w:rsidRDefault="00B37D66" w:rsidP="00904CA6">
            <w:pPr>
              <w:rPr>
                <w:rFonts w:eastAsia="Times New Roman"/>
                <w:b/>
                <w:bCs/>
                <w:color w:val="000000"/>
                <w:sz w:val="18"/>
                <w:szCs w:val="18"/>
                <w:lang w:eastAsia="zh-CN"/>
              </w:rPr>
            </w:pPr>
            <w:r w:rsidRPr="00647673">
              <w:rPr>
                <w:rFonts w:eastAsia="Times New Roman"/>
                <w:b/>
                <w:bCs/>
                <w:color w:val="000000"/>
                <w:sz w:val="18"/>
                <w:szCs w:val="18"/>
                <w:lang w:eastAsia="zh-CN"/>
              </w:rPr>
              <w:t xml:space="preserve">Grand Total </w:t>
            </w:r>
          </w:p>
        </w:tc>
        <w:tc>
          <w:tcPr>
            <w:tcW w:w="1300" w:type="dxa"/>
            <w:tcBorders>
              <w:top w:val="nil"/>
              <w:left w:val="nil"/>
              <w:bottom w:val="single" w:sz="4" w:space="0" w:color="auto"/>
              <w:right w:val="single" w:sz="4" w:space="0" w:color="auto"/>
            </w:tcBorders>
            <w:shd w:val="clear" w:color="auto" w:fill="auto"/>
            <w:noWrap/>
            <w:vAlign w:val="center"/>
            <w:hideMark/>
          </w:tcPr>
          <w:p w14:paraId="5B410C7B" w14:textId="68D19DC0"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95,000</w:t>
            </w:r>
          </w:p>
        </w:tc>
        <w:tc>
          <w:tcPr>
            <w:tcW w:w="1300" w:type="dxa"/>
            <w:tcBorders>
              <w:top w:val="nil"/>
              <w:left w:val="nil"/>
              <w:bottom w:val="single" w:sz="4" w:space="0" w:color="auto"/>
              <w:right w:val="single" w:sz="4" w:space="0" w:color="auto"/>
            </w:tcBorders>
            <w:shd w:val="clear" w:color="auto" w:fill="auto"/>
            <w:noWrap/>
            <w:vAlign w:val="center"/>
            <w:hideMark/>
          </w:tcPr>
          <w:p w14:paraId="6988AB6A" w14:textId="19230C39" w:rsidR="00B37D66" w:rsidRPr="00647673" w:rsidRDefault="00647673" w:rsidP="00904CA6">
            <w:pPr>
              <w:jc w:val="right"/>
              <w:rPr>
                <w:rFonts w:eastAsia="Times New Roman"/>
                <w:b/>
                <w:bCs/>
                <w:color w:val="000000"/>
                <w:sz w:val="18"/>
                <w:szCs w:val="18"/>
                <w:lang w:eastAsia="zh-CN"/>
              </w:rPr>
            </w:pPr>
            <w:r>
              <w:rPr>
                <w:rFonts w:eastAsia="Times New Roman"/>
                <w:b/>
                <w:bCs/>
                <w:color w:val="000000"/>
                <w:sz w:val="18"/>
                <w:szCs w:val="18"/>
                <w:lang w:eastAsia="zh-CN"/>
              </w:rPr>
              <w:t>–</w:t>
            </w:r>
          </w:p>
        </w:tc>
        <w:tc>
          <w:tcPr>
            <w:tcW w:w="1100" w:type="dxa"/>
            <w:tcBorders>
              <w:top w:val="nil"/>
              <w:left w:val="nil"/>
              <w:bottom w:val="single" w:sz="4" w:space="0" w:color="auto"/>
              <w:right w:val="single" w:sz="4" w:space="0" w:color="auto"/>
            </w:tcBorders>
            <w:shd w:val="clear" w:color="auto" w:fill="auto"/>
            <w:noWrap/>
            <w:vAlign w:val="center"/>
            <w:hideMark/>
          </w:tcPr>
          <w:p w14:paraId="3B24EE74" w14:textId="7A34518E"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95,000</w:t>
            </w:r>
          </w:p>
        </w:tc>
        <w:tc>
          <w:tcPr>
            <w:tcW w:w="1300" w:type="dxa"/>
            <w:tcBorders>
              <w:top w:val="nil"/>
              <w:left w:val="nil"/>
              <w:bottom w:val="single" w:sz="4" w:space="0" w:color="auto"/>
              <w:right w:val="single" w:sz="4" w:space="0" w:color="auto"/>
            </w:tcBorders>
            <w:shd w:val="clear" w:color="auto" w:fill="auto"/>
            <w:noWrap/>
            <w:vAlign w:val="center"/>
            <w:hideMark/>
          </w:tcPr>
          <w:p w14:paraId="12DCB607" w14:textId="26DAFC3A"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383FF4DF" w14:textId="57C6A487" w:rsidR="00B37D66" w:rsidRPr="00647673" w:rsidRDefault="00647673" w:rsidP="00904CA6">
            <w:pPr>
              <w:jc w:val="right"/>
              <w:rPr>
                <w:rFonts w:eastAsia="Times New Roman"/>
                <w:b/>
                <w:bCs/>
                <w:color w:val="000000"/>
                <w:sz w:val="18"/>
                <w:szCs w:val="18"/>
                <w:lang w:eastAsia="zh-CN"/>
              </w:rPr>
            </w:pPr>
            <w:r w:rsidRPr="0015758E">
              <w:rPr>
                <w:rFonts w:eastAsia="Times New Roman"/>
                <w:color w:val="000000"/>
                <w:lang w:eastAsia="zh-CN"/>
              </w:rPr>
              <w:t>–</w:t>
            </w:r>
          </w:p>
        </w:tc>
        <w:tc>
          <w:tcPr>
            <w:tcW w:w="1100" w:type="dxa"/>
            <w:tcBorders>
              <w:top w:val="nil"/>
              <w:left w:val="nil"/>
              <w:bottom w:val="single" w:sz="4" w:space="0" w:color="auto"/>
              <w:right w:val="single" w:sz="4" w:space="0" w:color="auto"/>
            </w:tcBorders>
            <w:shd w:val="clear" w:color="auto" w:fill="auto"/>
            <w:noWrap/>
            <w:vAlign w:val="center"/>
            <w:hideMark/>
          </w:tcPr>
          <w:p w14:paraId="08A1F00C" w14:textId="5CDA8D38" w:rsidR="00B37D66" w:rsidRPr="00647673" w:rsidRDefault="00B37D66" w:rsidP="00904CA6">
            <w:pPr>
              <w:jc w:val="right"/>
              <w:rPr>
                <w:rFonts w:eastAsia="Times New Roman"/>
                <w:b/>
                <w:bCs/>
                <w:color w:val="000000"/>
                <w:sz w:val="18"/>
                <w:szCs w:val="18"/>
                <w:lang w:eastAsia="zh-CN"/>
              </w:rPr>
            </w:pPr>
            <w:r w:rsidRPr="00647673">
              <w:rPr>
                <w:rFonts w:eastAsia="Times New Roman"/>
                <w:b/>
                <w:bCs/>
                <w:color w:val="000000"/>
                <w:sz w:val="18"/>
                <w:szCs w:val="18"/>
                <w:lang w:eastAsia="zh-CN"/>
              </w:rPr>
              <w:t>60,000</w:t>
            </w:r>
          </w:p>
        </w:tc>
      </w:tr>
    </w:tbl>
    <w:p w14:paraId="7CEB078A" w14:textId="77777777" w:rsidR="00B37D66" w:rsidRDefault="00B37D66" w:rsidP="00B37D66">
      <w:pPr>
        <w:rPr>
          <w:bCs/>
          <w:iCs/>
          <w:color w:val="0070C0"/>
        </w:rPr>
      </w:pPr>
    </w:p>
    <w:tbl>
      <w:tblPr>
        <w:tblW w:w="10206" w:type="dxa"/>
        <w:tblInd w:w="-652" w:type="dxa"/>
        <w:tblLook w:val="04A0" w:firstRow="1" w:lastRow="0" w:firstColumn="1" w:lastColumn="0" w:noHBand="0" w:noVBand="1"/>
      </w:tblPr>
      <w:tblGrid>
        <w:gridCol w:w="1531"/>
        <w:gridCol w:w="3119"/>
        <w:gridCol w:w="1834"/>
        <w:gridCol w:w="1814"/>
        <w:gridCol w:w="1928"/>
      </w:tblGrid>
      <w:tr w:rsidR="00B37D66" w:rsidRPr="00A414BA" w14:paraId="74F6521D"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D2B52" w14:textId="77777777" w:rsidR="00B37D66" w:rsidRPr="00782D65" w:rsidRDefault="00B37D66" w:rsidP="00904CA6">
            <w:pPr>
              <w:jc w:val="center"/>
              <w:rPr>
                <w:rFonts w:asciiTheme="majorBidi" w:eastAsia="Times New Roman" w:hAnsiTheme="majorBidi" w:cstheme="majorBidi"/>
                <w:b/>
                <w:bCs/>
                <w:color w:val="000000"/>
                <w:lang w:eastAsia="zh-CN"/>
              </w:rPr>
            </w:pPr>
            <w:r w:rsidRPr="00782D65">
              <w:rPr>
                <w:rFonts w:asciiTheme="majorBidi" w:eastAsia="Times New Roman" w:hAnsiTheme="majorBidi" w:cstheme="majorBidi"/>
                <w:b/>
                <w:bCs/>
                <w:color w:val="000000"/>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45C3E219" w14:textId="77777777" w:rsidR="00B37D66" w:rsidRPr="00782D65" w:rsidRDefault="00B37D66" w:rsidP="00904CA6">
            <w:pPr>
              <w:jc w:val="center"/>
              <w:rPr>
                <w:rFonts w:asciiTheme="majorBidi" w:eastAsia="Times New Roman" w:hAnsiTheme="majorBidi" w:cstheme="majorBidi"/>
                <w:b/>
                <w:bCs/>
                <w:color w:val="000000"/>
                <w:lang w:eastAsia="zh-CN"/>
              </w:rPr>
            </w:pPr>
            <w:r w:rsidRPr="00782D65">
              <w:rPr>
                <w:rFonts w:asciiTheme="majorBidi" w:eastAsia="Times New Roman" w:hAnsiTheme="majorBidi" w:cstheme="majorBidi"/>
                <w:b/>
                <w:bCs/>
                <w:color w:val="000000"/>
                <w:lang w:eastAsia="zh-CN"/>
              </w:rPr>
              <w:t>Budget</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14:paraId="06C5B5D9" w14:textId="77777777" w:rsidR="00B37D66" w:rsidRPr="00782D65" w:rsidRDefault="00B37D66" w:rsidP="00904CA6">
            <w:pPr>
              <w:jc w:val="center"/>
              <w:rPr>
                <w:rFonts w:asciiTheme="majorBidi" w:eastAsia="Times New Roman" w:hAnsiTheme="majorBidi" w:cstheme="majorBidi"/>
                <w:b/>
                <w:bCs/>
                <w:color w:val="000000"/>
                <w:lang w:eastAsia="zh-CN"/>
              </w:rPr>
            </w:pPr>
            <w:r w:rsidRPr="00782D65">
              <w:rPr>
                <w:rFonts w:asciiTheme="majorBidi" w:eastAsia="Times New Roman" w:hAnsiTheme="majorBidi" w:cstheme="majorBidi"/>
                <w:b/>
                <w:bCs/>
                <w:color w:val="000000"/>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69DDF45C" w14:textId="77777777" w:rsidR="00B37D66" w:rsidRPr="00782D65" w:rsidRDefault="00B37D66" w:rsidP="00904CA6">
            <w:pPr>
              <w:jc w:val="center"/>
              <w:rPr>
                <w:rFonts w:asciiTheme="majorBidi" w:eastAsia="Times New Roman" w:hAnsiTheme="majorBidi" w:cstheme="majorBidi"/>
                <w:b/>
                <w:bCs/>
                <w:color w:val="000000"/>
                <w:lang w:eastAsia="zh-CN"/>
              </w:rPr>
            </w:pPr>
            <w:r w:rsidRPr="00782D65">
              <w:rPr>
                <w:rFonts w:asciiTheme="majorBidi" w:eastAsia="Times New Roman" w:hAnsiTheme="majorBidi" w:cstheme="majorBidi"/>
                <w:b/>
                <w:bCs/>
                <w:color w:val="000000"/>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02F465E9" w14:textId="5B0AF30B" w:rsidR="00B37D66" w:rsidRPr="00782D65" w:rsidRDefault="00B37D66" w:rsidP="00904CA6">
            <w:pPr>
              <w:jc w:val="center"/>
              <w:rPr>
                <w:rFonts w:asciiTheme="majorBidi" w:eastAsia="Times New Roman" w:hAnsiTheme="majorBidi" w:cstheme="majorBidi"/>
                <w:b/>
                <w:bCs/>
                <w:color w:val="000000"/>
                <w:lang w:eastAsia="zh-CN"/>
              </w:rPr>
            </w:pPr>
            <w:r w:rsidRPr="00782D65">
              <w:rPr>
                <w:rFonts w:asciiTheme="majorBidi" w:eastAsia="Times New Roman" w:hAnsiTheme="majorBidi" w:cstheme="majorBidi"/>
                <w:b/>
                <w:bCs/>
                <w:color w:val="000000"/>
                <w:lang w:eastAsia="zh-CN"/>
              </w:rPr>
              <w:t>Total Contribu</w:t>
            </w:r>
            <w:r>
              <w:rPr>
                <w:rFonts w:asciiTheme="majorBidi" w:eastAsia="Times New Roman" w:hAnsiTheme="majorBidi" w:cstheme="majorBidi"/>
                <w:b/>
                <w:bCs/>
                <w:color w:val="000000"/>
                <w:lang w:eastAsia="zh-CN"/>
              </w:rPr>
              <w:t>t</w:t>
            </w:r>
            <w:r w:rsidRPr="00782D65">
              <w:rPr>
                <w:rFonts w:asciiTheme="majorBidi" w:eastAsia="Times New Roman" w:hAnsiTheme="majorBidi" w:cstheme="majorBidi"/>
                <w:b/>
                <w:bCs/>
                <w:color w:val="000000"/>
                <w:lang w:eastAsia="zh-CN"/>
              </w:rPr>
              <w:t>ion</w:t>
            </w:r>
          </w:p>
        </w:tc>
      </w:tr>
      <w:tr w:rsidR="00B37D66" w:rsidRPr="00A414BA" w14:paraId="3C06161A"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28B924C4" w14:textId="77777777" w:rsidR="00B37D66" w:rsidRPr="00A414BA" w:rsidRDefault="00B37D66" w:rsidP="00904CA6">
            <w:pPr>
              <w:rPr>
                <w:rFonts w:ascii="Calibri" w:eastAsia="Times New Roman" w:hAnsi="Calibri" w:cs="Calibri"/>
                <w:color w:val="000000"/>
                <w:lang w:eastAsia="zh-CN"/>
              </w:rPr>
            </w:pPr>
            <w:r w:rsidRPr="00A414BA">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61C431EB" w14:textId="77777777" w:rsidR="00B37D66" w:rsidRPr="00A414BA" w:rsidRDefault="00B37D66" w:rsidP="00904CA6">
            <w:pPr>
              <w:rPr>
                <w:rFonts w:asciiTheme="majorBidi" w:eastAsia="Times New Roman" w:hAnsiTheme="majorBidi" w:cstheme="majorBidi"/>
                <w:color w:val="000000"/>
                <w:sz w:val="18"/>
                <w:szCs w:val="18"/>
                <w:lang w:eastAsia="zh-CN"/>
              </w:rPr>
            </w:pPr>
            <w:r w:rsidRPr="00A414BA">
              <w:rPr>
                <w:rFonts w:asciiTheme="majorBidi" w:eastAsia="Times New Roman" w:hAnsiTheme="majorBidi" w:cstheme="majorBidi"/>
                <w:color w:val="000000"/>
                <w:sz w:val="18"/>
                <w:szCs w:val="18"/>
                <w:lang w:eastAsia="zh-CN"/>
              </w:rPr>
              <w:t>2018-2019 approved</w:t>
            </w:r>
          </w:p>
        </w:tc>
        <w:tc>
          <w:tcPr>
            <w:tcW w:w="1834" w:type="dxa"/>
            <w:tcBorders>
              <w:top w:val="nil"/>
              <w:left w:val="nil"/>
              <w:bottom w:val="single" w:sz="4" w:space="0" w:color="auto"/>
              <w:right w:val="single" w:sz="4" w:space="0" w:color="auto"/>
            </w:tcBorders>
            <w:shd w:val="clear" w:color="auto" w:fill="auto"/>
            <w:noWrap/>
            <w:vAlign w:val="center"/>
            <w:hideMark/>
          </w:tcPr>
          <w:p w14:paraId="3EBBDF7C" w14:textId="17AE9B64" w:rsidR="00B37D66" w:rsidRPr="00A414BA" w:rsidRDefault="00B37D66" w:rsidP="00647673">
            <w:pPr>
              <w:jc w:val="right"/>
              <w:rPr>
                <w:rFonts w:eastAsia="Times New Roman"/>
                <w:color w:val="000000"/>
                <w:sz w:val="18"/>
                <w:szCs w:val="18"/>
                <w:lang w:eastAsia="zh-CN"/>
              </w:rPr>
            </w:pPr>
            <w:r w:rsidRPr="00A414BA">
              <w:rPr>
                <w:rFonts w:eastAsia="Times New Roman"/>
                <w:color w:val="000000"/>
                <w:sz w:val="18"/>
                <w:szCs w:val="18"/>
                <w:lang w:eastAsia="zh-CN"/>
              </w:rPr>
              <w:t>60,000</w:t>
            </w:r>
          </w:p>
        </w:tc>
        <w:tc>
          <w:tcPr>
            <w:tcW w:w="1814" w:type="dxa"/>
            <w:tcBorders>
              <w:top w:val="nil"/>
              <w:left w:val="nil"/>
              <w:bottom w:val="single" w:sz="4" w:space="0" w:color="auto"/>
              <w:right w:val="single" w:sz="4" w:space="0" w:color="auto"/>
            </w:tcBorders>
            <w:shd w:val="clear" w:color="auto" w:fill="auto"/>
            <w:noWrap/>
            <w:vAlign w:val="center"/>
            <w:hideMark/>
          </w:tcPr>
          <w:p w14:paraId="48796D17" w14:textId="208BF73D" w:rsidR="00B37D66" w:rsidRPr="00A414BA" w:rsidRDefault="00B37D66" w:rsidP="00647673">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755AEB69" w14:textId="458C4638" w:rsidR="00B37D66" w:rsidRPr="00A414BA" w:rsidRDefault="00B37D66" w:rsidP="00647673">
            <w:pPr>
              <w:jc w:val="right"/>
              <w:rPr>
                <w:rFonts w:eastAsia="Times New Roman"/>
                <w:b/>
                <w:bCs/>
                <w:color w:val="000000"/>
                <w:sz w:val="18"/>
                <w:szCs w:val="18"/>
                <w:lang w:eastAsia="zh-CN"/>
              </w:rPr>
            </w:pPr>
            <w:r w:rsidRPr="00A414BA">
              <w:rPr>
                <w:rFonts w:eastAsia="Times New Roman"/>
                <w:b/>
                <w:bCs/>
                <w:color w:val="000000"/>
                <w:sz w:val="18"/>
                <w:szCs w:val="18"/>
                <w:lang w:eastAsia="zh-CN"/>
              </w:rPr>
              <w:t>60,000</w:t>
            </w:r>
          </w:p>
        </w:tc>
      </w:tr>
      <w:tr w:rsidR="00B37D66" w:rsidRPr="00A414BA" w14:paraId="2EE125EC"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08AC022" w14:textId="77777777" w:rsidR="00B37D66" w:rsidRPr="00A414BA" w:rsidRDefault="00B37D66" w:rsidP="00904CA6">
            <w:pPr>
              <w:rPr>
                <w:rFonts w:ascii="Calibri" w:eastAsia="Times New Roman" w:hAnsi="Calibri" w:cs="Calibri"/>
                <w:color w:val="000000"/>
                <w:lang w:eastAsia="zh-CN"/>
              </w:rPr>
            </w:pPr>
            <w:r w:rsidRPr="00A414BA">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5F9A646" w14:textId="77777777" w:rsidR="00B37D66" w:rsidRPr="00A414BA" w:rsidRDefault="00B37D66" w:rsidP="00904CA6">
            <w:pPr>
              <w:rPr>
                <w:rFonts w:asciiTheme="majorBidi" w:eastAsia="Times New Roman" w:hAnsiTheme="majorBidi" w:cstheme="majorBidi"/>
                <w:color w:val="000000"/>
                <w:sz w:val="18"/>
                <w:szCs w:val="18"/>
                <w:lang w:eastAsia="zh-CN"/>
              </w:rPr>
            </w:pPr>
            <w:r w:rsidRPr="00A414BA">
              <w:rPr>
                <w:rFonts w:asciiTheme="majorBidi" w:eastAsia="Times New Roman" w:hAnsiTheme="majorBidi" w:cstheme="majorBidi"/>
                <w:color w:val="000000"/>
                <w:sz w:val="18"/>
                <w:szCs w:val="18"/>
                <w:lang w:eastAsia="zh-CN"/>
              </w:rPr>
              <w:t xml:space="preserve">2020-2021 requested in Executive </w:t>
            </w:r>
            <w:r>
              <w:rPr>
                <w:rFonts w:asciiTheme="majorBidi" w:eastAsia="Times New Roman" w:hAnsiTheme="majorBidi" w:cstheme="majorBidi"/>
                <w:color w:val="000000"/>
                <w:sz w:val="18"/>
                <w:szCs w:val="18"/>
                <w:lang w:eastAsia="zh-CN"/>
              </w:rPr>
              <w:t>secretary</w:t>
            </w:r>
            <w:r>
              <w:rPr>
                <w:rFonts w:asciiTheme="majorBidi" w:eastAsia="Times New Roman" w:hAnsiTheme="majorBidi" w:cstheme="majorBidi" w:hint="eastAsia"/>
                <w:color w:val="000000"/>
                <w:sz w:val="18"/>
                <w:szCs w:val="18"/>
                <w:lang w:eastAsia="zh-CN"/>
              </w:rPr>
              <w:t>’</w:t>
            </w:r>
            <w:r>
              <w:rPr>
                <w:rFonts w:asciiTheme="majorBidi" w:eastAsia="Times New Roman" w:hAnsiTheme="majorBidi" w:cstheme="majorBidi"/>
                <w:color w:val="000000"/>
                <w:sz w:val="18"/>
                <w:szCs w:val="18"/>
                <w:lang w:eastAsia="zh-CN"/>
              </w:rPr>
              <w:t>s</w:t>
            </w:r>
            <w:r w:rsidRPr="00A414BA">
              <w:rPr>
                <w:rFonts w:asciiTheme="majorBidi" w:eastAsia="Times New Roman" w:hAnsiTheme="majorBidi" w:cstheme="majorBidi"/>
                <w:color w:val="000000"/>
                <w:sz w:val="18"/>
                <w:szCs w:val="18"/>
                <w:lang w:eastAsia="zh-CN"/>
              </w:rPr>
              <w:t xml:space="preserve"> scenario</w:t>
            </w:r>
          </w:p>
        </w:tc>
        <w:tc>
          <w:tcPr>
            <w:tcW w:w="1834" w:type="dxa"/>
            <w:tcBorders>
              <w:top w:val="nil"/>
              <w:left w:val="nil"/>
              <w:bottom w:val="single" w:sz="4" w:space="0" w:color="auto"/>
              <w:right w:val="single" w:sz="4" w:space="0" w:color="auto"/>
            </w:tcBorders>
            <w:shd w:val="clear" w:color="auto" w:fill="auto"/>
            <w:noWrap/>
            <w:vAlign w:val="center"/>
            <w:hideMark/>
          </w:tcPr>
          <w:p w14:paraId="056CC80A" w14:textId="250B349C" w:rsidR="00B37D66" w:rsidRPr="00A414BA" w:rsidRDefault="00B37D66" w:rsidP="00647673">
            <w:pPr>
              <w:jc w:val="right"/>
              <w:rPr>
                <w:rFonts w:eastAsia="Times New Roman"/>
                <w:color w:val="000000"/>
                <w:sz w:val="18"/>
                <w:szCs w:val="18"/>
                <w:lang w:eastAsia="zh-CN"/>
              </w:rPr>
            </w:pPr>
            <w:r w:rsidRPr="00A414BA">
              <w:rPr>
                <w:rFonts w:eastAsia="Times New Roman"/>
                <w:color w:val="000000"/>
                <w:sz w:val="18"/>
                <w:szCs w:val="18"/>
                <w:lang w:eastAsia="zh-CN"/>
              </w:rPr>
              <w:t>95,000</w:t>
            </w:r>
          </w:p>
        </w:tc>
        <w:tc>
          <w:tcPr>
            <w:tcW w:w="1814" w:type="dxa"/>
            <w:tcBorders>
              <w:top w:val="nil"/>
              <w:left w:val="nil"/>
              <w:bottom w:val="single" w:sz="4" w:space="0" w:color="auto"/>
              <w:right w:val="single" w:sz="4" w:space="0" w:color="auto"/>
            </w:tcBorders>
            <w:shd w:val="clear" w:color="auto" w:fill="auto"/>
            <w:noWrap/>
            <w:vAlign w:val="center"/>
            <w:hideMark/>
          </w:tcPr>
          <w:p w14:paraId="3942DDCF" w14:textId="77777777" w:rsidR="00B37D66" w:rsidRPr="00A414BA" w:rsidRDefault="00B37D66" w:rsidP="00647673">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55440E30" w14:textId="2373361A" w:rsidR="00B37D66" w:rsidRPr="00A414BA" w:rsidRDefault="00B37D66" w:rsidP="00647673">
            <w:pPr>
              <w:jc w:val="right"/>
              <w:rPr>
                <w:rFonts w:eastAsia="Times New Roman"/>
                <w:b/>
                <w:bCs/>
                <w:color w:val="000000"/>
                <w:sz w:val="18"/>
                <w:szCs w:val="18"/>
                <w:lang w:eastAsia="zh-CN"/>
              </w:rPr>
            </w:pPr>
            <w:r w:rsidRPr="00A414BA">
              <w:rPr>
                <w:rFonts w:eastAsia="Times New Roman"/>
                <w:b/>
                <w:bCs/>
                <w:color w:val="000000"/>
                <w:sz w:val="18"/>
                <w:szCs w:val="18"/>
                <w:lang w:eastAsia="zh-CN"/>
              </w:rPr>
              <w:t>95,000</w:t>
            </w:r>
          </w:p>
        </w:tc>
      </w:tr>
      <w:tr w:rsidR="00B37D66" w:rsidRPr="00A414BA" w14:paraId="57C281C1"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0E78AA73" w14:textId="77777777" w:rsidR="00B37D66" w:rsidRPr="00A414BA" w:rsidRDefault="00B37D66" w:rsidP="00904CA6">
            <w:pPr>
              <w:rPr>
                <w:rFonts w:ascii="Calibri" w:eastAsia="Times New Roman" w:hAnsi="Calibri" w:cs="Calibri"/>
                <w:color w:val="000000"/>
                <w:lang w:eastAsia="zh-CN"/>
              </w:rPr>
            </w:pPr>
            <w:r w:rsidRPr="00A414BA">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462FBDD7" w14:textId="77777777" w:rsidR="00B37D66" w:rsidRPr="00A414BA" w:rsidRDefault="00B37D66" w:rsidP="00904CA6">
            <w:pPr>
              <w:rPr>
                <w:rFonts w:asciiTheme="majorBidi" w:eastAsia="Times New Roman" w:hAnsiTheme="majorBidi" w:cstheme="majorBidi"/>
                <w:color w:val="000000"/>
                <w:sz w:val="18"/>
                <w:szCs w:val="18"/>
                <w:lang w:eastAsia="zh-CN"/>
              </w:rPr>
            </w:pPr>
            <w:r w:rsidRPr="00A414BA">
              <w:rPr>
                <w:rFonts w:asciiTheme="majorBidi" w:eastAsia="Times New Roman" w:hAnsiTheme="majorBidi" w:cstheme="majorBidi"/>
                <w:color w:val="000000"/>
                <w:sz w:val="18"/>
                <w:szCs w:val="18"/>
                <w:lang w:eastAsia="zh-CN"/>
              </w:rPr>
              <w:t>2020-2021 requested in Zero nominal growth scenario</w:t>
            </w:r>
          </w:p>
        </w:tc>
        <w:tc>
          <w:tcPr>
            <w:tcW w:w="1834" w:type="dxa"/>
            <w:tcBorders>
              <w:top w:val="nil"/>
              <w:left w:val="nil"/>
              <w:bottom w:val="single" w:sz="4" w:space="0" w:color="auto"/>
              <w:right w:val="single" w:sz="4" w:space="0" w:color="auto"/>
            </w:tcBorders>
            <w:shd w:val="clear" w:color="auto" w:fill="auto"/>
            <w:noWrap/>
            <w:vAlign w:val="center"/>
            <w:hideMark/>
          </w:tcPr>
          <w:p w14:paraId="3092C68F" w14:textId="287E352C" w:rsidR="00B37D66" w:rsidRPr="00A414BA" w:rsidRDefault="00B37D66" w:rsidP="00647673">
            <w:pPr>
              <w:jc w:val="right"/>
              <w:rPr>
                <w:rFonts w:eastAsia="Times New Roman"/>
                <w:sz w:val="18"/>
                <w:szCs w:val="18"/>
                <w:lang w:eastAsia="zh-CN"/>
              </w:rPr>
            </w:pPr>
            <w:r w:rsidRPr="00A414BA">
              <w:rPr>
                <w:rFonts w:eastAsia="Times New Roman"/>
                <w:sz w:val="18"/>
                <w:szCs w:val="18"/>
                <w:lang w:eastAsia="zh-CN"/>
              </w:rPr>
              <w:t>60,000</w:t>
            </w:r>
          </w:p>
        </w:tc>
        <w:tc>
          <w:tcPr>
            <w:tcW w:w="1814" w:type="dxa"/>
            <w:tcBorders>
              <w:top w:val="nil"/>
              <w:left w:val="nil"/>
              <w:bottom w:val="single" w:sz="4" w:space="0" w:color="auto"/>
              <w:right w:val="single" w:sz="4" w:space="0" w:color="auto"/>
            </w:tcBorders>
            <w:shd w:val="clear" w:color="auto" w:fill="auto"/>
            <w:noWrap/>
            <w:vAlign w:val="center"/>
            <w:hideMark/>
          </w:tcPr>
          <w:p w14:paraId="09D8338B" w14:textId="6E5D0DEF" w:rsidR="00B37D66" w:rsidRPr="00A414BA" w:rsidRDefault="00B37D66" w:rsidP="00647673">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463E1BEF" w14:textId="7D886899" w:rsidR="00B37D66" w:rsidRPr="00A414BA" w:rsidRDefault="00B37D66" w:rsidP="00647673">
            <w:pPr>
              <w:jc w:val="right"/>
              <w:rPr>
                <w:rFonts w:eastAsia="Times New Roman"/>
                <w:b/>
                <w:bCs/>
                <w:color w:val="000000"/>
                <w:sz w:val="18"/>
                <w:szCs w:val="18"/>
                <w:lang w:eastAsia="zh-CN"/>
              </w:rPr>
            </w:pPr>
            <w:r w:rsidRPr="00A414BA">
              <w:rPr>
                <w:rFonts w:eastAsia="Times New Roman"/>
                <w:b/>
                <w:bCs/>
                <w:color w:val="000000"/>
                <w:sz w:val="18"/>
                <w:szCs w:val="18"/>
                <w:lang w:eastAsia="zh-CN"/>
              </w:rPr>
              <w:t>60,000</w:t>
            </w:r>
          </w:p>
        </w:tc>
      </w:tr>
    </w:tbl>
    <w:p w14:paraId="46703E7F" w14:textId="77777777" w:rsidR="0089494C" w:rsidRPr="00DC458E" w:rsidRDefault="0089494C" w:rsidP="00647673">
      <w:pPr>
        <w:pStyle w:val="Normal-pool"/>
      </w:pPr>
    </w:p>
    <w:p w14:paraId="5B1A5AC9" w14:textId="77777777" w:rsidR="0089494C" w:rsidRDefault="0089494C" w:rsidP="00647673">
      <w:pPr>
        <w:pStyle w:val="Normal-pool"/>
      </w:pPr>
    </w:p>
    <w:p w14:paraId="1CD6BE6B" w14:textId="4E099ACC" w:rsidR="0089494C" w:rsidRPr="0089494C" w:rsidRDefault="0089494C" w:rsidP="0089494C">
      <w:pPr>
        <w:tabs>
          <w:tab w:val="clear" w:pos="1247"/>
          <w:tab w:val="clear" w:pos="1814"/>
          <w:tab w:val="clear" w:pos="2381"/>
          <w:tab w:val="clear" w:pos="2948"/>
          <w:tab w:val="clear" w:pos="3515"/>
        </w:tabs>
        <w:spacing w:before="360" w:after="240"/>
        <w:ind w:right="696"/>
        <w:outlineLvl w:val="0"/>
        <w:rPr>
          <w:rFonts w:asciiTheme="minorHAnsi" w:eastAsia="Yu Mincho" w:hAnsiTheme="minorHAnsi"/>
          <w:b/>
          <w:bCs/>
          <w:kern w:val="28"/>
          <w:sz w:val="28"/>
          <w:szCs w:val="28"/>
          <w:lang w:val="en-US"/>
        </w:rPr>
        <w:sectPr w:rsidR="0089494C" w:rsidRPr="0089494C" w:rsidSect="00BA4758">
          <w:pgSz w:w="11906" w:h="16838" w:code="9"/>
          <w:pgMar w:top="907" w:right="992" w:bottom="1418" w:left="1418" w:header="539" w:footer="975" w:gutter="0"/>
          <w:cols w:space="539"/>
          <w:titlePg/>
          <w:docGrid w:linePitch="360"/>
        </w:sectPr>
      </w:pPr>
    </w:p>
    <w:p w14:paraId="0AAE4697" w14:textId="0A0CD457" w:rsidR="00B406D9" w:rsidRPr="00DC458E" w:rsidRDefault="0089494C" w:rsidP="00DC5059">
      <w:pPr>
        <w:tabs>
          <w:tab w:val="clear" w:pos="1247"/>
          <w:tab w:val="clear" w:pos="1814"/>
          <w:tab w:val="clear" w:pos="2381"/>
          <w:tab w:val="clear" w:pos="2948"/>
          <w:tab w:val="clear" w:pos="3515"/>
        </w:tabs>
        <w:spacing w:before="360" w:after="240"/>
        <w:outlineLvl w:val="0"/>
        <w:rPr>
          <w:rFonts w:asciiTheme="minorHAnsi" w:eastAsia="Yu Mincho" w:hAnsiTheme="minorHAnsi"/>
          <w:b/>
          <w:bCs/>
          <w:kern w:val="28"/>
          <w:sz w:val="32"/>
          <w:szCs w:val="32"/>
          <w:u w:val="single"/>
          <w:lang w:val="en-US"/>
        </w:rPr>
      </w:pPr>
      <w:bookmarkStart w:id="9" w:name="_Toc14947305"/>
      <w:r>
        <w:rPr>
          <w:rFonts w:asciiTheme="minorHAnsi" w:eastAsia="Yu Mincho" w:hAnsiTheme="minorHAnsi"/>
          <w:b/>
          <w:bCs/>
          <w:kern w:val="28"/>
          <w:sz w:val="32"/>
          <w:szCs w:val="32"/>
          <w:u w:val="single"/>
          <w:lang w:val="en-US"/>
        </w:rPr>
        <w:lastRenderedPageBreak/>
        <w:t>Fact</w:t>
      </w:r>
      <w:r w:rsidR="001C4C73" w:rsidRPr="00DC458E">
        <w:rPr>
          <w:rFonts w:asciiTheme="minorHAnsi" w:eastAsia="Yu Mincho" w:hAnsiTheme="minorHAnsi"/>
          <w:b/>
          <w:bCs/>
          <w:kern w:val="28"/>
          <w:sz w:val="32"/>
          <w:szCs w:val="32"/>
          <w:u w:val="single"/>
          <w:lang w:val="en-US"/>
        </w:rPr>
        <w:t xml:space="preserve"> sheet </w:t>
      </w:r>
      <w:r w:rsidR="00E97298" w:rsidRPr="00DC458E">
        <w:rPr>
          <w:rFonts w:asciiTheme="minorHAnsi" w:eastAsia="Yu Mincho" w:hAnsiTheme="minorHAnsi"/>
          <w:b/>
          <w:bCs/>
          <w:kern w:val="28"/>
          <w:sz w:val="32"/>
          <w:szCs w:val="32"/>
          <w:u w:val="single"/>
          <w:lang w:val="en-US"/>
        </w:rPr>
        <w:t>D</w:t>
      </w:r>
      <w:r w:rsidR="001C4C73" w:rsidRPr="00DC458E">
        <w:rPr>
          <w:rFonts w:asciiTheme="minorHAnsi" w:eastAsia="Yu Mincho" w:hAnsiTheme="minorHAnsi"/>
          <w:b/>
          <w:bCs/>
          <w:kern w:val="28"/>
          <w:sz w:val="32"/>
          <w:szCs w:val="32"/>
          <w:u w:val="single"/>
          <w:lang w:val="en-US"/>
        </w:rPr>
        <w:t xml:space="preserve">. </w:t>
      </w:r>
      <w:r w:rsidR="00E97298" w:rsidRPr="00DC458E">
        <w:rPr>
          <w:rFonts w:asciiTheme="minorHAnsi" w:eastAsia="Yu Mincho" w:hAnsiTheme="minorHAnsi"/>
          <w:b/>
          <w:bCs/>
          <w:kern w:val="28"/>
          <w:sz w:val="32"/>
          <w:szCs w:val="32"/>
          <w:u w:val="single"/>
          <w:lang w:val="en-US"/>
        </w:rPr>
        <w:t>Knowl</w:t>
      </w:r>
      <w:r w:rsidR="001C4C73" w:rsidRPr="00DC458E">
        <w:rPr>
          <w:rFonts w:asciiTheme="minorHAnsi" w:eastAsia="Yu Mincho" w:hAnsiTheme="minorHAnsi"/>
          <w:b/>
          <w:bCs/>
          <w:kern w:val="28"/>
          <w:sz w:val="32"/>
          <w:szCs w:val="32"/>
          <w:u w:val="single"/>
          <w:lang w:val="en-US"/>
        </w:rPr>
        <w:t>edge and information management</w:t>
      </w:r>
      <w:r w:rsidR="00E97298" w:rsidRPr="00DC458E">
        <w:rPr>
          <w:rFonts w:asciiTheme="minorHAnsi" w:eastAsia="Yu Mincho" w:hAnsiTheme="minorHAnsi"/>
          <w:b/>
          <w:bCs/>
          <w:kern w:val="28"/>
          <w:sz w:val="32"/>
          <w:szCs w:val="32"/>
          <w:u w:val="single"/>
          <w:lang w:val="en-US"/>
        </w:rPr>
        <w:t xml:space="preserve"> and outreach</w:t>
      </w:r>
      <w:bookmarkEnd w:id="9"/>
    </w:p>
    <w:tbl>
      <w:tblPr>
        <w:tblW w:w="98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237"/>
        <w:gridCol w:w="3890"/>
      </w:tblGrid>
      <w:tr w:rsidR="00B37D66" w:rsidRPr="00106B5A" w14:paraId="4B8666BE" w14:textId="77777777" w:rsidTr="00DC5059">
        <w:tc>
          <w:tcPr>
            <w:tcW w:w="1701" w:type="dxa"/>
          </w:tcPr>
          <w:p w14:paraId="6810A6F9" w14:textId="77777777" w:rsidR="00B37D66" w:rsidRPr="00106B5A" w:rsidRDefault="00B37D66" w:rsidP="00904CA6">
            <w:pPr>
              <w:snapToGrid w:val="0"/>
              <w:spacing w:before="60" w:after="60"/>
              <w:rPr>
                <w:rStyle w:val="PoWnumber"/>
                <w:rFonts w:asciiTheme="majorBidi" w:hAnsiTheme="majorBidi" w:cstheme="majorBidi"/>
              </w:rPr>
            </w:pPr>
            <w:proofErr w:type="spellStart"/>
            <w:r w:rsidRPr="00106B5A">
              <w:rPr>
                <w:rStyle w:val="PoWnumber"/>
                <w:rFonts w:asciiTheme="majorBidi" w:hAnsiTheme="majorBidi" w:cstheme="majorBidi"/>
              </w:rPr>
              <w:t>PoW</w:t>
            </w:r>
            <w:proofErr w:type="spellEnd"/>
            <w:r w:rsidRPr="00106B5A">
              <w:rPr>
                <w:rStyle w:val="PoWnumber"/>
                <w:rFonts w:asciiTheme="majorBidi" w:hAnsiTheme="majorBidi" w:cstheme="majorBidi"/>
              </w:rPr>
              <w:t xml:space="preserve"> number</w:t>
            </w:r>
          </w:p>
        </w:tc>
        <w:tc>
          <w:tcPr>
            <w:tcW w:w="8127" w:type="dxa"/>
            <w:gridSpan w:val="2"/>
          </w:tcPr>
          <w:p w14:paraId="61E28E9F" w14:textId="77777777" w:rsidR="00B37D66" w:rsidRPr="00106B5A" w:rsidRDefault="00B37D66" w:rsidP="00904CA6">
            <w:pPr>
              <w:snapToGrid w:val="0"/>
              <w:spacing w:before="60" w:after="60"/>
              <w:rPr>
                <w:rStyle w:val="PoWnumber"/>
                <w:rFonts w:asciiTheme="majorBidi" w:hAnsiTheme="majorBidi" w:cstheme="majorBidi"/>
              </w:rPr>
            </w:pPr>
            <w:r w:rsidRPr="00106B5A">
              <w:rPr>
                <w:rStyle w:val="PoWnumber"/>
                <w:rFonts w:asciiTheme="majorBidi" w:hAnsiTheme="majorBidi" w:cstheme="majorBidi"/>
              </w:rPr>
              <w:t xml:space="preserve">Activity </w:t>
            </w:r>
            <w:r>
              <w:rPr>
                <w:rStyle w:val="PoWnumber"/>
                <w:rFonts w:asciiTheme="majorBidi" w:hAnsiTheme="majorBidi" w:cstheme="majorBidi"/>
              </w:rPr>
              <w:t>8</w:t>
            </w:r>
          </w:p>
        </w:tc>
      </w:tr>
      <w:tr w:rsidR="00B37D66" w:rsidRPr="00106B5A" w14:paraId="2F59CCDB" w14:textId="77777777" w:rsidTr="00DC5059">
        <w:tc>
          <w:tcPr>
            <w:tcW w:w="1701" w:type="dxa"/>
          </w:tcPr>
          <w:p w14:paraId="7E205FF6"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Title of activity</w:t>
            </w:r>
          </w:p>
        </w:tc>
        <w:tc>
          <w:tcPr>
            <w:tcW w:w="8127" w:type="dxa"/>
            <w:gridSpan w:val="2"/>
            <w:vAlign w:val="center"/>
          </w:tcPr>
          <w:p w14:paraId="3B0E5182" w14:textId="77777777" w:rsidR="00B37D66" w:rsidRPr="00904CA6" w:rsidRDefault="00B37D66" w:rsidP="00904CA6">
            <w:pPr>
              <w:snapToGrid w:val="0"/>
              <w:spacing w:before="60" w:after="60"/>
              <w:rPr>
                <w:rFonts w:asciiTheme="majorBidi" w:hAnsiTheme="majorBidi" w:cstheme="majorBidi"/>
                <w:b/>
                <w:bCs/>
              </w:rPr>
            </w:pPr>
            <w:r w:rsidRPr="00904CA6">
              <w:rPr>
                <w:rFonts w:asciiTheme="majorBidi" w:hAnsiTheme="majorBidi" w:cstheme="majorBidi"/>
                <w:b/>
                <w:bCs/>
              </w:rPr>
              <w:t>Publications</w:t>
            </w:r>
          </w:p>
        </w:tc>
      </w:tr>
      <w:tr w:rsidR="00B37D66" w:rsidRPr="00106B5A" w14:paraId="7D7B6B21" w14:textId="77777777" w:rsidTr="00DC5059">
        <w:trPr>
          <w:trHeight w:val="233"/>
        </w:trPr>
        <w:tc>
          <w:tcPr>
            <w:tcW w:w="1701" w:type="dxa"/>
          </w:tcPr>
          <w:p w14:paraId="2314C53A"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 xml:space="preserve">Budget </w:t>
            </w:r>
          </w:p>
        </w:tc>
        <w:tc>
          <w:tcPr>
            <w:tcW w:w="8127" w:type="dxa"/>
            <w:gridSpan w:val="2"/>
          </w:tcPr>
          <w:p w14:paraId="6EDF0979" w14:textId="77777777" w:rsidR="00B37D66" w:rsidRPr="00106B5A" w:rsidRDefault="00B37D66" w:rsidP="00904CA6">
            <w:pPr>
              <w:snapToGrid w:val="0"/>
              <w:spacing w:before="60" w:after="60"/>
              <w:rPr>
                <w:rFonts w:asciiTheme="majorBidi" w:hAnsiTheme="majorBidi" w:cstheme="majorBidi"/>
                <w:bCs/>
                <w:sz w:val="18"/>
                <w:szCs w:val="18"/>
              </w:rPr>
            </w:pPr>
            <w:r w:rsidRPr="00106B5A">
              <w:rPr>
                <w:rFonts w:asciiTheme="majorBidi" w:hAnsiTheme="majorBidi" w:cstheme="majorBidi"/>
                <w:bCs/>
                <w:sz w:val="18"/>
                <w:szCs w:val="18"/>
              </w:rPr>
              <w:fldChar w:fldCharType="begin">
                <w:ffData>
                  <w:name w:val=""/>
                  <w:enabled w:val="0"/>
                  <w:calcOnExit w:val="0"/>
                  <w:checkBox>
                    <w:sizeAuto/>
                    <w:default w:val="1"/>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106B5A">
              <w:rPr>
                <w:rFonts w:asciiTheme="majorBidi" w:hAnsiTheme="majorBidi" w:cstheme="majorBidi"/>
                <w:bCs/>
                <w:sz w:val="18"/>
                <w:szCs w:val="18"/>
              </w:rPr>
              <w:t xml:space="preserve"> Core budget                     </w:t>
            </w:r>
            <w:r w:rsidRPr="00106B5A">
              <w:rPr>
                <w:rFonts w:asciiTheme="majorBidi" w:hAnsiTheme="majorBidi" w:cstheme="majorBidi"/>
                <w:bCs/>
                <w:sz w:val="18"/>
                <w:szCs w:val="18"/>
              </w:rPr>
              <w:fldChar w:fldCharType="begin">
                <w:ffData>
                  <w:name w:val=""/>
                  <w:enabled/>
                  <w:calcOnExit w:val="0"/>
                  <w:checkBox>
                    <w:sizeAuto/>
                    <w:default w:val="0"/>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106B5A">
              <w:rPr>
                <w:rFonts w:asciiTheme="majorBidi" w:hAnsiTheme="majorBidi" w:cstheme="majorBidi"/>
                <w:bCs/>
                <w:sz w:val="18"/>
                <w:szCs w:val="18"/>
              </w:rPr>
              <w:t xml:space="preserve"> Voluntary budget</w:t>
            </w:r>
          </w:p>
        </w:tc>
      </w:tr>
      <w:tr w:rsidR="00B37D66" w:rsidRPr="00106B5A" w14:paraId="53C8C205" w14:textId="77777777" w:rsidTr="00DC5059">
        <w:tc>
          <w:tcPr>
            <w:tcW w:w="1701" w:type="dxa"/>
          </w:tcPr>
          <w:p w14:paraId="02C9BAB7"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Reference</w:t>
            </w:r>
          </w:p>
        </w:tc>
        <w:tc>
          <w:tcPr>
            <w:tcW w:w="8127" w:type="dxa"/>
            <w:gridSpan w:val="2"/>
          </w:tcPr>
          <w:p w14:paraId="100CBD59" w14:textId="77777777" w:rsidR="00B37D66" w:rsidRPr="00106B5A" w:rsidRDefault="00B37D66" w:rsidP="00904CA6">
            <w:pPr>
              <w:snapToGrid w:val="0"/>
              <w:spacing w:before="60" w:after="60"/>
              <w:rPr>
                <w:rFonts w:asciiTheme="majorBidi" w:hAnsiTheme="majorBidi" w:cstheme="majorBidi"/>
                <w:bCs/>
                <w:i/>
                <w:sz w:val="18"/>
                <w:szCs w:val="18"/>
              </w:rPr>
            </w:pPr>
            <w:r w:rsidRPr="00106B5A">
              <w:rPr>
                <w:rFonts w:asciiTheme="majorBidi" w:hAnsiTheme="majorBidi" w:cstheme="majorBidi"/>
                <w:bCs/>
                <w:iCs/>
                <w:sz w:val="18"/>
                <w:szCs w:val="18"/>
              </w:rPr>
              <w:t>N/A</w:t>
            </w:r>
          </w:p>
        </w:tc>
      </w:tr>
      <w:tr w:rsidR="00B37D66" w:rsidRPr="00106B5A" w14:paraId="355C073D" w14:textId="77777777" w:rsidTr="00DC5059">
        <w:tc>
          <w:tcPr>
            <w:tcW w:w="1701" w:type="dxa"/>
          </w:tcPr>
          <w:p w14:paraId="57C81D9F"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Mandate</w:t>
            </w:r>
          </w:p>
        </w:tc>
        <w:tc>
          <w:tcPr>
            <w:tcW w:w="8127" w:type="dxa"/>
            <w:gridSpan w:val="2"/>
          </w:tcPr>
          <w:p w14:paraId="33253481" w14:textId="77777777" w:rsidR="00B37D66" w:rsidRPr="00106B5A" w:rsidRDefault="00B37D66" w:rsidP="00904CA6">
            <w:pPr>
              <w:spacing w:before="2" w:after="2"/>
              <w:rPr>
                <w:rFonts w:asciiTheme="majorBidi" w:hAnsiTheme="majorBidi" w:cstheme="majorBidi"/>
                <w:sz w:val="18"/>
                <w:szCs w:val="18"/>
                <w:lang w:eastAsia="en-GB"/>
              </w:rPr>
            </w:pPr>
            <w:r w:rsidRPr="00106B5A">
              <w:rPr>
                <w:rFonts w:asciiTheme="majorBidi" w:hAnsiTheme="majorBidi" w:cstheme="majorBidi"/>
                <w:b/>
                <w:bCs/>
                <w:sz w:val="18"/>
                <w:szCs w:val="18"/>
              </w:rPr>
              <w:t>Convention Article:</w:t>
            </w:r>
            <w:r w:rsidRPr="00106B5A">
              <w:rPr>
                <w:rFonts w:asciiTheme="majorBidi" w:hAnsiTheme="majorBidi" w:cstheme="majorBidi"/>
                <w:bCs/>
                <w:sz w:val="18"/>
                <w:szCs w:val="18"/>
              </w:rPr>
              <w:t xml:space="preserve"> </w:t>
            </w:r>
            <w:r w:rsidRPr="00106B5A">
              <w:rPr>
                <w:rFonts w:asciiTheme="majorBidi" w:hAnsiTheme="majorBidi" w:cstheme="majorBidi"/>
                <w:sz w:val="18"/>
                <w:szCs w:val="18"/>
                <w:lang w:eastAsia="en-GB"/>
              </w:rPr>
              <w:t>Article 17</w:t>
            </w:r>
          </w:p>
        </w:tc>
      </w:tr>
      <w:tr w:rsidR="00B37D66" w:rsidRPr="00106B5A" w14:paraId="618D21FA" w14:textId="77777777" w:rsidTr="00DC5059">
        <w:tc>
          <w:tcPr>
            <w:tcW w:w="1701" w:type="dxa"/>
            <w:tcBorders>
              <w:bottom w:val="single" w:sz="4" w:space="0" w:color="auto"/>
            </w:tcBorders>
          </w:tcPr>
          <w:p w14:paraId="268E88DA"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Background and rationale</w:t>
            </w:r>
          </w:p>
        </w:tc>
        <w:tc>
          <w:tcPr>
            <w:tcW w:w="8127" w:type="dxa"/>
            <w:gridSpan w:val="2"/>
          </w:tcPr>
          <w:p w14:paraId="4524D6EE"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This activity ensures that core publications, including convention texts, are available in the 6 UN languages. Publications can be used to enhance </w:t>
            </w:r>
            <w:r>
              <w:rPr>
                <w:rFonts w:asciiTheme="majorBidi" w:hAnsiTheme="majorBidi" w:cstheme="majorBidi"/>
                <w:sz w:val="18"/>
                <w:szCs w:val="18"/>
              </w:rPr>
              <w:t xml:space="preserve">the availability and exchange of communication through </w:t>
            </w:r>
            <w:r w:rsidRPr="00106B5A">
              <w:rPr>
                <w:rFonts w:asciiTheme="majorBidi" w:hAnsiTheme="majorBidi" w:cstheme="majorBidi"/>
                <w:sz w:val="18"/>
                <w:szCs w:val="18"/>
              </w:rPr>
              <w:t xml:space="preserve">the </w:t>
            </w:r>
            <w:r>
              <w:rPr>
                <w:rFonts w:asciiTheme="majorBidi" w:hAnsiTheme="majorBidi" w:cstheme="majorBidi"/>
                <w:sz w:val="18"/>
                <w:szCs w:val="18"/>
              </w:rPr>
              <w:t>s</w:t>
            </w:r>
            <w:r w:rsidRPr="00106B5A">
              <w:rPr>
                <w:rFonts w:asciiTheme="majorBidi" w:hAnsiTheme="majorBidi" w:cstheme="majorBidi"/>
                <w:sz w:val="18"/>
                <w:szCs w:val="18"/>
              </w:rPr>
              <w:t xml:space="preserve">ecretariat’s role as an information hub </w:t>
            </w:r>
            <w:r>
              <w:rPr>
                <w:rFonts w:asciiTheme="majorBidi" w:hAnsiTheme="majorBidi" w:cstheme="majorBidi"/>
                <w:sz w:val="18"/>
                <w:szCs w:val="18"/>
              </w:rPr>
              <w:t>and</w:t>
            </w:r>
            <w:r w:rsidRPr="00106B5A">
              <w:rPr>
                <w:rFonts w:asciiTheme="majorBidi" w:hAnsiTheme="majorBidi" w:cstheme="majorBidi"/>
                <w:sz w:val="18"/>
                <w:szCs w:val="18"/>
              </w:rPr>
              <w:t xml:space="preserve"> facilitator of the community of best practice on environmentally sound management of mercury and its compounds</w:t>
            </w:r>
            <w:r>
              <w:rPr>
                <w:rFonts w:asciiTheme="majorBidi" w:hAnsiTheme="majorBidi" w:cstheme="majorBidi"/>
                <w:sz w:val="18"/>
                <w:szCs w:val="18"/>
              </w:rPr>
              <w:t>.</w:t>
            </w:r>
          </w:p>
          <w:p w14:paraId="31564A18"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Publication of convention texts</w:t>
            </w:r>
          </w:p>
          <w:p w14:paraId="56654832" w14:textId="35609A2C"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The </w:t>
            </w:r>
            <w:r>
              <w:rPr>
                <w:rFonts w:asciiTheme="majorBidi" w:hAnsiTheme="majorBidi" w:cstheme="majorBidi"/>
                <w:sz w:val="18"/>
                <w:szCs w:val="18"/>
              </w:rPr>
              <w:t>s</w:t>
            </w:r>
            <w:r w:rsidRPr="00106B5A">
              <w:rPr>
                <w:rFonts w:asciiTheme="majorBidi" w:hAnsiTheme="majorBidi" w:cstheme="majorBidi"/>
                <w:sz w:val="18"/>
                <w:szCs w:val="18"/>
              </w:rPr>
              <w:t>ecretariat has previously published tw</w:t>
            </w:r>
            <w:r>
              <w:rPr>
                <w:rFonts w:asciiTheme="majorBidi" w:hAnsiTheme="majorBidi" w:cstheme="majorBidi"/>
                <w:sz w:val="18"/>
                <w:szCs w:val="18"/>
              </w:rPr>
              <w:t>ice</w:t>
            </w:r>
            <w:r w:rsidRPr="00106B5A">
              <w:rPr>
                <w:rFonts w:asciiTheme="majorBidi" w:hAnsiTheme="majorBidi" w:cstheme="majorBidi"/>
                <w:sz w:val="18"/>
                <w:szCs w:val="18"/>
              </w:rPr>
              <w:t xml:space="preserve"> </w:t>
            </w:r>
            <w:r w:rsidR="00363705">
              <w:rPr>
                <w:rFonts w:asciiTheme="majorBidi" w:hAnsiTheme="majorBidi" w:cstheme="majorBidi"/>
                <w:sz w:val="18"/>
                <w:szCs w:val="18"/>
              </w:rPr>
              <w:t>C</w:t>
            </w:r>
            <w:r w:rsidRPr="00106B5A">
              <w:rPr>
                <w:rFonts w:asciiTheme="majorBidi" w:hAnsiTheme="majorBidi" w:cstheme="majorBidi"/>
                <w:sz w:val="18"/>
                <w:szCs w:val="18"/>
              </w:rPr>
              <w:t>onvention text brochure</w:t>
            </w:r>
            <w:r>
              <w:rPr>
                <w:rFonts w:asciiTheme="majorBidi" w:hAnsiTheme="majorBidi" w:cstheme="majorBidi"/>
                <w:sz w:val="18"/>
                <w:szCs w:val="18"/>
              </w:rPr>
              <w:t>s</w:t>
            </w:r>
            <w:r w:rsidRPr="00106B5A">
              <w:rPr>
                <w:rFonts w:asciiTheme="majorBidi" w:hAnsiTheme="majorBidi" w:cstheme="majorBidi"/>
                <w:sz w:val="18"/>
                <w:szCs w:val="18"/>
              </w:rPr>
              <w:t xml:space="preserve"> and dissemi</w:t>
            </w:r>
            <w:r w:rsidR="00363705">
              <w:rPr>
                <w:rFonts w:asciiTheme="majorBidi" w:hAnsiTheme="majorBidi" w:cstheme="majorBidi"/>
                <w:sz w:val="18"/>
                <w:szCs w:val="18"/>
              </w:rPr>
              <w:t>n</w:t>
            </w:r>
            <w:r w:rsidRPr="00106B5A">
              <w:rPr>
                <w:rFonts w:asciiTheme="majorBidi" w:hAnsiTheme="majorBidi" w:cstheme="majorBidi"/>
                <w:sz w:val="18"/>
                <w:szCs w:val="18"/>
              </w:rPr>
              <w:t xml:space="preserve">ated </w:t>
            </w:r>
            <w:r>
              <w:rPr>
                <w:rFonts w:asciiTheme="majorBidi" w:hAnsiTheme="majorBidi" w:cstheme="majorBidi"/>
                <w:sz w:val="18"/>
                <w:szCs w:val="18"/>
              </w:rPr>
              <w:t xml:space="preserve">them </w:t>
            </w:r>
            <w:r w:rsidRPr="00106B5A">
              <w:rPr>
                <w:rFonts w:asciiTheme="majorBidi" w:hAnsiTheme="majorBidi" w:cstheme="majorBidi"/>
                <w:sz w:val="18"/>
                <w:szCs w:val="18"/>
              </w:rPr>
              <w:t>at COP meetings, regional meeting</w:t>
            </w:r>
            <w:r>
              <w:rPr>
                <w:rFonts w:asciiTheme="majorBidi" w:hAnsiTheme="majorBidi" w:cstheme="majorBidi"/>
                <w:sz w:val="18"/>
                <w:szCs w:val="18"/>
              </w:rPr>
              <w:t>,</w:t>
            </w:r>
            <w:r w:rsidRPr="00106B5A">
              <w:rPr>
                <w:rFonts w:asciiTheme="majorBidi" w:hAnsiTheme="majorBidi" w:cstheme="majorBidi"/>
                <w:sz w:val="18"/>
                <w:szCs w:val="18"/>
              </w:rPr>
              <w:t xml:space="preserve"> workshops</w:t>
            </w:r>
            <w:r>
              <w:rPr>
                <w:rFonts w:asciiTheme="majorBidi" w:hAnsiTheme="majorBidi" w:cstheme="majorBidi"/>
                <w:sz w:val="18"/>
                <w:szCs w:val="18"/>
              </w:rPr>
              <w:t xml:space="preserve"> and other various opportunities</w:t>
            </w:r>
            <w:r w:rsidRPr="00106B5A">
              <w:rPr>
                <w:rFonts w:asciiTheme="majorBidi" w:hAnsiTheme="majorBidi" w:cstheme="majorBidi"/>
                <w:sz w:val="18"/>
                <w:szCs w:val="18"/>
              </w:rPr>
              <w:t>.</w:t>
            </w:r>
          </w:p>
          <w:p w14:paraId="068F78F7"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Publication of guidance documents</w:t>
            </w:r>
          </w:p>
          <w:p w14:paraId="49204431"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During the intersessional period of 2020-2021, the </w:t>
            </w:r>
            <w:r>
              <w:rPr>
                <w:rFonts w:asciiTheme="majorBidi" w:hAnsiTheme="majorBidi" w:cstheme="majorBidi"/>
                <w:sz w:val="18"/>
                <w:szCs w:val="18"/>
              </w:rPr>
              <w:t>s</w:t>
            </w:r>
            <w:r w:rsidRPr="00106B5A">
              <w:rPr>
                <w:rFonts w:asciiTheme="majorBidi" w:hAnsiTheme="majorBidi" w:cstheme="majorBidi"/>
                <w:sz w:val="18"/>
                <w:szCs w:val="18"/>
              </w:rPr>
              <w:t>ecretariat seeks to publish the following guidance documents for dissemination, in response to the parties’ needs:</w:t>
            </w:r>
          </w:p>
          <w:p w14:paraId="75E4E8EF" w14:textId="77777777" w:rsidR="00B37D66" w:rsidRPr="00106B5A" w:rsidRDefault="00B37D66" w:rsidP="00965BDA">
            <w:pPr>
              <w:pStyle w:val="ListParagraph"/>
              <w:numPr>
                <w:ilvl w:val="0"/>
                <w:numId w:val="63"/>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Guidelines on the environmentally sound interim storage of mercury other than waste mercury</w:t>
            </w:r>
          </w:p>
          <w:p w14:paraId="69C9108F" w14:textId="77777777" w:rsidR="00B37D66" w:rsidRPr="00106B5A" w:rsidRDefault="00B37D66" w:rsidP="00965BDA">
            <w:pPr>
              <w:pStyle w:val="ListParagraph"/>
              <w:numPr>
                <w:ilvl w:val="0"/>
                <w:numId w:val="63"/>
              </w:numPr>
              <w:tabs>
                <w:tab w:val="clear" w:pos="1247"/>
                <w:tab w:val="clear" w:pos="1814"/>
                <w:tab w:val="clear" w:pos="2381"/>
                <w:tab w:val="clear" w:pos="2948"/>
                <w:tab w:val="clear" w:pos="3515"/>
              </w:tabs>
              <w:snapToGrid w:val="0"/>
              <w:spacing w:before="60" w:after="60"/>
              <w:contextualSpacing/>
              <w:rPr>
                <w:rFonts w:asciiTheme="majorBidi" w:hAnsiTheme="majorBidi" w:cstheme="majorBidi"/>
                <w:sz w:val="18"/>
                <w:szCs w:val="18"/>
              </w:rPr>
            </w:pPr>
            <w:r w:rsidRPr="00106B5A">
              <w:rPr>
                <w:rFonts w:asciiTheme="majorBidi" w:hAnsiTheme="majorBidi" w:cstheme="majorBidi"/>
                <w:sz w:val="18"/>
                <w:szCs w:val="18"/>
              </w:rPr>
              <w:t>Guidance on the management of contaminated sites</w:t>
            </w:r>
          </w:p>
        </w:tc>
      </w:tr>
      <w:tr w:rsidR="00B37D66" w:rsidRPr="00106B5A" w14:paraId="752A431E" w14:textId="77777777" w:rsidTr="00DC5059">
        <w:trPr>
          <w:trHeight w:val="328"/>
        </w:trPr>
        <w:tc>
          <w:tcPr>
            <w:tcW w:w="1701" w:type="dxa"/>
            <w:vMerge w:val="restart"/>
          </w:tcPr>
          <w:p w14:paraId="7E5D6076"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sz w:val="18"/>
                <w:szCs w:val="18"/>
                <w:lang w:eastAsia="en-GB"/>
              </w:rPr>
              <w:t>Outcomes and activities</w:t>
            </w:r>
          </w:p>
        </w:tc>
        <w:tc>
          <w:tcPr>
            <w:tcW w:w="8127" w:type="dxa"/>
            <w:gridSpan w:val="2"/>
          </w:tcPr>
          <w:p w14:paraId="5F4A9D9B"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8.1</w:t>
            </w:r>
            <w:r w:rsidRPr="00106B5A">
              <w:rPr>
                <w:rFonts w:asciiTheme="majorBidi" w:hAnsiTheme="majorBidi" w:cstheme="majorBidi"/>
                <w:b/>
                <w:sz w:val="18"/>
                <w:szCs w:val="18"/>
                <w:lang w:eastAsia="en-GB"/>
              </w:rPr>
              <w:t>: Publications</w:t>
            </w:r>
          </w:p>
          <w:p w14:paraId="4C8D1E32"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Outcomes: </w:t>
            </w:r>
          </w:p>
          <w:p w14:paraId="5CCC4AAA"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Cs/>
                <w:sz w:val="18"/>
                <w:szCs w:val="18"/>
                <w:lang w:eastAsia="en-GB"/>
              </w:rPr>
              <w:t xml:space="preserve">COP participants, government delegates, stakeholders from academic, civil society and business organizations and other interested individuals are familiar with </w:t>
            </w:r>
            <w:r>
              <w:rPr>
                <w:rFonts w:asciiTheme="majorBidi" w:hAnsiTheme="majorBidi" w:cstheme="majorBidi"/>
                <w:bCs/>
                <w:sz w:val="18"/>
                <w:szCs w:val="18"/>
                <w:lang w:eastAsia="en-GB"/>
              </w:rPr>
              <w:t>the</w:t>
            </w:r>
            <w:r w:rsidRPr="00106B5A">
              <w:rPr>
                <w:rFonts w:asciiTheme="majorBidi" w:hAnsiTheme="majorBidi" w:cstheme="majorBidi"/>
                <w:bCs/>
                <w:sz w:val="18"/>
                <w:szCs w:val="18"/>
                <w:lang w:eastAsia="en-GB"/>
              </w:rPr>
              <w:t xml:space="preserve"> convention text and other publications promoting the environmentally sound management of mercury and its compounds.</w:t>
            </w:r>
          </w:p>
          <w:p w14:paraId="2459482E"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Activities:</w:t>
            </w:r>
          </w:p>
          <w:p w14:paraId="1032E02F" w14:textId="77777777" w:rsidR="00B37D66" w:rsidRPr="00106B5A" w:rsidRDefault="00B37D66" w:rsidP="00965BDA">
            <w:pPr>
              <w:pStyle w:val="ListParagraph"/>
              <w:numPr>
                <w:ilvl w:val="0"/>
                <w:numId w:val="64"/>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eastAsia="Times New Roman" w:hAnsiTheme="majorBidi" w:cstheme="majorBidi"/>
                <w:color w:val="000000"/>
                <w:sz w:val="18"/>
                <w:szCs w:val="18"/>
              </w:rPr>
              <w:t>Reprints of convention text</w:t>
            </w:r>
            <w:r>
              <w:rPr>
                <w:rFonts w:asciiTheme="majorBidi" w:eastAsia="Times New Roman" w:hAnsiTheme="majorBidi" w:cstheme="majorBidi"/>
                <w:color w:val="000000"/>
                <w:sz w:val="18"/>
                <w:szCs w:val="18"/>
              </w:rPr>
              <w:t>;</w:t>
            </w:r>
          </w:p>
          <w:p w14:paraId="0ACF2BE4" w14:textId="77777777" w:rsidR="00B37D66" w:rsidRPr="00106B5A" w:rsidRDefault="00B37D66" w:rsidP="00965BDA">
            <w:pPr>
              <w:pStyle w:val="ListParagraph"/>
              <w:numPr>
                <w:ilvl w:val="0"/>
                <w:numId w:val="64"/>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hAnsiTheme="majorBidi" w:cstheme="majorBidi"/>
                <w:iCs/>
                <w:sz w:val="18"/>
                <w:szCs w:val="18"/>
                <w:lang w:eastAsia="en-GB"/>
              </w:rPr>
              <w:t>Publishing guidance documents</w:t>
            </w:r>
            <w:r>
              <w:rPr>
                <w:rFonts w:asciiTheme="majorBidi" w:hAnsiTheme="majorBidi" w:cstheme="majorBidi"/>
                <w:iCs/>
                <w:sz w:val="18"/>
                <w:szCs w:val="18"/>
                <w:lang w:eastAsia="en-GB"/>
              </w:rPr>
              <w:t>;</w:t>
            </w:r>
          </w:p>
          <w:p w14:paraId="48D381E0" w14:textId="77777777" w:rsidR="00B37D66" w:rsidRPr="00106B5A" w:rsidRDefault="00B37D66" w:rsidP="00965BDA">
            <w:pPr>
              <w:pStyle w:val="ListParagraph"/>
              <w:numPr>
                <w:ilvl w:val="0"/>
                <w:numId w:val="64"/>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hAnsiTheme="majorBidi" w:cstheme="majorBidi"/>
                <w:iCs/>
                <w:sz w:val="18"/>
                <w:szCs w:val="18"/>
                <w:lang w:eastAsia="en-GB"/>
              </w:rPr>
              <w:t>Digital repository of Minamata publications</w:t>
            </w:r>
            <w:r>
              <w:rPr>
                <w:rFonts w:asciiTheme="majorBidi" w:hAnsiTheme="majorBidi" w:cstheme="majorBidi"/>
                <w:iCs/>
                <w:sz w:val="18"/>
                <w:szCs w:val="18"/>
                <w:lang w:eastAsia="en-GB"/>
              </w:rPr>
              <w:t>.</w:t>
            </w:r>
          </w:p>
        </w:tc>
      </w:tr>
      <w:tr w:rsidR="00B37D66" w:rsidRPr="00106B5A" w14:paraId="5154F27F" w14:textId="77777777" w:rsidTr="00DC5059">
        <w:trPr>
          <w:trHeight w:val="277"/>
        </w:trPr>
        <w:tc>
          <w:tcPr>
            <w:tcW w:w="1701" w:type="dxa"/>
            <w:vMerge/>
            <w:tcBorders>
              <w:top w:val="nil"/>
              <w:bottom w:val="nil"/>
            </w:tcBorders>
          </w:tcPr>
          <w:p w14:paraId="715DC072" w14:textId="77777777" w:rsidR="00B37D66" w:rsidRPr="00106B5A" w:rsidDel="008A35B1" w:rsidRDefault="00B37D66" w:rsidP="00904CA6">
            <w:pPr>
              <w:snapToGrid w:val="0"/>
              <w:spacing w:before="60" w:after="60"/>
              <w:rPr>
                <w:rFonts w:asciiTheme="majorBidi" w:hAnsiTheme="majorBidi" w:cstheme="majorBidi"/>
                <w:b/>
                <w:bCs/>
                <w:sz w:val="18"/>
                <w:szCs w:val="18"/>
              </w:rPr>
            </w:pPr>
          </w:p>
        </w:tc>
        <w:tc>
          <w:tcPr>
            <w:tcW w:w="4237" w:type="dxa"/>
          </w:tcPr>
          <w:p w14:paraId="34ACBAA5" w14:textId="77777777" w:rsidR="00B37D66" w:rsidRPr="00106B5A"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106B5A">
              <w:rPr>
                <w:rFonts w:asciiTheme="majorBidi" w:hAnsiTheme="majorBidi" w:cstheme="majorBidi"/>
                <w:b/>
                <w:sz w:val="18"/>
                <w:szCs w:val="18"/>
                <w:lang w:eastAsia="en-GB"/>
              </w:rPr>
              <w:t xml:space="preserve">Indicators of achievement: </w:t>
            </w:r>
          </w:p>
          <w:p w14:paraId="61810EB3" w14:textId="77777777" w:rsidR="00B37D66" w:rsidRPr="00106B5A" w:rsidRDefault="00B37D66" w:rsidP="00965BDA">
            <w:pPr>
              <w:pStyle w:val="ListParagraph"/>
              <w:numPr>
                <w:ilvl w:val="0"/>
                <w:numId w:val="6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Convention text published and disseminated in a timely manner;</w:t>
            </w:r>
          </w:p>
          <w:p w14:paraId="2F1DE329" w14:textId="77777777" w:rsidR="00B37D66" w:rsidRPr="00106B5A" w:rsidRDefault="00B37D66" w:rsidP="00965BDA">
            <w:pPr>
              <w:pStyle w:val="ListParagraph"/>
              <w:numPr>
                <w:ilvl w:val="0"/>
                <w:numId w:val="6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Guidance documents published and disseminated in a timely manner</w:t>
            </w:r>
            <w:r>
              <w:rPr>
                <w:rFonts w:asciiTheme="majorBidi" w:hAnsiTheme="majorBidi" w:cstheme="majorBidi"/>
                <w:sz w:val="18"/>
                <w:szCs w:val="18"/>
              </w:rPr>
              <w:t>;</w:t>
            </w:r>
          </w:p>
          <w:p w14:paraId="28A07895" w14:textId="77777777" w:rsidR="00B37D66" w:rsidRPr="00106B5A" w:rsidRDefault="00B37D66" w:rsidP="00965BDA">
            <w:pPr>
              <w:pStyle w:val="ListParagraph"/>
              <w:numPr>
                <w:ilvl w:val="0"/>
                <w:numId w:val="65"/>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Publications uploaded </w:t>
            </w:r>
            <w:r>
              <w:rPr>
                <w:rFonts w:asciiTheme="majorBidi" w:hAnsiTheme="majorBidi" w:cstheme="majorBidi"/>
                <w:sz w:val="18"/>
                <w:szCs w:val="18"/>
              </w:rPr>
              <w:t>on</w:t>
            </w:r>
            <w:r w:rsidRPr="00106B5A">
              <w:rPr>
                <w:rFonts w:asciiTheme="majorBidi" w:hAnsiTheme="majorBidi" w:cstheme="majorBidi"/>
                <w:sz w:val="18"/>
                <w:szCs w:val="18"/>
              </w:rPr>
              <w:t xml:space="preserve"> the </w:t>
            </w:r>
            <w:r>
              <w:rPr>
                <w:rFonts w:asciiTheme="majorBidi" w:hAnsiTheme="majorBidi" w:cstheme="majorBidi"/>
                <w:sz w:val="18"/>
                <w:szCs w:val="18"/>
              </w:rPr>
              <w:t xml:space="preserve">Minamata </w:t>
            </w:r>
            <w:r w:rsidRPr="00106B5A">
              <w:rPr>
                <w:rFonts w:asciiTheme="majorBidi" w:hAnsiTheme="majorBidi" w:cstheme="majorBidi"/>
                <w:sz w:val="18"/>
                <w:szCs w:val="18"/>
              </w:rPr>
              <w:t>website as a digital repository</w:t>
            </w:r>
            <w:r>
              <w:rPr>
                <w:rFonts w:asciiTheme="majorBidi" w:hAnsiTheme="majorBidi" w:cstheme="majorBidi"/>
                <w:sz w:val="18"/>
                <w:szCs w:val="18"/>
              </w:rPr>
              <w:t>.</w:t>
            </w:r>
          </w:p>
        </w:tc>
        <w:tc>
          <w:tcPr>
            <w:tcW w:w="3890" w:type="dxa"/>
          </w:tcPr>
          <w:p w14:paraId="2F3EBA0E"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b/>
                <w:sz w:val="18"/>
                <w:szCs w:val="18"/>
              </w:rPr>
              <w:t>Means of verification:</w:t>
            </w:r>
            <w:r w:rsidRPr="00106B5A">
              <w:rPr>
                <w:rFonts w:asciiTheme="majorBidi" w:hAnsiTheme="majorBidi" w:cstheme="majorBidi"/>
                <w:i/>
                <w:sz w:val="18"/>
                <w:szCs w:val="18"/>
                <w:lang w:eastAsia="en-GB"/>
              </w:rPr>
              <w:t xml:space="preserve"> </w:t>
            </w:r>
          </w:p>
          <w:p w14:paraId="14748155" w14:textId="77777777" w:rsidR="00B37D66" w:rsidRPr="00106B5A" w:rsidRDefault="00B37D66" w:rsidP="00965BDA">
            <w:pPr>
              <w:pStyle w:val="ListParagraph"/>
              <w:numPr>
                <w:ilvl w:val="0"/>
                <w:numId w:val="6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Convention text distributed as hard copy at major Minamata events; </w:t>
            </w:r>
          </w:p>
          <w:p w14:paraId="54924FFA" w14:textId="77777777" w:rsidR="00B37D66" w:rsidRPr="00106B5A" w:rsidRDefault="00B37D66" w:rsidP="00965BDA">
            <w:pPr>
              <w:pStyle w:val="ListParagraph"/>
              <w:numPr>
                <w:ilvl w:val="0"/>
                <w:numId w:val="6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Guidance documents distributed as hard copy in relevant meetings or workshops;</w:t>
            </w:r>
          </w:p>
          <w:p w14:paraId="0C130935" w14:textId="77777777" w:rsidR="00B37D66" w:rsidRPr="00106B5A" w:rsidRDefault="00B37D66" w:rsidP="00965BDA">
            <w:pPr>
              <w:pStyle w:val="ListParagraph"/>
              <w:numPr>
                <w:ilvl w:val="0"/>
                <w:numId w:val="66"/>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Increased number of publications downloaded.</w:t>
            </w:r>
          </w:p>
        </w:tc>
      </w:tr>
      <w:tr w:rsidR="00B37D66" w:rsidRPr="00106B5A" w14:paraId="2E718BFA" w14:textId="77777777" w:rsidTr="00DC5059">
        <w:tc>
          <w:tcPr>
            <w:tcW w:w="1701" w:type="dxa"/>
            <w:tcBorders>
              <w:top w:val="single" w:sz="4" w:space="0" w:color="auto"/>
            </w:tcBorders>
          </w:tcPr>
          <w:p w14:paraId="42E7CD79"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Partner(s)</w:t>
            </w:r>
          </w:p>
        </w:tc>
        <w:tc>
          <w:tcPr>
            <w:tcW w:w="8127" w:type="dxa"/>
            <w:gridSpan w:val="2"/>
          </w:tcPr>
          <w:p w14:paraId="51C284E8" w14:textId="2220B0F9" w:rsidR="00B37D66" w:rsidRPr="00106B5A" w:rsidRDefault="00B37D66" w:rsidP="00904CA6">
            <w:pPr>
              <w:autoSpaceDE w:val="0"/>
              <w:autoSpaceDN w:val="0"/>
              <w:adjustRightInd w:val="0"/>
              <w:snapToGrid w:val="0"/>
              <w:spacing w:before="60" w:after="60"/>
              <w:rPr>
                <w:rFonts w:asciiTheme="majorBidi" w:hAnsiTheme="majorBidi" w:cstheme="majorBidi"/>
                <w:iCs/>
                <w:sz w:val="18"/>
                <w:szCs w:val="18"/>
              </w:rPr>
            </w:pPr>
            <w:r w:rsidRPr="00106B5A">
              <w:rPr>
                <w:rFonts w:asciiTheme="majorBidi" w:hAnsiTheme="majorBidi" w:cstheme="majorBidi"/>
                <w:iCs/>
                <w:sz w:val="18"/>
                <w:szCs w:val="18"/>
              </w:rPr>
              <w:t xml:space="preserve">UNOG, UNEP </w:t>
            </w:r>
            <w:r>
              <w:rPr>
                <w:rFonts w:asciiTheme="majorBidi" w:hAnsiTheme="majorBidi" w:cstheme="majorBidi"/>
                <w:iCs/>
                <w:sz w:val="18"/>
                <w:szCs w:val="18"/>
              </w:rPr>
              <w:t>Communication Division</w:t>
            </w:r>
            <w:r w:rsidRPr="00106B5A">
              <w:rPr>
                <w:rFonts w:asciiTheme="majorBidi" w:hAnsiTheme="majorBidi" w:cstheme="majorBidi"/>
                <w:iCs/>
                <w:sz w:val="18"/>
                <w:szCs w:val="18"/>
              </w:rPr>
              <w:t xml:space="preserve"> (Nairobi), UNEP Regional Offices, GEN Network, other UN</w:t>
            </w:r>
            <w:r w:rsidR="00DC5059">
              <w:rPr>
                <w:rFonts w:asciiTheme="majorBidi" w:hAnsiTheme="majorBidi" w:cstheme="majorBidi"/>
                <w:iCs/>
                <w:sz w:val="18"/>
                <w:szCs w:val="18"/>
              </w:rPr>
              <w:t> </w:t>
            </w:r>
            <w:r w:rsidRPr="00106B5A">
              <w:rPr>
                <w:rFonts w:asciiTheme="majorBidi" w:hAnsiTheme="majorBidi" w:cstheme="majorBidi"/>
                <w:iCs/>
                <w:sz w:val="18"/>
                <w:szCs w:val="18"/>
              </w:rPr>
              <w:t>agencies as relevant</w:t>
            </w:r>
          </w:p>
        </w:tc>
      </w:tr>
      <w:tr w:rsidR="00B37D66" w:rsidRPr="00106B5A" w14:paraId="09A5C464" w14:textId="77777777" w:rsidTr="00DC5059">
        <w:tc>
          <w:tcPr>
            <w:tcW w:w="1701" w:type="dxa"/>
          </w:tcPr>
          <w:p w14:paraId="5513CB8A"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Socio-economic aspects</w:t>
            </w:r>
          </w:p>
        </w:tc>
        <w:tc>
          <w:tcPr>
            <w:tcW w:w="8127" w:type="dxa"/>
            <w:gridSpan w:val="2"/>
          </w:tcPr>
          <w:p w14:paraId="73743F2D" w14:textId="77777777" w:rsidR="00B37D66" w:rsidRPr="00106B5A" w:rsidRDefault="00B37D66" w:rsidP="00904CA6">
            <w:pPr>
              <w:autoSpaceDE w:val="0"/>
              <w:autoSpaceDN w:val="0"/>
              <w:adjustRightInd w:val="0"/>
              <w:snapToGrid w:val="0"/>
              <w:spacing w:before="60" w:after="60"/>
              <w:rPr>
                <w:rFonts w:asciiTheme="majorBidi" w:hAnsiTheme="majorBidi" w:cstheme="majorBidi"/>
                <w:bCs/>
                <w:i/>
                <w:sz w:val="18"/>
                <w:szCs w:val="18"/>
              </w:rPr>
            </w:pPr>
            <w:r w:rsidRPr="00106B5A">
              <w:rPr>
                <w:rFonts w:asciiTheme="majorBidi" w:hAnsiTheme="majorBidi" w:cstheme="majorBidi"/>
                <w:b/>
                <w:bCs/>
                <w:sz w:val="18"/>
                <w:szCs w:val="18"/>
              </w:rPr>
              <w:t xml:space="preserve">Sustainable Development Goals: </w:t>
            </w:r>
            <w:r w:rsidRPr="00106B5A">
              <w:rPr>
                <w:rFonts w:asciiTheme="majorBidi" w:hAnsiTheme="majorBidi" w:cstheme="majorBidi"/>
                <w:sz w:val="18"/>
                <w:szCs w:val="18"/>
              </w:rPr>
              <w:t>Enhancing communication under</w:t>
            </w:r>
            <w:r w:rsidRPr="00106B5A">
              <w:rPr>
                <w:rFonts w:asciiTheme="majorBidi" w:eastAsia="Times New Roman" w:hAnsiTheme="majorBidi" w:cstheme="majorBidi"/>
                <w:sz w:val="18"/>
                <w:szCs w:val="18"/>
              </w:rPr>
              <w:t xml:space="preserve"> the Minamata Convention will contribute directly to the achievement of the 2030 Agenda for Sustainable Development. In particular, significant contributions will be made to the following targets:</w:t>
            </w:r>
            <w:r w:rsidRPr="00106B5A">
              <w:rPr>
                <w:rFonts w:asciiTheme="majorBidi" w:hAnsiTheme="majorBidi" w:cstheme="majorBidi"/>
                <w:b/>
                <w:bCs/>
                <w:sz w:val="18"/>
                <w:szCs w:val="18"/>
              </w:rPr>
              <w:t xml:space="preserve"> </w:t>
            </w:r>
            <w:r w:rsidRPr="00106B5A">
              <w:rPr>
                <w:rFonts w:asciiTheme="majorBidi" w:hAnsiTheme="majorBidi" w:cstheme="majorBidi"/>
                <w:bCs/>
                <w:i/>
                <w:sz w:val="18"/>
                <w:szCs w:val="18"/>
              </w:rPr>
              <w:t xml:space="preserve"> </w:t>
            </w:r>
          </w:p>
          <w:p w14:paraId="4DA89D94" w14:textId="77777777" w:rsidR="00B37D66" w:rsidRPr="00106B5A" w:rsidRDefault="00B37D66" w:rsidP="00CE5FD8">
            <w:pPr>
              <w:pStyle w:val="Default"/>
              <w:spacing w:after="40"/>
              <w:rPr>
                <w:rFonts w:asciiTheme="majorBidi" w:hAnsiTheme="majorBidi" w:cstheme="majorBidi"/>
                <w:color w:val="auto"/>
                <w:sz w:val="18"/>
                <w:szCs w:val="18"/>
              </w:rPr>
            </w:pPr>
            <w:r w:rsidRPr="00106B5A">
              <w:rPr>
                <w:rFonts w:asciiTheme="majorBidi" w:hAnsiTheme="majorBidi" w:cstheme="majorBidi"/>
                <w:color w:val="auto"/>
                <w:sz w:val="18"/>
                <w:szCs w:val="18"/>
                <w:u w:val="single"/>
              </w:rPr>
              <w:t>Target 3.9</w:t>
            </w:r>
            <w:r w:rsidRPr="00106B5A">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58B216E6" w14:textId="77777777" w:rsidR="00B37D66" w:rsidRPr="00106B5A" w:rsidRDefault="00B37D66" w:rsidP="00CE5FD8">
            <w:pPr>
              <w:pStyle w:val="Default"/>
              <w:spacing w:after="40"/>
              <w:rPr>
                <w:rFonts w:asciiTheme="majorBidi" w:hAnsiTheme="majorBidi" w:cstheme="majorBidi"/>
                <w:color w:val="auto"/>
                <w:sz w:val="18"/>
                <w:szCs w:val="18"/>
              </w:rPr>
            </w:pPr>
            <w:r w:rsidRPr="00106B5A">
              <w:rPr>
                <w:rFonts w:asciiTheme="majorBidi" w:hAnsiTheme="majorBidi" w:cstheme="majorBidi"/>
                <w:color w:val="auto"/>
                <w:sz w:val="18"/>
                <w:szCs w:val="18"/>
                <w:u w:val="single"/>
              </w:rPr>
              <w:t>Target 6.3</w:t>
            </w:r>
            <w:r w:rsidRPr="00106B5A">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4325511E" w14:textId="77777777" w:rsidR="00B37D66" w:rsidRPr="00106B5A" w:rsidRDefault="00B37D66" w:rsidP="00CE5FD8">
            <w:pPr>
              <w:pStyle w:val="Default"/>
              <w:spacing w:after="40"/>
              <w:rPr>
                <w:rFonts w:asciiTheme="majorBidi" w:hAnsiTheme="majorBidi" w:cstheme="majorBidi"/>
                <w:color w:val="auto"/>
                <w:sz w:val="18"/>
                <w:szCs w:val="18"/>
              </w:rPr>
            </w:pPr>
            <w:r w:rsidRPr="00106B5A">
              <w:rPr>
                <w:rFonts w:asciiTheme="majorBidi" w:hAnsiTheme="majorBidi" w:cstheme="majorBidi"/>
                <w:color w:val="auto"/>
                <w:sz w:val="18"/>
                <w:szCs w:val="18"/>
                <w:u w:val="single"/>
              </w:rPr>
              <w:t>Target 12.4</w:t>
            </w:r>
            <w:r w:rsidRPr="00106B5A">
              <w:rPr>
                <w:rFonts w:asciiTheme="majorBidi" w:hAnsiTheme="majorBidi" w:cstheme="majorBidi"/>
                <w:color w:val="auto"/>
                <w:sz w:val="18"/>
                <w:szCs w:val="18"/>
              </w:rPr>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tc>
      </w:tr>
    </w:tbl>
    <w:p w14:paraId="376BF7A9" w14:textId="77777777" w:rsidR="00B37D66" w:rsidRDefault="00B37D66" w:rsidP="00DC5059">
      <w:pPr>
        <w:pStyle w:val="Normal-pool"/>
      </w:pPr>
    </w:p>
    <w:p w14:paraId="4408E53D" w14:textId="0D4567A0" w:rsidR="00DC5059" w:rsidRDefault="00DC5059">
      <w:pPr>
        <w:tabs>
          <w:tab w:val="clear" w:pos="1247"/>
          <w:tab w:val="clear" w:pos="1814"/>
          <w:tab w:val="clear" w:pos="2381"/>
          <w:tab w:val="clear" w:pos="2948"/>
          <w:tab w:val="clear" w:pos="3515"/>
        </w:tabs>
      </w:pPr>
      <w:r>
        <w:br w:type="page"/>
      </w:r>
    </w:p>
    <w:p w14:paraId="2DE87925" w14:textId="57922DE2" w:rsidR="00B37D66" w:rsidRPr="00363705" w:rsidRDefault="00B37D66" w:rsidP="00DC5059">
      <w:pPr>
        <w:pStyle w:val="Normal-pool"/>
        <w:spacing w:before="240" w:after="120"/>
        <w:ind w:left="1247"/>
        <w:rPr>
          <w:rFonts w:ascii="Roboto" w:hAnsi="Roboto"/>
        </w:rPr>
      </w:pPr>
      <w:r w:rsidRPr="00094C71">
        <w:rPr>
          <w:b/>
          <w:bCs/>
          <w:sz w:val="18"/>
          <w:szCs w:val="18"/>
          <w:u w:val="single"/>
        </w:rPr>
        <w:lastRenderedPageBreak/>
        <w:t>Resource requirements</w:t>
      </w:r>
    </w:p>
    <w:tbl>
      <w:tblPr>
        <w:tblW w:w="10428" w:type="dxa"/>
        <w:tblInd w:w="-652" w:type="dxa"/>
        <w:tblLook w:val="04A0" w:firstRow="1" w:lastRow="0" w:firstColumn="1" w:lastColumn="0" w:noHBand="0" w:noVBand="1"/>
      </w:tblPr>
      <w:tblGrid>
        <w:gridCol w:w="2436"/>
        <w:gridCol w:w="1365"/>
        <w:gridCol w:w="1365"/>
        <w:gridCol w:w="1155"/>
        <w:gridCol w:w="1365"/>
        <w:gridCol w:w="1365"/>
        <w:gridCol w:w="1377"/>
      </w:tblGrid>
      <w:tr w:rsidR="00B37D66" w:rsidRPr="00DC5059" w14:paraId="5F62E925" w14:textId="77777777" w:rsidTr="00904CA6">
        <w:trPr>
          <w:trHeight w:val="300"/>
        </w:trPr>
        <w:tc>
          <w:tcPr>
            <w:tcW w:w="243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A7C5E07"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Activity/Output</w:t>
            </w: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030075D"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Executive secretary’s scenario</w:t>
            </w:r>
          </w:p>
        </w:tc>
        <w:tc>
          <w:tcPr>
            <w:tcW w:w="410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D9745F0"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Zero nominal growth scenario</w:t>
            </w:r>
          </w:p>
        </w:tc>
      </w:tr>
      <w:tr w:rsidR="00B37D66" w:rsidRPr="00DC5059" w14:paraId="31ADF3B1" w14:textId="77777777" w:rsidTr="00904CA6">
        <w:trPr>
          <w:trHeight w:val="300"/>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70970C13" w14:textId="77777777" w:rsidR="00B37D66" w:rsidRPr="00DC5059" w:rsidRDefault="00B37D66" w:rsidP="00904CA6">
            <w:pPr>
              <w:rPr>
                <w:rFonts w:eastAsia="Times New Roman"/>
                <w:color w:val="000000"/>
                <w:sz w:val="18"/>
                <w:szCs w:val="18"/>
                <w:lang w:eastAsia="zh-CN"/>
              </w:rPr>
            </w:pP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DB73AB9"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2020 -2021</w:t>
            </w:r>
          </w:p>
        </w:tc>
        <w:tc>
          <w:tcPr>
            <w:tcW w:w="410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954B4EF"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2020-2021</w:t>
            </w:r>
          </w:p>
        </w:tc>
      </w:tr>
      <w:tr w:rsidR="00B37D66" w:rsidRPr="00DC5059" w14:paraId="2C07D2DD" w14:textId="77777777" w:rsidTr="00904CA6">
        <w:trPr>
          <w:trHeight w:val="525"/>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796A8FFC" w14:textId="77777777" w:rsidR="00B37D66" w:rsidRPr="00DC5059" w:rsidRDefault="00B37D66" w:rsidP="00904CA6">
            <w:pPr>
              <w:rPr>
                <w:rFonts w:eastAsia="Times New Roman"/>
                <w:color w:val="000000"/>
                <w:sz w:val="18"/>
                <w:szCs w:val="18"/>
                <w:lang w:eastAsia="zh-CN"/>
              </w:rPr>
            </w:pPr>
          </w:p>
        </w:tc>
        <w:tc>
          <w:tcPr>
            <w:tcW w:w="1365" w:type="dxa"/>
            <w:tcBorders>
              <w:top w:val="nil"/>
              <w:left w:val="nil"/>
              <w:bottom w:val="single" w:sz="4" w:space="0" w:color="auto"/>
              <w:right w:val="single" w:sz="4" w:space="0" w:color="auto"/>
            </w:tcBorders>
            <w:shd w:val="clear" w:color="auto" w:fill="auto"/>
            <w:vAlign w:val="center"/>
            <w:hideMark/>
          </w:tcPr>
          <w:p w14:paraId="0822A9B7"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General Trust Fund</w:t>
            </w:r>
          </w:p>
        </w:tc>
        <w:tc>
          <w:tcPr>
            <w:tcW w:w="1365" w:type="dxa"/>
            <w:tcBorders>
              <w:top w:val="nil"/>
              <w:left w:val="nil"/>
              <w:bottom w:val="single" w:sz="4" w:space="0" w:color="auto"/>
              <w:right w:val="single" w:sz="4" w:space="0" w:color="auto"/>
            </w:tcBorders>
            <w:shd w:val="clear" w:color="auto" w:fill="auto"/>
            <w:vAlign w:val="center"/>
            <w:hideMark/>
          </w:tcPr>
          <w:p w14:paraId="34D58C00"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Special Trust Fund</w:t>
            </w:r>
          </w:p>
        </w:tc>
        <w:tc>
          <w:tcPr>
            <w:tcW w:w="1155" w:type="dxa"/>
            <w:tcBorders>
              <w:top w:val="nil"/>
              <w:left w:val="nil"/>
              <w:bottom w:val="single" w:sz="4" w:space="0" w:color="auto"/>
              <w:right w:val="single" w:sz="4" w:space="0" w:color="auto"/>
            </w:tcBorders>
            <w:shd w:val="clear" w:color="auto" w:fill="auto"/>
            <w:vAlign w:val="center"/>
            <w:hideMark/>
          </w:tcPr>
          <w:p w14:paraId="7F68B084"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Total</w:t>
            </w:r>
          </w:p>
        </w:tc>
        <w:tc>
          <w:tcPr>
            <w:tcW w:w="1365" w:type="dxa"/>
            <w:tcBorders>
              <w:top w:val="nil"/>
              <w:left w:val="nil"/>
              <w:bottom w:val="single" w:sz="4" w:space="0" w:color="auto"/>
              <w:right w:val="single" w:sz="4" w:space="0" w:color="auto"/>
            </w:tcBorders>
            <w:shd w:val="clear" w:color="auto" w:fill="auto"/>
            <w:vAlign w:val="center"/>
            <w:hideMark/>
          </w:tcPr>
          <w:p w14:paraId="6E48B3F5"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General Trust Fund</w:t>
            </w:r>
          </w:p>
        </w:tc>
        <w:tc>
          <w:tcPr>
            <w:tcW w:w="1365" w:type="dxa"/>
            <w:tcBorders>
              <w:top w:val="nil"/>
              <w:left w:val="nil"/>
              <w:bottom w:val="single" w:sz="4" w:space="0" w:color="auto"/>
              <w:right w:val="nil"/>
            </w:tcBorders>
            <w:shd w:val="clear" w:color="auto" w:fill="auto"/>
            <w:vAlign w:val="center"/>
            <w:hideMark/>
          </w:tcPr>
          <w:p w14:paraId="762CAF84"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Special Trust Fund</w:t>
            </w:r>
          </w:p>
        </w:tc>
        <w:tc>
          <w:tcPr>
            <w:tcW w:w="1377" w:type="dxa"/>
            <w:tcBorders>
              <w:top w:val="nil"/>
              <w:left w:val="single" w:sz="4" w:space="0" w:color="auto"/>
              <w:bottom w:val="single" w:sz="4" w:space="0" w:color="auto"/>
              <w:right w:val="single" w:sz="4" w:space="0" w:color="auto"/>
            </w:tcBorders>
            <w:shd w:val="clear" w:color="auto" w:fill="auto"/>
            <w:vAlign w:val="center"/>
            <w:hideMark/>
          </w:tcPr>
          <w:p w14:paraId="2B56625A" w14:textId="77777777" w:rsidR="00B37D66" w:rsidRPr="00DC5059" w:rsidRDefault="00B37D66" w:rsidP="00904CA6">
            <w:pPr>
              <w:jc w:val="center"/>
              <w:rPr>
                <w:rFonts w:eastAsia="Times New Roman"/>
                <w:color w:val="000000"/>
                <w:sz w:val="18"/>
                <w:szCs w:val="18"/>
                <w:lang w:eastAsia="zh-CN"/>
              </w:rPr>
            </w:pPr>
            <w:r w:rsidRPr="00DC5059">
              <w:rPr>
                <w:rFonts w:eastAsia="Times New Roman"/>
                <w:color w:val="000000"/>
                <w:sz w:val="18"/>
                <w:szCs w:val="18"/>
                <w:lang w:eastAsia="zh-CN"/>
              </w:rPr>
              <w:t>Total</w:t>
            </w:r>
          </w:p>
        </w:tc>
      </w:tr>
      <w:tr w:rsidR="00B37D66" w:rsidRPr="00DC5059" w14:paraId="52F0C0BD" w14:textId="77777777" w:rsidTr="00904CA6">
        <w:trPr>
          <w:trHeight w:val="300"/>
        </w:trPr>
        <w:tc>
          <w:tcPr>
            <w:tcW w:w="1042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313CA8" w14:textId="77777777" w:rsidR="00B37D66" w:rsidRPr="00DC5059" w:rsidRDefault="00B37D66" w:rsidP="00904CA6">
            <w:pPr>
              <w:rPr>
                <w:rFonts w:eastAsia="Times New Roman"/>
                <w:b/>
                <w:bCs/>
                <w:color w:val="000000"/>
                <w:sz w:val="18"/>
                <w:szCs w:val="18"/>
                <w:lang w:eastAsia="zh-CN"/>
              </w:rPr>
            </w:pPr>
            <w:r w:rsidRPr="00DC5059">
              <w:rPr>
                <w:rFonts w:eastAsia="Times New Roman"/>
                <w:b/>
                <w:bCs/>
                <w:color w:val="000000"/>
                <w:sz w:val="18"/>
                <w:szCs w:val="18"/>
                <w:lang w:eastAsia="zh-CN"/>
              </w:rPr>
              <w:t>8. Publications</w:t>
            </w:r>
          </w:p>
        </w:tc>
      </w:tr>
      <w:tr w:rsidR="00B37D66" w:rsidRPr="00DC5059" w14:paraId="3169A76D" w14:textId="77777777" w:rsidTr="00904CA6">
        <w:trPr>
          <w:trHeight w:val="300"/>
        </w:trPr>
        <w:tc>
          <w:tcPr>
            <w:tcW w:w="1042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1EE5FA" w14:textId="77777777" w:rsidR="00B37D66" w:rsidRPr="00DC5059" w:rsidRDefault="00B37D66" w:rsidP="00904CA6">
            <w:pPr>
              <w:rPr>
                <w:rFonts w:eastAsia="Times New Roman"/>
                <w:b/>
                <w:bCs/>
                <w:color w:val="000000"/>
                <w:sz w:val="18"/>
                <w:szCs w:val="18"/>
                <w:lang w:eastAsia="zh-CN"/>
              </w:rPr>
            </w:pPr>
            <w:r w:rsidRPr="00DC5059">
              <w:rPr>
                <w:rFonts w:eastAsia="Times New Roman"/>
                <w:b/>
                <w:bCs/>
                <w:color w:val="000000"/>
                <w:sz w:val="18"/>
                <w:szCs w:val="18"/>
                <w:lang w:eastAsia="zh-CN"/>
              </w:rPr>
              <w:t>8.1. Publications</w:t>
            </w:r>
          </w:p>
        </w:tc>
      </w:tr>
      <w:tr w:rsidR="00B37D66" w:rsidRPr="00DC5059" w14:paraId="16B9719A" w14:textId="77777777" w:rsidTr="00904CA6">
        <w:trPr>
          <w:trHeight w:val="567"/>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D48C0F6" w14:textId="56075BBB"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 xml:space="preserve">Reprinting of convention text </w:t>
            </w:r>
          </w:p>
        </w:tc>
        <w:tc>
          <w:tcPr>
            <w:tcW w:w="1365" w:type="dxa"/>
            <w:tcBorders>
              <w:top w:val="nil"/>
              <w:left w:val="nil"/>
              <w:bottom w:val="single" w:sz="4" w:space="0" w:color="auto"/>
              <w:right w:val="single" w:sz="4" w:space="0" w:color="auto"/>
            </w:tcBorders>
            <w:shd w:val="clear" w:color="auto" w:fill="auto"/>
            <w:noWrap/>
            <w:vAlign w:val="center"/>
            <w:hideMark/>
          </w:tcPr>
          <w:p w14:paraId="2B1F7855" w14:textId="7DA2CD51"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5,000</w:t>
            </w:r>
          </w:p>
        </w:tc>
        <w:tc>
          <w:tcPr>
            <w:tcW w:w="1365" w:type="dxa"/>
            <w:tcBorders>
              <w:top w:val="nil"/>
              <w:left w:val="nil"/>
              <w:bottom w:val="single" w:sz="4" w:space="0" w:color="auto"/>
              <w:right w:val="single" w:sz="4" w:space="0" w:color="auto"/>
            </w:tcBorders>
            <w:shd w:val="clear" w:color="auto" w:fill="auto"/>
            <w:noWrap/>
            <w:vAlign w:val="center"/>
            <w:hideMark/>
          </w:tcPr>
          <w:p w14:paraId="71581BFC" w14:textId="69ABA47E" w:rsidR="00B37D66" w:rsidRPr="00DC5059" w:rsidRDefault="00B37D66" w:rsidP="00904CA6">
            <w:pPr>
              <w:jc w:val="right"/>
              <w:rPr>
                <w:rFonts w:eastAsia="Times New Roman"/>
                <w:color w:val="000000"/>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5C367AD8" w14:textId="4A086D2E"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5,000</w:t>
            </w:r>
          </w:p>
        </w:tc>
        <w:tc>
          <w:tcPr>
            <w:tcW w:w="1365" w:type="dxa"/>
            <w:tcBorders>
              <w:top w:val="nil"/>
              <w:left w:val="nil"/>
              <w:bottom w:val="single" w:sz="4" w:space="0" w:color="auto"/>
              <w:right w:val="single" w:sz="4" w:space="0" w:color="auto"/>
            </w:tcBorders>
            <w:shd w:val="clear" w:color="auto" w:fill="auto"/>
            <w:noWrap/>
            <w:vAlign w:val="center"/>
            <w:hideMark/>
          </w:tcPr>
          <w:p w14:paraId="3113AAAE" w14:textId="332147EE"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5,000</w:t>
            </w:r>
          </w:p>
        </w:tc>
        <w:tc>
          <w:tcPr>
            <w:tcW w:w="1365" w:type="dxa"/>
            <w:tcBorders>
              <w:top w:val="nil"/>
              <w:left w:val="nil"/>
              <w:bottom w:val="single" w:sz="4" w:space="0" w:color="auto"/>
              <w:right w:val="single" w:sz="4" w:space="0" w:color="auto"/>
            </w:tcBorders>
            <w:shd w:val="clear" w:color="auto" w:fill="auto"/>
            <w:noWrap/>
            <w:vAlign w:val="center"/>
            <w:hideMark/>
          </w:tcPr>
          <w:p w14:paraId="5A879280" w14:textId="1ED15765" w:rsidR="00B37D66" w:rsidRPr="00DC5059" w:rsidRDefault="00B37D66" w:rsidP="00904CA6">
            <w:pPr>
              <w:jc w:val="right"/>
              <w:rPr>
                <w:rFonts w:eastAsia="Times New Roman"/>
                <w:color w:val="000000"/>
                <w:sz w:val="18"/>
                <w:szCs w:val="18"/>
                <w:lang w:eastAsia="zh-CN"/>
              </w:rPr>
            </w:pPr>
          </w:p>
        </w:tc>
        <w:tc>
          <w:tcPr>
            <w:tcW w:w="1377" w:type="dxa"/>
            <w:tcBorders>
              <w:top w:val="nil"/>
              <w:left w:val="nil"/>
              <w:bottom w:val="single" w:sz="4" w:space="0" w:color="auto"/>
              <w:right w:val="single" w:sz="4" w:space="0" w:color="auto"/>
            </w:tcBorders>
            <w:shd w:val="clear" w:color="auto" w:fill="auto"/>
            <w:noWrap/>
            <w:vAlign w:val="center"/>
            <w:hideMark/>
          </w:tcPr>
          <w:p w14:paraId="5380FEBD" w14:textId="17527F9C"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5,000</w:t>
            </w:r>
          </w:p>
        </w:tc>
      </w:tr>
      <w:tr w:rsidR="00B37D66" w:rsidRPr="00DC5059" w14:paraId="7FD9A778" w14:textId="77777777" w:rsidTr="00904CA6">
        <w:trPr>
          <w:trHeight w:val="652"/>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6347EBB9"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Guidance documents including designs and other outreach tools</w:t>
            </w:r>
          </w:p>
        </w:tc>
        <w:tc>
          <w:tcPr>
            <w:tcW w:w="1365" w:type="dxa"/>
            <w:tcBorders>
              <w:top w:val="nil"/>
              <w:left w:val="nil"/>
              <w:bottom w:val="single" w:sz="4" w:space="0" w:color="auto"/>
              <w:right w:val="single" w:sz="4" w:space="0" w:color="auto"/>
            </w:tcBorders>
            <w:shd w:val="clear" w:color="auto" w:fill="auto"/>
            <w:noWrap/>
            <w:vAlign w:val="center"/>
            <w:hideMark/>
          </w:tcPr>
          <w:p w14:paraId="592AFCAF" w14:textId="0DC20B04"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105,000</w:t>
            </w:r>
          </w:p>
        </w:tc>
        <w:tc>
          <w:tcPr>
            <w:tcW w:w="1365" w:type="dxa"/>
            <w:tcBorders>
              <w:top w:val="nil"/>
              <w:left w:val="nil"/>
              <w:bottom w:val="single" w:sz="4" w:space="0" w:color="auto"/>
              <w:right w:val="single" w:sz="4" w:space="0" w:color="auto"/>
            </w:tcBorders>
            <w:shd w:val="clear" w:color="auto" w:fill="auto"/>
            <w:noWrap/>
            <w:vAlign w:val="center"/>
            <w:hideMark/>
          </w:tcPr>
          <w:p w14:paraId="612CB5AA" w14:textId="682D427C" w:rsidR="00B37D66" w:rsidRPr="00DC5059" w:rsidRDefault="00B37D66" w:rsidP="00904CA6">
            <w:pPr>
              <w:jc w:val="right"/>
              <w:rPr>
                <w:rFonts w:eastAsia="Times New Roman"/>
                <w:color w:val="000000"/>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0B4230C6" w14:textId="6D237DE0"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105,000</w:t>
            </w:r>
          </w:p>
        </w:tc>
        <w:tc>
          <w:tcPr>
            <w:tcW w:w="1365" w:type="dxa"/>
            <w:tcBorders>
              <w:top w:val="nil"/>
              <w:left w:val="nil"/>
              <w:bottom w:val="single" w:sz="4" w:space="0" w:color="auto"/>
              <w:right w:val="single" w:sz="4" w:space="0" w:color="auto"/>
            </w:tcBorders>
            <w:shd w:val="clear" w:color="auto" w:fill="auto"/>
            <w:noWrap/>
            <w:vAlign w:val="center"/>
            <w:hideMark/>
          </w:tcPr>
          <w:p w14:paraId="0555D2A2" w14:textId="1D1CB7FD"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40,000</w:t>
            </w:r>
          </w:p>
        </w:tc>
        <w:tc>
          <w:tcPr>
            <w:tcW w:w="1365" w:type="dxa"/>
            <w:tcBorders>
              <w:top w:val="nil"/>
              <w:left w:val="nil"/>
              <w:bottom w:val="single" w:sz="4" w:space="0" w:color="auto"/>
              <w:right w:val="single" w:sz="4" w:space="0" w:color="auto"/>
            </w:tcBorders>
            <w:shd w:val="clear" w:color="auto" w:fill="auto"/>
            <w:noWrap/>
            <w:vAlign w:val="center"/>
            <w:hideMark/>
          </w:tcPr>
          <w:p w14:paraId="487E34E4" w14:textId="324F4BBC"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60,000</w:t>
            </w:r>
          </w:p>
        </w:tc>
        <w:tc>
          <w:tcPr>
            <w:tcW w:w="1377" w:type="dxa"/>
            <w:tcBorders>
              <w:top w:val="nil"/>
              <w:left w:val="nil"/>
              <w:bottom w:val="single" w:sz="4" w:space="0" w:color="auto"/>
              <w:right w:val="single" w:sz="4" w:space="0" w:color="auto"/>
            </w:tcBorders>
            <w:shd w:val="clear" w:color="auto" w:fill="auto"/>
            <w:noWrap/>
            <w:vAlign w:val="center"/>
            <w:hideMark/>
          </w:tcPr>
          <w:p w14:paraId="5B6D0159" w14:textId="214DEC54" w:rsidR="00B37D66" w:rsidRPr="00DC5059" w:rsidRDefault="00B37D66" w:rsidP="00904CA6">
            <w:pPr>
              <w:jc w:val="right"/>
              <w:rPr>
                <w:rFonts w:eastAsia="Times New Roman"/>
                <w:color w:val="000000"/>
                <w:sz w:val="18"/>
                <w:szCs w:val="18"/>
                <w:lang w:eastAsia="zh-CN"/>
              </w:rPr>
            </w:pPr>
            <w:r w:rsidRPr="00DC5059">
              <w:rPr>
                <w:rFonts w:eastAsia="Times New Roman"/>
                <w:color w:val="000000"/>
                <w:sz w:val="18"/>
                <w:szCs w:val="18"/>
                <w:lang w:eastAsia="zh-CN"/>
              </w:rPr>
              <w:t>100,000</w:t>
            </w:r>
          </w:p>
        </w:tc>
      </w:tr>
      <w:tr w:rsidR="00B37D66" w:rsidRPr="00DC5059" w14:paraId="7A7B6AF3"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5BFA9543" w14:textId="77777777"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373D101F" w14:textId="4FA2F1CE"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110,000</w:t>
            </w:r>
          </w:p>
        </w:tc>
        <w:tc>
          <w:tcPr>
            <w:tcW w:w="1365" w:type="dxa"/>
            <w:tcBorders>
              <w:top w:val="nil"/>
              <w:left w:val="nil"/>
              <w:bottom w:val="single" w:sz="4" w:space="0" w:color="auto"/>
              <w:right w:val="single" w:sz="4" w:space="0" w:color="auto"/>
            </w:tcBorders>
            <w:shd w:val="clear" w:color="auto" w:fill="auto"/>
            <w:noWrap/>
            <w:vAlign w:val="center"/>
            <w:hideMark/>
          </w:tcPr>
          <w:p w14:paraId="3CA03480" w14:textId="7F72099A"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w:t>
            </w:r>
          </w:p>
        </w:tc>
        <w:tc>
          <w:tcPr>
            <w:tcW w:w="1155" w:type="dxa"/>
            <w:tcBorders>
              <w:top w:val="nil"/>
              <w:left w:val="nil"/>
              <w:bottom w:val="single" w:sz="4" w:space="0" w:color="auto"/>
              <w:right w:val="single" w:sz="4" w:space="0" w:color="auto"/>
            </w:tcBorders>
            <w:shd w:val="clear" w:color="auto" w:fill="auto"/>
            <w:noWrap/>
            <w:vAlign w:val="center"/>
            <w:hideMark/>
          </w:tcPr>
          <w:p w14:paraId="690AF807" w14:textId="6F57A9C2"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110,000</w:t>
            </w:r>
          </w:p>
        </w:tc>
        <w:tc>
          <w:tcPr>
            <w:tcW w:w="1365" w:type="dxa"/>
            <w:tcBorders>
              <w:top w:val="nil"/>
              <w:left w:val="nil"/>
              <w:bottom w:val="single" w:sz="4" w:space="0" w:color="auto"/>
              <w:right w:val="single" w:sz="4" w:space="0" w:color="auto"/>
            </w:tcBorders>
            <w:shd w:val="clear" w:color="auto" w:fill="auto"/>
            <w:noWrap/>
            <w:vAlign w:val="center"/>
            <w:hideMark/>
          </w:tcPr>
          <w:p w14:paraId="64DA031A" w14:textId="506945BB"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45,000</w:t>
            </w:r>
          </w:p>
        </w:tc>
        <w:tc>
          <w:tcPr>
            <w:tcW w:w="1365" w:type="dxa"/>
            <w:tcBorders>
              <w:top w:val="nil"/>
              <w:left w:val="nil"/>
              <w:bottom w:val="single" w:sz="4" w:space="0" w:color="auto"/>
              <w:right w:val="single" w:sz="4" w:space="0" w:color="auto"/>
            </w:tcBorders>
            <w:shd w:val="clear" w:color="auto" w:fill="auto"/>
            <w:noWrap/>
            <w:vAlign w:val="center"/>
            <w:hideMark/>
          </w:tcPr>
          <w:p w14:paraId="1AB5DF21" w14:textId="37C23EC7"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60,000</w:t>
            </w:r>
          </w:p>
        </w:tc>
        <w:tc>
          <w:tcPr>
            <w:tcW w:w="1377" w:type="dxa"/>
            <w:tcBorders>
              <w:top w:val="nil"/>
              <w:left w:val="nil"/>
              <w:bottom w:val="single" w:sz="4" w:space="0" w:color="auto"/>
              <w:right w:val="single" w:sz="4" w:space="0" w:color="auto"/>
            </w:tcBorders>
            <w:shd w:val="clear" w:color="auto" w:fill="auto"/>
            <w:noWrap/>
            <w:vAlign w:val="center"/>
            <w:hideMark/>
          </w:tcPr>
          <w:p w14:paraId="2FB9804A" w14:textId="6164ABEA"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105,000</w:t>
            </w:r>
          </w:p>
        </w:tc>
      </w:tr>
      <w:tr w:rsidR="00B37D66" w:rsidRPr="00DC5059" w14:paraId="58100359"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6BC2E4D6" w14:textId="77777777" w:rsidR="00B37D66" w:rsidRPr="00DC5059" w:rsidRDefault="00B37D66" w:rsidP="00904CA6">
            <w:pPr>
              <w:rPr>
                <w:rFonts w:eastAsia="Times New Roman"/>
                <w:b/>
                <w:bCs/>
                <w:color w:val="000000"/>
                <w:sz w:val="18"/>
                <w:szCs w:val="18"/>
                <w:lang w:eastAsia="zh-CN"/>
              </w:rPr>
            </w:pPr>
            <w:r w:rsidRPr="00DC5059">
              <w:rPr>
                <w:rFonts w:eastAsia="Times New Roman"/>
                <w:b/>
                <w:bCs/>
                <w:color w:val="000000"/>
                <w:sz w:val="18"/>
                <w:szCs w:val="18"/>
                <w:lang w:eastAsia="zh-CN"/>
              </w:rPr>
              <w:t xml:space="preserve">Grand Total </w:t>
            </w:r>
          </w:p>
        </w:tc>
        <w:tc>
          <w:tcPr>
            <w:tcW w:w="1365" w:type="dxa"/>
            <w:tcBorders>
              <w:top w:val="nil"/>
              <w:left w:val="nil"/>
              <w:bottom w:val="single" w:sz="4" w:space="0" w:color="auto"/>
              <w:right w:val="single" w:sz="4" w:space="0" w:color="auto"/>
            </w:tcBorders>
            <w:shd w:val="clear" w:color="auto" w:fill="auto"/>
            <w:noWrap/>
            <w:vAlign w:val="center"/>
            <w:hideMark/>
          </w:tcPr>
          <w:p w14:paraId="2ED1C99F" w14:textId="4B687BB6"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110,000</w:t>
            </w:r>
          </w:p>
        </w:tc>
        <w:tc>
          <w:tcPr>
            <w:tcW w:w="1365" w:type="dxa"/>
            <w:tcBorders>
              <w:top w:val="nil"/>
              <w:left w:val="nil"/>
              <w:bottom w:val="single" w:sz="4" w:space="0" w:color="auto"/>
              <w:right w:val="single" w:sz="4" w:space="0" w:color="auto"/>
            </w:tcBorders>
            <w:shd w:val="clear" w:color="auto" w:fill="auto"/>
            <w:noWrap/>
            <w:vAlign w:val="center"/>
            <w:hideMark/>
          </w:tcPr>
          <w:p w14:paraId="4130B78C" w14:textId="368D93BB"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w:t>
            </w:r>
          </w:p>
        </w:tc>
        <w:tc>
          <w:tcPr>
            <w:tcW w:w="1155" w:type="dxa"/>
            <w:tcBorders>
              <w:top w:val="nil"/>
              <w:left w:val="nil"/>
              <w:bottom w:val="single" w:sz="4" w:space="0" w:color="auto"/>
              <w:right w:val="single" w:sz="4" w:space="0" w:color="auto"/>
            </w:tcBorders>
            <w:shd w:val="clear" w:color="auto" w:fill="auto"/>
            <w:noWrap/>
            <w:vAlign w:val="center"/>
            <w:hideMark/>
          </w:tcPr>
          <w:p w14:paraId="04FE4716" w14:textId="6C4B2F24"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110,000</w:t>
            </w:r>
          </w:p>
        </w:tc>
        <w:tc>
          <w:tcPr>
            <w:tcW w:w="1365" w:type="dxa"/>
            <w:tcBorders>
              <w:top w:val="nil"/>
              <w:left w:val="nil"/>
              <w:bottom w:val="single" w:sz="4" w:space="0" w:color="auto"/>
              <w:right w:val="single" w:sz="4" w:space="0" w:color="auto"/>
            </w:tcBorders>
            <w:shd w:val="clear" w:color="auto" w:fill="auto"/>
            <w:noWrap/>
            <w:vAlign w:val="center"/>
            <w:hideMark/>
          </w:tcPr>
          <w:p w14:paraId="29F9C693" w14:textId="3C7DC4D0"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45,000</w:t>
            </w:r>
          </w:p>
        </w:tc>
        <w:tc>
          <w:tcPr>
            <w:tcW w:w="1365" w:type="dxa"/>
            <w:tcBorders>
              <w:top w:val="nil"/>
              <w:left w:val="nil"/>
              <w:bottom w:val="single" w:sz="4" w:space="0" w:color="auto"/>
              <w:right w:val="single" w:sz="4" w:space="0" w:color="auto"/>
            </w:tcBorders>
            <w:shd w:val="clear" w:color="auto" w:fill="auto"/>
            <w:noWrap/>
            <w:vAlign w:val="center"/>
            <w:hideMark/>
          </w:tcPr>
          <w:p w14:paraId="6E43B5FD" w14:textId="21C5827C"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60,000</w:t>
            </w:r>
          </w:p>
        </w:tc>
        <w:tc>
          <w:tcPr>
            <w:tcW w:w="1377" w:type="dxa"/>
            <w:tcBorders>
              <w:top w:val="nil"/>
              <w:left w:val="nil"/>
              <w:bottom w:val="single" w:sz="4" w:space="0" w:color="auto"/>
              <w:right w:val="single" w:sz="4" w:space="0" w:color="auto"/>
            </w:tcBorders>
            <w:shd w:val="clear" w:color="auto" w:fill="auto"/>
            <w:noWrap/>
            <w:vAlign w:val="center"/>
            <w:hideMark/>
          </w:tcPr>
          <w:p w14:paraId="23A3A57A" w14:textId="22ED2601" w:rsidR="00B37D66" w:rsidRPr="00DC5059" w:rsidRDefault="00B37D66" w:rsidP="00904CA6">
            <w:pPr>
              <w:jc w:val="right"/>
              <w:rPr>
                <w:rFonts w:eastAsia="Times New Roman"/>
                <w:b/>
                <w:bCs/>
                <w:color w:val="000000"/>
                <w:sz w:val="18"/>
                <w:szCs w:val="18"/>
                <w:lang w:eastAsia="zh-CN"/>
              </w:rPr>
            </w:pPr>
            <w:r w:rsidRPr="00DC5059">
              <w:rPr>
                <w:rFonts w:eastAsia="Times New Roman"/>
                <w:b/>
                <w:bCs/>
                <w:color w:val="000000"/>
                <w:sz w:val="18"/>
                <w:szCs w:val="18"/>
                <w:lang w:eastAsia="zh-CN"/>
              </w:rPr>
              <w:t>105,000</w:t>
            </w:r>
          </w:p>
        </w:tc>
      </w:tr>
    </w:tbl>
    <w:p w14:paraId="795D58DA" w14:textId="77777777" w:rsidR="00B37D66" w:rsidRPr="00DC5059" w:rsidRDefault="00B37D66" w:rsidP="00DC5059">
      <w:pPr>
        <w:pStyle w:val="Normal-pool"/>
        <w:spacing w:before="120"/>
      </w:pPr>
    </w:p>
    <w:tbl>
      <w:tblPr>
        <w:tblW w:w="10206" w:type="dxa"/>
        <w:tblInd w:w="-652" w:type="dxa"/>
        <w:tblLook w:val="04A0" w:firstRow="1" w:lastRow="0" w:firstColumn="1" w:lastColumn="0" w:noHBand="0" w:noVBand="1"/>
      </w:tblPr>
      <w:tblGrid>
        <w:gridCol w:w="1531"/>
        <w:gridCol w:w="3119"/>
        <w:gridCol w:w="1814"/>
        <w:gridCol w:w="1814"/>
        <w:gridCol w:w="1928"/>
      </w:tblGrid>
      <w:tr w:rsidR="00B37D66" w:rsidRPr="00DC5059" w14:paraId="5E018EBB"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69624" w14:textId="77777777" w:rsidR="00B37D66" w:rsidRPr="00DC5059" w:rsidRDefault="00B37D66" w:rsidP="00904CA6">
            <w:pPr>
              <w:jc w:val="center"/>
              <w:rPr>
                <w:rFonts w:eastAsia="Times New Roman"/>
                <w:b/>
                <w:bCs/>
                <w:color w:val="000000"/>
                <w:sz w:val="18"/>
                <w:szCs w:val="18"/>
                <w:lang w:eastAsia="zh-CN"/>
              </w:rPr>
            </w:pPr>
            <w:r w:rsidRPr="00DC5059">
              <w:rPr>
                <w:rFonts w:eastAsia="Times New Roman"/>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1C5A88C5" w14:textId="77777777" w:rsidR="00B37D66" w:rsidRPr="00DC5059" w:rsidRDefault="00B37D66" w:rsidP="00904CA6">
            <w:pPr>
              <w:jc w:val="center"/>
              <w:rPr>
                <w:rFonts w:eastAsia="Times New Roman"/>
                <w:b/>
                <w:bCs/>
                <w:color w:val="000000"/>
                <w:sz w:val="18"/>
                <w:szCs w:val="18"/>
                <w:lang w:eastAsia="zh-CN"/>
              </w:rPr>
            </w:pPr>
            <w:r w:rsidRPr="00DC5059">
              <w:rPr>
                <w:rFonts w:eastAsia="Times New Roman"/>
                <w:b/>
                <w:bCs/>
                <w:color w:val="000000"/>
                <w:sz w:val="18"/>
                <w:szCs w:val="18"/>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583DAF0D" w14:textId="77777777" w:rsidR="00B37D66" w:rsidRPr="00DC5059" w:rsidRDefault="00B37D66" w:rsidP="00904CA6">
            <w:pPr>
              <w:jc w:val="center"/>
              <w:rPr>
                <w:rFonts w:eastAsia="Times New Roman"/>
                <w:b/>
                <w:bCs/>
                <w:color w:val="000000"/>
                <w:sz w:val="18"/>
                <w:szCs w:val="18"/>
                <w:lang w:eastAsia="zh-CN"/>
              </w:rPr>
            </w:pPr>
            <w:r w:rsidRPr="00DC5059">
              <w:rPr>
                <w:rFonts w:eastAsia="Times New Roman"/>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51717C7C" w14:textId="77777777" w:rsidR="00B37D66" w:rsidRPr="00DC5059" w:rsidRDefault="00B37D66" w:rsidP="00904CA6">
            <w:pPr>
              <w:jc w:val="center"/>
              <w:rPr>
                <w:rFonts w:eastAsia="Times New Roman"/>
                <w:b/>
                <w:bCs/>
                <w:color w:val="000000"/>
                <w:sz w:val="18"/>
                <w:szCs w:val="18"/>
                <w:lang w:eastAsia="zh-CN"/>
              </w:rPr>
            </w:pPr>
            <w:r w:rsidRPr="00DC5059">
              <w:rPr>
                <w:rFonts w:eastAsia="Times New Roman"/>
                <w:b/>
                <w:bCs/>
                <w:color w:val="000000"/>
                <w:sz w:val="18"/>
                <w:szCs w:val="18"/>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09C17711" w14:textId="6A0D0859" w:rsidR="00B37D66" w:rsidRPr="00DC5059" w:rsidRDefault="00B37D66" w:rsidP="00904CA6">
            <w:pPr>
              <w:jc w:val="center"/>
              <w:rPr>
                <w:rFonts w:eastAsia="Times New Roman"/>
                <w:b/>
                <w:bCs/>
                <w:color w:val="000000"/>
                <w:sz w:val="18"/>
                <w:szCs w:val="18"/>
                <w:lang w:eastAsia="zh-CN"/>
              </w:rPr>
            </w:pPr>
            <w:r w:rsidRPr="00DC5059">
              <w:rPr>
                <w:rFonts w:eastAsia="Times New Roman"/>
                <w:b/>
                <w:bCs/>
                <w:color w:val="000000"/>
                <w:sz w:val="18"/>
                <w:szCs w:val="18"/>
                <w:lang w:eastAsia="zh-CN"/>
              </w:rPr>
              <w:t>Total Contribu</w:t>
            </w:r>
            <w:r w:rsidR="00363705" w:rsidRPr="00DC5059">
              <w:rPr>
                <w:rFonts w:eastAsia="Times New Roman"/>
                <w:b/>
                <w:bCs/>
                <w:color w:val="000000"/>
                <w:sz w:val="18"/>
                <w:szCs w:val="18"/>
                <w:lang w:eastAsia="zh-CN"/>
              </w:rPr>
              <w:t>t</w:t>
            </w:r>
            <w:r w:rsidRPr="00DC5059">
              <w:rPr>
                <w:rFonts w:eastAsia="Times New Roman"/>
                <w:b/>
                <w:bCs/>
                <w:color w:val="000000"/>
                <w:sz w:val="18"/>
                <w:szCs w:val="18"/>
                <w:lang w:eastAsia="zh-CN"/>
              </w:rPr>
              <w:t>ion</w:t>
            </w:r>
          </w:p>
        </w:tc>
      </w:tr>
      <w:tr w:rsidR="00B37D66" w:rsidRPr="00DC5059" w14:paraId="25AE960B"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7CCD87AD"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73DAFFB1"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33900F47" w14:textId="6C147E62" w:rsidR="00B37D66" w:rsidRPr="00DC5059" w:rsidRDefault="00B37D66" w:rsidP="00DC5059">
            <w:pPr>
              <w:jc w:val="right"/>
              <w:rPr>
                <w:rFonts w:eastAsia="Times New Roman"/>
                <w:color w:val="000000"/>
                <w:sz w:val="18"/>
                <w:szCs w:val="18"/>
                <w:lang w:eastAsia="zh-CN"/>
              </w:rPr>
            </w:pPr>
            <w:r w:rsidRPr="00DC5059">
              <w:rPr>
                <w:rFonts w:eastAsia="Times New Roman"/>
                <w:color w:val="000000"/>
                <w:sz w:val="18"/>
                <w:szCs w:val="18"/>
                <w:lang w:eastAsia="zh-CN"/>
              </w:rPr>
              <w:t>60,000</w:t>
            </w:r>
          </w:p>
        </w:tc>
        <w:tc>
          <w:tcPr>
            <w:tcW w:w="1814" w:type="dxa"/>
            <w:tcBorders>
              <w:top w:val="nil"/>
              <w:left w:val="nil"/>
              <w:bottom w:val="single" w:sz="4" w:space="0" w:color="auto"/>
              <w:right w:val="single" w:sz="4" w:space="0" w:color="auto"/>
            </w:tcBorders>
            <w:shd w:val="clear" w:color="auto" w:fill="auto"/>
            <w:noWrap/>
            <w:vAlign w:val="center"/>
            <w:hideMark/>
          </w:tcPr>
          <w:p w14:paraId="38A6F8E0" w14:textId="6941623F" w:rsidR="00B37D66" w:rsidRPr="00DC5059" w:rsidRDefault="00B37D66" w:rsidP="00DC5059">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78A67A4B" w14:textId="1B7F9CC7" w:rsidR="00B37D66" w:rsidRPr="00DC5059" w:rsidRDefault="00B37D66" w:rsidP="00DC5059">
            <w:pPr>
              <w:jc w:val="right"/>
              <w:rPr>
                <w:rFonts w:eastAsia="Times New Roman"/>
                <w:b/>
                <w:bCs/>
                <w:color w:val="000000"/>
                <w:sz w:val="18"/>
                <w:szCs w:val="18"/>
                <w:lang w:eastAsia="zh-CN"/>
              </w:rPr>
            </w:pPr>
            <w:r w:rsidRPr="00DC5059">
              <w:rPr>
                <w:rFonts w:eastAsia="Times New Roman"/>
                <w:b/>
                <w:bCs/>
                <w:color w:val="000000"/>
                <w:sz w:val="18"/>
                <w:szCs w:val="18"/>
                <w:lang w:eastAsia="zh-CN"/>
              </w:rPr>
              <w:t>60,000</w:t>
            </w:r>
          </w:p>
        </w:tc>
      </w:tr>
      <w:tr w:rsidR="00B37D66" w:rsidRPr="00DC5059" w14:paraId="5EFA34DD"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35BEF525"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9CF5B6A"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2020-2021 requested in Executive secretary’s scenario</w:t>
            </w:r>
          </w:p>
        </w:tc>
        <w:tc>
          <w:tcPr>
            <w:tcW w:w="1814" w:type="dxa"/>
            <w:tcBorders>
              <w:top w:val="nil"/>
              <w:left w:val="nil"/>
              <w:bottom w:val="single" w:sz="4" w:space="0" w:color="auto"/>
              <w:right w:val="single" w:sz="4" w:space="0" w:color="auto"/>
            </w:tcBorders>
            <w:shd w:val="clear" w:color="auto" w:fill="auto"/>
            <w:noWrap/>
            <w:vAlign w:val="center"/>
            <w:hideMark/>
          </w:tcPr>
          <w:p w14:paraId="22F2DC95" w14:textId="3FE833FE" w:rsidR="00B37D66" w:rsidRPr="00DC5059" w:rsidRDefault="00B37D66" w:rsidP="00DC5059">
            <w:pPr>
              <w:jc w:val="right"/>
              <w:rPr>
                <w:rFonts w:eastAsia="Times New Roman"/>
                <w:color w:val="000000"/>
                <w:sz w:val="18"/>
                <w:szCs w:val="18"/>
                <w:lang w:eastAsia="zh-CN"/>
              </w:rPr>
            </w:pPr>
            <w:r w:rsidRPr="00DC5059">
              <w:rPr>
                <w:rFonts w:eastAsia="Times New Roman"/>
                <w:color w:val="000000"/>
                <w:sz w:val="18"/>
                <w:szCs w:val="18"/>
                <w:lang w:eastAsia="zh-CN"/>
              </w:rPr>
              <w:t>110,000</w:t>
            </w:r>
          </w:p>
        </w:tc>
        <w:tc>
          <w:tcPr>
            <w:tcW w:w="1814" w:type="dxa"/>
            <w:tcBorders>
              <w:top w:val="nil"/>
              <w:left w:val="nil"/>
              <w:bottom w:val="single" w:sz="4" w:space="0" w:color="auto"/>
              <w:right w:val="single" w:sz="4" w:space="0" w:color="auto"/>
            </w:tcBorders>
            <w:shd w:val="clear" w:color="auto" w:fill="auto"/>
            <w:noWrap/>
            <w:vAlign w:val="center"/>
            <w:hideMark/>
          </w:tcPr>
          <w:p w14:paraId="5A050955" w14:textId="77777777" w:rsidR="00B37D66" w:rsidRPr="00DC5059" w:rsidRDefault="00B37D66" w:rsidP="00DC5059">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0E43ED7B" w14:textId="49319F51" w:rsidR="00B37D66" w:rsidRPr="00DC5059" w:rsidRDefault="00B37D66" w:rsidP="00DC5059">
            <w:pPr>
              <w:jc w:val="right"/>
              <w:rPr>
                <w:rFonts w:eastAsia="Times New Roman"/>
                <w:b/>
                <w:bCs/>
                <w:color w:val="000000"/>
                <w:sz w:val="18"/>
                <w:szCs w:val="18"/>
                <w:lang w:eastAsia="zh-CN"/>
              </w:rPr>
            </w:pPr>
            <w:r w:rsidRPr="00DC5059">
              <w:rPr>
                <w:rFonts w:eastAsia="Times New Roman"/>
                <w:b/>
                <w:bCs/>
                <w:color w:val="000000"/>
                <w:sz w:val="18"/>
                <w:szCs w:val="18"/>
                <w:lang w:eastAsia="zh-CN"/>
              </w:rPr>
              <w:t>110,000</w:t>
            </w:r>
          </w:p>
        </w:tc>
      </w:tr>
      <w:tr w:rsidR="00B37D66" w:rsidRPr="00DC5059" w14:paraId="47D2126D"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3FCAF06E"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6776863F" w14:textId="77777777" w:rsidR="00B37D66" w:rsidRPr="00DC5059" w:rsidRDefault="00B37D66" w:rsidP="00904CA6">
            <w:pPr>
              <w:rPr>
                <w:rFonts w:eastAsia="Times New Roman"/>
                <w:color w:val="000000"/>
                <w:sz w:val="18"/>
                <w:szCs w:val="18"/>
                <w:lang w:eastAsia="zh-CN"/>
              </w:rPr>
            </w:pPr>
            <w:r w:rsidRPr="00DC5059">
              <w:rPr>
                <w:rFonts w:eastAsia="Times New Roman"/>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49091A5E" w14:textId="75DE6A8E" w:rsidR="00B37D66" w:rsidRPr="00DC5059" w:rsidRDefault="00B37D66" w:rsidP="00DC5059">
            <w:pPr>
              <w:jc w:val="right"/>
              <w:rPr>
                <w:rFonts w:eastAsia="Times New Roman"/>
                <w:sz w:val="18"/>
                <w:szCs w:val="18"/>
                <w:lang w:eastAsia="zh-CN"/>
              </w:rPr>
            </w:pPr>
            <w:r w:rsidRPr="00DC5059">
              <w:rPr>
                <w:rFonts w:eastAsia="Times New Roman"/>
                <w:sz w:val="18"/>
                <w:szCs w:val="18"/>
                <w:lang w:eastAsia="zh-CN"/>
              </w:rPr>
              <w:t>45,000</w:t>
            </w:r>
          </w:p>
        </w:tc>
        <w:tc>
          <w:tcPr>
            <w:tcW w:w="1814" w:type="dxa"/>
            <w:tcBorders>
              <w:top w:val="nil"/>
              <w:left w:val="nil"/>
              <w:bottom w:val="single" w:sz="4" w:space="0" w:color="auto"/>
              <w:right w:val="single" w:sz="4" w:space="0" w:color="auto"/>
            </w:tcBorders>
            <w:shd w:val="clear" w:color="auto" w:fill="auto"/>
            <w:noWrap/>
            <w:vAlign w:val="center"/>
            <w:hideMark/>
          </w:tcPr>
          <w:p w14:paraId="7D456F2C" w14:textId="52C87792" w:rsidR="00B37D66" w:rsidRPr="00DC5059" w:rsidRDefault="00B37D66" w:rsidP="00DC5059">
            <w:pPr>
              <w:jc w:val="right"/>
              <w:rPr>
                <w:rFonts w:eastAsia="Times New Roman"/>
                <w:color w:val="000000"/>
                <w:sz w:val="18"/>
                <w:szCs w:val="18"/>
                <w:lang w:eastAsia="zh-CN"/>
              </w:rPr>
            </w:pPr>
            <w:r w:rsidRPr="00DC5059">
              <w:rPr>
                <w:rFonts w:eastAsia="Times New Roman"/>
                <w:color w:val="000000"/>
                <w:sz w:val="18"/>
                <w:szCs w:val="18"/>
                <w:lang w:eastAsia="zh-CN"/>
              </w:rPr>
              <w:t>60,000</w:t>
            </w:r>
          </w:p>
        </w:tc>
        <w:tc>
          <w:tcPr>
            <w:tcW w:w="1928" w:type="dxa"/>
            <w:tcBorders>
              <w:top w:val="nil"/>
              <w:left w:val="nil"/>
              <w:bottom w:val="single" w:sz="4" w:space="0" w:color="auto"/>
              <w:right w:val="single" w:sz="4" w:space="0" w:color="auto"/>
            </w:tcBorders>
            <w:shd w:val="clear" w:color="auto" w:fill="auto"/>
            <w:noWrap/>
            <w:vAlign w:val="center"/>
            <w:hideMark/>
          </w:tcPr>
          <w:p w14:paraId="6BC6E1D1" w14:textId="521776C7" w:rsidR="00B37D66" w:rsidRPr="00DC5059" w:rsidRDefault="00B37D66" w:rsidP="00DC5059">
            <w:pPr>
              <w:jc w:val="right"/>
              <w:rPr>
                <w:rFonts w:eastAsia="Times New Roman"/>
                <w:b/>
                <w:bCs/>
                <w:color w:val="000000"/>
                <w:sz w:val="18"/>
                <w:szCs w:val="18"/>
                <w:lang w:eastAsia="zh-CN"/>
              </w:rPr>
            </w:pPr>
            <w:r w:rsidRPr="00DC5059">
              <w:rPr>
                <w:rFonts w:eastAsia="Times New Roman"/>
                <w:b/>
                <w:bCs/>
                <w:color w:val="000000"/>
                <w:sz w:val="18"/>
                <w:szCs w:val="18"/>
                <w:lang w:eastAsia="zh-CN"/>
              </w:rPr>
              <w:t>105,000</w:t>
            </w:r>
          </w:p>
        </w:tc>
      </w:tr>
    </w:tbl>
    <w:p w14:paraId="6119B10B" w14:textId="77777777" w:rsidR="00B37D66" w:rsidRPr="00DC5059" w:rsidRDefault="00B37D66" w:rsidP="00DC5059">
      <w:pPr>
        <w:pStyle w:val="Normal-pool"/>
      </w:pPr>
    </w:p>
    <w:p w14:paraId="31A9DDD8" w14:textId="77777777" w:rsidR="00B37D66" w:rsidRPr="00DC5059" w:rsidRDefault="00B37D66" w:rsidP="00DC5059">
      <w:pPr>
        <w:pStyle w:val="Normal-pool"/>
      </w:pPr>
      <w:r w:rsidRPr="00DC5059">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953"/>
        <w:gridCol w:w="3560"/>
      </w:tblGrid>
      <w:tr w:rsidR="00B37D66" w:rsidRPr="00106B5A" w14:paraId="3F9289CF" w14:textId="77777777" w:rsidTr="00DC5059">
        <w:tc>
          <w:tcPr>
            <w:tcW w:w="1985" w:type="dxa"/>
          </w:tcPr>
          <w:p w14:paraId="5CB0820E" w14:textId="77777777" w:rsidR="00B37D66" w:rsidRPr="00106B5A" w:rsidRDefault="00B37D66" w:rsidP="00904CA6">
            <w:pPr>
              <w:snapToGrid w:val="0"/>
              <w:spacing w:before="60" w:after="60"/>
              <w:rPr>
                <w:rStyle w:val="PoWnumber"/>
                <w:rFonts w:asciiTheme="majorBidi" w:hAnsiTheme="majorBidi" w:cstheme="majorBidi"/>
              </w:rPr>
            </w:pPr>
            <w:proofErr w:type="spellStart"/>
            <w:r w:rsidRPr="00106B5A">
              <w:rPr>
                <w:rStyle w:val="PoWnumber"/>
                <w:rFonts w:asciiTheme="majorBidi" w:hAnsiTheme="majorBidi" w:cstheme="majorBidi"/>
              </w:rPr>
              <w:lastRenderedPageBreak/>
              <w:t>PoW</w:t>
            </w:r>
            <w:proofErr w:type="spellEnd"/>
            <w:r w:rsidRPr="00106B5A">
              <w:rPr>
                <w:rStyle w:val="PoWnumber"/>
                <w:rFonts w:asciiTheme="majorBidi" w:hAnsiTheme="majorBidi" w:cstheme="majorBidi"/>
              </w:rPr>
              <w:t xml:space="preserve"> number</w:t>
            </w:r>
          </w:p>
        </w:tc>
        <w:tc>
          <w:tcPr>
            <w:tcW w:w="7513" w:type="dxa"/>
            <w:gridSpan w:val="2"/>
          </w:tcPr>
          <w:p w14:paraId="7A7A4413" w14:textId="77777777" w:rsidR="00B37D66" w:rsidRPr="00106B5A" w:rsidRDefault="00B37D66" w:rsidP="00904CA6">
            <w:pPr>
              <w:snapToGrid w:val="0"/>
              <w:spacing w:before="60" w:after="60"/>
              <w:rPr>
                <w:rStyle w:val="PoWnumber"/>
                <w:rFonts w:asciiTheme="majorBidi" w:hAnsiTheme="majorBidi" w:cstheme="majorBidi"/>
              </w:rPr>
            </w:pPr>
            <w:r w:rsidRPr="00106B5A">
              <w:rPr>
                <w:rStyle w:val="PoWnumber"/>
                <w:rFonts w:asciiTheme="majorBidi" w:hAnsiTheme="majorBidi" w:cstheme="majorBidi"/>
              </w:rPr>
              <w:t xml:space="preserve">Activity </w:t>
            </w:r>
            <w:r>
              <w:rPr>
                <w:rStyle w:val="PoWnumber"/>
                <w:rFonts w:asciiTheme="majorBidi" w:hAnsiTheme="majorBidi" w:cstheme="majorBidi"/>
              </w:rPr>
              <w:t>9</w:t>
            </w:r>
          </w:p>
        </w:tc>
      </w:tr>
      <w:tr w:rsidR="00B37D66" w:rsidRPr="00106B5A" w14:paraId="00B0B640" w14:textId="77777777" w:rsidTr="00DC5059">
        <w:tc>
          <w:tcPr>
            <w:tcW w:w="1985" w:type="dxa"/>
          </w:tcPr>
          <w:p w14:paraId="73BD9C3E"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Title of activity</w:t>
            </w:r>
          </w:p>
        </w:tc>
        <w:tc>
          <w:tcPr>
            <w:tcW w:w="7513" w:type="dxa"/>
            <w:gridSpan w:val="2"/>
            <w:vAlign w:val="center"/>
          </w:tcPr>
          <w:p w14:paraId="4C1FF2C1" w14:textId="77777777" w:rsidR="00B37D66" w:rsidRPr="00904CA6" w:rsidRDefault="00B37D66" w:rsidP="00904CA6">
            <w:pPr>
              <w:snapToGrid w:val="0"/>
              <w:spacing w:before="60" w:after="60"/>
              <w:rPr>
                <w:rFonts w:asciiTheme="majorBidi" w:hAnsiTheme="majorBidi" w:cstheme="majorBidi"/>
                <w:b/>
                <w:bCs/>
              </w:rPr>
            </w:pPr>
            <w:r w:rsidRPr="00904CA6">
              <w:rPr>
                <w:rFonts w:asciiTheme="majorBidi" w:hAnsiTheme="majorBidi" w:cstheme="majorBidi"/>
                <w:b/>
                <w:bCs/>
              </w:rPr>
              <w:t>Communication, outreach and public awareness</w:t>
            </w:r>
          </w:p>
        </w:tc>
      </w:tr>
      <w:tr w:rsidR="00B37D66" w:rsidRPr="00106B5A" w14:paraId="6E3DA7E6" w14:textId="77777777" w:rsidTr="00DC5059">
        <w:trPr>
          <w:trHeight w:val="233"/>
        </w:trPr>
        <w:tc>
          <w:tcPr>
            <w:tcW w:w="1985" w:type="dxa"/>
          </w:tcPr>
          <w:p w14:paraId="164C6A74"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 xml:space="preserve">Budget </w:t>
            </w:r>
          </w:p>
        </w:tc>
        <w:tc>
          <w:tcPr>
            <w:tcW w:w="7513" w:type="dxa"/>
            <w:gridSpan w:val="2"/>
          </w:tcPr>
          <w:p w14:paraId="0C9C9646" w14:textId="77777777" w:rsidR="00B37D66" w:rsidRPr="00106B5A" w:rsidRDefault="00B37D66" w:rsidP="00904CA6">
            <w:pPr>
              <w:snapToGrid w:val="0"/>
              <w:spacing w:before="60" w:after="60"/>
              <w:rPr>
                <w:rFonts w:asciiTheme="majorBidi" w:hAnsiTheme="majorBidi" w:cstheme="majorBidi"/>
                <w:bCs/>
                <w:sz w:val="18"/>
                <w:szCs w:val="18"/>
              </w:rPr>
            </w:pPr>
            <w:r w:rsidRPr="00106B5A">
              <w:rPr>
                <w:rFonts w:asciiTheme="majorBidi" w:hAnsiTheme="majorBidi" w:cstheme="majorBidi"/>
                <w:bCs/>
                <w:sz w:val="18"/>
                <w:szCs w:val="18"/>
              </w:rPr>
              <w:fldChar w:fldCharType="begin">
                <w:ffData>
                  <w:name w:val=""/>
                  <w:enabled w:val="0"/>
                  <w:calcOnExit w:val="0"/>
                  <w:checkBox>
                    <w:sizeAuto/>
                    <w:default w:val="1"/>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106B5A">
              <w:rPr>
                <w:rFonts w:asciiTheme="majorBidi" w:hAnsiTheme="majorBidi" w:cstheme="majorBidi"/>
                <w:bCs/>
                <w:sz w:val="18"/>
                <w:szCs w:val="18"/>
              </w:rPr>
              <w:t xml:space="preserve"> Core budget                     </w:t>
            </w:r>
            <w:r w:rsidRPr="00106B5A">
              <w:rPr>
                <w:rFonts w:asciiTheme="majorBidi" w:hAnsiTheme="majorBidi" w:cstheme="majorBidi"/>
                <w:bCs/>
                <w:sz w:val="18"/>
                <w:szCs w:val="18"/>
              </w:rPr>
              <w:fldChar w:fldCharType="begin">
                <w:ffData>
                  <w:name w:val=""/>
                  <w:enabled w:val="0"/>
                  <w:calcOnExit w:val="0"/>
                  <w:checkBox>
                    <w:sizeAuto/>
                    <w:default w:val="1"/>
                  </w:checkBox>
                </w:ffData>
              </w:fldChar>
            </w:r>
            <w:r w:rsidRPr="00106B5A">
              <w:rPr>
                <w:rFonts w:asciiTheme="majorBidi" w:hAnsiTheme="majorBidi" w:cstheme="majorBidi"/>
                <w:bCs/>
                <w:sz w:val="18"/>
                <w:szCs w:val="18"/>
              </w:rPr>
              <w:instrText xml:space="preserve"> FORMCHECKBOX </w:instrText>
            </w:r>
            <w:r w:rsidR="00661D71">
              <w:rPr>
                <w:rFonts w:asciiTheme="majorBidi" w:hAnsiTheme="majorBidi" w:cstheme="majorBidi"/>
                <w:bCs/>
                <w:sz w:val="18"/>
                <w:szCs w:val="18"/>
              </w:rPr>
            </w:r>
            <w:r w:rsidR="00661D71">
              <w:rPr>
                <w:rFonts w:asciiTheme="majorBidi" w:hAnsiTheme="majorBidi" w:cstheme="majorBidi"/>
                <w:bCs/>
                <w:sz w:val="18"/>
                <w:szCs w:val="18"/>
              </w:rPr>
              <w:fldChar w:fldCharType="separate"/>
            </w:r>
            <w:r w:rsidRPr="00106B5A">
              <w:rPr>
                <w:rFonts w:asciiTheme="majorBidi" w:hAnsiTheme="majorBidi" w:cstheme="majorBidi"/>
                <w:bCs/>
                <w:sz w:val="18"/>
                <w:szCs w:val="18"/>
              </w:rPr>
              <w:fldChar w:fldCharType="end"/>
            </w:r>
            <w:r w:rsidRPr="00106B5A">
              <w:rPr>
                <w:rFonts w:asciiTheme="majorBidi" w:hAnsiTheme="majorBidi" w:cstheme="majorBidi"/>
                <w:bCs/>
                <w:sz w:val="18"/>
                <w:szCs w:val="18"/>
              </w:rPr>
              <w:t xml:space="preserve"> Voluntary budget</w:t>
            </w:r>
          </w:p>
        </w:tc>
      </w:tr>
      <w:tr w:rsidR="00B37D66" w:rsidRPr="00106B5A" w14:paraId="42E3EAFB" w14:textId="77777777" w:rsidTr="00DC5059">
        <w:tc>
          <w:tcPr>
            <w:tcW w:w="1985" w:type="dxa"/>
          </w:tcPr>
          <w:p w14:paraId="4E5F080B"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Reference</w:t>
            </w:r>
          </w:p>
        </w:tc>
        <w:tc>
          <w:tcPr>
            <w:tcW w:w="7513" w:type="dxa"/>
            <w:gridSpan w:val="2"/>
          </w:tcPr>
          <w:p w14:paraId="2EC47C5E" w14:textId="77777777" w:rsidR="00B37D66" w:rsidRPr="00106B5A" w:rsidRDefault="00B37D66" w:rsidP="00904CA6">
            <w:pPr>
              <w:snapToGrid w:val="0"/>
              <w:spacing w:before="60" w:after="60"/>
              <w:rPr>
                <w:rFonts w:asciiTheme="majorBidi" w:hAnsiTheme="majorBidi" w:cstheme="majorBidi"/>
                <w:bCs/>
                <w:i/>
                <w:sz w:val="18"/>
                <w:szCs w:val="18"/>
              </w:rPr>
            </w:pPr>
            <w:r w:rsidRPr="00106B5A">
              <w:rPr>
                <w:rFonts w:asciiTheme="majorBidi" w:hAnsiTheme="majorBidi" w:cstheme="majorBidi"/>
                <w:bCs/>
                <w:iCs/>
                <w:sz w:val="18"/>
                <w:szCs w:val="18"/>
              </w:rPr>
              <w:t>N/A</w:t>
            </w:r>
          </w:p>
        </w:tc>
      </w:tr>
      <w:tr w:rsidR="00B37D66" w:rsidRPr="00106B5A" w14:paraId="625AB183" w14:textId="77777777" w:rsidTr="00DC5059">
        <w:tc>
          <w:tcPr>
            <w:tcW w:w="1985" w:type="dxa"/>
          </w:tcPr>
          <w:p w14:paraId="3CBA67F1"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Mandate</w:t>
            </w:r>
          </w:p>
        </w:tc>
        <w:tc>
          <w:tcPr>
            <w:tcW w:w="7513" w:type="dxa"/>
            <w:gridSpan w:val="2"/>
          </w:tcPr>
          <w:p w14:paraId="56324A56" w14:textId="77777777" w:rsidR="00B37D66" w:rsidRPr="00106B5A" w:rsidRDefault="00B37D66" w:rsidP="00904CA6">
            <w:pPr>
              <w:spacing w:before="2" w:after="2"/>
              <w:rPr>
                <w:rFonts w:asciiTheme="majorBidi" w:hAnsiTheme="majorBidi" w:cstheme="majorBidi"/>
                <w:sz w:val="18"/>
                <w:szCs w:val="18"/>
                <w:lang w:eastAsia="en-GB"/>
              </w:rPr>
            </w:pPr>
            <w:r w:rsidRPr="00106B5A">
              <w:rPr>
                <w:rFonts w:asciiTheme="majorBidi" w:hAnsiTheme="majorBidi" w:cstheme="majorBidi"/>
                <w:b/>
                <w:bCs/>
                <w:sz w:val="18"/>
                <w:szCs w:val="18"/>
              </w:rPr>
              <w:t>Convention Article:</w:t>
            </w:r>
            <w:r w:rsidRPr="00106B5A">
              <w:rPr>
                <w:rFonts w:asciiTheme="majorBidi" w:hAnsiTheme="majorBidi" w:cstheme="majorBidi"/>
                <w:bCs/>
                <w:sz w:val="18"/>
                <w:szCs w:val="18"/>
              </w:rPr>
              <w:t xml:space="preserve"> </w:t>
            </w:r>
            <w:r w:rsidRPr="00106B5A">
              <w:rPr>
                <w:rFonts w:asciiTheme="majorBidi" w:hAnsiTheme="majorBidi" w:cstheme="majorBidi"/>
                <w:sz w:val="18"/>
                <w:szCs w:val="18"/>
                <w:lang w:eastAsia="en-GB"/>
              </w:rPr>
              <w:t>Article 17</w:t>
            </w:r>
          </w:p>
        </w:tc>
      </w:tr>
      <w:tr w:rsidR="00B37D66" w:rsidRPr="00106B5A" w14:paraId="0EB40941" w14:textId="77777777" w:rsidTr="00DC5059">
        <w:tc>
          <w:tcPr>
            <w:tcW w:w="1985" w:type="dxa"/>
            <w:tcBorders>
              <w:bottom w:val="single" w:sz="4" w:space="0" w:color="auto"/>
            </w:tcBorders>
          </w:tcPr>
          <w:p w14:paraId="4C58DA7C"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Background and rationale</w:t>
            </w:r>
          </w:p>
        </w:tc>
        <w:tc>
          <w:tcPr>
            <w:tcW w:w="7513" w:type="dxa"/>
            <w:gridSpan w:val="2"/>
          </w:tcPr>
          <w:p w14:paraId="07C2B678"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The Secretariat will support the knowledge and information management activities of the Convention as stipulated in article 17. Effective knowledge and information management is a cornerstone of implementation efforts, as it allows parties to exchange information with each other, and builds the repository of knowledge on implementation of the Convention in different national and regional contexts, including on lessons learned through South-South and North-South collaboration.</w:t>
            </w:r>
          </w:p>
          <w:p w14:paraId="53DED0E4"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Strategic communication</w:t>
            </w:r>
          </w:p>
          <w:p w14:paraId="2600969E" w14:textId="4CABD70C"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The Secretariat is tasked with raising awareness </w:t>
            </w:r>
            <w:r>
              <w:rPr>
                <w:rFonts w:asciiTheme="majorBidi" w:hAnsiTheme="majorBidi" w:cstheme="majorBidi"/>
                <w:sz w:val="18"/>
                <w:szCs w:val="18"/>
              </w:rPr>
              <w:t>on</w:t>
            </w:r>
            <w:r w:rsidRPr="00106B5A">
              <w:rPr>
                <w:rFonts w:asciiTheme="majorBidi" w:hAnsiTheme="majorBidi" w:cstheme="majorBidi"/>
                <w:sz w:val="18"/>
                <w:szCs w:val="18"/>
              </w:rPr>
              <w:t xml:space="preserve"> the Convention through strategic communication and outreach. A strategic communication will need to be developed, which should include a social media profile (</w:t>
            </w:r>
            <w:r>
              <w:rPr>
                <w:rFonts w:asciiTheme="majorBidi" w:hAnsiTheme="majorBidi" w:cstheme="majorBidi"/>
                <w:sz w:val="18"/>
                <w:szCs w:val="18"/>
              </w:rPr>
              <w:t xml:space="preserve">e.g. </w:t>
            </w:r>
            <w:r w:rsidRPr="00106B5A">
              <w:rPr>
                <w:rFonts w:asciiTheme="majorBidi" w:hAnsiTheme="majorBidi" w:cstheme="majorBidi"/>
                <w:sz w:val="18"/>
                <w:szCs w:val="18"/>
              </w:rPr>
              <w:t>Twitter, Facebook, Instagram</w:t>
            </w:r>
            <w:r>
              <w:rPr>
                <w:rFonts w:asciiTheme="majorBidi" w:hAnsiTheme="majorBidi" w:cstheme="majorBidi"/>
                <w:sz w:val="18"/>
                <w:szCs w:val="18"/>
              </w:rPr>
              <w:t>,</w:t>
            </w:r>
            <w:r w:rsidR="00363705">
              <w:rPr>
                <w:rFonts w:asciiTheme="majorBidi" w:hAnsiTheme="majorBidi" w:cstheme="majorBidi"/>
                <w:sz w:val="18"/>
                <w:szCs w:val="18"/>
              </w:rPr>
              <w:t xml:space="preserve"> </w:t>
            </w:r>
            <w:r w:rsidRPr="00106B5A">
              <w:rPr>
                <w:rFonts w:asciiTheme="majorBidi" w:hAnsiTheme="majorBidi" w:cstheme="majorBidi"/>
                <w:sz w:val="18"/>
                <w:szCs w:val="18"/>
              </w:rPr>
              <w:t>Linked</w:t>
            </w:r>
            <w:r w:rsidR="00363705">
              <w:rPr>
                <w:rFonts w:asciiTheme="majorBidi" w:hAnsiTheme="majorBidi" w:cstheme="majorBidi"/>
                <w:sz w:val="18"/>
                <w:szCs w:val="18"/>
              </w:rPr>
              <w:t>-</w:t>
            </w:r>
            <w:r w:rsidRPr="00106B5A">
              <w:rPr>
                <w:rFonts w:asciiTheme="majorBidi" w:hAnsiTheme="majorBidi" w:cstheme="majorBidi"/>
                <w:sz w:val="18"/>
                <w:szCs w:val="18"/>
              </w:rPr>
              <w:t>in), a visual identity, branding and logo, and related multimedia elements for publicity purposes. The long-term sustainability of the Convention will be enhanced if policy-makers and the general public are aware of and informed about the importance of its aims, the relevance of those aims to everyday life and the interlinkages between the work of the Convention and various other sectors.</w:t>
            </w:r>
          </w:p>
          <w:p w14:paraId="7F9EF26D"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Improvement of website</w:t>
            </w:r>
          </w:p>
          <w:p w14:paraId="0FC7474C"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The Minamata Convention website is a key medium for parties, future parties and other stakeholders to receive information. In order to achieve effective communication amongst all stakeholders, the website needs to be updated appropriately in a timely manner, in order to remain relevant and engage users.</w:t>
            </w:r>
          </w:p>
          <w:p w14:paraId="6B06E049"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These improvements consider a site:</w:t>
            </w:r>
          </w:p>
          <w:p w14:paraId="01D73AC6" w14:textId="5730AB43" w:rsidR="00B37D66" w:rsidRPr="00DC5059" w:rsidRDefault="00B37D66" w:rsidP="00DC5059">
            <w:pPr>
              <w:pStyle w:val="ListParagraph"/>
              <w:numPr>
                <w:ilvl w:val="0"/>
                <w:numId w:val="111"/>
              </w:numPr>
              <w:snapToGrid w:val="0"/>
              <w:spacing w:before="60" w:after="60"/>
              <w:ind w:left="357" w:hanging="357"/>
              <w:rPr>
                <w:rFonts w:asciiTheme="majorBidi" w:hAnsiTheme="majorBidi" w:cstheme="majorBidi"/>
                <w:sz w:val="18"/>
                <w:szCs w:val="18"/>
              </w:rPr>
            </w:pPr>
            <w:r w:rsidRPr="00DC5059">
              <w:rPr>
                <w:rFonts w:asciiTheme="majorBidi" w:hAnsiTheme="majorBidi" w:cstheme="majorBidi"/>
                <w:sz w:val="18"/>
                <w:szCs w:val="18"/>
              </w:rPr>
              <w:t>built under a standardized and open-source Content Management System (CMS) that allows to be scalable over time and integrated with the knowledge management platform;</w:t>
            </w:r>
          </w:p>
          <w:p w14:paraId="38F660EC" w14:textId="620B9D71" w:rsidR="00B37D66" w:rsidRPr="00DC5059" w:rsidRDefault="00B37D66" w:rsidP="00DC5059">
            <w:pPr>
              <w:pStyle w:val="ListParagraph"/>
              <w:numPr>
                <w:ilvl w:val="0"/>
                <w:numId w:val="111"/>
              </w:numPr>
              <w:snapToGrid w:val="0"/>
              <w:spacing w:before="60" w:after="60"/>
              <w:ind w:left="357" w:hanging="357"/>
              <w:rPr>
                <w:rFonts w:asciiTheme="majorBidi" w:hAnsiTheme="majorBidi" w:cstheme="majorBidi"/>
                <w:sz w:val="18"/>
                <w:szCs w:val="18"/>
              </w:rPr>
            </w:pPr>
            <w:r w:rsidRPr="00DC5059">
              <w:rPr>
                <w:rFonts w:asciiTheme="majorBidi" w:hAnsiTheme="majorBidi" w:cstheme="majorBidi"/>
                <w:sz w:val="18"/>
                <w:szCs w:val="18"/>
              </w:rPr>
              <w:t>with a clear information architecture to facilitate user navigation;</w:t>
            </w:r>
          </w:p>
          <w:p w14:paraId="5EF110E8" w14:textId="4ACBF471" w:rsidR="00B37D66" w:rsidRPr="00DC5059" w:rsidRDefault="00B37D66" w:rsidP="00DC5059">
            <w:pPr>
              <w:pStyle w:val="ListParagraph"/>
              <w:numPr>
                <w:ilvl w:val="0"/>
                <w:numId w:val="111"/>
              </w:numPr>
              <w:snapToGrid w:val="0"/>
              <w:spacing w:before="60" w:after="60"/>
              <w:ind w:left="357" w:hanging="357"/>
              <w:rPr>
                <w:rFonts w:asciiTheme="majorBidi" w:hAnsiTheme="majorBidi" w:cstheme="majorBidi"/>
                <w:sz w:val="18"/>
                <w:szCs w:val="18"/>
              </w:rPr>
            </w:pPr>
            <w:r w:rsidRPr="00DC5059">
              <w:rPr>
                <w:rFonts w:asciiTheme="majorBidi" w:hAnsiTheme="majorBidi" w:cstheme="majorBidi"/>
                <w:sz w:val="18"/>
                <w:szCs w:val="18"/>
              </w:rPr>
              <w:t>that includes the appropriate branding, aligned with the editorial and social media products, that also has a responsive design adapted to browsing on mobile devices;</w:t>
            </w:r>
          </w:p>
          <w:p w14:paraId="61227696" w14:textId="0E993416" w:rsidR="00B37D66" w:rsidRPr="00DC5059" w:rsidRDefault="00B37D66" w:rsidP="00DC5059">
            <w:pPr>
              <w:pStyle w:val="ListParagraph"/>
              <w:numPr>
                <w:ilvl w:val="0"/>
                <w:numId w:val="111"/>
              </w:numPr>
              <w:snapToGrid w:val="0"/>
              <w:spacing w:before="60" w:after="60"/>
              <w:ind w:left="357" w:hanging="357"/>
              <w:rPr>
                <w:rFonts w:asciiTheme="majorBidi" w:hAnsiTheme="majorBidi" w:cstheme="majorBidi"/>
                <w:sz w:val="18"/>
                <w:szCs w:val="18"/>
              </w:rPr>
            </w:pPr>
            <w:r w:rsidRPr="00DC5059">
              <w:rPr>
                <w:rFonts w:asciiTheme="majorBidi" w:hAnsiTheme="majorBidi" w:cstheme="majorBidi"/>
                <w:sz w:val="18"/>
                <w:szCs w:val="18"/>
              </w:rPr>
              <w:t>that meets Search Engine Optimization (SEO) and accessibility standards to have a good position in the search engines;</w:t>
            </w:r>
          </w:p>
          <w:p w14:paraId="022C3E53" w14:textId="471A3C4E" w:rsidR="00B37D66" w:rsidRPr="00DC5059" w:rsidRDefault="00B37D66" w:rsidP="00DC5059">
            <w:pPr>
              <w:pStyle w:val="ListParagraph"/>
              <w:numPr>
                <w:ilvl w:val="0"/>
                <w:numId w:val="111"/>
              </w:numPr>
              <w:snapToGrid w:val="0"/>
              <w:spacing w:before="60" w:after="60"/>
              <w:ind w:left="357" w:hanging="357"/>
              <w:rPr>
                <w:rFonts w:asciiTheme="majorBidi" w:hAnsiTheme="majorBidi" w:cstheme="majorBidi"/>
                <w:sz w:val="18"/>
                <w:szCs w:val="18"/>
              </w:rPr>
            </w:pPr>
            <w:r w:rsidRPr="00DC5059">
              <w:rPr>
                <w:rFonts w:asciiTheme="majorBidi" w:hAnsiTheme="majorBidi" w:cstheme="majorBidi"/>
                <w:sz w:val="18"/>
                <w:szCs w:val="18"/>
              </w:rPr>
              <w:t>with a metrics system that helps to monitor and analy</w:t>
            </w:r>
            <w:r w:rsidR="00363705" w:rsidRPr="00DC5059">
              <w:rPr>
                <w:rFonts w:asciiTheme="majorBidi" w:hAnsiTheme="majorBidi" w:cstheme="majorBidi"/>
                <w:sz w:val="18"/>
                <w:szCs w:val="18"/>
              </w:rPr>
              <w:t>s</w:t>
            </w:r>
            <w:r w:rsidRPr="00DC5059">
              <w:rPr>
                <w:rFonts w:asciiTheme="majorBidi" w:hAnsiTheme="majorBidi" w:cstheme="majorBidi"/>
                <w:sz w:val="18"/>
                <w:szCs w:val="18"/>
              </w:rPr>
              <w:t>e the use of the site in the short, medium and long term.</w:t>
            </w:r>
          </w:p>
          <w:p w14:paraId="765FA3DB"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Knowledge management system</w:t>
            </w:r>
          </w:p>
          <w:p w14:paraId="4E1E011F"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The knowledge and information management functions are a core part of the work of the Secretariat.</w:t>
            </w:r>
          </w:p>
          <w:p w14:paraId="701DD6B4"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Knowledge management </w:t>
            </w:r>
            <w:r>
              <w:rPr>
                <w:rFonts w:asciiTheme="majorBidi" w:hAnsiTheme="majorBidi" w:cstheme="majorBidi"/>
                <w:sz w:val="18"/>
                <w:szCs w:val="18"/>
              </w:rPr>
              <w:t>platform</w:t>
            </w:r>
            <w:r w:rsidRPr="00106B5A">
              <w:rPr>
                <w:rFonts w:asciiTheme="majorBidi" w:hAnsiTheme="majorBidi" w:cstheme="majorBidi"/>
                <w:sz w:val="18"/>
                <w:szCs w:val="18"/>
              </w:rPr>
              <w:t xml:space="preserve"> that allows monitoring the </w:t>
            </w:r>
            <w:r>
              <w:rPr>
                <w:rFonts w:asciiTheme="majorBidi" w:hAnsiTheme="majorBidi" w:cstheme="majorBidi"/>
                <w:sz w:val="18"/>
                <w:szCs w:val="18"/>
              </w:rPr>
              <w:t>Convention</w:t>
            </w:r>
            <w:r w:rsidRPr="00106B5A">
              <w:rPr>
                <w:rFonts w:asciiTheme="majorBidi" w:hAnsiTheme="majorBidi" w:cstheme="majorBidi"/>
                <w:sz w:val="18"/>
                <w:szCs w:val="18"/>
              </w:rPr>
              <w:t xml:space="preserve"> through the digital repository, the analysis of the reports sent by the countries and other relevant information uploaded to the website. This system must be enabled to facilitate the recovery of information from a solid data architecture and the use of standardized classification fields that allow later the automatic crossing of information and the generation of different data driven views.</w:t>
            </w:r>
          </w:p>
          <w:p w14:paraId="43C2AC6E"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In addition to the platform, it will be essential to think about the generation of capacities and instances of information exchange </w:t>
            </w:r>
            <w:r>
              <w:rPr>
                <w:rFonts w:asciiTheme="majorBidi" w:hAnsiTheme="majorBidi" w:cstheme="majorBidi"/>
                <w:sz w:val="18"/>
                <w:szCs w:val="18"/>
              </w:rPr>
              <w:t>among</w:t>
            </w:r>
            <w:r w:rsidRPr="00106B5A">
              <w:rPr>
                <w:rFonts w:asciiTheme="majorBidi" w:hAnsiTheme="majorBidi" w:cstheme="majorBidi"/>
                <w:sz w:val="18"/>
                <w:szCs w:val="18"/>
              </w:rPr>
              <w:t xml:space="preserve"> </w:t>
            </w:r>
            <w:r>
              <w:rPr>
                <w:rFonts w:asciiTheme="majorBidi" w:hAnsiTheme="majorBidi" w:cstheme="majorBidi"/>
                <w:sz w:val="18"/>
                <w:szCs w:val="18"/>
              </w:rPr>
              <w:t>parties and other stakeholders</w:t>
            </w:r>
            <w:r w:rsidRPr="00106B5A">
              <w:rPr>
                <w:rFonts w:asciiTheme="majorBidi" w:hAnsiTheme="majorBidi" w:cstheme="majorBidi"/>
                <w:sz w:val="18"/>
                <w:szCs w:val="18"/>
              </w:rPr>
              <w:t>, as a living system that feeds back and grows in an escalated manner.</w:t>
            </w:r>
          </w:p>
          <w:p w14:paraId="1E5DC750" w14:textId="77777777" w:rsidR="00B37D66" w:rsidRPr="00AE19C8"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sz w:val="18"/>
                <w:szCs w:val="18"/>
              </w:rPr>
              <w:t>It will be integrated with the website, allowing public as well as private access according to the type of information, and will be linked to the progress of the SDGs.</w:t>
            </w:r>
          </w:p>
        </w:tc>
      </w:tr>
      <w:tr w:rsidR="00B37D66" w:rsidRPr="00106B5A" w14:paraId="3AE3EAB0" w14:textId="77777777" w:rsidTr="00DC5059">
        <w:trPr>
          <w:trHeight w:val="328"/>
        </w:trPr>
        <w:tc>
          <w:tcPr>
            <w:tcW w:w="1985" w:type="dxa"/>
            <w:vMerge w:val="restart"/>
          </w:tcPr>
          <w:p w14:paraId="2BD3B724"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sz w:val="18"/>
                <w:szCs w:val="18"/>
                <w:lang w:eastAsia="en-GB"/>
              </w:rPr>
              <w:t>Outcomes and activities</w:t>
            </w:r>
          </w:p>
        </w:tc>
        <w:tc>
          <w:tcPr>
            <w:tcW w:w="7513" w:type="dxa"/>
            <w:gridSpan w:val="2"/>
          </w:tcPr>
          <w:p w14:paraId="7425A037"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Component </w:t>
            </w:r>
            <w:r>
              <w:rPr>
                <w:rFonts w:asciiTheme="majorBidi" w:hAnsiTheme="majorBidi" w:cstheme="majorBidi"/>
                <w:b/>
                <w:sz w:val="18"/>
                <w:szCs w:val="18"/>
                <w:lang w:eastAsia="en-GB"/>
              </w:rPr>
              <w:t>9.1</w:t>
            </w:r>
            <w:r w:rsidRPr="00106B5A">
              <w:rPr>
                <w:rFonts w:asciiTheme="majorBidi" w:hAnsiTheme="majorBidi" w:cstheme="majorBidi"/>
                <w:b/>
                <w:sz w:val="18"/>
                <w:szCs w:val="18"/>
                <w:lang w:eastAsia="en-GB"/>
              </w:rPr>
              <w:t>: Communication, outreach and public awareness</w:t>
            </w:r>
          </w:p>
          <w:p w14:paraId="62804A66"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 xml:space="preserve">Outcomes: </w:t>
            </w:r>
          </w:p>
          <w:p w14:paraId="6EB324F6" w14:textId="77777777" w:rsidR="00B37D66" w:rsidRPr="00106B5A" w:rsidRDefault="00B37D66" w:rsidP="00904CA6">
            <w:pPr>
              <w:snapToGrid w:val="0"/>
              <w:spacing w:before="60" w:after="60"/>
              <w:rPr>
                <w:rFonts w:asciiTheme="majorBidi" w:hAnsiTheme="majorBidi" w:cstheme="majorBidi"/>
                <w:bCs/>
                <w:sz w:val="18"/>
                <w:szCs w:val="18"/>
                <w:lang w:eastAsia="en-GB"/>
              </w:rPr>
            </w:pPr>
            <w:r w:rsidRPr="00106B5A">
              <w:rPr>
                <w:rFonts w:asciiTheme="majorBidi" w:hAnsiTheme="majorBidi" w:cstheme="majorBidi"/>
                <w:bCs/>
                <w:sz w:val="18"/>
                <w:szCs w:val="18"/>
                <w:lang w:eastAsia="en-GB"/>
              </w:rPr>
              <w:t>Raised awareness amongst COP participants, government delegates, stakeholders from academic, civil society and business organizations and other interested individuals amongst the general public, concerning the environmentally sound management of mercury and its compounds.</w:t>
            </w:r>
          </w:p>
          <w:p w14:paraId="699DDF82" w14:textId="77777777" w:rsidR="00B37D66" w:rsidRPr="00106B5A" w:rsidRDefault="00B37D66" w:rsidP="00904CA6">
            <w:pPr>
              <w:snapToGrid w:val="0"/>
              <w:spacing w:before="60" w:after="60"/>
              <w:rPr>
                <w:rFonts w:asciiTheme="majorBidi" w:hAnsiTheme="majorBidi" w:cstheme="majorBidi"/>
                <w:bCs/>
                <w:sz w:val="18"/>
                <w:szCs w:val="18"/>
                <w:lang w:eastAsia="en-GB"/>
              </w:rPr>
            </w:pPr>
            <w:r w:rsidRPr="00106B5A">
              <w:rPr>
                <w:rFonts w:asciiTheme="majorBidi" w:hAnsiTheme="majorBidi" w:cstheme="majorBidi"/>
                <w:bCs/>
                <w:sz w:val="18"/>
                <w:szCs w:val="18"/>
                <w:lang w:eastAsia="en-GB"/>
              </w:rPr>
              <w:t>Both the website and the knowledge management platform should support the public dissemination of information related to the Minamata Convention and to monitor its implementation.</w:t>
            </w:r>
          </w:p>
          <w:p w14:paraId="68947F07" w14:textId="77777777" w:rsidR="00B37D66" w:rsidRPr="00106B5A" w:rsidRDefault="00B37D66" w:rsidP="00904CA6">
            <w:pPr>
              <w:snapToGrid w:val="0"/>
              <w:spacing w:before="60" w:after="60"/>
              <w:rPr>
                <w:rFonts w:asciiTheme="majorBidi" w:hAnsiTheme="majorBidi" w:cstheme="majorBidi"/>
                <w:b/>
                <w:sz w:val="18"/>
                <w:szCs w:val="18"/>
                <w:lang w:eastAsia="en-GB"/>
              </w:rPr>
            </w:pPr>
            <w:r w:rsidRPr="00106B5A">
              <w:rPr>
                <w:rFonts w:asciiTheme="majorBidi" w:hAnsiTheme="majorBidi" w:cstheme="majorBidi"/>
                <w:b/>
                <w:sz w:val="18"/>
                <w:szCs w:val="18"/>
                <w:lang w:eastAsia="en-GB"/>
              </w:rPr>
              <w:t>Activities:</w:t>
            </w:r>
          </w:p>
          <w:p w14:paraId="23DA129A" w14:textId="77777777" w:rsidR="00B37D66" w:rsidRPr="00106B5A" w:rsidRDefault="00B37D66" w:rsidP="00965BDA">
            <w:pPr>
              <w:pStyle w:val="ListParagraph"/>
              <w:numPr>
                <w:ilvl w:val="0"/>
                <w:numId w:val="60"/>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eastAsia="Times New Roman" w:hAnsiTheme="majorBidi" w:cstheme="majorBidi"/>
                <w:color w:val="000000"/>
                <w:sz w:val="18"/>
                <w:szCs w:val="18"/>
              </w:rPr>
              <w:t>Media engagement to ensure consistent and tailored outreach to the general public;</w:t>
            </w:r>
          </w:p>
          <w:p w14:paraId="0008565F" w14:textId="77777777" w:rsidR="00B37D66" w:rsidRPr="00106B5A" w:rsidRDefault="00B37D66" w:rsidP="00965BDA">
            <w:pPr>
              <w:pStyle w:val="ListParagraph"/>
              <w:numPr>
                <w:ilvl w:val="0"/>
                <w:numId w:val="60"/>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hAnsiTheme="majorBidi" w:cstheme="majorBidi"/>
                <w:iCs/>
                <w:sz w:val="18"/>
                <w:szCs w:val="18"/>
                <w:lang w:eastAsia="en-GB"/>
              </w:rPr>
              <w:t xml:space="preserve">Maintain and improve the Minamata </w:t>
            </w:r>
            <w:r>
              <w:rPr>
                <w:rFonts w:asciiTheme="majorBidi" w:hAnsiTheme="majorBidi" w:cstheme="majorBidi"/>
                <w:iCs/>
                <w:sz w:val="18"/>
                <w:szCs w:val="18"/>
                <w:lang w:eastAsia="en-GB"/>
              </w:rPr>
              <w:t xml:space="preserve">Convention </w:t>
            </w:r>
            <w:r w:rsidRPr="00106B5A">
              <w:rPr>
                <w:rFonts w:asciiTheme="majorBidi" w:hAnsiTheme="majorBidi" w:cstheme="majorBidi"/>
                <w:iCs/>
                <w:sz w:val="18"/>
                <w:szCs w:val="18"/>
                <w:lang w:eastAsia="en-GB"/>
              </w:rPr>
              <w:t xml:space="preserve">online presence to ensure a consistent delivery of Secretariat- and </w:t>
            </w:r>
            <w:r>
              <w:rPr>
                <w:rFonts w:asciiTheme="majorBidi" w:hAnsiTheme="majorBidi" w:cstheme="majorBidi"/>
                <w:iCs/>
                <w:sz w:val="18"/>
                <w:szCs w:val="18"/>
                <w:lang w:eastAsia="en-GB"/>
              </w:rPr>
              <w:t xml:space="preserve">the </w:t>
            </w:r>
            <w:r w:rsidRPr="00106B5A">
              <w:rPr>
                <w:rFonts w:asciiTheme="majorBidi" w:hAnsiTheme="majorBidi" w:cstheme="majorBidi"/>
                <w:iCs/>
                <w:sz w:val="18"/>
                <w:szCs w:val="18"/>
                <w:lang w:eastAsia="en-GB"/>
              </w:rPr>
              <w:t>convention- relevant information;</w:t>
            </w:r>
          </w:p>
          <w:p w14:paraId="5AE6255F" w14:textId="77777777" w:rsidR="00B37D66" w:rsidRPr="00106B5A" w:rsidRDefault="00B37D66" w:rsidP="00965BDA">
            <w:pPr>
              <w:pStyle w:val="ListParagraph"/>
              <w:numPr>
                <w:ilvl w:val="0"/>
                <w:numId w:val="60"/>
              </w:numPr>
              <w:tabs>
                <w:tab w:val="clear" w:pos="1247"/>
                <w:tab w:val="clear" w:pos="1814"/>
                <w:tab w:val="clear" w:pos="2381"/>
                <w:tab w:val="clear" w:pos="2948"/>
                <w:tab w:val="clear" w:pos="3515"/>
              </w:tabs>
              <w:contextualSpacing/>
              <w:rPr>
                <w:rFonts w:asciiTheme="majorBidi" w:hAnsiTheme="majorBidi" w:cstheme="majorBidi"/>
                <w:iCs/>
                <w:sz w:val="18"/>
                <w:szCs w:val="18"/>
                <w:lang w:eastAsia="en-GB"/>
              </w:rPr>
            </w:pPr>
            <w:r w:rsidRPr="00106B5A">
              <w:rPr>
                <w:rFonts w:asciiTheme="majorBidi" w:hAnsiTheme="majorBidi" w:cstheme="majorBidi"/>
                <w:iCs/>
                <w:sz w:val="18"/>
                <w:szCs w:val="18"/>
                <w:lang w:eastAsia="en-GB"/>
              </w:rPr>
              <w:t xml:space="preserve">Develop and expand the Minamata </w:t>
            </w:r>
            <w:r>
              <w:rPr>
                <w:rFonts w:asciiTheme="majorBidi" w:hAnsiTheme="majorBidi" w:cstheme="majorBidi"/>
                <w:iCs/>
                <w:sz w:val="18"/>
                <w:szCs w:val="18"/>
                <w:lang w:eastAsia="en-GB"/>
              </w:rPr>
              <w:t xml:space="preserve">Convention </w:t>
            </w:r>
            <w:r w:rsidRPr="00106B5A">
              <w:rPr>
                <w:rFonts w:asciiTheme="majorBidi" w:hAnsiTheme="majorBidi" w:cstheme="majorBidi"/>
                <w:iCs/>
                <w:sz w:val="18"/>
                <w:szCs w:val="18"/>
                <w:lang w:eastAsia="en-GB"/>
              </w:rPr>
              <w:t>social media avenues and platforms to ensure regular messaging to expanding audience of stakeholders and interested general public;</w:t>
            </w:r>
          </w:p>
          <w:p w14:paraId="5BA3EDBA" w14:textId="5D686576" w:rsidR="00B37D66" w:rsidRPr="00106B5A" w:rsidRDefault="00B37D66" w:rsidP="003F1C9A">
            <w:pPr>
              <w:pStyle w:val="ListParagraph"/>
              <w:numPr>
                <w:ilvl w:val="0"/>
                <w:numId w:val="60"/>
              </w:numPr>
              <w:tabs>
                <w:tab w:val="clear" w:pos="1247"/>
                <w:tab w:val="clear" w:pos="1814"/>
                <w:tab w:val="clear" w:pos="2381"/>
                <w:tab w:val="clear" w:pos="2948"/>
                <w:tab w:val="clear" w:pos="3515"/>
              </w:tabs>
              <w:spacing w:after="120"/>
              <w:ind w:left="357" w:hanging="357"/>
              <w:rPr>
                <w:rFonts w:asciiTheme="majorBidi" w:hAnsiTheme="majorBidi" w:cstheme="majorBidi"/>
                <w:iCs/>
                <w:sz w:val="18"/>
                <w:szCs w:val="18"/>
                <w:lang w:eastAsia="en-GB"/>
              </w:rPr>
            </w:pPr>
            <w:r w:rsidRPr="00106B5A">
              <w:rPr>
                <w:rFonts w:asciiTheme="majorBidi" w:hAnsiTheme="majorBidi" w:cstheme="majorBidi"/>
                <w:iCs/>
                <w:sz w:val="18"/>
                <w:szCs w:val="18"/>
                <w:lang w:eastAsia="en-GB"/>
              </w:rPr>
              <w:lastRenderedPageBreak/>
              <w:t xml:space="preserve">Ensure a highly visible Minamata </w:t>
            </w:r>
            <w:r>
              <w:rPr>
                <w:rFonts w:asciiTheme="majorBidi" w:hAnsiTheme="majorBidi" w:cstheme="majorBidi"/>
                <w:iCs/>
                <w:sz w:val="18"/>
                <w:szCs w:val="18"/>
                <w:lang w:eastAsia="en-GB"/>
              </w:rPr>
              <w:t xml:space="preserve">Convention </w:t>
            </w:r>
            <w:r w:rsidRPr="00106B5A">
              <w:rPr>
                <w:rFonts w:asciiTheme="majorBidi" w:hAnsiTheme="majorBidi" w:cstheme="majorBidi"/>
                <w:iCs/>
                <w:sz w:val="18"/>
                <w:szCs w:val="18"/>
                <w:lang w:eastAsia="en-GB"/>
              </w:rPr>
              <w:t>presence and outreach at key events of relevance to the broader environment and development agenda, including at the COP, UNEA, etc.</w:t>
            </w:r>
          </w:p>
        </w:tc>
      </w:tr>
      <w:tr w:rsidR="00B37D66" w:rsidRPr="00106B5A" w14:paraId="674096E6" w14:textId="77777777" w:rsidTr="00DC5059">
        <w:trPr>
          <w:trHeight w:val="277"/>
        </w:trPr>
        <w:tc>
          <w:tcPr>
            <w:tcW w:w="1985" w:type="dxa"/>
            <w:vMerge/>
            <w:tcBorders>
              <w:top w:val="nil"/>
              <w:bottom w:val="nil"/>
            </w:tcBorders>
          </w:tcPr>
          <w:p w14:paraId="54AF2DEA" w14:textId="77777777" w:rsidR="00B37D66" w:rsidRPr="00106B5A" w:rsidDel="008A35B1" w:rsidRDefault="00B37D66" w:rsidP="00904CA6">
            <w:pPr>
              <w:snapToGrid w:val="0"/>
              <w:spacing w:before="60" w:after="60"/>
              <w:rPr>
                <w:rFonts w:asciiTheme="majorBidi" w:hAnsiTheme="majorBidi" w:cstheme="majorBidi"/>
                <w:b/>
                <w:bCs/>
                <w:sz w:val="18"/>
                <w:szCs w:val="18"/>
              </w:rPr>
            </w:pPr>
          </w:p>
        </w:tc>
        <w:tc>
          <w:tcPr>
            <w:tcW w:w="3953" w:type="dxa"/>
          </w:tcPr>
          <w:p w14:paraId="5F814AE3" w14:textId="77777777" w:rsidR="00B37D66" w:rsidRPr="00106B5A" w:rsidRDefault="00B37D66" w:rsidP="00904CA6">
            <w:pPr>
              <w:tabs>
                <w:tab w:val="left" w:pos="1157"/>
              </w:tabs>
              <w:suppressAutoHyphens/>
              <w:snapToGrid w:val="0"/>
              <w:spacing w:before="60" w:after="60"/>
              <w:rPr>
                <w:rFonts w:asciiTheme="majorBidi" w:hAnsiTheme="majorBidi" w:cstheme="majorBidi"/>
                <w:i/>
                <w:sz w:val="18"/>
                <w:szCs w:val="18"/>
                <w:lang w:eastAsia="en-GB"/>
              </w:rPr>
            </w:pPr>
            <w:r w:rsidRPr="00106B5A">
              <w:rPr>
                <w:rFonts w:asciiTheme="majorBidi" w:hAnsiTheme="majorBidi" w:cstheme="majorBidi"/>
                <w:b/>
                <w:sz w:val="18"/>
                <w:szCs w:val="18"/>
                <w:lang w:eastAsia="en-GB"/>
              </w:rPr>
              <w:t xml:space="preserve">Indicators of achievement: </w:t>
            </w:r>
          </w:p>
          <w:p w14:paraId="7E22E158" w14:textId="77777777" w:rsidR="00B37D66" w:rsidRPr="00106B5A" w:rsidRDefault="00B37D66" w:rsidP="00965BDA">
            <w:pPr>
              <w:pStyle w:val="ListParagraph"/>
              <w:numPr>
                <w:ilvl w:val="0"/>
                <w:numId w:val="61"/>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Higher level of awareness of and interest in</w:t>
            </w:r>
            <w:r>
              <w:rPr>
                <w:rFonts w:asciiTheme="majorBidi" w:hAnsiTheme="majorBidi" w:cstheme="majorBidi"/>
                <w:sz w:val="18"/>
                <w:szCs w:val="18"/>
              </w:rPr>
              <w:t xml:space="preserve"> the</w:t>
            </w:r>
            <w:r w:rsidRPr="00106B5A">
              <w:rPr>
                <w:rFonts w:asciiTheme="majorBidi" w:hAnsiTheme="majorBidi" w:cstheme="majorBidi"/>
                <w:sz w:val="18"/>
                <w:szCs w:val="18"/>
              </w:rPr>
              <w:t xml:space="preserve"> environmentally sound management of mercury and its compounds amongst stakeholders within the wider development community;</w:t>
            </w:r>
          </w:p>
          <w:p w14:paraId="1B2BE8FA" w14:textId="3085699A" w:rsidR="00B37D66" w:rsidRPr="00106B5A" w:rsidRDefault="00B37D66" w:rsidP="00965BDA">
            <w:pPr>
              <w:pStyle w:val="ListParagraph"/>
              <w:numPr>
                <w:ilvl w:val="0"/>
                <w:numId w:val="61"/>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 xml:space="preserve">Minamata </w:t>
            </w:r>
            <w:r>
              <w:rPr>
                <w:rFonts w:asciiTheme="majorBidi" w:hAnsiTheme="majorBidi" w:cstheme="majorBidi"/>
                <w:sz w:val="18"/>
                <w:szCs w:val="18"/>
              </w:rPr>
              <w:t xml:space="preserve">Convention </w:t>
            </w:r>
            <w:r w:rsidRPr="00106B5A">
              <w:rPr>
                <w:rFonts w:asciiTheme="majorBidi" w:hAnsiTheme="majorBidi" w:cstheme="majorBidi"/>
                <w:sz w:val="18"/>
                <w:szCs w:val="18"/>
              </w:rPr>
              <w:t xml:space="preserve">website and knowledge management platform </w:t>
            </w:r>
            <w:r w:rsidR="00363705" w:rsidRPr="00106B5A">
              <w:rPr>
                <w:rFonts w:asciiTheme="majorBidi" w:hAnsiTheme="majorBidi" w:cstheme="majorBidi"/>
                <w:sz w:val="18"/>
                <w:szCs w:val="18"/>
              </w:rPr>
              <w:t>updated,</w:t>
            </w:r>
            <w:r w:rsidRPr="00106B5A">
              <w:rPr>
                <w:rFonts w:asciiTheme="majorBidi" w:hAnsiTheme="majorBidi" w:cstheme="majorBidi"/>
                <w:sz w:val="18"/>
                <w:szCs w:val="18"/>
              </w:rPr>
              <w:t xml:space="preserve"> and relevant information shared in a timely manner.</w:t>
            </w:r>
          </w:p>
        </w:tc>
        <w:tc>
          <w:tcPr>
            <w:tcW w:w="3560" w:type="dxa"/>
          </w:tcPr>
          <w:p w14:paraId="7E9589F8" w14:textId="77777777" w:rsidR="00B37D66" w:rsidRPr="00106B5A" w:rsidRDefault="00B37D66" w:rsidP="00904CA6">
            <w:pPr>
              <w:snapToGrid w:val="0"/>
              <w:spacing w:before="60" w:after="60"/>
              <w:rPr>
                <w:rFonts w:asciiTheme="majorBidi" w:hAnsiTheme="majorBidi" w:cstheme="majorBidi"/>
                <w:sz w:val="18"/>
                <w:szCs w:val="18"/>
              </w:rPr>
            </w:pPr>
            <w:r w:rsidRPr="00106B5A">
              <w:rPr>
                <w:rFonts w:asciiTheme="majorBidi" w:hAnsiTheme="majorBidi" w:cstheme="majorBidi"/>
                <w:b/>
                <w:sz w:val="18"/>
                <w:szCs w:val="18"/>
              </w:rPr>
              <w:t>Means of verification:</w:t>
            </w:r>
            <w:r w:rsidRPr="00106B5A">
              <w:rPr>
                <w:rFonts w:asciiTheme="majorBidi" w:hAnsiTheme="majorBidi" w:cstheme="majorBidi"/>
                <w:i/>
                <w:sz w:val="18"/>
                <w:szCs w:val="18"/>
                <w:lang w:eastAsia="en-GB"/>
              </w:rPr>
              <w:t xml:space="preserve"> </w:t>
            </w:r>
          </w:p>
          <w:p w14:paraId="49DAF66A" w14:textId="77777777" w:rsidR="00B37D66" w:rsidRPr="00106B5A" w:rsidRDefault="00B37D66" w:rsidP="00965BDA">
            <w:pPr>
              <w:pStyle w:val="ListParagraph"/>
              <w:numPr>
                <w:ilvl w:val="0"/>
                <w:numId w:val="62"/>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Increased number of access to the Minamata website and the knowledge management platform;</w:t>
            </w:r>
          </w:p>
          <w:p w14:paraId="702C1C24" w14:textId="77777777" w:rsidR="00B37D66" w:rsidRPr="00106B5A" w:rsidRDefault="00B37D66" w:rsidP="00965BDA">
            <w:pPr>
              <w:pStyle w:val="ListParagraph"/>
              <w:numPr>
                <w:ilvl w:val="0"/>
                <w:numId w:val="62"/>
              </w:numPr>
              <w:tabs>
                <w:tab w:val="clear" w:pos="1247"/>
                <w:tab w:val="clear" w:pos="1814"/>
                <w:tab w:val="clear" w:pos="2381"/>
                <w:tab w:val="clear" w:pos="2948"/>
                <w:tab w:val="clear" w:pos="3515"/>
              </w:tabs>
              <w:snapToGrid w:val="0"/>
              <w:spacing w:before="60" w:after="60"/>
              <w:rPr>
                <w:rFonts w:asciiTheme="majorBidi" w:hAnsiTheme="majorBidi" w:cstheme="majorBidi"/>
                <w:sz w:val="18"/>
                <w:szCs w:val="18"/>
              </w:rPr>
            </w:pPr>
            <w:r w:rsidRPr="00106B5A">
              <w:rPr>
                <w:rFonts w:asciiTheme="majorBidi" w:hAnsiTheme="majorBidi" w:cstheme="majorBidi"/>
                <w:sz w:val="18"/>
                <w:szCs w:val="18"/>
              </w:rPr>
              <w:t>Number of media stories mentioning or covering the Secretariat and the Convention in the mainstream media (media monitoring).</w:t>
            </w:r>
          </w:p>
        </w:tc>
      </w:tr>
      <w:tr w:rsidR="00B37D66" w:rsidRPr="00106B5A" w14:paraId="3E30A4FF" w14:textId="77777777" w:rsidTr="00DC5059">
        <w:tc>
          <w:tcPr>
            <w:tcW w:w="1985" w:type="dxa"/>
            <w:tcBorders>
              <w:top w:val="single" w:sz="4" w:space="0" w:color="auto"/>
            </w:tcBorders>
          </w:tcPr>
          <w:p w14:paraId="33E9DF48"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Partner(s)</w:t>
            </w:r>
          </w:p>
        </w:tc>
        <w:tc>
          <w:tcPr>
            <w:tcW w:w="7513" w:type="dxa"/>
            <w:gridSpan w:val="2"/>
          </w:tcPr>
          <w:p w14:paraId="2E278BF3" w14:textId="77777777" w:rsidR="00B37D66" w:rsidRPr="00106B5A" w:rsidRDefault="00B37D66" w:rsidP="00904CA6">
            <w:pPr>
              <w:autoSpaceDE w:val="0"/>
              <w:autoSpaceDN w:val="0"/>
              <w:adjustRightInd w:val="0"/>
              <w:snapToGrid w:val="0"/>
              <w:spacing w:before="60" w:after="60"/>
              <w:rPr>
                <w:rFonts w:asciiTheme="majorBidi" w:hAnsiTheme="majorBidi" w:cstheme="majorBidi"/>
                <w:iCs/>
                <w:sz w:val="18"/>
                <w:szCs w:val="18"/>
              </w:rPr>
            </w:pPr>
            <w:r w:rsidRPr="00106B5A">
              <w:rPr>
                <w:rFonts w:asciiTheme="majorBidi" w:hAnsiTheme="majorBidi" w:cstheme="majorBidi"/>
                <w:iCs/>
                <w:sz w:val="18"/>
                <w:szCs w:val="18"/>
              </w:rPr>
              <w:t xml:space="preserve">UNOG, UNEP </w:t>
            </w:r>
            <w:r>
              <w:rPr>
                <w:rFonts w:asciiTheme="majorBidi" w:hAnsiTheme="majorBidi" w:cstheme="majorBidi"/>
                <w:iCs/>
                <w:sz w:val="18"/>
                <w:szCs w:val="18"/>
              </w:rPr>
              <w:t>Communication Division</w:t>
            </w:r>
            <w:r w:rsidRPr="00106B5A">
              <w:rPr>
                <w:rFonts w:asciiTheme="majorBidi" w:hAnsiTheme="majorBidi" w:cstheme="majorBidi"/>
                <w:iCs/>
                <w:sz w:val="18"/>
                <w:szCs w:val="18"/>
              </w:rPr>
              <w:t xml:space="preserve"> (Nairobi), UNEP Regional Offices, GEN Network, other UN agencies as relevant</w:t>
            </w:r>
          </w:p>
        </w:tc>
      </w:tr>
      <w:tr w:rsidR="00B37D66" w:rsidRPr="00106B5A" w14:paraId="606B0849" w14:textId="77777777" w:rsidTr="00DC5059">
        <w:tc>
          <w:tcPr>
            <w:tcW w:w="1985" w:type="dxa"/>
          </w:tcPr>
          <w:p w14:paraId="6B369B8F" w14:textId="77777777" w:rsidR="00B37D66" w:rsidRPr="00106B5A" w:rsidRDefault="00B37D66" w:rsidP="00904CA6">
            <w:pPr>
              <w:snapToGrid w:val="0"/>
              <w:spacing w:before="60" w:after="60"/>
              <w:rPr>
                <w:rFonts w:asciiTheme="majorBidi" w:hAnsiTheme="majorBidi" w:cstheme="majorBidi"/>
                <w:b/>
                <w:bCs/>
                <w:sz w:val="18"/>
                <w:szCs w:val="18"/>
              </w:rPr>
            </w:pPr>
            <w:r w:rsidRPr="00106B5A">
              <w:rPr>
                <w:rFonts w:asciiTheme="majorBidi" w:hAnsiTheme="majorBidi" w:cstheme="majorBidi"/>
                <w:b/>
                <w:bCs/>
                <w:sz w:val="18"/>
                <w:szCs w:val="18"/>
              </w:rPr>
              <w:t>Socio-economic aspects</w:t>
            </w:r>
          </w:p>
        </w:tc>
        <w:tc>
          <w:tcPr>
            <w:tcW w:w="7513" w:type="dxa"/>
            <w:gridSpan w:val="2"/>
          </w:tcPr>
          <w:p w14:paraId="28FA9D62" w14:textId="77777777" w:rsidR="00B37D66" w:rsidRPr="00106B5A" w:rsidRDefault="00B37D66" w:rsidP="00904CA6">
            <w:pPr>
              <w:autoSpaceDE w:val="0"/>
              <w:autoSpaceDN w:val="0"/>
              <w:adjustRightInd w:val="0"/>
              <w:snapToGrid w:val="0"/>
              <w:spacing w:before="60" w:after="60"/>
              <w:rPr>
                <w:rFonts w:asciiTheme="majorBidi" w:hAnsiTheme="majorBidi" w:cstheme="majorBidi"/>
                <w:bCs/>
                <w:i/>
                <w:sz w:val="18"/>
                <w:szCs w:val="18"/>
              </w:rPr>
            </w:pPr>
            <w:r w:rsidRPr="00106B5A">
              <w:rPr>
                <w:rFonts w:asciiTheme="majorBidi" w:hAnsiTheme="majorBidi" w:cstheme="majorBidi"/>
                <w:b/>
                <w:bCs/>
                <w:sz w:val="18"/>
                <w:szCs w:val="18"/>
              </w:rPr>
              <w:t xml:space="preserve">Sustainable Development Goals: </w:t>
            </w:r>
            <w:r w:rsidRPr="00106B5A">
              <w:rPr>
                <w:rFonts w:asciiTheme="majorBidi" w:hAnsiTheme="majorBidi" w:cstheme="majorBidi"/>
                <w:sz w:val="18"/>
                <w:szCs w:val="18"/>
              </w:rPr>
              <w:t>Enhancing communication under</w:t>
            </w:r>
            <w:r w:rsidRPr="00106B5A">
              <w:rPr>
                <w:rFonts w:asciiTheme="majorBidi" w:eastAsia="Times New Roman" w:hAnsiTheme="majorBidi" w:cstheme="majorBidi"/>
                <w:sz w:val="18"/>
                <w:szCs w:val="18"/>
              </w:rPr>
              <w:t xml:space="preserve"> the Minamata Convention will contribute directly to the achievement of the 2030 Agenda for Sustainable Development. In particular, significant contributions will be made to the following targets:</w:t>
            </w:r>
            <w:r w:rsidRPr="00106B5A">
              <w:rPr>
                <w:rFonts w:asciiTheme="majorBidi" w:hAnsiTheme="majorBidi" w:cstheme="majorBidi"/>
                <w:b/>
                <w:bCs/>
                <w:sz w:val="18"/>
                <w:szCs w:val="18"/>
              </w:rPr>
              <w:t xml:space="preserve"> </w:t>
            </w:r>
            <w:r w:rsidRPr="00106B5A">
              <w:rPr>
                <w:rFonts w:asciiTheme="majorBidi" w:hAnsiTheme="majorBidi" w:cstheme="majorBidi"/>
                <w:bCs/>
                <w:i/>
                <w:sz w:val="18"/>
                <w:szCs w:val="18"/>
              </w:rPr>
              <w:t xml:space="preserve"> </w:t>
            </w:r>
          </w:p>
          <w:p w14:paraId="317489C0" w14:textId="77777777" w:rsidR="00B37D66" w:rsidRPr="00106B5A" w:rsidRDefault="00B37D66" w:rsidP="00CE5FD8">
            <w:pPr>
              <w:pStyle w:val="Default"/>
              <w:spacing w:after="40"/>
              <w:rPr>
                <w:rFonts w:asciiTheme="majorBidi" w:hAnsiTheme="majorBidi" w:cstheme="majorBidi"/>
                <w:color w:val="auto"/>
                <w:sz w:val="18"/>
                <w:szCs w:val="18"/>
              </w:rPr>
            </w:pPr>
            <w:r w:rsidRPr="00106B5A">
              <w:rPr>
                <w:rFonts w:asciiTheme="majorBidi" w:hAnsiTheme="majorBidi" w:cstheme="majorBidi"/>
                <w:color w:val="auto"/>
                <w:sz w:val="18"/>
                <w:szCs w:val="18"/>
                <w:u w:val="single"/>
              </w:rPr>
              <w:t>Target 3.9</w:t>
            </w:r>
            <w:r w:rsidRPr="00106B5A">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5ED559B9" w14:textId="77777777" w:rsidR="00B37D66" w:rsidRPr="00106B5A" w:rsidRDefault="00B37D66" w:rsidP="00CE5FD8">
            <w:pPr>
              <w:pStyle w:val="Default"/>
              <w:spacing w:after="40"/>
              <w:rPr>
                <w:rFonts w:asciiTheme="majorBidi" w:hAnsiTheme="majorBidi" w:cstheme="majorBidi"/>
                <w:color w:val="auto"/>
                <w:sz w:val="18"/>
                <w:szCs w:val="18"/>
              </w:rPr>
            </w:pPr>
            <w:r w:rsidRPr="00106B5A">
              <w:rPr>
                <w:rFonts w:asciiTheme="majorBidi" w:hAnsiTheme="majorBidi" w:cstheme="majorBidi"/>
                <w:color w:val="auto"/>
                <w:sz w:val="18"/>
                <w:szCs w:val="18"/>
                <w:u w:val="single"/>
              </w:rPr>
              <w:t>Target 6.3</w:t>
            </w:r>
            <w:r w:rsidRPr="00106B5A">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39DFF948" w14:textId="77777777" w:rsidR="00B37D66" w:rsidRPr="00106B5A" w:rsidRDefault="00B37D66" w:rsidP="00CE5FD8">
            <w:pPr>
              <w:pStyle w:val="Default"/>
              <w:spacing w:after="40"/>
              <w:rPr>
                <w:rFonts w:asciiTheme="majorBidi" w:hAnsiTheme="majorBidi" w:cstheme="majorBidi"/>
                <w:color w:val="auto"/>
                <w:sz w:val="18"/>
                <w:szCs w:val="18"/>
              </w:rPr>
            </w:pPr>
            <w:r w:rsidRPr="00106B5A">
              <w:rPr>
                <w:rFonts w:asciiTheme="majorBidi" w:hAnsiTheme="majorBidi" w:cstheme="majorBidi"/>
                <w:color w:val="auto"/>
                <w:sz w:val="18"/>
                <w:szCs w:val="18"/>
                <w:u w:val="single"/>
              </w:rPr>
              <w:t>Target 12.4</w:t>
            </w:r>
            <w:r w:rsidRPr="00106B5A">
              <w:rPr>
                <w:rFonts w:asciiTheme="majorBidi" w:hAnsiTheme="majorBidi" w:cstheme="majorBidi"/>
                <w:color w:val="auto"/>
                <w:sz w:val="18"/>
                <w:szCs w:val="18"/>
              </w:rPr>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tc>
      </w:tr>
    </w:tbl>
    <w:p w14:paraId="3016B499" w14:textId="749F4F69" w:rsidR="00B37D66" w:rsidRPr="003F1C9A" w:rsidRDefault="00B37D66" w:rsidP="003F1C9A">
      <w:pPr>
        <w:pStyle w:val="Normal-pool"/>
        <w:spacing w:before="240" w:after="120"/>
        <w:rPr>
          <w:b/>
        </w:rPr>
      </w:pPr>
      <w:r w:rsidRPr="003F1C9A">
        <w:rPr>
          <w:b/>
          <w:sz w:val="18"/>
          <w:szCs w:val="18"/>
          <w:u w:val="single"/>
        </w:rPr>
        <w:t>Resource requirements</w:t>
      </w:r>
    </w:p>
    <w:tbl>
      <w:tblPr>
        <w:tblW w:w="10411" w:type="dxa"/>
        <w:tblInd w:w="-635" w:type="dxa"/>
        <w:tblLook w:val="04A0" w:firstRow="1" w:lastRow="0" w:firstColumn="1" w:lastColumn="0" w:noHBand="0" w:noVBand="1"/>
      </w:tblPr>
      <w:tblGrid>
        <w:gridCol w:w="2436"/>
        <w:gridCol w:w="1365"/>
        <w:gridCol w:w="1365"/>
        <w:gridCol w:w="1155"/>
        <w:gridCol w:w="1365"/>
        <w:gridCol w:w="1365"/>
        <w:gridCol w:w="1360"/>
      </w:tblGrid>
      <w:tr w:rsidR="00B37D66" w:rsidRPr="003F1C9A" w14:paraId="473D379F" w14:textId="77777777" w:rsidTr="00904CA6">
        <w:trPr>
          <w:trHeight w:val="300"/>
        </w:trPr>
        <w:tc>
          <w:tcPr>
            <w:tcW w:w="243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21B14F1"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Activity/Output</w:t>
            </w: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3FF46B5"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Executive secretary’s scenario</w:t>
            </w:r>
          </w:p>
        </w:tc>
        <w:tc>
          <w:tcPr>
            <w:tcW w:w="409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348499F"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Zero nominal growth scenario</w:t>
            </w:r>
          </w:p>
        </w:tc>
      </w:tr>
      <w:tr w:rsidR="00B37D66" w:rsidRPr="003F1C9A" w14:paraId="34FEF226" w14:textId="77777777" w:rsidTr="00904CA6">
        <w:trPr>
          <w:trHeight w:val="300"/>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128BA6F5" w14:textId="77777777" w:rsidR="00B37D66" w:rsidRPr="003F1C9A" w:rsidRDefault="00B37D66" w:rsidP="00904CA6">
            <w:pPr>
              <w:rPr>
                <w:rFonts w:eastAsia="Times New Roman"/>
                <w:color w:val="000000"/>
                <w:sz w:val="18"/>
                <w:szCs w:val="18"/>
                <w:lang w:eastAsia="zh-CN"/>
              </w:rPr>
            </w:pP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290B077"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2020 -2021</w:t>
            </w:r>
          </w:p>
        </w:tc>
        <w:tc>
          <w:tcPr>
            <w:tcW w:w="409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3CE8631"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2020-2021</w:t>
            </w:r>
          </w:p>
        </w:tc>
      </w:tr>
      <w:tr w:rsidR="00B37D66" w:rsidRPr="003F1C9A" w14:paraId="5AF3EC85" w14:textId="77777777" w:rsidTr="00904CA6">
        <w:trPr>
          <w:trHeight w:val="525"/>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339C684F" w14:textId="77777777" w:rsidR="00B37D66" w:rsidRPr="003F1C9A" w:rsidRDefault="00B37D66" w:rsidP="00904CA6">
            <w:pPr>
              <w:rPr>
                <w:rFonts w:eastAsia="Times New Roman"/>
                <w:color w:val="000000"/>
                <w:sz w:val="18"/>
                <w:szCs w:val="18"/>
                <w:lang w:eastAsia="zh-CN"/>
              </w:rPr>
            </w:pPr>
          </w:p>
        </w:tc>
        <w:tc>
          <w:tcPr>
            <w:tcW w:w="1365" w:type="dxa"/>
            <w:tcBorders>
              <w:top w:val="nil"/>
              <w:left w:val="nil"/>
              <w:bottom w:val="single" w:sz="4" w:space="0" w:color="auto"/>
              <w:right w:val="single" w:sz="4" w:space="0" w:color="auto"/>
            </w:tcBorders>
            <w:shd w:val="clear" w:color="auto" w:fill="auto"/>
            <w:vAlign w:val="center"/>
            <w:hideMark/>
          </w:tcPr>
          <w:p w14:paraId="125A63A3"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General Trust Fund</w:t>
            </w:r>
          </w:p>
        </w:tc>
        <w:tc>
          <w:tcPr>
            <w:tcW w:w="1365" w:type="dxa"/>
            <w:tcBorders>
              <w:top w:val="nil"/>
              <w:left w:val="nil"/>
              <w:bottom w:val="single" w:sz="4" w:space="0" w:color="auto"/>
              <w:right w:val="single" w:sz="4" w:space="0" w:color="auto"/>
            </w:tcBorders>
            <w:shd w:val="clear" w:color="auto" w:fill="auto"/>
            <w:vAlign w:val="center"/>
            <w:hideMark/>
          </w:tcPr>
          <w:p w14:paraId="30AD1BE3"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Special Trust Fund</w:t>
            </w:r>
          </w:p>
        </w:tc>
        <w:tc>
          <w:tcPr>
            <w:tcW w:w="1155" w:type="dxa"/>
            <w:tcBorders>
              <w:top w:val="nil"/>
              <w:left w:val="nil"/>
              <w:bottom w:val="single" w:sz="4" w:space="0" w:color="auto"/>
              <w:right w:val="single" w:sz="4" w:space="0" w:color="auto"/>
            </w:tcBorders>
            <w:shd w:val="clear" w:color="auto" w:fill="auto"/>
            <w:vAlign w:val="center"/>
            <w:hideMark/>
          </w:tcPr>
          <w:p w14:paraId="7C13ABBA"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Total</w:t>
            </w:r>
          </w:p>
        </w:tc>
        <w:tc>
          <w:tcPr>
            <w:tcW w:w="1365" w:type="dxa"/>
            <w:tcBorders>
              <w:top w:val="nil"/>
              <w:left w:val="nil"/>
              <w:bottom w:val="single" w:sz="4" w:space="0" w:color="auto"/>
              <w:right w:val="single" w:sz="4" w:space="0" w:color="auto"/>
            </w:tcBorders>
            <w:shd w:val="clear" w:color="auto" w:fill="auto"/>
            <w:vAlign w:val="center"/>
            <w:hideMark/>
          </w:tcPr>
          <w:p w14:paraId="19AFFDBA"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General Trust Fund</w:t>
            </w:r>
          </w:p>
        </w:tc>
        <w:tc>
          <w:tcPr>
            <w:tcW w:w="1365" w:type="dxa"/>
            <w:tcBorders>
              <w:top w:val="nil"/>
              <w:left w:val="nil"/>
              <w:bottom w:val="single" w:sz="4" w:space="0" w:color="auto"/>
              <w:right w:val="nil"/>
            </w:tcBorders>
            <w:shd w:val="clear" w:color="auto" w:fill="auto"/>
            <w:vAlign w:val="center"/>
            <w:hideMark/>
          </w:tcPr>
          <w:p w14:paraId="0FA5857E"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Special Trust Fund</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BFED9BC" w14:textId="77777777" w:rsidR="00B37D66" w:rsidRPr="003F1C9A" w:rsidRDefault="00B37D66" w:rsidP="00904CA6">
            <w:pPr>
              <w:jc w:val="center"/>
              <w:rPr>
                <w:rFonts w:eastAsia="Times New Roman"/>
                <w:color w:val="000000"/>
                <w:sz w:val="18"/>
                <w:szCs w:val="18"/>
                <w:lang w:eastAsia="zh-CN"/>
              </w:rPr>
            </w:pPr>
            <w:r w:rsidRPr="003F1C9A">
              <w:rPr>
                <w:rFonts w:eastAsia="Times New Roman"/>
                <w:color w:val="000000"/>
                <w:sz w:val="18"/>
                <w:szCs w:val="18"/>
                <w:lang w:eastAsia="zh-CN"/>
              </w:rPr>
              <w:t>Total</w:t>
            </w:r>
          </w:p>
        </w:tc>
      </w:tr>
      <w:tr w:rsidR="00B37D66" w:rsidRPr="003F1C9A" w14:paraId="660168FC" w14:textId="77777777" w:rsidTr="00904CA6">
        <w:trPr>
          <w:trHeight w:val="300"/>
        </w:trPr>
        <w:tc>
          <w:tcPr>
            <w:tcW w:w="1041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AC58162" w14:textId="77777777" w:rsidR="00B37D66" w:rsidRPr="003F1C9A" w:rsidRDefault="00B37D66" w:rsidP="00904CA6">
            <w:pPr>
              <w:rPr>
                <w:rFonts w:eastAsia="Times New Roman"/>
                <w:b/>
                <w:bCs/>
                <w:color w:val="000000"/>
                <w:sz w:val="18"/>
                <w:szCs w:val="18"/>
                <w:lang w:eastAsia="zh-CN"/>
              </w:rPr>
            </w:pPr>
            <w:r w:rsidRPr="003F1C9A">
              <w:rPr>
                <w:rFonts w:eastAsia="Times New Roman"/>
                <w:b/>
                <w:bCs/>
                <w:color w:val="000000"/>
                <w:sz w:val="18"/>
                <w:szCs w:val="18"/>
                <w:lang w:eastAsia="zh-CN"/>
              </w:rPr>
              <w:t>9. Communication, outreach and public awareness</w:t>
            </w:r>
          </w:p>
        </w:tc>
      </w:tr>
      <w:tr w:rsidR="00B37D66" w:rsidRPr="003F1C9A" w14:paraId="3E3878E1" w14:textId="77777777" w:rsidTr="00904CA6">
        <w:trPr>
          <w:trHeight w:val="300"/>
        </w:trPr>
        <w:tc>
          <w:tcPr>
            <w:tcW w:w="1041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258A53" w14:textId="77777777" w:rsidR="00B37D66" w:rsidRPr="003F1C9A" w:rsidRDefault="00B37D66" w:rsidP="00904CA6">
            <w:pPr>
              <w:rPr>
                <w:rFonts w:eastAsia="Times New Roman"/>
                <w:b/>
                <w:bCs/>
                <w:color w:val="000000"/>
                <w:sz w:val="18"/>
                <w:szCs w:val="18"/>
                <w:lang w:eastAsia="zh-CN"/>
              </w:rPr>
            </w:pPr>
            <w:r w:rsidRPr="003F1C9A">
              <w:rPr>
                <w:rFonts w:eastAsia="Times New Roman"/>
                <w:b/>
                <w:bCs/>
                <w:color w:val="000000"/>
                <w:sz w:val="18"/>
                <w:szCs w:val="18"/>
                <w:lang w:eastAsia="zh-CN"/>
              </w:rPr>
              <w:t>9.1. Communication, outreach and public awareness</w:t>
            </w:r>
          </w:p>
        </w:tc>
      </w:tr>
      <w:tr w:rsidR="00B37D66" w:rsidRPr="003F1C9A" w14:paraId="4627AB5C" w14:textId="77777777" w:rsidTr="00904CA6">
        <w:trPr>
          <w:trHeight w:val="425"/>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17822AB4"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Strategic communication</w:t>
            </w:r>
          </w:p>
        </w:tc>
        <w:tc>
          <w:tcPr>
            <w:tcW w:w="1365" w:type="dxa"/>
            <w:tcBorders>
              <w:top w:val="nil"/>
              <w:left w:val="nil"/>
              <w:bottom w:val="single" w:sz="4" w:space="0" w:color="auto"/>
              <w:right w:val="single" w:sz="4" w:space="0" w:color="auto"/>
            </w:tcBorders>
            <w:shd w:val="clear" w:color="auto" w:fill="auto"/>
            <w:noWrap/>
            <w:vAlign w:val="center"/>
            <w:hideMark/>
          </w:tcPr>
          <w:p w14:paraId="77AD027F" w14:textId="3B5BE571"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58,000</w:t>
            </w:r>
          </w:p>
        </w:tc>
        <w:tc>
          <w:tcPr>
            <w:tcW w:w="1365" w:type="dxa"/>
            <w:tcBorders>
              <w:top w:val="nil"/>
              <w:left w:val="nil"/>
              <w:bottom w:val="single" w:sz="4" w:space="0" w:color="auto"/>
              <w:right w:val="single" w:sz="4" w:space="0" w:color="auto"/>
            </w:tcBorders>
            <w:shd w:val="clear" w:color="auto" w:fill="auto"/>
            <w:noWrap/>
            <w:vAlign w:val="center"/>
            <w:hideMark/>
          </w:tcPr>
          <w:p w14:paraId="4345AA70" w14:textId="4F7DE37C" w:rsidR="00B37D66" w:rsidRPr="003F1C9A" w:rsidRDefault="00B37D66" w:rsidP="00904CA6">
            <w:pPr>
              <w:jc w:val="right"/>
              <w:rPr>
                <w:rFonts w:eastAsia="Times New Roman"/>
                <w:color w:val="000000"/>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62A85E88" w14:textId="185CE371"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58,000</w:t>
            </w:r>
          </w:p>
        </w:tc>
        <w:tc>
          <w:tcPr>
            <w:tcW w:w="1365" w:type="dxa"/>
            <w:tcBorders>
              <w:top w:val="nil"/>
              <w:left w:val="nil"/>
              <w:bottom w:val="single" w:sz="4" w:space="0" w:color="auto"/>
              <w:right w:val="single" w:sz="4" w:space="0" w:color="auto"/>
            </w:tcBorders>
            <w:shd w:val="clear" w:color="auto" w:fill="auto"/>
            <w:noWrap/>
            <w:vAlign w:val="center"/>
            <w:hideMark/>
          </w:tcPr>
          <w:p w14:paraId="703F6B0F" w14:textId="73384822"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58,000</w:t>
            </w:r>
          </w:p>
        </w:tc>
        <w:tc>
          <w:tcPr>
            <w:tcW w:w="1365" w:type="dxa"/>
            <w:tcBorders>
              <w:top w:val="nil"/>
              <w:left w:val="nil"/>
              <w:bottom w:val="single" w:sz="4" w:space="0" w:color="auto"/>
              <w:right w:val="single" w:sz="4" w:space="0" w:color="auto"/>
            </w:tcBorders>
            <w:shd w:val="clear" w:color="auto" w:fill="auto"/>
            <w:noWrap/>
            <w:vAlign w:val="center"/>
            <w:hideMark/>
          </w:tcPr>
          <w:p w14:paraId="4BFB0E9E" w14:textId="51343696" w:rsidR="00B37D66" w:rsidRPr="003F1C9A" w:rsidRDefault="00B37D66" w:rsidP="00904CA6">
            <w:pPr>
              <w:jc w:val="right"/>
              <w:rPr>
                <w:rFonts w:eastAsia="Times New Roman"/>
                <w:color w:val="000000"/>
                <w:sz w:val="18"/>
                <w:szCs w:val="18"/>
                <w:lang w:eastAsia="zh-CN"/>
              </w:rPr>
            </w:pPr>
          </w:p>
        </w:tc>
        <w:tc>
          <w:tcPr>
            <w:tcW w:w="1360" w:type="dxa"/>
            <w:tcBorders>
              <w:top w:val="nil"/>
              <w:left w:val="nil"/>
              <w:bottom w:val="single" w:sz="4" w:space="0" w:color="auto"/>
              <w:right w:val="single" w:sz="4" w:space="0" w:color="auto"/>
            </w:tcBorders>
            <w:shd w:val="clear" w:color="auto" w:fill="auto"/>
            <w:noWrap/>
            <w:vAlign w:val="center"/>
            <w:hideMark/>
          </w:tcPr>
          <w:p w14:paraId="56604443" w14:textId="5ED004B0"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58,000</w:t>
            </w:r>
          </w:p>
        </w:tc>
      </w:tr>
      <w:tr w:rsidR="00B37D66" w:rsidRPr="003F1C9A" w14:paraId="332A3876" w14:textId="77777777" w:rsidTr="00904CA6">
        <w:trPr>
          <w:trHeight w:val="567"/>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AE5CD46"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Social media tools and licences</w:t>
            </w:r>
          </w:p>
        </w:tc>
        <w:tc>
          <w:tcPr>
            <w:tcW w:w="1365" w:type="dxa"/>
            <w:tcBorders>
              <w:top w:val="nil"/>
              <w:left w:val="nil"/>
              <w:bottom w:val="single" w:sz="4" w:space="0" w:color="auto"/>
              <w:right w:val="single" w:sz="4" w:space="0" w:color="auto"/>
            </w:tcBorders>
            <w:shd w:val="clear" w:color="auto" w:fill="auto"/>
            <w:noWrap/>
            <w:vAlign w:val="center"/>
            <w:hideMark/>
          </w:tcPr>
          <w:p w14:paraId="5D00E300" w14:textId="5DDC0E1C"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2,000</w:t>
            </w:r>
          </w:p>
        </w:tc>
        <w:tc>
          <w:tcPr>
            <w:tcW w:w="1365" w:type="dxa"/>
            <w:tcBorders>
              <w:top w:val="nil"/>
              <w:left w:val="nil"/>
              <w:bottom w:val="single" w:sz="4" w:space="0" w:color="auto"/>
              <w:right w:val="single" w:sz="4" w:space="0" w:color="auto"/>
            </w:tcBorders>
            <w:shd w:val="clear" w:color="auto" w:fill="auto"/>
            <w:noWrap/>
            <w:vAlign w:val="center"/>
            <w:hideMark/>
          </w:tcPr>
          <w:p w14:paraId="0611587C" w14:textId="5E164321" w:rsidR="00B37D66" w:rsidRPr="003F1C9A" w:rsidRDefault="00B37D66" w:rsidP="00904CA6">
            <w:pPr>
              <w:jc w:val="right"/>
              <w:rPr>
                <w:rFonts w:eastAsia="Times New Roman"/>
                <w:color w:val="000000"/>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627C4C96" w14:textId="07B48CC5"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2,000</w:t>
            </w:r>
          </w:p>
        </w:tc>
        <w:tc>
          <w:tcPr>
            <w:tcW w:w="1365" w:type="dxa"/>
            <w:tcBorders>
              <w:top w:val="nil"/>
              <w:left w:val="nil"/>
              <w:bottom w:val="single" w:sz="4" w:space="0" w:color="auto"/>
              <w:right w:val="single" w:sz="4" w:space="0" w:color="auto"/>
            </w:tcBorders>
            <w:shd w:val="clear" w:color="auto" w:fill="auto"/>
            <w:noWrap/>
            <w:vAlign w:val="center"/>
            <w:hideMark/>
          </w:tcPr>
          <w:p w14:paraId="5592F187" w14:textId="4D62AF86"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2,000</w:t>
            </w:r>
          </w:p>
        </w:tc>
        <w:tc>
          <w:tcPr>
            <w:tcW w:w="1365" w:type="dxa"/>
            <w:tcBorders>
              <w:top w:val="nil"/>
              <w:left w:val="nil"/>
              <w:bottom w:val="single" w:sz="4" w:space="0" w:color="auto"/>
              <w:right w:val="single" w:sz="4" w:space="0" w:color="auto"/>
            </w:tcBorders>
            <w:shd w:val="clear" w:color="auto" w:fill="auto"/>
            <w:noWrap/>
            <w:vAlign w:val="center"/>
            <w:hideMark/>
          </w:tcPr>
          <w:p w14:paraId="0148BC7C" w14:textId="5DF4996B" w:rsidR="00B37D66" w:rsidRPr="003F1C9A" w:rsidRDefault="00B37D66" w:rsidP="00904CA6">
            <w:pPr>
              <w:jc w:val="right"/>
              <w:rPr>
                <w:rFonts w:eastAsia="Times New Roman"/>
                <w:color w:val="000000"/>
                <w:sz w:val="18"/>
                <w:szCs w:val="18"/>
                <w:lang w:eastAsia="zh-CN"/>
              </w:rPr>
            </w:pPr>
          </w:p>
        </w:tc>
        <w:tc>
          <w:tcPr>
            <w:tcW w:w="1360" w:type="dxa"/>
            <w:tcBorders>
              <w:top w:val="nil"/>
              <w:left w:val="nil"/>
              <w:bottom w:val="single" w:sz="4" w:space="0" w:color="auto"/>
              <w:right w:val="single" w:sz="4" w:space="0" w:color="auto"/>
            </w:tcBorders>
            <w:shd w:val="clear" w:color="auto" w:fill="auto"/>
            <w:noWrap/>
            <w:vAlign w:val="center"/>
            <w:hideMark/>
          </w:tcPr>
          <w:p w14:paraId="14A25882" w14:textId="6521D60A"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2,000</w:t>
            </w:r>
          </w:p>
        </w:tc>
      </w:tr>
      <w:tr w:rsidR="00B37D66" w:rsidRPr="003F1C9A" w14:paraId="1E12C76C" w14:textId="77777777" w:rsidTr="00904CA6">
        <w:trPr>
          <w:trHeight w:val="510"/>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75C4DA69"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Improvement of website</w:t>
            </w:r>
          </w:p>
        </w:tc>
        <w:tc>
          <w:tcPr>
            <w:tcW w:w="1365" w:type="dxa"/>
            <w:tcBorders>
              <w:top w:val="nil"/>
              <w:left w:val="nil"/>
              <w:bottom w:val="single" w:sz="4" w:space="0" w:color="auto"/>
              <w:right w:val="single" w:sz="4" w:space="0" w:color="auto"/>
            </w:tcBorders>
            <w:shd w:val="clear" w:color="auto" w:fill="auto"/>
            <w:noWrap/>
            <w:vAlign w:val="center"/>
            <w:hideMark/>
          </w:tcPr>
          <w:p w14:paraId="1BFBDC4B" w14:textId="4DE0E24A"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45,000</w:t>
            </w:r>
          </w:p>
        </w:tc>
        <w:tc>
          <w:tcPr>
            <w:tcW w:w="1365" w:type="dxa"/>
            <w:tcBorders>
              <w:top w:val="nil"/>
              <w:left w:val="nil"/>
              <w:bottom w:val="single" w:sz="4" w:space="0" w:color="auto"/>
              <w:right w:val="single" w:sz="4" w:space="0" w:color="auto"/>
            </w:tcBorders>
            <w:shd w:val="clear" w:color="auto" w:fill="auto"/>
            <w:noWrap/>
            <w:vAlign w:val="center"/>
            <w:hideMark/>
          </w:tcPr>
          <w:p w14:paraId="283EDD53" w14:textId="47560A0C" w:rsidR="00B37D66" w:rsidRPr="003F1C9A" w:rsidRDefault="00B37D66" w:rsidP="00904CA6">
            <w:pPr>
              <w:jc w:val="right"/>
              <w:rPr>
                <w:rFonts w:eastAsia="Times New Roman"/>
                <w:color w:val="000000"/>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0EBD75D9" w14:textId="37E26F3C"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45,000</w:t>
            </w:r>
          </w:p>
        </w:tc>
        <w:tc>
          <w:tcPr>
            <w:tcW w:w="1365" w:type="dxa"/>
            <w:tcBorders>
              <w:top w:val="nil"/>
              <w:left w:val="nil"/>
              <w:bottom w:val="single" w:sz="4" w:space="0" w:color="auto"/>
              <w:right w:val="single" w:sz="4" w:space="0" w:color="auto"/>
            </w:tcBorders>
            <w:shd w:val="clear" w:color="auto" w:fill="auto"/>
            <w:noWrap/>
            <w:vAlign w:val="center"/>
            <w:hideMark/>
          </w:tcPr>
          <w:p w14:paraId="155EBE42" w14:textId="21C79C9B"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45,000</w:t>
            </w:r>
          </w:p>
        </w:tc>
        <w:tc>
          <w:tcPr>
            <w:tcW w:w="1365" w:type="dxa"/>
            <w:tcBorders>
              <w:top w:val="nil"/>
              <w:left w:val="nil"/>
              <w:bottom w:val="single" w:sz="4" w:space="0" w:color="auto"/>
              <w:right w:val="single" w:sz="4" w:space="0" w:color="auto"/>
            </w:tcBorders>
            <w:shd w:val="clear" w:color="auto" w:fill="auto"/>
            <w:noWrap/>
            <w:vAlign w:val="center"/>
            <w:hideMark/>
          </w:tcPr>
          <w:p w14:paraId="6EB594D5" w14:textId="01CFB9A2" w:rsidR="00B37D66" w:rsidRPr="003F1C9A" w:rsidRDefault="00B37D66" w:rsidP="00904CA6">
            <w:pPr>
              <w:jc w:val="right"/>
              <w:rPr>
                <w:rFonts w:eastAsia="Times New Roman"/>
                <w:color w:val="000000"/>
                <w:sz w:val="18"/>
                <w:szCs w:val="18"/>
                <w:lang w:eastAsia="zh-CN"/>
              </w:rPr>
            </w:pPr>
          </w:p>
        </w:tc>
        <w:tc>
          <w:tcPr>
            <w:tcW w:w="1360" w:type="dxa"/>
            <w:tcBorders>
              <w:top w:val="nil"/>
              <w:left w:val="nil"/>
              <w:bottom w:val="single" w:sz="4" w:space="0" w:color="auto"/>
              <w:right w:val="single" w:sz="4" w:space="0" w:color="auto"/>
            </w:tcBorders>
            <w:shd w:val="clear" w:color="auto" w:fill="auto"/>
            <w:noWrap/>
            <w:vAlign w:val="center"/>
            <w:hideMark/>
          </w:tcPr>
          <w:p w14:paraId="0B963F9B" w14:textId="1EEA138C"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45,000</w:t>
            </w:r>
          </w:p>
        </w:tc>
      </w:tr>
      <w:tr w:rsidR="00B37D66" w:rsidRPr="003F1C9A" w14:paraId="7F15AC66" w14:textId="77777777" w:rsidTr="00904CA6">
        <w:trPr>
          <w:trHeight w:val="567"/>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517930DB"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 xml:space="preserve">Knowledge management system </w:t>
            </w:r>
          </w:p>
        </w:tc>
        <w:tc>
          <w:tcPr>
            <w:tcW w:w="1365" w:type="dxa"/>
            <w:tcBorders>
              <w:top w:val="nil"/>
              <w:left w:val="nil"/>
              <w:bottom w:val="single" w:sz="4" w:space="0" w:color="auto"/>
              <w:right w:val="single" w:sz="4" w:space="0" w:color="auto"/>
            </w:tcBorders>
            <w:shd w:val="clear" w:color="auto" w:fill="auto"/>
            <w:noWrap/>
            <w:vAlign w:val="center"/>
            <w:hideMark/>
          </w:tcPr>
          <w:p w14:paraId="31542B5C" w14:textId="552B0A02"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50,000</w:t>
            </w:r>
          </w:p>
        </w:tc>
        <w:tc>
          <w:tcPr>
            <w:tcW w:w="1365" w:type="dxa"/>
            <w:tcBorders>
              <w:top w:val="nil"/>
              <w:left w:val="nil"/>
              <w:bottom w:val="single" w:sz="4" w:space="0" w:color="auto"/>
              <w:right w:val="single" w:sz="4" w:space="0" w:color="auto"/>
            </w:tcBorders>
            <w:shd w:val="clear" w:color="auto" w:fill="auto"/>
            <w:noWrap/>
            <w:vAlign w:val="center"/>
            <w:hideMark/>
          </w:tcPr>
          <w:p w14:paraId="05102E2F" w14:textId="77777777" w:rsidR="00B37D66" w:rsidRPr="003F1C9A" w:rsidRDefault="00B37D66" w:rsidP="00904CA6">
            <w:pPr>
              <w:jc w:val="right"/>
              <w:rPr>
                <w:rFonts w:eastAsia="Times New Roman"/>
                <w:color w:val="000000"/>
                <w:sz w:val="18"/>
                <w:szCs w:val="18"/>
                <w:lang w:eastAsia="zh-CN"/>
              </w:rPr>
            </w:pPr>
          </w:p>
          <w:p w14:paraId="58C878AB" w14:textId="6F2BC198"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25,000</w:t>
            </w:r>
          </w:p>
        </w:tc>
        <w:tc>
          <w:tcPr>
            <w:tcW w:w="1155" w:type="dxa"/>
            <w:tcBorders>
              <w:top w:val="nil"/>
              <w:left w:val="nil"/>
              <w:bottom w:val="single" w:sz="4" w:space="0" w:color="auto"/>
              <w:right w:val="single" w:sz="4" w:space="0" w:color="auto"/>
            </w:tcBorders>
            <w:shd w:val="clear" w:color="auto" w:fill="auto"/>
            <w:noWrap/>
            <w:vAlign w:val="center"/>
            <w:hideMark/>
          </w:tcPr>
          <w:p w14:paraId="1DCA2FC9" w14:textId="171BADFC"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75,000</w:t>
            </w:r>
          </w:p>
        </w:tc>
        <w:tc>
          <w:tcPr>
            <w:tcW w:w="1365" w:type="dxa"/>
            <w:tcBorders>
              <w:top w:val="nil"/>
              <w:left w:val="nil"/>
              <w:bottom w:val="single" w:sz="4" w:space="0" w:color="auto"/>
              <w:right w:val="single" w:sz="4" w:space="0" w:color="auto"/>
            </w:tcBorders>
            <w:shd w:val="clear" w:color="auto" w:fill="auto"/>
            <w:noWrap/>
            <w:vAlign w:val="center"/>
            <w:hideMark/>
          </w:tcPr>
          <w:p w14:paraId="7097E891" w14:textId="7E4AB450"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50,000</w:t>
            </w:r>
          </w:p>
        </w:tc>
        <w:tc>
          <w:tcPr>
            <w:tcW w:w="1365" w:type="dxa"/>
            <w:tcBorders>
              <w:top w:val="nil"/>
              <w:left w:val="nil"/>
              <w:bottom w:val="single" w:sz="4" w:space="0" w:color="auto"/>
              <w:right w:val="single" w:sz="4" w:space="0" w:color="auto"/>
            </w:tcBorders>
            <w:shd w:val="clear" w:color="auto" w:fill="auto"/>
            <w:noWrap/>
            <w:vAlign w:val="center"/>
            <w:hideMark/>
          </w:tcPr>
          <w:p w14:paraId="0EC1E582" w14:textId="2D1B95C7"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25,000</w:t>
            </w:r>
          </w:p>
        </w:tc>
        <w:tc>
          <w:tcPr>
            <w:tcW w:w="1360" w:type="dxa"/>
            <w:tcBorders>
              <w:top w:val="nil"/>
              <w:left w:val="nil"/>
              <w:bottom w:val="single" w:sz="4" w:space="0" w:color="auto"/>
              <w:right w:val="single" w:sz="4" w:space="0" w:color="auto"/>
            </w:tcBorders>
            <w:shd w:val="clear" w:color="auto" w:fill="auto"/>
            <w:noWrap/>
            <w:vAlign w:val="center"/>
            <w:hideMark/>
          </w:tcPr>
          <w:p w14:paraId="5758A743" w14:textId="0DA418AB" w:rsidR="00B37D66" w:rsidRPr="003F1C9A" w:rsidRDefault="00B37D66" w:rsidP="00904CA6">
            <w:pPr>
              <w:jc w:val="right"/>
              <w:rPr>
                <w:rFonts w:eastAsia="Times New Roman"/>
                <w:color w:val="000000"/>
                <w:sz w:val="18"/>
                <w:szCs w:val="18"/>
                <w:lang w:eastAsia="zh-CN"/>
              </w:rPr>
            </w:pPr>
            <w:r w:rsidRPr="003F1C9A">
              <w:rPr>
                <w:rFonts w:eastAsia="Times New Roman"/>
                <w:color w:val="000000"/>
                <w:sz w:val="18"/>
                <w:szCs w:val="18"/>
                <w:lang w:eastAsia="zh-CN"/>
              </w:rPr>
              <w:t>75,000</w:t>
            </w:r>
          </w:p>
        </w:tc>
      </w:tr>
      <w:tr w:rsidR="00B37D66" w:rsidRPr="003F1C9A" w14:paraId="6F5D1FE7"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7D83B6F1" w14:textId="77777777"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410E3F5A" w14:textId="2BEE0ED9"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155,000</w:t>
            </w:r>
          </w:p>
        </w:tc>
        <w:tc>
          <w:tcPr>
            <w:tcW w:w="1365" w:type="dxa"/>
            <w:tcBorders>
              <w:top w:val="nil"/>
              <w:left w:val="nil"/>
              <w:bottom w:val="single" w:sz="4" w:space="0" w:color="auto"/>
              <w:right w:val="single" w:sz="4" w:space="0" w:color="auto"/>
            </w:tcBorders>
            <w:shd w:val="clear" w:color="auto" w:fill="auto"/>
            <w:noWrap/>
            <w:vAlign w:val="center"/>
            <w:hideMark/>
          </w:tcPr>
          <w:p w14:paraId="5AA126A7" w14:textId="7C447FBC"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25,000</w:t>
            </w:r>
          </w:p>
        </w:tc>
        <w:tc>
          <w:tcPr>
            <w:tcW w:w="1155" w:type="dxa"/>
            <w:tcBorders>
              <w:top w:val="nil"/>
              <w:left w:val="nil"/>
              <w:bottom w:val="single" w:sz="4" w:space="0" w:color="auto"/>
              <w:right w:val="single" w:sz="4" w:space="0" w:color="auto"/>
            </w:tcBorders>
            <w:shd w:val="clear" w:color="auto" w:fill="auto"/>
            <w:noWrap/>
            <w:vAlign w:val="center"/>
            <w:hideMark/>
          </w:tcPr>
          <w:p w14:paraId="7354AF07" w14:textId="6795CDEB"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180,000</w:t>
            </w:r>
          </w:p>
        </w:tc>
        <w:tc>
          <w:tcPr>
            <w:tcW w:w="1365" w:type="dxa"/>
            <w:tcBorders>
              <w:top w:val="nil"/>
              <w:left w:val="nil"/>
              <w:bottom w:val="single" w:sz="4" w:space="0" w:color="auto"/>
              <w:right w:val="single" w:sz="4" w:space="0" w:color="auto"/>
            </w:tcBorders>
            <w:shd w:val="clear" w:color="auto" w:fill="auto"/>
            <w:noWrap/>
            <w:vAlign w:val="center"/>
            <w:hideMark/>
          </w:tcPr>
          <w:p w14:paraId="12CBA1FF" w14:textId="491D6B13"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155,000</w:t>
            </w:r>
          </w:p>
        </w:tc>
        <w:tc>
          <w:tcPr>
            <w:tcW w:w="1365" w:type="dxa"/>
            <w:tcBorders>
              <w:top w:val="nil"/>
              <w:left w:val="nil"/>
              <w:bottom w:val="single" w:sz="4" w:space="0" w:color="auto"/>
              <w:right w:val="single" w:sz="4" w:space="0" w:color="auto"/>
            </w:tcBorders>
            <w:shd w:val="clear" w:color="auto" w:fill="auto"/>
            <w:noWrap/>
            <w:vAlign w:val="center"/>
            <w:hideMark/>
          </w:tcPr>
          <w:p w14:paraId="29127041" w14:textId="33F6F125"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25,000</w:t>
            </w:r>
          </w:p>
        </w:tc>
        <w:tc>
          <w:tcPr>
            <w:tcW w:w="1360" w:type="dxa"/>
            <w:tcBorders>
              <w:top w:val="nil"/>
              <w:left w:val="nil"/>
              <w:bottom w:val="single" w:sz="4" w:space="0" w:color="auto"/>
              <w:right w:val="single" w:sz="4" w:space="0" w:color="auto"/>
            </w:tcBorders>
            <w:shd w:val="clear" w:color="auto" w:fill="auto"/>
            <w:noWrap/>
            <w:vAlign w:val="center"/>
            <w:hideMark/>
          </w:tcPr>
          <w:p w14:paraId="3899624E" w14:textId="62BD1570"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180,000</w:t>
            </w:r>
          </w:p>
        </w:tc>
      </w:tr>
      <w:tr w:rsidR="00B37D66" w:rsidRPr="003F1C9A" w14:paraId="668593B6"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629DCB64" w14:textId="77777777" w:rsidR="00B37D66" w:rsidRPr="003F1C9A" w:rsidRDefault="00B37D66" w:rsidP="00904CA6">
            <w:pPr>
              <w:rPr>
                <w:rFonts w:eastAsia="Times New Roman"/>
                <w:b/>
                <w:bCs/>
                <w:color w:val="000000"/>
                <w:sz w:val="18"/>
                <w:szCs w:val="18"/>
                <w:lang w:eastAsia="zh-CN"/>
              </w:rPr>
            </w:pPr>
            <w:r w:rsidRPr="003F1C9A">
              <w:rPr>
                <w:rFonts w:eastAsia="Times New Roman"/>
                <w:b/>
                <w:bCs/>
                <w:color w:val="000000"/>
                <w:sz w:val="18"/>
                <w:szCs w:val="18"/>
                <w:lang w:eastAsia="zh-CN"/>
              </w:rPr>
              <w:t xml:space="preserve">Grand Total </w:t>
            </w:r>
          </w:p>
        </w:tc>
        <w:tc>
          <w:tcPr>
            <w:tcW w:w="1365" w:type="dxa"/>
            <w:tcBorders>
              <w:top w:val="nil"/>
              <w:left w:val="nil"/>
              <w:bottom w:val="single" w:sz="4" w:space="0" w:color="auto"/>
              <w:right w:val="single" w:sz="4" w:space="0" w:color="auto"/>
            </w:tcBorders>
            <w:shd w:val="clear" w:color="auto" w:fill="auto"/>
            <w:noWrap/>
            <w:vAlign w:val="center"/>
            <w:hideMark/>
          </w:tcPr>
          <w:p w14:paraId="5A909983" w14:textId="59C5E69F"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155,000</w:t>
            </w:r>
          </w:p>
        </w:tc>
        <w:tc>
          <w:tcPr>
            <w:tcW w:w="1365" w:type="dxa"/>
            <w:tcBorders>
              <w:top w:val="nil"/>
              <w:left w:val="nil"/>
              <w:bottom w:val="single" w:sz="4" w:space="0" w:color="auto"/>
              <w:right w:val="single" w:sz="4" w:space="0" w:color="auto"/>
            </w:tcBorders>
            <w:shd w:val="clear" w:color="auto" w:fill="auto"/>
            <w:noWrap/>
            <w:vAlign w:val="center"/>
            <w:hideMark/>
          </w:tcPr>
          <w:p w14:paraId="785E1CCA" w14:textId="6A519A91"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25,000</w:t>
            </w:r>
          </w:p>
        </w:tc>
        <w:tc>
          <w:tcPr>
            <w:tcW w:w="1155" w:type="dxa"/>
            <w:tcBorders>
              <w:top w:val="nil"/>
              <w:left w:val="nil"/>
              <w:bottom w:val="single" w:sz="4" w:space="0" w:color="auto"/>
              <w:right w:val="single" w:sz="4" w:space="0" w:color="auto"/>
            </w:tcBorders>
            <w:shd w:val="clear" w:color="auto" w:fill="auto"/>
            <w:noWrap/>
            <w:vAlign w:val="center"/>
            <w:hideMark/>
          </w:tcPr>
          <w:p w14:paraId="4D83684B" w14:textId="470D74A9"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180,000</w:t>
            </w:r>
          </w:p>
        </w:tc>
        <w:tc>
          <w:tcPr>
            <w:tcW w:w="1365" w:type="dxa"/>
            <w:tcBorders>
              <w:top w:val="nil"/>
              <w:left w:val="nil"/>
              <w:bottom w:val="single" w:sz="4" w:space="0" w:color="auto"/>
              <w:right w:val="single" w:sz="4" w:space="0" w:color="auto"/>
            </w:tcBorders>
            <w:shd w:val="clear" w:color="auto" w:fill="auto"/>
            <w:noWrap/>
            <w:vAlign w:val="center"/>
            <w:hideMark/>
          </w:tcPr>
          <w:p w14:paraId="4544E946" w14:textId="3F4FD714"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155,000</w:t>
            </w:r>
          </w:p>
        </w:tc>
        <w:tc>
          <w:tcPr>
            <w:tcW w:w="1365" w:type="dxa"/>
            <w:tcBorders>
              <w:top w:val="nil"/>
              <w:left w:val="nil"/>
              <w:bottom w:val="single" w:sz="4" w:space="0" w:color="auto"/>
              <w:right w:val="single" w:sz="4" w:space="0" w:color="auto"/>
            </w:tcBorders>
            <w:shd w:val="clear" w:color="auto" w:fill="auto"/>
            <w:noWrap/>
            <w:vAlign w:val="center"/>
            <w:hideMark/>
          </w:tcPr>
          <w:p w14:paraId="7FB60F12" w14:textId="758FD29E"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25,000</w:t>
            </w:r>
          </w:p>
        </w:tc>
        <w:tc>
          <w:tcPr>
            <w:tcW w:w="1360" w:type="dxa"/>
            <w:tcBorders>
              <w:top w:val="nil"/>
              <w:left w:val="nil"/>
              <w:bottom w:val="single" w:sz="4" w:space="0" w:color="auto"/>
              <w:right w:val="single" w:sz="4" w:space="0" w:color="auto"/>
            </w:tcBorders>
            <w:shd w:val="clear" w:color="auto" w:fill="auto"/>
            <w:noWrap/>
            <w:vAlign w:val="center"/>
            <w:hideMark/>
          </w:tcPr>
          <w:p w14:paraId="267B62AF" w14:textId="17DDC08B" w:rsidR="00B37D66" w:rsidRPr="003F1C9A" w:rsidRDefault="00B37D66" w:rsidP="00904CA6">
            <w:pPr>
              <w:jc w:val="right"/>
              <w:rPr>
                <w:rFonts w:eastAsia="Times New Roman"/>
                <w:b/>
                <w:bCs/>
                <w:color w:val="000000"/>
                <w:sz w:val="18"/>
                <w:szCs w:val="18"/>
                <w:lang w:eastAsia="zh-CN"/>
              </w:rPr>
            </w:pPr>
            <w:r w:rsidRPr="003F1C9A">
              <w:rPr>
                <w:rFonts w:eastAsia="Times New Roman"/>
                <w:b/>
                <w:bCs/>
                <w:color w:val="000000"/>
                <w:sz w:val="18"/>
                <w:szCs w:val="18"/>
                <w:lang w:eastAsia="zh-CN"/>
              </w:rPr>
              <w:t>180,000</w:t>
            </w:r>
          </w:p>
        </w:tc>
      </w:tr>
    </w:tbl>
    <w:p w14:paraId="398F169B" w14:textId="77777777" w:rsidR="00B37D66" w:rsidRPr="003F1C9A" w:rsidRDefault="00B37D66" w:rsidP="003F1C9A">
      <w:pPr>
        <w:pStyle w:val="Normal-pool"/>
        <w:spacing w:before="120"/>
        <w:rPr>
          <w:iCs/>
        </w:rPr>
      </w:pPr>
    </w:p>
    <w:tbl>
      <w:tblPr>
        <w:tblW w:w="10206" w:type="dxa"/>
        <w:tblInd w:w="-635" w:type="dxa"/>
        <w:tblLook w:val="04A0" w:firstRow="1" w:lastRow="0" w:firstColumn="1" w:lastColumn="0" w:noHBand="0" w:noVBand="1"/>
      </w:tblPr>
      <w:tblGrid>
        <w:gridCol w:w="1531"/>
        <w:gridCol w:w="3119"/>
        <w:gridCol w:w="1814"/>
        <w:gridCol w:w="1814"/>
        <w:gridCol w:w="1928"/>
      </w:tblGrid>
      <w:tr w:rsidR="00B37D66" w:rsidRPr="003F1C9A" w14:paraId="2DD05F82"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2F91F" w14:textId="77777777" w:rsidR="00B37D66" w:rsidRPr="003F1C9A" w:rsidRDefault="00B37D66"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0CFBF8AD" w14:textId="77777777" w:rsidR="00B37D66" w:rsidRPr="003F1C9A" w:rsidRDefault="00B37D66"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397FB33B" w14:textId="77777777" w:rsidR="00B37D66" w:rsidRPr="003F1C9A" w:rsidRDefault="00B37D66"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30BA29E" w14:textId="77777777" w:rsidR="00B37D66" w:rsidRPr="003F1C9A" w:rsidRDefault="00B37D66"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206A6C7B" w14:textId="3931EBA2" w:rsidR="00B37D66" w:rsidRPr="003F1C9A" w:rsidRDefault="00B37D66"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Total Contribu</w:t>
            </w:r>
            <w:r w:rsidR="00363705" w:rsidRPr="003F1C9A">
              <w:rPr>
                <w:rFonts w:eastAsia="Times New Roman"/>
                <w:b/>
                <w:bCs/>
                <w:color w:val="000000"/>
                <w:sz w:val="18"/>
                <w:szCs w:val="18"/>
                <w:lang w:eastAsia="zh-CN"/>
              </w:rPr>
              <w:t>t</w:t>
            </w:r>
            <w:r w:rsidRPr="003F1C9A">
              <w:rPr>
                <w:rFonts w:eastAsia="Times New Roman"/>
                <w:b/>
                <w:bCs/>
                <w:color w:val="000000"/>
                <w:sz w:val="18"/>
                <w:szCs w:val="18"/>
                <w:lang w:eastAsia="zh-CN"/>
              </w:rPr>
              <w:t>ion</w:t>
            </w:r>
          </w:p>
        </w:tc>
      </w:tr>
      <w:tr w:rsidR="00B37D66" w:rsidRPr="003F1C9A" w14:paraId="0CFCE0D1"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2DECDA3D"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727D3218"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47F7BE0D" w14:textId="61577E64" w:rsidR="00B37D66" w:rsidRPr="003F1C9A" w:rsidRDefault="00B37D66" w:rsidP="003F1C9A">
            <w:pPr>
              <w:jc w:val="right"/>
              <w:rPr>
                <w:rFonts w:eastAsia="Times New Roman"/>
                <w:color w:val="000000"/>
                <w:sz w:val="18"/>
                <w:szCs w:val="18"/>
                <w:lang w:eastAsia="zh-CN"/>
              </w:rPr>
            </w:pPr>
            <w:r w:rsidRPr="003F1C9A">
              <w:rPr>
                <w:rFonts w:eastAsia="Times New Roman"/>
                <w:color w:val="000000"/>
                <w:sz w:val="18"/>
                <w:szCs w:val="18"/>
                <w:lang w:eastAsia="zh-CN"/>
              </w:rPr>
              <w:t>150,000</w:t>
            </w:r>
          </w:p>
        </w:tc>
        <w:tc>
          <w:tcPr>
            <w:tcW w:w="1814" w:type="dxa"/>
            <w:tcBorders>
              <w:top w:val="nil"/>
              <w:left w:val="nil"/>
              <w:bottom w:val="single" w:sz="4" w:space="0" w:color="auto"/>
              <w:right w:val="single" w:sz="4" w:space="0" w:color="auto"/>
            </w:tcBorders>
            <w:shd w:val="clear" w:color="auto" w:fill="auto"/>
            <w:noWrap/>
            <w:vAlign w:val="center"/>
            <w:hideMark/>
          </w:tcPr>
          <w:p w14:paraId="0642D1F7" w14:textId="74989BCA" w:rsidR="00B37D66" w:rsidRPr="003F1C9A" w:rsidRDefault="00B37D66" w:rsidP="003F1C9A">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4C7DB105" w14:textId="2FD27C15" w:rsidR="00B37D66" w:rsidRPr="003F1C9A" w:rsidRDefault="00B37D66" w:rsidP="003F1C9A">
            <w:pPr>
              <w:jc w:val="right"/>
              <w:rPr>
                <w:rFonts w:eastAsia="Times New Roman"/>
                <w:b/>
                <w:bCs/>
                <w:color w:val="000000"/>
                <w:sz w:val="18"/>
                <w:szCs w:val="18"/>
                <w:lang w:eastAsia="zh-CN"/>
              </w:rPr>
            </w:pPr>
            <w:r w:rsidRPr="003F1C9A">
              <w:rPr>
                <w:rFonts w:eastAsia="Times New Roman"/>
                <w:b/>
                <w:bCs/>
                <w:color w:val="000000"/>
                <w:sz w:val="18"/>
                <w:szCs w:val="18"/>
                <w:lang w:eastAsia="zh-CN"/>
              </w:rPr>
              <w:t>150,000</w:t>
            </w:r>
          </w:p>
        </w:tc>
      </w:tr>
      <w:tr w:rsidR="00B37D66" w:rsidRPr="003F1C9A" w14:paraId="20E3829B"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C4956CA"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04936B50"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2020-2021 requested in Executive secretary’s scenario</w:t>
            </w:r>
          </w:p>
        </w:tc>
        <w:tc>
          <w:tcPr>
            <w:tcW w:w="1814" w:type="dxa"/>
            <w:tcBorders>
              <w:top w:val="nil"/>
              <w:left w:val="nil"/>
              <w:bottom w:val="single" w:sz="4" w:space="0" w:color="auto"/>
              <w:right w:val="single" w:sz="4" w:space="0" w:color="auto"/>
            </w:tcBorders>
            <w:shd w:val="clear" w:color="auto" w:fill="auto"/>
            <w:noWrap/>
            <w:vAlign w:val="center"/>
            <w:hideMark/>
          </w:tcPr>
          <w:p w14:paraId="26888D11" w14:textId="31E1D1F6" w:rsidR="00B37D66" w:rsidRPr="003F1C9A" w:rsidRDefault="00B37D66" w:rsidP="003F1C9A">
            <w:pPr>
              <w:jc w:val="right"/>
              <w:rPr>
                <w:rFonts w:eastAsia="Times New Roman"/>
                <w:color w:val="000000"/>
                <w:sz w:val="18"/>
                <w:szCs w:val="18"/>
                <w:lang w:eastAsia="zh-CN"/>
              </w:rPr>
            </w:pPr>
            <w:r w:rsidRPr="003F1C9A">
              <w:rPr>
                <w:rFonts w:eastAsia="Times New Roman"/>
                <w:color w:val="000000"/>
                <w:sz w:val="18"/>
                <w:szCs w:val="18"/>
                <w:lang w:eastAsia="zh-CN"/>
              </w:rPr>
              <w:t>155,000</w:t>
            </w:r>
          </w:p>
        </w:tc>
        <w:tc>
          <w:tcPr>
            <w:tcW w:w="1814" w:type="dxa"/>
            <w:tcBorders>
              <w:top w:val="nil"/>
              <w:left w:val="nil"/>
              <w:bottom w:val="single" w:sz="4" w:space="0" w:color="auto"/>
              <w:right w:val="single" w:sz="4" w:space="0" w:color="auto"/>
            </w:tcBorders>
            <w:shd w:val="clear" w:color="auto" w:fill="auto"/>
            <w:noWrap/>
            <w:vAlign w:val="center"/>
            <w:hideMark/>
          </w:tcPr>
          <w:p w14:paraId="5F989712" w14:textId="77777777" w:rsidR="00B37D66" w:rsidRPr="003F1C9A" w:rsidRDefault="00B37D66" w:rsidP="003F1C9A">
            <w:pPr>
              <w:jc w:val="right"/>
              <w:rPr>
                <w:rFonts w:eastAsia="Times New Roman"/>
                <w:color w:val="000000"/>
                <w:sz w:val="18"/>
                <w:szCs w:val="18"/>
                <w:lang w:eastAsia="zh-CN"/>
              </w:rPr>
            </w:pPr>
            <w:r w:rsidRPr="003F1C9A">
              <w:rPr>
                <w:rFonts w:eastAsia="Times New Roman"/>
                <w:color w:val="000000"/>
                <w:sz w:val="18"/>
                <w:szCs w:val="18"/>
                <w:lang w:eastAsia="zh-CN"/>
              </w:rPr>
              <w:t>25,000</w:t>
            </w:r>
          </w:p>
        </w:tc>
        <w:tc>
          <w:tcPr>
            <w:tcW w:w="1928" w:type="dxa"/>
            <w:tcBorders>
              <w:top w:val="nil"/>
              <w:left w:val="nil"/>
              <w:bottom w:val="single" w:sz="4" w:space="0" w:color="auto"/>
              <w:right w:val="single" w:sz="4" w:space="0" w:color="auto"/>
            </w:tcBorders>
            <w:shd w:val="clear" w:color="auto" w:fill="auto"/>
            <w:noWrap/>
            <w:vAlign w:val="center"/>
            <w:hideMark/>
          </w:tcPr>
          <w:p w14:paraId="7BE87BD5" w14:textId="15438479" w:rsidR="00B37D66" w:rsidRPr="003F1C9A" w:rsidRDefault="00B37D66" w:rsidP="003F1C9A">
            <w:pPr>
              <w:jc w:val="right"/>
              <w:rPr>
                <w:rFonts w:eastAsia="Times New Roman"/>
                <w:b/>
                <w:bCs/>
                <w:color w:val="000000"/>
                <w:sz w:val="18"/>
                <w:szCs w:val="18"/>
                <w:lang w:eastAsia="zh-CN"/>
              </w:rPr>
            </w:pPr>
            <w:r w:rsidRPr="003F1C9A">
              <w:rPr>
                <w:rFonts w:eastAsia="Times New Roman"/>
                <w:b/>
                <w:bCs/>
                <w:color w:val="000000"/>
                <w:sz w:val="18"/>
                <w:szCs w:val="18"/>
                <w:lang w:eastAsia="zh-CN"/>
              </w:rPr>
              <w:t>180,000</w:t>
            </w:r>
          </w:p>
        </w:tc>
      </w:tr>
      <w:tr w:rsidR="00B37D66" w:rsidRPr="003F1C9A" w14:paraId="49854247"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3164142"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17D26FB9" w14:textId="77777777" w:rsidR="00B37D66" w:rsidRPr="003F1C9A" w:rsidRDefault="00B37D66" w:rsidP="00904CA6">
            <w:pPr>
              <w:rPr>
                <w:rFonts w:eastAsia="Times New Roman"/>
                <w:color w:val="000000"/>
                <w:sz w:val="18"/>
                <w:szCs w:val="18"/>
                <w:lang w:eastAsia="zh-CN"/>
              </w:rPr>
            </w:pPr>
            <w:r w:rsidRPr="003F1C9A">
              <w:rPr>
                <w:rFonts w:eastAsia="Times New Roman"/>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7F14D183" w14:textId="24E104D7" w:rsidR="00B37D66" w:rsidRPr="003F1C9A" w:rsidRDefault="00B37D66" w:rsidP="003F1C9A">
            <w:pPr>
              <w:jc w:val="right"/>
              <w:rPr>
                <w:rFonts w:eastAsia="Times New Roman"/>
                <w:sz w:val="18"/>
                <w:szCs w:val="18"/>
                <w:lang w:eastAsia="zh-CN"/>
              </w:rPr>
            </w:pPr>
            <w:r w:rsidRPr="003F1C9A">
              <w:rPr>
                <w:rFonts w:eastAsia="Times New Roman"/>
                <w:sz w:val="18"/>
                <w:szCs w:val="18"/>
                <w:lang w:eastAsia="zh-CN"/>
              </w:rPr>
              <w:t>155,000</w:t>
            </w:r>
          </w:p>
        </w:tc>
        <w:tc>
          <w:tcPr>
            <w:tcW w:w="1814" w:type="dxa"/>
            <w:tcBorders>
              <w:top w:val="nil"/>
              <w:left w:val="nil"/>
              <w:bottom w:val="single" w:sz="4" w:space="0" w:color="auto"/>
              <w:right w:val="single" w:sz="4" w:space="0" w:color="auto"/>
            </w:tcBorders>
            <w:shd w:val="clear" w:color="auto" w:fill="auto"/>
            <w:noWrap/>
            <w:vAlign w:val="center"/>
            <w:hideMark/>
          </w:tcPr>
          <w:p w14:paraId="5CB68F77" w14:textId="6C960E4D" w:rsidR="00B37D66" w:rsidRPr="003F1C9A" w:rsidRDefault="00B37D66" w:rsidP="003F1C9A">
            <w:pPr>
              <w:jc w:val="right"/>
              <w:rPr>
                <w:rFonts w:eastAsia="Times New Roman"/>
                <w:color w:val="000000"/>
                <w:sz w:val="18"/>
                <w:szCs w:val="18"/>
                <w:lang w:eastAsia="zh-CN"/>
              </w:rPr>
            </w:pPr>
            <w:r w:rsidRPr="003F1C9A">
              <w:rPr>
                <w:rFonts w:eastAsia="Times New Roman"/>
                <w:color w:val="000000"/>
                <w:sz w:val="18"/>
                <w:szCs w:val="18"/>
                <w:lang w:eastAsia="zh-CN"/>
              </w:rPr>
              <w:t>25,000</w:t>
            </w:r>
          </w:p>
        </w:tc>
        <w:tc>
          <w:tcPr>
            <w:tcW w:w="1928" w:type="dxa"/>
            <w:tcBorders>
              <w:top w:val="nil"/>
              <w:left w:val="nil"/>
              <w:bottom w:val="single" w:sz="4" w:space="0" w:color="auto"/>
              <w:right w:val="single" w:sz="4" w:space="0" w:color="auto"/>
            </w:tcBorders>
            <w:shd w:val="clear" w:color="auto" w:fill="auto"/>
            <w:noWrap/>
            <w:vAlign w:val="center"/>
            <w:hideMark/>
          </w:tcPr>
          <w:p w14:paraId="62AAB241" w14:textId="43AABABE" w:rsidR="00B37D66" w:rsidRPr="003F1C9A" w:rsidRDefault="00B37D66" w:rsidP="003F1C9A">
            <w:pPr>
              <w:jc w:val="right"/>
              <w:rPr>
                <w:rFonts w:eastAsia="Times New Roman"/>
                <w:b/>
                <w:bCs/>
                <w:color w:val="000000"/>
                <w:sz w:val="18"/>
                <w:szCs w:val="18"/>
                <w:lang w:eastAsia="zh-CN"/>
              </w:rPr>
            </w:pPr>
            <w:r w:rsidRPr="003F1C9A">
              <w:rPr>
                <w:rFonts w:eastAsia="Times New Roman"/>
                <w:b/>
                <w:bCs/>
                <w:color w:val="000000"/>
                <w:sz w:val="18"/>
                <w:szCs w:val="18"/>
                <w:lang w:eastAsia="zh-CN"/>
              </w:rPr>
              <w:t>180,000</w:t>
            </w:r>
          </w:p>
        </w:tc>
      </w:tr>
    </w:tbl>
    <w:p w14:paraId="104C76D2" w14:textId="77777777" w:rsidR="0089494C" w:rsidRPr="003F1C9A" w:rsidRDefault="0089494C" w:rsidP="003F1C9A">
      <w:pPr>
        <w:pStyle w:val="Normal-pool"/>
      </w:pPr>
    </w:p>
    <w:p w14:paraId="57247CF4" w14:textId="28444A01" w:rsidR="009E4292" w:rsidRPr="0089494C" w:rsidRDefault="00851EEB" w:rsidP="0089494C">
      <w:r>
        <w:rPr>
          <w:b/>
          <w:bCs/>
        </w:rPr>
        <w:br w:type="page"/>
      </w:r>
    </w:p>
    <w:p w14:paraId="525E054B" w14:textId="77777777" w:rsidR="001E314B" w:rsidRPr="00DC458E" w:rsidRDefault="001E314B" w:rsidP="00FB398F">
      <w:pPr>
        <w:ind w:right="140"/>
        <w:rPr>
          <w:rFonts w:asciiTheme="minorHAnsi" w:hAnsiTheme="minorHAnsi"/>
          <w:b/>
          <w:bCs/>
          <w:sz w:val="26"/>
          <w:szCs w:val="26"/>
        </w:rPr>
        <w:sectPr w:rsidR="001E314B" w:rsidRPr="00DC458E" w:rsidSect="00BA4758">
          <w:pgSz w:w="11906" w:h="16838" w:code="9"/>
          <w:pgMar w:top="907" w:right="992" w:bottom="1418" w:left="1418" w:header="539" w:footer="975" w:gutter="0"/>
          <w:cols w:space="539"/>
          <w:titlePg/>
          <w:docGrid w:linePitch="360"/>
        </w:sectPr>
      </w:pPr>
    </w:p>
    <w:p w14:paraId="6471B960" w14:textId="5977DDA1" w:rsidR="00B406D9" w:rsidRPr="00DC458E" w:rsidRDefault="0089494C" w:rsidP="003F1C9A">
      <w:pPr>
        <w:tabs>
          <w:tab w:val="clear" w:pos="1247"/>
          <w:tab w:val="clear" w:pos="1814"/>
          <w:tab w:val="clear" w:pos="2381"/>
          <w:tab w:val="clear" w:pos="2948"/>
          <w:tab w:val="clear" w:pos="3515"/>
        </w:tabs>
        <w:spacing w:before="360" w:after="240"/>
        <w:ind w:left="1247" w:right="697"/>
        <w:outlineLvl w:val="0"/>
        <w:rPr>
          <w:rFonts w:asciiTheme="minorHAnsi" w:eastAsia="Yu Mincho" w:hAnsiTheme="minorHAnsi"/>
          <w:b/>
          <w:bCs/>
          <w:kern w:val="28"/>
          <w:sz w:val="32"/>
          <w:szCs w:val="32"/>
          <w:u w:val="single"/>
          <w:lang w:val="en-US"/>
        </w:rPr>
      </w:pPr>
      <w:bookmarkStart w:id="10" w:name="_Toc14947306"/>
      <w:r>
        <w:rPr>
          <w:rFonts w:asciiTheme="minorHAnsi" w:eastAsia="Yu Mincho" w:hAnsiTheme="minorHAnsi"/>
          <w:b/>
          <w:bCs/>
          <w:kern w:val="28"/>
          <w:sz w:val="32"/>
          <w:szCs w:val="32"/>
          <w:u w:val="single"/>
          <w:lang w:val="en-US"/>
        </w:rPr>
        <w:lastRenderedPageBreak/>
        <w:t>Fact</w:t>
      </w:r>
      <w:r w:rsidR="001C4C73" w:rsidRPr="00DC458E">
        <w:rPr>
          <w:rFonts w:asciiTheme="minorHAnsi" w:eastAsia="Yu Mincho" w:hAnsiTheme="minorHAnsi"/>
          <w:b/>
          <w:bCs/>
          <w:kern w:val="28"/>
          <w:sz w:val="32"/>
          <w:szCs w:val="32"/>
          <w:u w:val="single"/>
          <w:lang w:val="en-US"/>
        </w:rPr>
        <w:t xml:space="preserve"> sheet </w:t>
      </w:r>
      <w:r w:rsidR="00E97298" w:rsidRPr="00DC458E">
        <w:rPr>
          <w:rFonts w:asciiTheme="minorHAnsi" w:eastAsia="Yu Mincho" w:hAnsiTheme="minorHAnsi"/>
          <w:b/>
          <w:bCs/>
          <w:kern w:val="28"/>
          <w:sz w:val="32"/>
          <w:szCs w:val="32"/>
          <w:u w:val="single"/>
          <w:lang w:val="en-US"/>
        </w:rPr>
        <w:t>E</w:t>
      </w:r>
      <w:r w:rsidR="00B406D9" w:rsidRPr="00DC458E">
        <w:rPr>
          <w:rFonts w:asciiTheme="minorHAnsi" w:eastAsia="Yu Mincho" w:hAnsiTheme="minorHAnsi"/>
          <w:b/>
          <w:bCs/>
          <w:kern w:val="28"/>
          <w:sz w:val="32"/>
          <w:szCs w:val="32"/>
          <w:u w:val="single"/>
          <w:lang w:val="en-US"/>
        </w:rPr>
        <w:t xml:space="preserve">. </w:t>
      </w:r>
      <w:r w:rsidR="00E97298" w:rsidRPr="00DC458E">
        <w:rPr>
          <w:rFonts w:asciiTheme="minorHAnsi" w:eastAsia="Yu Mincho" w:hAnsiTheme="minorHAnsi"/>
          <w:b/>
          <w:bCs/>
          <w:kern w:val="28"/>
          <w:sz w:val="32"/>
          <w:szCs w:val="32"/>
          <w:u w:val="single"/>
          <w:lang w:val="en-US"/>
        </w:rPr>
        <w:t>Overall management</w:t>
      </w:r>
      <w:bookmarkEnd w:id="10"/>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302"/>
        <w:gridCol w:w="4211"/>
      </w:tblGrid>
      <w:tr w:rsidR="00363705" w:rsidRPr="00094C71" w14:paraId="47F9063E" w14:textId="77777777" w:rsidTr="003F1C9A">
        <w:tc>
          <w:tcPr>
            <w:tcW w:w="1985" w:type="dxa"/>
          </w:tcPr>
          <w:p w14:paraId="4E1DC1E5" w14:textId="77777777" w:rsidR="00363705" w:rsidRPr="00094C71" w:rsidRDefault="00363705" w:rsidP="00904CA6">
            <w:pPr>
              <w:spacing w:before="2" w:after="2"/>
              <w:rPr>
                <w:rStyle w:val="PoWnumber"/>
              </w:rPr>
            </w:pPr>
            <w:proofErr w:type="spellStart"/>
            <w:r w:rsidRPr="00094C71">
              <w:rPr>
                <w:rStyle w:val="PoWnumber"/>
              </w:rPr>
              <w:t>PoW</w:t>
            </w:r>
            <w:proofErr w:type="spellEnd"/>
            <w:r w:rsidRPr="00094C71">
              <w:rPr>
                <w:rStyle w:val="PoWnumber"/>
              </w:rPr>
              <w:t xml:space="preserve"> number</w:t>
            </w:r>
          </w:p>
        </w:tc>
        <w:tc>
          <w:tcPr>
            <w:tcW w:w="7513" w:type="dxa"/>
            <w:gridSpan w:val="2"/>
          </w:tcPr>
          <w:p w14:paraId="66A44BB3" w14:textId="72AE129F" w:rsidR="00363705" w:rsidRPr="00094C71" w:rsidRDefault="00363705" w:rsidP="00904CA6">
            <w:pPr>
              <w:spacing w:before="2" w:after="2"/>
              <w:rPr>
                <w:rStyle w:val="PoWnumber"/>
              </w:rPr>
            </w:pPr>
            <w:r w:rsidRPr="00094C71">
              <w:rPr>
                <w:rStyle w:val="PoWnumber"/>
              </w:rPr>
              <w:t>Activity</w:t>
            </w:r>
            <w:r>
              <w:rPr>
                <w:rStyle w:val="PoWnumber"/>
              </w:rPr>
              <w:t xml:space="preserve"> 10</w:t>
            </w:r>
          </w:p>
        </w:tc>
      </w:tr>
      <w:tr w:rsidR="00363705" w:rsidRPr="00094C71" w14:paraId="0F378E50" w14:textId="77777777" w:rsidTr="003F1C9A">
        <w:trPr>
          <w:trHeight w:val="351"/>
        </w:trPr>
        <w:tc>
          <w:tcPr>
            <w:tcW w:w="1985" w:type="dxa"/>
          </w:tcPr>
          <w:p w14:paraId="377147CC" w14:textId="77777777" w:rsidR="00363705" w:rsidRPr="00094C71" w:rsidRDefault="00363705" w:rsidP="00904CA6">
            <w:pPr>
              <w:spacing w:before="2" w:after="2"/>
              <w:rPr>
                <w:b/>
                <w:bCs/>
                <w:sz w:val="18"/>
                <w:szCs w:val="18"/>
              </w:rPr>
            </w:pPr>
            <w:r w:rsidRPr="00094C71">
              <w:rPr>
                <w:b/>
                <w:bCs/>
                <w:sz w:val="18"/>
                <w:szCs w:val="18"/>
              </w:rPr>
              <w:t>Title of activity</w:t>
            </w:r>
          </w:p>
        </w:tc>
        <w:tc>
          <w:tcPr>
            <w:tcW w:w="7513" w:type="dxa"/>
            <w:gridSpan w:val="2"/>
            <w:vAlign w:val="center"/>
          </w:tcPr>
          <w:p w14:paraId="0FDC3DB2" w14:textId="77777777" w:rsidR="00363705" w:rsidRPr="00904CA6" w:rsidRDefault="00363705" w:rsidP="00904CA6">
            <w:pPr>
              <w:spacing w:before="2" w:after="2"/>
              <w:rPr>
                <w:b/>
                <w:bCs/>
                <w:color w:val="000000" w:themeColor="text1"/>
              </w:rPr>
            </w:pPr>
            <w:r w:rsidRPr="00904CA6">
              <w:rPr>
                <w:rStyle w:val="PoWnumber"/>
                <w:color w:val="000000" w:themeColor="text1"/>
                <w:sz w:val="20"/>
                <w:szCs w:val="20"/>
              </w:rPr>
              <w:t>Executive direction and management</w:t>
            </w:r>
            <w:r w:rsidRPr="00904CA6">
              <w:rPr>
                <w:rStyle w:val="PoWnumber"/>
                <w:i/>
                <w:color w:val="000000" w:themeColor="text1"/>
                <w:sz w:val="20"/>
                <w:szCs w:val="20"/>
              </w:rPr>
              <w:t xml:space="preserve"> </w:t>
            </w:r>
          </w:p>
        </w:tc>
      </w:tr>
      <w:tr w:rsidR="00363705" w:rsidRPr="00094C71" w14:paraId="21A4A74C" w14:textId="77777777" w:rsidTr="003F1C9A">
        <w:trPr>
          <w:trHeight w:val="233"/>
        </w:trPr>
        <w:tc>
          <w:tcPr>
            <w:tcW w:w="1985" w:type="dxa"/>
          </w:tcPr>
          <w:p w14:paraId="615B52D3" w14:textId="77777777" w:rsidR="00363705" w:rsidRPr="00094C71" w:rsidRDefault="00363705" w:rsidP="00904CA6">
            <w:pPr>
              <w:spacing w:before="2" w:after="2"/>
              <w:rPr>
                <w:b/>
                <w:bCs/>
                <w:sz w:val="18"/>
                <w:szCs w:val="18"/>
              </w:rPr>
            </w:pPr>
            <w:r w:rsidRPr="00094C71">
              <w:rPr>
                <w:b/>
                <w:bCs/>
                <w:sz w:val="18"/>
                <w:szCs w:val="18"/>
              </w:rPr>
              <w:t xml:space="preserve">Budget </w:t>
            </w:r>
          </w:p>
        </w:tc>
        <w:tc>
          <w:tcPr>
            <w:tcW w:w="7513" w:type="dxa"/>
            <w:gridSpan w:val="2"/>
          </w:tcPr>
          <w:p w14:paraId="07855899" w14:textId="77777777" w:rsidR="00363705" w:rsidRPr="00094C71" w:rsidRDefault="00363705" w:rsidP="00904CA6">
            <w:pPr>
              <w:spacing w:before="2" w:after="2"/>
              <w:rPr>
                <w:bCs/>
                <w:sz w:val="18"/>
                <w:szCs w:val="18"/>
              </w:rPr>
            </w:pPr>
            <w:r w:rsidRPr="00094C71">
              <w:rPr>
                <w:bCs/>
                <w:sz w:val="18"/>
                <w:szCs w:val="18"/>
              </w:rPr>
              <w:fldChar w:fldCharType="begin">
                <w:ffData>
                  <w:name w:val=""/>
                  <w:enabled/>
                  <w:calcOnExit w:val="0"/>
                  <w:checkBox>
                    <w:sizeAuto/>
                    <w:default w:val="1"/>
                  </w:checkBox>
                </w:ffData>
              </w:fldChar>
            </w:r>
            <w:r w:rsidRPr="00094C71">
              <w:rPr>
                <w:bCs/>
                <w:sz w:val="18"/>
                <w:szCs w:val="18"/>
              </w:rPr>
              <w:instrText xml:space="preserve"> FORMCHECKBOX </w:instrText>
            </w:r>
            <w:r w:rsidR="00661D71">
              <w:rPr>
                <w:bCs/>
                <w:sz w:val="18"/>
                <w:szCs w:val="18"/>
              </w:rPr>
            </w:r>
            <w:r w:rsidR="00661D71">
              <w:rPr>
                <w:bCs/>
                <w:sz w:val="18"/>
                <w:szCs w:val="18"/>
              </w:rPr>
              <w:fldChar w:fldCharType="separate"/>
            </w:r>
            <w:r w:rsidRPr="00094C71">
              <w:rPr>
                <w:bCs/>
                <w:sz w:val="18"/>
                <w:szCs w:val="18"/>
              </w:rPr>
              <w:fldChar w:fldCharType="end"/>
            </w:r>
            <w:r w:rsidRPr="00094C71">
              <w:rPr>
                <w:bCs/>
                <w:sz w:val="18"/>
                <w:szCs w:val="18"/>
              </w:rPr>
              <w:t xml:space="preserve"> Core budget                     </w:t>
            </w:r>
            <w:r w:rsidRPr="00094C71">
              <w:rPr>
                <w:bCs/>
                <w:sz w:val="18"/>
                <w:szCs w:val="18"/>
              </w:rPr>
              <w:fldChar w:fldCharType="begin">
                <w:ffData>
                  <w:name w:val=""/>
                  <w:enabled/>
                  <w:calcOnExit w:val="0"/>
                  <w:checkBox>
                    <w:sizeAuto/>
                    <w:default w:val="0"/>
                  </w:checkBox>
                </w:ffData>
              </w:fldChar>
            </w:r>
            <w:r w:rsidRPr="00094C71">
              <w:rPr>
                <w:bCs/>
                <w:sz w:val="18"/>
                <w:szCs w:val="18"/>
              </w:rPr>
              <w:instrText xml:space="preserve"> FORMCHECKBOX </w:instrText>
            </w:r>
            <w:r w:rsidR="00661D71">
              <w:rPr>
                <w:bCs/>
                <w:sz w:val="18"/>
                <w:szCs w:val="18"/>
              </w:rPr>
            </w:r>
            <w:r w:rsidR="00661D71">
              <w:rPr>
                <w:bCs/>
                <w:sz w:val="18"/>
                <w:szCs w:val="18"/>
              </w:rPr>
              <w:fldChar w:fldCharType="separate"/>
            </w:r>
            <w:r w:rsidRPr="00094C71">
              <w:rPr>
                <w:bCs/>
                <w:sz w:val="18"/>
                <w:szCs w:val="18"/>
              </w:rPr>
              <w:fldChar w:fldCharType="end"/>
            </w:r>
            <w:r w:rsidRPr="00094C71">
              <w:rPr>
                <w:bCs/>
                <w:sz w:val="18"/>
                <w:szCs w:val="18"/>
              </w:rPr>
              <w:t xml:space="preserve"> Voluntary budget</w:t>
            </w:r>
          </w:p>
        </w:tc>
      </w:tr>
      <w:tr w:rsidR="00363705" w:rsidRPr="00094C71" w14:paraId="63F8776B" w14:textId="77777777" w:rsidTr="003F1C9A">
        <w:tc>
          <w:tcPr>
            <w:tcW w:w="1985" w:type="dxa"/>
          </w:tcPr>
          <w:p w14:paraId="44B2CD8D" w14:textId="77777777" w:rsidR="00363705" w:rsidRPr="00094C71" w:rsidRDefault="00363705" w:rsidP="00904CA6">
            <w:pPr>
              <w:spacing w:before="2" w:after="2"/>
              <w:rPr>
                <w:b/>
                <w:bCs/>
                <w:sz w:val="18"/>
                <w:szCs w:val="18"/>
              </w:rPr>
            </w:pPr>
            <w:r w:rsidRPr="00094C71">
              <w:rPr>
                <w:b/>
                <w:bCs/>
                <w:sz w:val="18"/>
                <w:szCs w:val="18"/>
              </w:rPr>
              <w:t>Reference</w:t>
            </w:r>
          </w:p>
        </w:tc>
        <w:tc>
          <w:tcPr>
            <w:tcW w:w="7513" w:type="dxa"/>
            <w:gridSpan w:val="2"/>
          </w:tcPr>
          <w:p w14:paraId="1A8463E1" w14:textId="77777777" w:rsidR="00363705" w:rsidRPr="00094C71" w:rsidRDefault="00363705" w:rsidP="00904CA6">
            <w:pPr>
              <w:spacing w:before="2" w:after="2"/>
              <w:rPr>
                <w:bCs/>
                <w:i/>
                <w:sz w:val="18"/>
                <w:szCs w:val="18"/>
              </w:rPr>
            </w:pPr>
            <w:r w:rsidRPr="002748FE">
              <w:rPr>
                <w:bCs/>
                <w:iCs/>
                <w:sz w:val="18"/>
                <w:szCs w:val="18"/>
              </w:rPr>
              <w:t>N/A</w:t>
            </w:r>
          </w:p>
        </w:tc>
      </w:tr>
      <w:tr w:rsidR="00363705" w:rsidRPr="00094C71" w14:paraId="17AB2539" w14:textId="77777777" w:rsidTr="003F1C9A">
        <w:tc>
          <w:tcPr>
            <w:tcW w:w="1985" w:type="dxa"/>
          </w:tcPr>
          <w:p w14:paraId="4E0A250D" w14:textId="77777777" w:rsidR="00363705" w:rsidRPr="00094C71" w:rsidRDefault="00363705" w:rsidP="00904CA6">
            <w:pPr>
              <w:spacing w:before="2" w:after="2"/>
              <w:rPr>
                <w:b/>
                <w:bCs/>
                <w:sz w:val="18"/>
                <w:szCs w:val="18"/>
              </w:rPr>
            </w:pPr>
            <w:r w:rsidRPr="00094C71">
              <w:rPr>
                <w:b/>
                <w:bCs/>
                <w:sz w:val="18"/>
                <w:szCs w:val="18"/>
              </w:rPr>
              <w:t>Mandate</w:t>
            </w:r>
          </w:p>
        </w:tc>
        <w:tc>
          <w:tcPr>
            <w:tcW w:w="7513" w:type="dxa"/>
            <w:gridSpan w:val="2"/>
          </w:tcPr>
          <w:p w14:paraId="763C541D" w14:textId="77777777" w:rsidR="00363705" w:rsidRPr="00094C71" w:rsidRDefault="00363705" w:rsidP="00904CA6">
            <w:pPr>
              <w:spacing w:before="2" w:after="2"/>
              <w:rPr>
                <w:b/>
                <w:bCs/>
                <w:sz w:val="18"/>
                <w:szCs w:val="18"/>
              </w:rPr>
            </w:pPr>
            <w:r w:rsidRPr="00094C71">
              <w:rPr>
                <w:b/>
                <w:bCs/>
                <w:sz w:val="18"/>
                <w:szCs w:val="18"/>
              </w:rPr>
              <w:t>Conventions Article</w:t>
            </w:r>
            <w:r w:rsidRPr="00094C71">
              <w:rPr>
                <w:bCs/>
                <w:sz w:val="18"/>
                <w:szCs w:val="18"/>
              </w:rPr>
              <w:t xml:space="preserve">: </w:t>
            </w:r>
            <w:r>
              <w:rPr>
                <w:bCs/>
                <w:sz w:val="18"/>
                <w:szCs w:val="18"/>
              </w:rPr>
              <w:t>Article 24 of the Convention sets out the establishment and functions of the secretariat to provide effective support to Parties;</w:t>
            </w:r>
            <w:r w:rsidRPr="00094C71">
              <w:rPr>
                <w:bCs/>
                <w:sz w:val="18"/>
                <w:szCs w:val="18"/>
              </w:rPr>
              <w:t xml:space="preserve"> </w:t>
            </w:r>
          </w:p>
          <w:p w14:paraId="0373C810" w14:textId="77777777" w:rsidR="00363705" w:rsidRPr="00094C71" w:rsidRDefault="00363705" w:rsidP="00904CA6">
            <w:pPr>
              <w:spacing w:before="2" w:after="2"/>
              <w:rPr>
                <w:bCs/>
                <w:sz w:val="18"/>
                <w:szCs w:val="18"/>
              </w:rPr>
            </w:pPr>
            <w:r w:rsidRPr="00094C71">
              <w:rPr>
                <w:b/>
                <w:bCs/>
                <w:sz w:val="18"/>
                <w:szCs w:val="18"/>
              </w:rPr>
              <w:t xml:space="preserve">COP decisions: </w:t>
            </w:r>
            <w:r>
              <w:rPr>
                <w:sz w:val="18"/>
                <w:szCs w:val="18"/>
              </w:rPr>
              <w:t>Decision MC-1/15 sets out the Programme of Work and Budget 2018-2019 for the Secretariat of the Minamata Convention; decision MC-2/12 approves updates on the budget for 2019</w:t>
            </w:r>
          </w:p>
          <w:p w14:paraId="0BCEB41B" w14:textId="77777777" w:rsidR="00363705" w:rsidRDefault="00363705" w:rsidP="00904CA6">
            <w:pPr>
              <w:spacing w:before="2" w:after="2"/>
              <w:rPr>
                <w:bCs/>
                <w:sz w:val="18"/>
                <w:szCs w:val="18"/>
              </w:rPr>
            </w:pPr>
            <w:r w:rsidRPr="00094C71">
              <w:rPr>
                <w:b/>
                <w:bCs/>
                <w:sz w:val="18"/>
                <w:szCs w:val="18"/>
              </w:rPr>
              <w:t xml:space="preserve">Financial </w:t>
            </w:r>
            <w:r>
              <w:rPr>
                <w:b/>
                <w:bCs/>
                <w:sz w:val="18"/>
                <w:szCs w:val="18"/>
              </w:rPr>
              <w:t>R</w:t>
            </w:r>
            <w:r w:rsidRPr="00094C71">
              <w:rPr>
                <w:b/>
                <w:bCs/>
                <w:sz w:val="18"/>
                <w:szCs w:val="18"/>
              </w:rPr>
              <w:t xml:space="preserve">ules and </w:t>
            </w:r>
            <w:r>
              <w:rPr>
                <w:b/>
                <w:bCs/>
                <w:sz w:val="18"/>
                <w:szCs w:val="18"/>
              </w:rPr>
              <w:t>R</w:t>
            </w:r>
            <w:r w:rsidRPr="00094C71">
              <w:rPr>
                <w:b/>
                <w:bCs/>
                <w:sz w:val="18"/>
                <w:szCs w:val="18"/>
              </w:rPr>
              <w:t xml:space="preserve">ules of </w:t>
            </w:r>
            <w:r>
              <w:rPr>
                <w:b/>
                <w:bCs/>
                <w:sz w:val="18"/>
                <w:szCs w:val="18"/>
              </w:rPr>
              <w:t>P</w:t>
            </w:r>
            <w:r w:rsidRPr="00094C71">
              <w:rPr>
                <w:b/>
                <w:bCs/>
                <w:sz w:val="18"/>
                <w:szCs w:val="18"/>
              </w:rPr>
              <w:t>rocedure</w:t>
            </w:r>
            <w:r w:rsidRPr="00094C71">
              <w:rPr>
                <w:bCs/>
                <w:sz w:val="18"/>
                <w:szCs w:val="18"/>
              </w:rPr>
              <w:t>;</w:t>
            </w:r>
          </w:p>
          <w:p w14:paraId="13E01C52" w14:textId="77777777" w:rsidR="00363705" w:rsidRPr="00BB3DEC" w:rsidRDefault="00363705" w:rsidP="00904CA6">
            <w:pPr>
              <w:spacing w:before="2" w:after="2"/>
              <w:rPr>
                <w:b/>
                <w:sz w:val="18"/>
                <w:szCs w:val="18"/>
              </w:rPr>
            </w:pPr>
            <w:r w:rsidRPr="00BB3DEC">
              <w:rPr>
                <w:b/>
                <w:sz w:val="18"/>
                <w:szCs w:val="18"/>
              </w:rPr>
              <w:t xml:space="preserve">Relevant decisions of the United Nations Environment Assembly of UNEP.  </w:t>
            </w:r>
          </w:p>
        </w:tc>
      </w:tr>
      <w:tr w:rsidR="00363705" w:rsidRPr="00094C71" w14:paraId="153DED4A" w14:textId="77777777" w:rsidTr="003F1C9A">
        <w:tc>
          <w:tcPr>
            <w:tcW w:w="1985" w:type="dxa"/>
            <w:tcBorders>
              <w:bottom w:val="single" w:sz="4" w:space="0" w:color="auto"/>
            </w:tcBorders>
          </w:tcPr>
          <w:p w14:paraId="1BBFAE5C" w14:textId="77777777" w:rsidR="00363705" w:rsidRPr="00094C71" w:rsidRDefault="00363705" w:rsidP="00904CA6">
            <w:pPr>
              <w:spacing w:before="2" w:after="2"/>
              <w:rPr>
                <w:b/>
                <w:bCs/>
                <w:sz w:val="18"/>
                <w:szCs w:val="18"/>
              </w:rPr>
            </w:pPr>
            <w:r w:rsidRPr="00094C71">
              <w:rPr>
                <w:b/>
                <w:bCs/>
                <w:sz w:val="18"/>
                <w:szCs w:val="18"/>
              </w:rPr>
              <w:t>Background and rationale</w:t>
            </w:r>
          </w:p>
        </w:tc>
        <w:tc>
          <w:tcPr>
            <w:tcW w:w="7513" w:type="dxa"/>
            <w:gridSpan w:val="2"/>
          </w:tcPr>
          <w:p w14:paraId="2390D12C" w14:textId="77777777" w:rsidR="00363705" w:rsidRPr="00094C71" w:rsidRDefault="00363705" w:rsidP="00904CA6">
            <w:pPr>
              <w:autoSpaceDE w:val="0"/>
              <w:autoSpaceDN w:val="0"/>
              <w:adjustRightInd w:val="0"/>
              <w:rPr>
                <w:sz w:val="18"/>
                <w:szCs w:val="18"/>
                <w:lang w:eastAsia="en-GB"/>
              </w:rPr>
            </w:pPr>
            <w:r w:rsidRPr="00094C71">
              <w:rPr>
                <w:sz w:val="18"/>
                <w:szCs w:val="18"/>
                <w:lang w:eastAsia="en-GB"/>
              </w:rPr>
              <w:t xml:space="preserve">This activity provides for the coherent management, coordination, administration and delivery mechanism required for the implementation of the programme of work of the </w:t>
            </w:r>
            <w:r>
              <w:rPr>
                <w:sz w:val="18"/>
                <w:szCs w:val="18"/>
                <w:lang w:eastAsia="en-GB"/>
              </w:rPr>
              <w:t>c</w:t>
            </w:r>
            <w:r w:rsidRPr="00094C71">
              <w:rPr>
                <w:sz w:val="18"/>
                <w:szCs w:val="18"/>
                <w:lang w:eastAsia="en-GB"/>
              </w:rPr>
              <w:t xml:space="preserve">onvention as well as the efficient management and administration of the Secretariat’s staff and financial resources, by addressing the needs of the convention, in conformity with applicable United Nations (UN) rules and regulations, policies and procedures as well as UN business practices. </w:t>
            </w:r>
          </w:p>
          <w:p w14:paraId="05B53EFC" w14:textId="77777777" w:rsidR="00363705" w:rsidRPr="00094C71" w:rsidRDefault="00363705" w:rsidP="00904CA6">
            <w:pPr>
              <w:tabs>
                <w:tab w:val="left" w:pos="1157"/>
              </w:tabs>
              <w:suppressAutoHyphens/>
              <w:spacing w:before="2" w:after="2"/>
              <w:rPr>
                <w:sz w:val="18"/>
                <w:szCs w:val="18"/>
                <w:lang w:eastAsia="en-GB"/>
              </w:rPr>
            </w:pPr>
            <w:r w:rsidRPr="00094C71">
              <w:rPr>
                <w:sz w:val="18"/>
                <w:szCs w:val="18"/>
                <w:lang w:eastAsia="en-GB"/>
              </w:rPr>
              <w:t xml:space="preserve">This activity groups together all staff travel costs related to the programme of work activities in all the other fact sheets and that are funded under the general trust fund.  </w:t>
            </w:r>
          </w:p>
        </w:tc>
      </w:tr>
      <w:tr w:rsidR="00363705" w:rsidRPr="00094C71" w14:paraId="705464E6" w14:textId="77777777" w:rsidTr="003F1C9A">
        <w:trPr>
          <w:trHeight w:val="328"/>
        </w:trPr>
        <w:tc>
          <w:tcPr>
            <w:tcW w:w="1985" w:type="dxa"/>
            <w:vMerge w:val="restart"/>
            <w:tcBorders>
              <w:top w:val="single" w:sz="4" w:space="0" w:color="auto"/>
              <w:left w:val="single" w:sz="4" w:space="0" w:color="auto"/>
              <w:bottom w:val="single" w:sz="4" w:space="0" w:color="auto"/>
              <w:right w:val="single" w:sz="4" w:space="0" w:color="auto"/>
            </w:tcBorders>
          </w:tcPr>
          <w:p w14:paraId="03C4FC04" w14:textId="77777777" w:rsidR="00363705" w:rsidRPr="00094C71" w:rsidRDefault="00363705" w:rsidP="00904CA6">
            <w:pPr>
              <w:spacing w:before="2" w:after="2"/>
              <w:rPr>
                <w:b/>
                <w:bCs/>
                <w:sz w:val="18"/>
                <w:szCs w:val="18"/>
              </w:rPr>
            </w:pPr>
            <w:r w:rsidRPr="00094C71">
              <w:rPr>
                <w:b/>
                <w:sz w:val="18"/>
                <w:szCs w:val="18"/>
                <w:lang w:eastAsia="en-GB"/>
              </w:rPr>
              <w:t>Outcomes and activities</w:t>
            </w:r>
          </w:p>
        </w:tc>
        <w:tc>
          <w:tcPr>
            <w:tcW w:w="7513" w:type="dxa"/>
            <w:gridSpan w:val="2"/>
            <w:tcBorders>
              <w:left w:val="single" w:sz="4" w:space="0" w:color="auto"/>
            </w:tcBorders>
          </w:tcPr>
          <w:p w14:paraId="3704C78C" w14:textId="77777777" w:rsidR="00363705" w:rsidRPr="00094C71" w:rsidRDefault="00363705" w:rsidP="00904CA6">
            <w:pPr>
              <w:spacing w:before="60" w:after="60"/>
              <w:rPr>
                <w:b/>
                <w:sz w:val="18"/>
                <w:szCs w:val="18"/>
                <w:lang w:eastAsia="en-GB"/>
              </w:rPr>
            </w:pPr>
            <w:r w:rsidRPr="00094C71">
              <w:rPr>
                <w:b/>
                <w:sz w:val="18"/>
                <w:szCs w:val="18"/>
                <w:lang w:eastAsia="en-GB"/>
              </w:rPr>
              <w:t xml:space="preserve">Component </w:t>
            </w:r>
            <w:r>
              <w:rPr>
                <w:b/>
                <w:sz w:val="18"/>
                <w:szCs w:val="18"/>
                <w:lang w:eastAsia="en-GB"/>
              </w:rPr>
              <w:t>10.</w:t>
            </w:r>
            <w:r w:rsidRPr="00094C71">
              <w:rPr>
                <w:b/>
                <w:sz w:val="18"/>
                <w:szCs w:val="18"/>
                <w:lang w:eastAsia="en-GB"/>
              </w:rPr>
              <w:t xml:space="preserve">1: </w:t>
            </w:r>
            <w:r w:rsidRPr="00094C71">
              <w:rPr>
                <w:b/>
                <w:sz w:val="18"/>
                <w:szCs w:val="18"/>
              </w:rPr>
              <w:t xml:space="preserve">Overall management and coordination </w:t>
            </w:r>
          </w:p>
          <w:p w14:paraId="4D681223" w14:textId="77777777" w:rsidR="00363705" w:rsidRPr="00094C71" w:rsidRDefault="00363705" w:rsidP="00904CA6">
            <w:pPr>
              <w:spacing w:before="60" w:after="60"/>
              <w:rPr>
                <w:b/>
                <w:sz w:val="18"/>
                <w:szCs w:val="18"/>
                <w:lang w:eastAsia="en-GB"/>
              </w:rPr>
            </w:pPr>
            <w:r w:rsidRPr="00094C71">
              <w:rPr>
                <w:b/>
                <w:sz w:val="18"/>
                <w:szCs w:val="18"/>
                <w:lang w:eastAsia="en-GB"/>
              </w:rPr>
              <w:t>Outcomes:</w:t>
            </w:r>
          </w:p>
          <w:p w14:paraId="2C8C9F1C" w14:textId="77777777" w:rsidR="00363705" w:rsidRDefault="00363705" w:rsidP="00904CA6">
            <w:pPr>
              <w:spacing w:before="60" w:after="60"/>
              <w:rPr>
                <w:sz w:val="18"/>
                <w:szCs w:val="18"/>
              </w:rPr>
            </w:pPr>
            <w:r w:rsidRPr="00094C71">
              <w:rPr>
                <w:sz w:val="18"/>
                <w:szCs w:val="18"/>
              </w:rPr>
              <w:t xml:space="preserve">This component aims at the management and coordination of the </w:t>
            </w:r>
            <w:r>
              <w:rPr>
                <w:sz w:val="18"/>
                <w:szCs w:val="18"/>
              </w:rPr>
              <w:t xml:space="preserve">convention </w:t>
            </w:r>
            <w:r w:rsidRPr="00094C71">
              <w:rPr>
                <w:sz w:val="18"/>
                <w:szCs w:val="18"/>
              </w:rPr>
              <w:t xml:space="preserve">both externally with relevant stakeholders and internally within the Secretariat. </w:t>
            </w:r>
            <w:r>
              <w:rPr>
                <w:sz w:val="18"/>
                <w:szCs w:val="18"/>
              </w:rPr>
              <w:t xml:space="preserve">It encompasses the effective and efficient delivery of secretariat functions, ensuring coherence of the mandated procedures and processes under the Convention and overseeing the implementation of the approved programme of work. </w:t>
            </w:r>
          </w:p>
          <w:p w14:paraId="29C0B935" w14:textId="77777777" w:rsidR="00363705" w:rsidRPr="00094C71" w:rsidRDefault="00363705" w:rsidP="00904CA6">
            <w:pPr>
              <w:spacing w:before="60" w:after="60"/>
              <w:rPr>
                <w:b/>
                <w:sz w:val="18"/>
                <w:szCs w:val="18"/>
                <w:lang w:eastAsia="en-GB"/>
              </w:rPr>
            </w:pPr>
            <w:r w:rsidRPr="00094C71">
              <w:rPr>
                <w:b/>
                <w:sz w:val="18"/>
                <w:szCs w:val="18"/>
                <w:lang w:eastAsia="en-GB"/>
              </w:rPr>
              <w:t>Activities:</w:t>
            </w:r>
          </w:p>
          <w:tbl>
            <w:tblPr>
              <w:tblW w:w="7660" w:type="dxa"/>
              <w:tblLayout w:type="fixed"/>
              <w:tblLook w:val="04A0" w:firstRow="1" w:lastRow="0" w:firstColumn="1" w:lastColumn="0" w:noHBand="0" w:noVBand="1"/>
            </w:tblPr>
            <w:tblGrid>
              <w:gridCol w:w="7660"/>
            </w:tblGrid>
            <w:tr w:rsidR="00363705" w:rsidRPr="00094C71" w14:paraId="47ADC102" w14:textId="77777777" w:rsidTr="00904CA6">
              <w:trPr>
                <w:trHeight w:val="300"/>
              </w:trPr>
              <w:tc>
                <w:tcPr>
                  <w:tcW w:w="7660" w:type="dxa"/>
                  <w:tcBorders>
                    <w:top w:val="nil"/>
                    <w:left w:val="nil"/>
                    <w:bottom w:val="nil"/>
                    <w:right w:val="nil"/>
                  </w:tcBorders>
                  <w:shd w:val="clear" w:color="auto" w:fill="auto"/>
                  <w:noWrap/>
                  <w:vAlign w:val="bottom"/>
                  <w:hideMark/>
                </w:tcPr>
                <w:p w14:paraId="618DFD65" w14:textId="77777777" w:rsidR="00363705" w:rsidRDefault="00363705" w:rsidP="00965BDA">
                  <w:pPr>
                    <w:pStyle w:val="ListParagraph"/>
                    <w:numPr>
                      <w:ilvl w:val="0"/>
                      <w:numId w:val="80"/>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 xml:space="preserve">Deliver the meetings of the Convention; </w:t>
                  </w:r>
                </w:p>
                <w:p w14:paraId="1F3EEF0C" w14:textId="77777777" w:rsidR="00363705" w:rsidRDefault="00363705" w:rsidP="00965BDA">
                  <w:pPr>
                    <w:pStyle w:val="ListParagraph"/>
                    <w:numPr>
                      <w:ilvl w:val="0"/>
                      <w:numId w:val="80"/>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Hold internal and external consultations and coordination;</w:t>
                  </w:r>
                </w:p>
                <w:p w14:paraId="4C6573A7" w14:textId="77777777" w:rsidR="00363705" w:rsidRDefault="00363705" w:rsidP="00965BDA">
                  <w:pPr>
                    <w:pStyle w:val="ListParagraph"/>
                    <w:numPr>
                      <w:ilvl w:val="0"/>
                      <w:numId w:val="80"/>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 xml:space="preserve">Build relations with donors for the Convention and for the Specific International Programme, as well as with the Global Environment Facility (GEF) secretariat and GEF Council and Assembly; </w:t>
                  </w:r>
                </w:p>
                <w:p w14:paraId="6B12B4C4" w14:textId="77777777" w:rsidR="00363705" w:rsidRPr="00094C71" w:rsidRDefault="00363705" w:rsidP="00330554">
                  <w:pPr>
                    <w:pStyle w:val="ListParagraph"/>
                    <w:numPr>
                      <w:ilvl w:val="0"/>
                      <w:numId w:val="80"/>
                    </w:numPr>
                    <w:tabs>
                      <w:tab w:val="clear" w:pos="1247"/>
                      <w:tab w:val="clear" w:pos="1814"/>
                      <w:tab w:val="clear" w:pos="2381"/>
                      <w:tab w:val="clear" w:pos="2948"/>
                      <w:tab w:val="clear" w:pos="3515"/>
                    </w:tabs>
                    <w:spacing w:after="120"/>
                    <w:ind w:left="357" w:hanging="357"/>
                    <w:rPr>
                      <w:rFonts w:eastAsia="Times New Roman"/>
                      <w:color w:val="000000"/>
                      <w:sz w:val="18"/>
                      <w:szCs w:val="18"/>
                    </w:rPr>
                  </w:pPr>
                  <w:r w:rsidRPr="00094C71">
                    <w:rPr>
                      <w:rFonts w:eastAsia="Times New Roman"/>
                      <w:color w:val="000000"/>
                      <w:sz w:val="18"/>
                      <w:szCs w:val="18"/>
                    </w:rPr>
                    <w:t>Deliver outputs envisaged under the programme of work for 2020-21 (staff costs only)</w:t>
                  </w:r>
                  <w:r>
                    <w:rPr>
                      <w:rFonts w:eastAsia="Times New Roman"/>
                      <w:color w:val="000000"/>
                      <w:sz w:val="18"/>
                      <w:szCs w:val="18"/>
                    </w:rPr>
                    <w:t>.</w:t>
                  </w:r>
                </w:p>
              </w:tc>
            </w:tr>
          </w:tbl>
          <w:p w14:paraId="6FD242AA" w14:textId="77777777" w:rsidR="00363705" w:rsidRPr="00094C71" w:rsidRDefault="00363705" w:rsidP="00904CA6">
            <w:pPr>
              <w:pStyle w:val="ListParagraph"/>
              <w:tabs>
                <w:tab w:val="left" w:pos="876"/>
              </w:tabs>
              <w:ind w:left="360"/>
              <w:rPr>
                <w:i/>
                <w:color w:val="1F497D" w:themeColor="text2"/>
                <w:sz w:val="18"/>
                <w:szCs w:val="18"/>
                <w:lang w:eastAsia="en-GB"/>
              </w:rPr>
            </w:pPr>
          </w:p>
        </w:tc>
      </w:tr>
      <w:tr w:rsidR="00363705" w:rsidRPr="00094C71" w14:paraId="4870A0B8" w14:textId="77777777" w:rsidTr="003F1C9A">
        <w:trPr>
          <w:trHeight w:val="277"/>
        </w:trPr>
        <w:tc>
          <w:tcPr>
            <w:tcW w:w="1985" w:type="dxa"/>
            <w:vMerge/>
            <w:tcBorders>
              <w:left w:val="single" w:sz="4" w:space="0" w:color="auto"/>
              <w:bottom w:val="single" w:sz="4" w:space="0" w:color="auto"/>
              <w:right w:val="single" w:sz="4" w:space="0" w:color="auto"/>
            </w:tcBorders>
          </w:tcPr>
          <w:p w14:paraId="70AFB02E" w14:textId="77777777" w:rsidR="00363705" w:rsidRPr="00094C71" w:rsidDel="008A35B1" w:rsidRDefault="00363705" w:rsidP="00904CA6">
            <w:pPr>
              <w:spacing w:before="2" w:after="2"/>
              <w:rPr>
                <w:b/>
                <w:bCs/>
                <w:sz w:val="18"/>
                <w:szCs w:val="18"/>
              </w:rPr>
            </w:pPr>
          </w:p>
        </w:tc>
        <w:tc>
          <w:tcPr>
            <w:tcW w:w="3302" w:type="dxa"/>
            <w:tcBorders>
              <w:left w:val="single" w:sz="4" w:space="0" w:color="auto"/>
            </w:tcBorders>
          </w:tcPr>
          <w:p w14:paraId="1F06D2D1"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63D26A60" w14:textId="77777777" w:rsidR="00363705" w:rsidRPr="00094C71" w:rsidRDefault="00363705" w:rsidP="00965BDA">
            <w:pPr>
              <w:pStyle w:val="Normalnumber"/>
              <w:numPr>
                <w:ilvl w:val="0"/>
                <w:numId w:val="79"/>
              </w:numPr>
              <w:tabs>
                <w:tab w:val="left" w:pos="720"/>
              </w:tabs>
              <w:spacing w:before="2" w:after="2" w:line="276" w:lineRule="auto"/>
              <w:rPr>
                <w:sz w:val="18"/>
                <w:szCs w:val="18"/>
              </w:rPr>
            </w:pPr>
            <w:r w:rsidRPr="00094C71">
              <w:rPr>
                <w:sz w:val="18"/>
                <w:szCs w:val="18"/>
              </w:rPr>
              <w:t xml:space="preserve">Delivery of meeting of the </w:t>
            </w:r>
            <w:r>
              <w:rPr>
                <w:sz w:val="18"/>
                <w:szCs w:val="18"/>
              </w:rPr>
              <w:t>C</w:t>
            </w:r>
            <w:r w:rsidRPr="00094C71">
              <w:rPr>
                <w:sz w:val="18"/>
                <w:szCs w:val="18"/>
              </w:rPr>
              <w:t>onference of the Parties (COP) and their subsidiary bodies;</w:t>
            </w:r>
          </w:p>
          <w:p w14:paraId="1A47C589" w14:textId="77777777" w:rsidR="00363705" w:rsidRPr="00094C71" w:rsidRDefault="00363705" w:rsidP="00965BDA">
            <w:pPr>
              <w:pStyle w:val="Normalnumber"/>
              <w:numPr>
                <w:ilvl w:val="0"/>
                <w:numId w:val="79"/>
              </w:numPr>
              <w:tabs>
                <w:tab w:val="left" w:pos="720"/>
              </w:tabs>
              <w:spacing w:before="2" w:after="2" w:line="276" w:lineRule="auto"/>
              <w:rPr>
                <w:sz w:val="18"/>
                <w:szCs w:val="18"/>
              </w:rPr>
            </w:pPr>
            <w:r w:rsidRPr="00094C71">
              <w:rPr>
                <w:sz w:val="18"/>
                <w:szCs w:val="18"/>
              </w:rPr>
              <w:t>Resources leveraged to support national implementation;</w:t>
            </w:r>
          </w:p>
          <w:p w14:paraId="4E71D862" w14:textId="77777777" w:rsidR="00363705" w:rsidRPr="00094C71" w:rsidRDefault="00363705" w:rsidP="00965BDA">
            <w:pPr>
              <w:pStyle w:val="Normalnumber"/>
              <w:numPr>
                <w:ilvl w:val="0"/>
                <w:numId w:val="79"/>
              </w:numPr>
              <w:tabs>
                <w:tab w:val="left" w:pos="720"/>
              </w:tabs>
              <w:spacing w:before="2" w:after="2" w:line="276" w:lineRule="auto"/>
              <w:rPr>
                <w:sz w:val="18"/>
                <w:szCs w:val="18"/>
              </w:rPr>
            </w:pPr>
            <w:r w:rsidRPr="00094C71">
              <w:rPr>
                <w:sz w:val="18"/>
                <w:szCs w:val="18"/>
              </w:rPr>
              <w:t>Implementation and delivery of technical assistance activities in collaboration with</w:t>
            </w:r>
            <w:r>
              <w:rPr>
                <w:sz w:val="18"/>
                <w:szCs w:val="18"/>
              </w:rPr>
              <w:t xml:space="preserve"> relevant </w:t>
            </w:r>
            <w:r w:rsidRPr="00094C71">
              <w:rPr>
                <w:sz w:val="18"/>
                <w:szCs w:val="18"/>
              </w:rPr>
              <w:t>partners;</w:t>
            </w:r>
          </w:p>
          <w:p w14:paraId="0087099D" w14:textId="77777777" w:rsidR="00363705" w:rsidRPr="00094C71" w:rsidRDefault="00363705" w:rsidP="00965BDA">
            <w:pPr>
              <w:pStyle w:val="Normalnumber"/>
              <w:numPr>
                <w:ilvl w:val="0"/>
                <w:numId w:val="79"/>
              </w:numPr>
              <w:tabs>
                <w:tab w:val="left" w:pos="720"/>
              </w:tabs>
              <w:spacing w:before="2" w:after="2" w:line="276" w:lineRule="auto"/>
              <w:rPr>
                <w:sz w:val="18"/>
                <w:szCs w:val="18"/>
              </w:rPr>
            </w:pPr>
            <w:r w:rsidRPr="00094C71">
              <w:rPr>
                <w:sz w:val="18"/>
                <w:szCs w:val="18"/>
              </w:rPr>
              <w:t>Openness and transparency of the Secretariat and its activities through web posting of the Secretariat’s reports;</w:t>
            </w:r>
          </w:p>
          <w:p w14:paraId="57886FA0" w14:textId="77777777" w:rsidR="00363705" w:rsidRPr="00094C71" w:rsidRDefault="00363705" w:rsidP="00965BDA">
            <w:pPr>
              <w:pStyle w:val="Normalnumber"/>
              <w:numPr>
                <w:ilvl w:val="0"/>
                <w:numId w:val="79"/>
              </w:numPr>
              <w:tabs>
                <w:tab w:val="left" w:pos="720"/>
              </w:tabs>
              <w:spacing w:before="2" w:after="2" w:line="276" w:lineRule="auto"/>
              <w:rPr>
                <w:sz w:val="18"/>
                <w:szCs w:val="18"/>
              </w:rPr>
            </w:pPr>
            <w:r w:rsidRPr="00094C71">
              <w:rPr>
                <w:sz w:val="18"/>
                <w:szCs w:val="18"/>
              </w:rPr>
              <w:t>Programme of work delivered by the Secretariat;</w:t>
            </w:r>
          </w:p>
          <w:p w14:paraId="282F31AF" w14:textId="77777777" w:rsidR="00363705" w:rsidRPr="00094C71" w:rsidRDefault="00363705" w:rsidP="00330554">
            <w:pPr>
              <w:numPr>
                <w:ilvl w:val="0"/>
                <w:numId w:val="79"/>
              </w:numPr>
              <w:tabs>
                <w:tab w:val="clear" w:pos="1247"/>
                <w:tab w:val="clear" w:pos="1814"/>
                <w:tab w:val="clear" w:pos="2381"/>
                <w:tab w:val="clear" w:pos="2948"/>
                <w:tab w:val="clear" w:pos="3515"/>
              </w:tabs>
              <w:spacing w:before="2" w:after="120"/>
              <w:ind w:left="414" w:hanging="357"/>
              <w:rPr>
                <w:sz w:val="18"/>
                <w:szCs w:val="18"/>
              </w:rPr>
            </w:pPr>
            <w:r w:rsidRPr="00094C71">
              <w:rPr>
                <w:sz w:val="18"/>
                <w:szCs w:val="18"/>
              </w:rPr>
              <w:t>Secretariat staff trained and working efficiently</w:t>
            </w:r>
            <w:r>
              <w:rPr>
                <w:sz w:val="18"/>
                <w:szCs w:val="18"/>
              </w:rPr>
              <w:t xml:space="preserve">. </w:t>
            </w:r>
            <w:r w:rsidRPr="00094C71">
              <w:rPr>
                <w:color w:val="1F497D" w:themeColor="text2"/>
                <w:sz w:val="18"/>
                <w:szCs w:val="18"/>
              </w:rPr>
              <w:t xml:space="preserve"> </w:t>
            </w:r>
          </w:p>
        </w:tc>
        <w:tc>
          <w:tcPr>
            <w:tcW w:w="4211" w:type="dxa"/>
          </w:tcPr>
          <w:p w14:paraId="3591BC60" w14:textId="77777777" w:rsidR="00363705" w:rsidRPr="00094C71" w:rsidRDefault="00363705" w:rsidP="00904CA6">
            <w:pPr>
              <w:spacing w:before="2" w:after="2"/>
              <w:rPr>
                <w:sz w:val="18"/>
                <w:szCs w:val="18"/>
              </w:rPr>
            </w:pPr>
            <w:r w:rsidRPr="00094C71">
              <w:rPr>
                <w:b/>
                <w:sz w:val="18"/>
                <w:szCs w:val="18"/>
              </w:rPr>
              <w:t>Means of verification:</w:t>
            </w:r>
            <w:r w:rsidRPr="00094C71">
              <w:rPr>
                <w:i/>
                <w:sz w:val="18"/>
                <w:szCs w:val="18"/>
                <w:lang w:eastAsia="en-GB"/>
              </w:rPr>
              <w:t xml:space="preserve"> </w:t>
            </w:r>
          </w:p>
          <w:p w14:paraId="32F47263" w14:textId="77777777" w:rsidR="00363705" w:rsidRPr="00094C71" w:rsidRDefault="00363705" w:rsidP="00965BDA">
            <w:pPr>
              <w:numPr>
                <w:ilvl w:val="0"/>
                <w:numId w:val="77"/>
              </w:numPr>
              <w:tabs>
                <w:tab w:val="clear" w:pos="1247"/>
                <w:tab w:val="clear" w:pos="1814"/>
                <w:tab w:val="clear" w:pos="2381"/>
                <w:tab w:val="clear" w:pos="2948"/>
                <w:tab w:val="clear" w:pos="3515"/>
              </w:tabs>
              <w:spacing w:before="2" w:after="2" w:line="276" w:lineRule="auto"/>
              <w:rPr>
                <w:sz w:val="18"/>
                <w:szCs w:val="18"/>
              </w:rPr>
            </w:pPr>
            <w:r w:rsidRPr="00094C71">
              <w:rPr>
                <w:sz w:val="18"/>
                <w:szCs w:val="18"/>
              </w:rPr>
              <w:t>List of participants, meeting documents, reports and decisions of COP and subsidiary bodies;</w:t>
            </w:r>
          </w:p>
          <w:p w14:paraId="66D50CB0" w14:textId="77777777" w:rsidR="00363705" w:rsidRPr="00094C71" w:rsidRDefault="00363705" w:rsidP="00965BDA">
            <w:pPr>
              <w:numPr>
                <w:ilvl w:val="0"/>
                <w:numId w:val="77"/>
              </w:numPr>
              <w:tabs>
                <w:tab w:val="clear" w:pos="1247"/>
                <w:tab w:val="clear" w:pos="1814"/>
                <w:tab w:val="clear" w:pos="2381"/>
                <w:tab w:val="clear" w:pos="2948"/>
                <w:tab w:val="clear" w:pos="3515"/>
              </w:tabs>
              <w:spacing w:before="2" w:after="2" w:line="276" w:lineRule="auto"/>
              <w:rPr>
                <w:sz w:val="18"/>
                <w:szCs w:val="18"/>
              </w:rPr>
            </w:pPr>
            <w:r w:rsidRPr="00094C71">
              <w:rPr>
                <w:sz w:val="18"/>
                <w:szCs w:val="18"/>
              </w:rPr>
              <w:t>UN</w:t>
            </w:r>
            <w:r>
              <w:rPr>
                <w:sz w:val="18"/>
                <w:szCs w:val="18"/>
              </w:rPr>
              <w:t>EP</w:t>
            </w:r>
            <w:r w:rsidRPr="00094C71">
              <w:rPr>
                <w:sz w:val="18"/>
                <w:szCs w:val="18"/>
              </w:rPr>
              <w:t xml:space="preserve"> financial sta</w:t>
            </w:r>
            <w:r>
              <w:rPr>
                <w:sz w:val="18"/>
                <w:szCs w:val="18"/>
              </w:rPr>
              <w:t>te</w:t>
            </w:r>
            <w:r w:rsidRPr="00094C71">
              <w:rPr>
                <w:sz w:val="18"/>
                <w:szCs w:val="18"/>
              </w:rPr>
              <w:t xml:space="preserve">ments on contributions related to </w:t>
            </w:r>
            <w:r>
              <w:rPr>
                <w:sz w:val="18"/>
                <w:szCs w:val="18"/>
              </w:rPr>
              <w:t xml:space="preserve">the </w:t>
            </w:r>
            <w:r w:rsidRPr="00094C71">
              <w:rPr>
                <w:sz w:val="18"/>
                <w:szCs w:val="18"/>
              </w:rPr>
              <w:t>convention posted on the UN</w:t>
            </w:r>
            <w:r>
              <w:rPr>
                <w:sz w:val="18"/>
                <w:szCs w:val="18"/>
              </w:rPr>
              <w:t>EP</w:t>
            </w:r>
            <w:r w:rsidRPr="00094C71">
              <w:rPr>
                <w:sz w:val="18"/>
                <w:szCs w:val="18"/>
              </w:rPr>
              <w:t xml:space="preserve"> and</w:t>
            </w:r>
            <w:r>
              <w:rPr>
                <w:sz w:val="18"/>
                <w:szCs w:val="18"/>
              </w:rPr>
              <w:t xml:space="preserve"> the</w:t>
            </w:r>
            <w:r w:rsidRPr="00094C71">
              <w:rPr>
                <w:sz w:val="18"/>
                <w:szCs w:val="18"/>
              </w:rPr>
              <w:t xml:space="preserve"> convention’s websites;</w:t>
            </w:r>
          </w:p>
          <w:p w14:paraId="1654BC25" w14:textId="77777777" w:rsidR="00363705" w:rsidRPr="00094C71" w:rsidRDefault="00363705" w:rsidP="00965BDA">
            <w:pPr>
              <w:numPr>
                <w:ilvl w:val="0"/>
                <w:numId w:val="77"/>
              </w:numPr>
              <w:tabs>
                <w:tab w:val="clear" w:pos="1247"/>
                <w:tab w:val="clear" w:pos="1814"/>
                <w:tab w:val="clear" w:pos="2381"/>
                <w:tab w:val="clear" w:pos="2948"/>
                <w:tab w:val="clear" w:pos="3515"/>
              </w:tabs>
              <w:spacing w:before="2" w:after="2" w:line="276" w:lineRule="auto"/>
              <w:rPr>
                <w:sz w:val="18"/>
                <w:szCs w:val="18"/>
              </w:rPr>
            </w:pPr>
            <w:r>
              <w:rPr>
                <w:sz w:val="18"/>
                <w:szCs w:val="18"/>
              </w:rPr>
              <w:t>W</w:t>
            </w:r>
            <w:r w:rsidRPr="00094C71">
              <w:rPr>
                <w:sz w:val="18"/>
                <w:szCs w:val="18"/>
              </w:rPr>
              <w:t>ebinars and workshops</w:t>
            </w:r>
            <w:r>
              <w:rPr>
                <w:sz w:val="18"/>
                <w:szCs w:val="18"/>
              </w:rPr>
              <w:t xml:space="preserve"> proceedings</w:t>
            </w:r>
            <w:r w:rsidRPr="00094C71">
              <w:rPr>
                <w:sz w:val="18"/>
                <w:szCs w:val="18"/>
              </w:rPr>
              <w:t xml:space="preserve"> posted on the convention’</w:t>
            </w:r>
            <w:r>
              <w:rPr>
                <w:sz w:val="18"/>
                <w:szCs w:val="18"/>
              </w:rPr>
              <w:t>s</w:t>
            </w:r>
            <w:r w:rsidRPr="00094C71">
              <w:rPr>
                <w:sz w:val="18"/>
                <w:szCs w:val="18"/>
              </w:rPr>
              <w:t xml:space="preserve"> website;</w:t>
            </w:r>
          </w:p>
          <w:p w14:paraId="4BC282C0" w14:textId="77777777" w:rsidR="00363705" w:rsidRPr="00094C71" w:rsidRDefault="00363705" w:rsidP="00965BDA">
            <w:pPr>
              <w:numPr>
                <w:ilvl w:val="0"/>
                <w:numId w:val="77"/>
              </w:numPr>
              <w:tabs>
                <w:tab w:val="clear" w:pos="1247"/>
                <w:tab w:val="clear" w:pos="1814"/>
                <w:tab w:val="clear" w:pos="2381"/>
                <w:tab w:val="clear" w:pos="2948"/>
                <w:tab w:val="clear" w:pos="3515"/>
              </w:tabs>
              <w:spacing w:before="2" w:after="2" w:line="276" w:lineRule="auto"/>
              <w:rPr>
                <w:sz w:val="18"/>
                <w:szCs w:val="18"/>
              </w:rPr>
            </w:pPr>
            <w:r>
              <w:rPr>
                <w:sz w:val="18"/>
                <w:szCs w:val="18"/>
              </w:rPr>
              <w:t>R</w:t>
            </w:r>
            <w:r w:rsidRPr="00094C71">
              <w:rPr>
                <w:sz w:val="18"/>
                <w:szCs w:val="18"/>
              </w:rPr>
              <w:t xml:space="preserve">eports posted on the </w:t>
            </w:r>
            <w:r>
              <w:rPr>
                <w:sz w:val="18"/>
                <w:szCs w:val="18"/>
              </w:rPr>
              <w:t>convention’s</w:t>
            </w:r>
            <w:r w:rsidRPr="00094C71">
              <w:rPr>
                <w:sz w:val="18"/>
                <w:szCs w:val="18"/>
              </w:rPr>
              <w:t xml:space="preserve"> website;</w:t>
            </w:r>
          </w:p>
          <w:p w14:paraId="001ED925" w14:textId="77777777" w:rsidR="00363705" w:rsidRPr="00094C71" w:rsidRDefault="00363705" w:rsidP="00965BDA">
            <w:pPr>
              <w:numPr>
                <w:ilvl w:val="0"/>
                <w:numId w:val="77"/>
              </w:numPr>
              <w:tabs>
                <w:tab w:val="clear" w:pos="1247"/>
                <w:tab w:val="clear" w:pos="1814"/>
                <w:tab w:val="clear" w:pos="2381"/>
                <w:tab w:val="clear" w:pos="2948"/>
                <w:tab w:val="clear" w:pos="3515"/>
              </w:tabs>
              <w:spacing w:before="2" w:after="2" w:line="276" w:lineRule="auto"/>
              <w:rPr>
                <w:sz w:val="18"/>
                <w:szCs w:val="18"/>
              </w:rPr>
            </w:pPr>
            <w:r>
              <w:rPr>
                <w:sz w:val="18"/>
                <w:szCs w:val="18"/>
              </w:rPr>
              <w:t>P</w:t>
            </w:r>
            <w:r w:rsidRPr="00094C71">
              <w:rPr>
                <w:sz w:val="18"/>
                <w:szCs w:val="18"/>
              </w:rPr>
              <w:t>rogramme of work and budget approved by COP;</w:t>
            </w:r>
          </w:p>
          <w:p w14:paraId="69B46416" w14:textId="0C88BBE4" w:rsidR="00363705" w:rsidRPr="00094C71" w:rsidRDefault="00363705" w:rsidP="00330554">
            <w:pPr>
              <w:numPr>
                <w:ilvl w:val="0"/>
                <w:numId w:val="77"/>
              </w:numPr>
              <w:tabs>
                <w:tab w:val="clear" w:pos="1247"/>
                <w:tab w:val="clear" w:pos="1814"/>
                <w:tab w:val="clear" w:pos="2381"/>
                <w:tab w:val="clear" w:pos="2948"/>
                <w:tab w:val="clear" w:pos="3515"/>
              </w:tabs>
              <w:spacing w:before="2" w:after="2" w:line="276" w:lineRule="auto"/>
              <w:rPr>
                <w:sz w:val="18"/>
                <w:szCs w:val="18"/>
              </w:rPr>
            </w:pPr>
            <w:r w:rsidRPr="00094C71">
              <w:rPr>
                <w:sz w:val="18"/>
                <w:szCs w:val="18"/>
              </w:rPr>
              <w:t>Smooth, collaborative and timely implementation of mandated activities, in conformity with applicable rules and regulations, policies, procedures and practices.</w:t>
            </w:r>
          </w:p>
        </w:tc>
      </w:tr>
      <w:tr w:rsidR="00363705" w:rsidRPr="00094C71" w14:paraId="2AB5A637" w14:textId="77777777" w:rsidTr="003F1C9A">
        <w:trPr>
          <w:trHeight w:val="380"/>
        </w:trPr>
        <w:tc>
          <w:tcPr>
            <w:tcW w:w="1985" w:type="dxa"/>
            <w:vMerge/>
            <w:tcBorders>
              <w:left w:val="single" w:sz="4" w:space="0" w:color="auto"/>
              <w:bottom w:val="single" w:sz="4" w:space="0" w:color="auto"/>
              <w:right w:val="single" w:sz="4" w:space="0" w:color="auto"/>
            </w:tcBorders>
          </w:tcPr>
          <w:p w14:paraId="23D28EEF" w14:textId="77777777" w:rsidR="00363705" w:rsidRPr="00094C71" w:rsidRDefault="00363705" w:rsidP="00904CA6">
            <w:pPr>
              <w:spacing w:before="2" w:after="2"/>
              <w:rPr>
                <w:b/>
                <w:bCs/>
                <w:sz w:val="18"/>
                <w:szCs w:val="18"/>
              </w:rPr>
            </w:pPr>
          </w:p>
        </w:tc>
        <w:tc>
          <w:tcPr>
            <w:tcW w:w="7513" w:type="dxa"/>
            <w:gridSpan w:val="2"/>
            <w:tcBorders>
              <w:left w:val="single" w:sz="4" w:space="0" w:color="auto"/>
            </w:tcBorders>
            <w:vAlign w:val="center"/>
          </w:tcPr>
          <w:p w14:paraId="5FC2235D" w14:textId="77777777" w:rsidR="00363705" w:rsidRPr="00094C71" w:rsidRDefault="00363705" w:rsidP="00904CA6">
            <w:pPr>
              <w:spacing w:before="60" w:after="60"/>
              <w:rPr>
                <w:b/>
                <w:sz w:val="18"/>
                <w:szCs w:val="18"/>
                <w:lang w:eastAsia="en-GB"/>
              </w:rPr>
            </w:pPr>
            <w:r w:rsidRPr="00094C71">
              <w:rPr>
                <w:b/>
                <w:sz w:val="18"/>
                <w:szCs w:val="18"/>
                <w:lang w:eastAsia="en-GB"/>
              </w:rPr>
              <w:t xml:space="preserve">Component </w:t>
            </w:r>
            <w:r>
              <w:rPr>
                <w:b/>
                <w:sz w:val="18"/>
                <w:szCs w:val="18"/>
                <w:lang w:eastAsia="en-GB"/>
              </w:rPr>
              <w:t>10.2</w:t>
            </w:r>
            <w:r w:rsidRPr="00094C71">
              <w:rPr>
                <w:b/>
                <w:sz w:val="18"/>
                <w:szCs w:val="18"/>
                <w:lang w:eastAsia="en-GB"/>
              </w:rPr>
              <w:t xml:space="preserve">: </w:t>
            </w:r>
            <w:r w:rsidRPr="00094C71">
              <w:rPr>
                <w:b/>
                <w:sz w:val="18"/>
                <w:szCs w:val="18"/>
              </w:rPr>
              <w:t>Staff travel on core funded activities</w:t>
            </w:r>
          </w:p>
          <w:p w14:paraId="35D39DFF" w14:textId="77777777" w:rsidR="00363705" w:rsidRPr="00094C71" w:rsidRDefault="00363705" w:rsidP="00904CA6">
            <w:pPr>
              <w:spacing w:before="60" w:after="60"/>
              <w:rPr>
                <w:b/>
                <w:sz w:val="18"/>
                <w:szCs w:val="18"/>
                <w:lang w:eastAsia="en-GB"/>
              </w:rPr>
            </w:pPr>
            <w:r w:rsidRPr="00094C71">
              <w:rPr>
                <w:b/>
                <w:sz w:val="18"/>
                <w:szCs w:val="18"/>
                <w:lang w:eastAsia="en-GB"/>
              </w:rPr>
              <w:t>Outcomes:</w:t>
            </w:r>
          </w:p>
          <w:p w14:paraId="1261191B" w14:textId="77777777" w:rsidR="00363705" w:rsidRPr="00094C71" w:rsidRDefault="00363705" w:rsidP="00904CA6">
            <w:pPr>
              <w:spacing w:before="60" w:after="60"/>
              <w:rPr>
                <w:i/>
                <w:color w:val="1F497D" w:themeColor="text2"/>
                <w:sz w:val="18"/>
                <w:szCs w:val="18"/>
                <w:lang w:eastAsia="en-GB"/>
              </w:rPr>
            </w:pPr>
            <w:r w:rsidRPr="00094C71">
              <w:rPr>
                <w:sz w:val="18"/>
                <w:szCs w:val="18"/>
              </w:rPr>
              <w:t xml:space="preserve">The </w:t>
            </w:r>
            <w:r>
              <w:rPr>
                <w:sz w:val="18"/>
                <w:szCs w:val="18"/>
              </w:rPr>
              <w:t>C</w:t>
            </w:r>
            <w:r w:rsidRPr="00094C71">
              <w:rPr>
                <w:sz w:val="18"/>
                <w:szCs w:val="18"/>
              </w:rPr>
              <w:t xml:space="preserve">onvention </w:t>
            </w:r>
            <w:r>
              <w:rPr>
                <w:sz w:val="18"/>
                <w:szCs w:val="18"/>
              </w:rPr>
              <w:t>takes part,</w:t>
            </w:r>
            <w:r w:rsidRPr="00094C71">
              <w:rPr>
                <w:sz w:val="18"/>
                <w:szCs w:val="18"/>
              </w:rPr>
              <w:t xml:space="preserve"> as appropriate</w:t>
            </w:r>
            <w:r>
              <w:rPr>
                <w:sz w:val="18"/>
                <w:szCs w:val="18"/>
              </w:rPr>
              <w:t>,</w:t>
            </w:r>
            <w:r w:rsidRPr="00094C71">
              <w:rPr>
                <w:sz w:val="18"/>
                <w:szCs w:val="18"/>
              </w:rPr>
              <w:t xml:space="preserve"> in relevant international processes and the Secretariat cooperates actively with partners to implement the programme of work of the </w:t>
            </w:r>
            <w:r>
              <w:rPr>
                <w:sz w:val="18"/>
                <w:szCs w:val="18"/>
              </w:rPr>
              <w:t>C</w:t>
            </w:r>
            <w:r w:rsidRPr="00094C71">
              <w:rPr>
                <w:sz w:val="18"/>
                <w:szCs w:val="18"/>
              </w:rPr>
              <w:t>onvention</w:t>
            </w:r>
            <w:r>
              <w:rPr>
                <w:sz w:val="18"/>
                <w:szCs w:val="18"/>
              </w:rPr>
              <w:t xml:space="preserve"> and attain its objectives</w:t>
            </w:r>
            <w:r w:rsidRPr="00094C71">
              <w:rPr>
                <w:sz w:val="18"/>
                <w:szCs w:val="18"/>
              </w:rPr>
              <w:t xml:space="preserve">. </w:t>
            </w:r>
            <w:r w:rsidRPr="00094C71">
              <w:rPr>
                <w:i/>
                <w:color w:val="1F497D" w:themeColor="text2"/>
                <w:sz w:val="18"/>
                <w:szCs w:val="18"/>
                <w:lang w:eastAsia="en-GB"/>
              </w:rPr>
              <w:t xml:space="preserve"> </w:t>
            </w:r>
          </w:p>
          <w:p w14:paraId="320CCFA4" w14:textId="77777777" w:rsidR="00363705" w:rsidRPr="00094C71" w:rsidRDefault="00363705" w:rsidP="00904CA6">
            <w:pPr>
              <w:spacing w:before="60" w:after="60"/>
              <w:rPr>
                <w:b/>
                <w:sz w:val="18"/>
                <w:szCs w:val="18"/>
                <w:lang w:eastAsia="en-GB"/>
              </w:rPr>
            </w:pPr>
            <w:r w:rsidRPr="00094C71">
              <w:rPr>
                <w:b/>
                <w:sz w:val="18"/>
                <w:szCs w:val="18"/>
                <w:lang w:eastAsia="en-GB"/>
              </w:rPr>
              <w:t>Activities:</w:t>
            </w:r>
          </w:p>
          <w:tbl>
            <w:tblPr>
              <w:tblW w:w="7660" w:type="dxa"/>
              <w:tblLayout w:type="fixed"/>
              <w:tblLook w:val="04A0" w:firstRow="1" w:lastRow="0" w:firstColumn="1" w:lastColumn="0" w:noHBand="0" w:noVBand="1"/>
            </w:tblPr>
            <w:tblGrid>
              <w:gridCol w:w="7660"/>
            </w:tblGrid>
            <w:tr w:rsidR="00363705" w:rsidRPr="00094C71" w14:paraId="007AA70E" w14:textId="77777777" w:rsidTr="00904CA6">
              <w:trPr>
                <w:trHeight w:val="200"/>
              </w:trPr>
              <w:tc>
                <w:tcPr>
                  <w:tcW w:w="7660" w:type="dxa"/>
                  <w:tcBorders>
                    <w:top w:val="nil"/>
                    <w:left w:val="nil"/>
                    <w:bottom w:val="nil"/>
                    <w:right w:val="nil"/>
                  </w:tcBorders>
                  <w:shd w:val="clear" w:color="auto" w:fill="auto"/>
                  <w:noWrap/>
                  <w:vAlign w:val="bottom"/>
                  <w:hideMark/>
                </w:tcPr>
                <w:p w14:paraId="30868E36" w14:textId="77777777" w:rsidR="00363705" w:rsidRDefault="00363705" w:rsidP="00965BDA">
                  <w:pPr>
                    <w:pStyle w:val="ListParagraph"/>
                    <w:numPr>
                      <w:ilvl w:val="0"/>
                      <w:numId w:val="81"/>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Participation of staff in missions to support the implementation of the convention;</w:t>
                  </w:r>
                </w:p>
                <w:p w14:paraId="350A79F8" w14:textId="77777777" w:rsidR="00363705" w:rsidRDefault="00363705" w:rsidP="00965BDA">
                  <w:pPr>
                    <w:pStyle w:val="ListParagraph"/>
                    <w:numPr>
                      <w:ilvl w:val="0"/>
                      <w:numId w:val="81"/>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 xml:space="preserve">Participation of staff in the meetings of the various bodies of the Convention; </w:t>
                  </w:r>
                </w:p>
                <w:p w14:paraId="6DF5FC74" w14:textId="77777777" w:rsidR="00363705" w:rsidRDefault="00363705" w:rsidP="00965BDA">
                  <w:pPr>
                    <w:pStyle w:val="ListParagraph"/>
                    <w:numPr>
                      <w:ilvl w:val="0"/>
                      <w:numId w:val="81"/>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Participation of staff in meetings and activities of other organization in the chemicals and waste cluster, the sustainable development agenda, and in areas of relevance to the Convention;</w:t>
                  </w:r>
                </w:p>
                <w:p w14:paraId="10E2D46C" w14:textId="77777777" w:rsidR="00363705" w:rsidRDefault="00363705" w:rsidP="00965BDA">
                  <w:pPr>
                    <w:pStyle w:val="ListParagraph"/>
                    <w:numPr>
                      <w:ilvl w:val="0"/>
                      <w:numId w:val="81"/>
                    </w:numPr>
                    <w:tabs>
                      <w:tab w:val="clear" w:pos="1247"/>
                      <w:tab w:val="clear" w:pos="1814"/>
                      <w:tab w:val="clear" w:pos="2381"/>
                      <w:tab w:val="clear" w:pos="2948"/>
                      <w:tab w:val="clear" w:pos="3515"/>
                    </w:tabs>
                    <w:contextualSpacing/>
                    <w:rPr>
                      <w:rFonts w:eastAsia="Times New Roman"/>
                      <w:color w:val="000000"/>
                      <w:sz w:val="18"/>
                      <w:szCs w:val="18"/>
                    </w:rPr>
                  </w:pPr>
                  <w:r>
                    <w:rPr>
                      <w:rFonts w:eastAsia="Times New Roman"/>
                      <w:color w:val="000000"/>
                      <w:sz w:val="18"/>
                      <w:szCs w:val="18"/>
                    </w:rPr>
                    <w:t xml:space="preserve">Participation in meetings of the GEF Council, the GEF Assembly, the UN Environment </w:t>
                  </w:r>
                  <w:r>
                    <w:rPr>
                      <w:rFonts w:eastAsia="Times New Roman"/>
                      <w:color w:val="000000"/>
                      <w:sz w:val="18"/>
                      <w:szCs w:val="18"/>
                    </w:rPr>
                    <w:lastRenderedPageBreak/>
                    <w:t>Assembly, and other such key environment and sustainable development fora; and</w:t>
                  </w:r>
                </w:p>
                <w:p w14:paraId="227869AC" w14:textId="07795015" w:rsidR="00363705" w:rsidRPr="00094C71" w:rsidRDefault="00363705" w:rsidP="003F1C9A">
                  <w:pPr>
                    <w:pStyle w:val="ListParagraph"/>
                    <w:numPr>
                      <w:ilvl w:val="0"/>
                      <w:numId w:val="81"/>
                    </w:numPr>
                    <w:tabs>
                      <w:tab w:val="clear" w:pos="1247"/>
                      <w:tab w:val="clear" w:pos="1814"/>
                      <w:tab w:val="clear" w:pos="2381"/>
                      <w:tab w:val="clear" w:pos="2948"/>
                      <w:tab w:val="clear" w:pos="3515"/>
                    </w:tabs>
                    <w:spacing w:after="120"/>
                    <w:ind w:left="357" w:hanging="357"/>
                    <w:rPr>
                      <w:rFonts w:eastAsia="Times New Roman"/>
                      <w:color w:val="000000"/>
                      <w:sz w:val="18"/>
                      <w:szCs w:val="18"/>
                    </w:rPr>
                  </w:pPr>
                  <w:r>
                    <w:rPr>
                      <w:rFonts w:eastAsia="Times New Roman"/>
                      <w:color w:val="000000"/>
                      <w:sz w:val="18"/>
                      <w:szCs w:val="18"/>
                    </w:rPr>
                    <w:t>Travel of the Executive Secretary and other staff members as required for bilateral and partner meetings.</w:t>
                  </w:r>
                </w:p>
              </w:tc>
            </w:tr>
          </w:tbl>
          <w:p w14:paraId="7C678712" w14:textId="77777777" w:rsidR="00363705" w:rsidRPr="00094C71" w:rsidRDefault="00363705" w:rsidP="00904CA6">
            <w:pPr>
              <w:pStyle w:val="ListParagraph"/>
              <w:tabs>
                <w:tab w:val="left" w:pos="876"/>
              </w:tabs>
              <w:ind w:left="360"/>
              <w:rPr>
                <w:rFonts w:eastAsia="Times New Roman"/>
                <w:color w:val="000000"/>
                <w:sz w:val="18"/>
                <w:szCs w:val="18"/>
              </w:rPr>
            </w:pPr>
          </w:p>
        </w:tc>
      </w:tr>
      <w:tr w:rsidR="00363705" w:rsidRPr="00094C71" w14:paraId="00331988" w14:textId="77777777" w:rsidTr="003F1C9A">
        <w:trPr>
          <w:trHeight w:val="575"/>
        </w:trPr>
        <w:tc>
          <w:tcPr>
            <w:tcW w:w="1985" w:type="dxa"/>
            <w:vMerge/>
            <w:tcBorders>
              <w:left w:val="single" w:sz="4" w:space="0" w:color="auto"/>
              <w:bottom w:val="single" w:sz="4" w:space="0" w:color="auto"/>
              <w:right w:val="single" w:sz="4" w:space="0" w:color="auto"/>
            </w:tcBorders>
          </w:tcPr>
          <w:p w14:paraId="15B667EC" w14:textId="77777777" w:rsidR="00363705" w:rsidRPr="00094C71" w:rsidRDefault="00363705" w:rsidP="00904CA6">
            <w:pPr>
              <w:spacing w:before="2" w:after="2"/>
              <w:rPr>
                <w:b/>
                <w:bCs/>
                <w:sz w:val="18"/>
                <w:szCs w:val="18"/>
              </w:rPr>
            </w:pPr>
          </w:p>
        </w:tc>
        <w:tc>
          <w:tcPr>
            <w:tcW w:w="3302" w:type="dxa"/>
            <w:tcBorders>
              <w:left w:val="single" w:sz="4" w:space="0" w:color="auto"/>
              <w:bottom w:val="single" w:sz="4" w:space="0" w:color="auto"/>
            </w:tcBorders>
          </w:tcPr>
          <w:p w14:paraId="11BD7758"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2C981DB2" w14:textId="77777777" w:rsidR="00363705" w:rsidRPr="00094C71" w:rsidRDefault="00363705" w:rsidP="00965BDA">
            <w:pPr>
              <w:pStyle w:val="Normalnumber"/>
              <w:numPr>
                <w:ilvl w:val="0"/>
                <w:numId w:val="76"/>
              </w:numPr>
              <w:tabs>
                <w:tab w:val="clear" w:pos="567"/>
                <w:tab w:val="num" w:pos="-680"/>
                <w:tab w:val="left" w:pos="720"/>
              </w:tabs>
              <w:spacing w:before="2" w:after="2" w:line="276" w:lineRule="auto"/>
              <w:ind w:left="360" w:hanging="360"/>
              <w:rPr>
                <w:sz w:val="18"/>
                <w:szCs w:val="18"/>
              </w:rPr>
            </w:pPr>
            <w:r w:rsidRPr="00094C71">
              <w:rPr>
                <w:sz w:val="18"/>
                <w:szCs w:val="18"/>
              </w:rPr>
              <w:t>Secretariat p</w:t>
            </w:r>
            <w:r>
              <w:rPr>
                <w:sz w:val="18"/>
                <w:szCs w:val="18"/>
              </w:rPr>
              <w:t>articipation</w:t>
            </w:r>
            <w:r w:rsidRPr="00094C71">
              <w:rPr>
                <w:sz w:val="18"/>
                <w:szCs w:val="18"/>
              </w:rPr>
              <w:t xml:space="preserve"> at relevant meetings and conferences;</w:t>
            </w:r>
          </w:p>
          <w:p w14:paraId="62B80E61" w14:textId="77777777" w:rsidR="00363705" w:rsidRDefault="00363705" w:rsidP="00965BDA">
            <w:pPr>
              <w:pStyle w:val="Normalnumber"/>
              <w:numPr>
                <w:ilvl w:val="0"/>
                <w:numId w:val="76"/>
              </w:numPr>
              <w:tabs>
                <w:tab w:val="clear" w:pos="567"/>
                <w:tab w:val="num" w:pos="-680"/>
                <w:tab w:val="left" w:pos="720"/>
              </w:tabs>
              <w:spacing w:before="2" w:after="2" w:line="276" w:lineRule="auto"/>
              <w:ind w:left="360" w:hanging="360"/>
              <w:rPr>
                <w:sz w:val="18"/>
                <w:szCs w:val="18"/>
              </w:rPr>
            </w:pPr>
            <w:r w:rsidRPr="00094C71">
              <w:rPr>
                <w:sz w:val="18"/>
                <w:szCs w:val="18"/>
              </w:rPr>
              <w:t>Effective cooperation with partners and input is provided to ongoing processes as necessary</w:t>
            </w:r>
            <w:r>
              <w:rPr>
                <w:sz w:val="18"/>
                <w:szCs w:val="18"/>
              </w:rPr>
              <w:t>;</w:t>
            </w:r>
          </w:p>
          <w:p w14:paraId="4A0C7B7A" w14:textId="77777777" w:rsidR="00363705" w:rsidRPr="006F535D" w:rsidRDefault="00363705" w:rsidP="00965BDA">
            <w:pPr>
              <w:pStyle w:val="Normalnumber"/>
              <w:numPr>
                <w:ilvl w:val="0"/>
                <w:numId w:val="76"/>
              </w:numPr>
              <w:tabs>
                <w:tab w:val="clear" w:pos="567"/>
                <w:tab w:val="num" w:pos="-680"/>
                <w:tab w:val="left" w:pos="720"/>
              </w:tabs>
              <w:spacing w:before="2" w:after="2" w:line="276" w:lineRule="auto"/>
              <w:ind w:left="360" w:hanging="360"/>
              <w:rPr>
                <w:sz w:val="18"/>
                <w:szCs w:val="18"/>
              </w:rPr>
            </w:pPr>
            <w:r>
              <w:rPr>
                <w:sz w:val="18"/>
                <w:szCs w:val="18"/>
              </w:rPr>
              <w:t xml:space="preserve">The Minamata Convention is part of </w:t>
            </w:r>
            <w:r w:rsidRPr="00094C71">
              <w:rPr>
                <w:sz w:val="18"/>
                <w:szCs w:val="18"/>
              </w:rPr>
              <w:t>relevant international processes</w:t>
            </w:r>
            <w:r>
              <w:rPr>
                <w:sz w:val="18"/>
                <w:szCs w:val="18"/>
              </w:rPr>
              <w:t>.</w:t>
            </w:r>
          </w:p>
        </w:tc>
        <w:tc>
          <w:tcPr>
            <w:tcW w:w="4211" w:type="dxa"/>
            <w:tcBorders>
              <w:bottom w:val="single" w:sz="4" w:space="0" w:color="auto"/>
            </w:tcBorders>
          </w:tcPr>
          <w:p w14:paraId="5BE9C1CC" w14:textId="77777777" w:rsidR="00363705" w:rsidRPr="00094C71" w:rsidRDefault="00363705" w:rsidP="00904CA6">
            <w:pPr>
              <w:tabs>
                <w:tab w:val="left" w:pos="1157"/>
              </w:tabs>
              <w:suppressAutoHyphens/>
              <w:spacing w:before="2" w:after="2"/>
              <w:rPr>
                <w:sz w:val="18"/>
                <w:szCs w:val="18"/>
              </w:rPr>
            </w:pPr>
            <w:r w:rsidRPr="00094C71">
              <w:rPr>
                <w:b/>
                <w:sz w:val="18"/>
                <w:szCs w:val="18"/>
              </w:rPr>
              <w:t>Means of verification:</w:t>
            </w:r>
            <w:r w:rsidRPr="00094C71">
              <w:rPr>
                <w:i/>
                <w:sz w:val="18"/>
                <w:szCs w:val="18"/>
                <w:lang w:eastAsia="en-GB"/>
              </w:rPr>
              <w:t xml:space="preserve"> </w:t>
            </w:r>
          </w:p>
          <w:p w14:paraId="31BC9E14" w14:textId="77777777" w:rsidR="00363705" w:rsidRPr="00094C71" w:rsidRDefault="00363705" w:rsidP="00965BDA">
            <w:pPr>
              <w:numPr>
                <w:ilvl w:val="0"/>
                <w:numId w:val="78"/>
              </w:numPr>
              <w:tabs>
                <w:tab w:val="clear" w:pos="1247"/>
                <w:tab w:val="clear" w:pos="1814"/>
                <w:tab w:val="clear" w:pos="2381"/>
                <w:tab w:val="clear" w:pos="2948"/>
                <w:tab w:val="clear" w:pos="3515"/>
              </w:tabs>
              <w:spacing w:before="2" w:after="2" w:line="276" w:lineRule="auto"/>
              <w:rPr>
                <w:i/>
                <w:sz w:val="18"/>
                <w:szCs w:val="18"/>
              </w:rPr>
            </w:pPr>
            <w:r w:rsidRPr="00094C71">
              <w:rPr>
                <w:sz w:val="18"/>
                <w:szCs w:val="18"/>
              </w:rPr>
              <w:t xml:space="preserve">Staff travel reports; </w:t>
            </w:r>
          </w:p>
          <w:p w14:paraId="2C093F7B" w14:textId="77777777" w:rsidR="00363705" w:rsidRPr="00094C71" w:rsidRDefault="00363705" w:rsidP="00965BDA">
            <w:pPr>
              <w:numPr>
                <w:ilvl w:val="0"/>
                <w:numId w:val="78"/>
              </w:numPr>
              <w:tabs>
                <w:tab w:val="clear" w:pos="1247"/>
                <w:tab w:val="clear" w:pos="1814"/>
                <w:tab w:val="clear" w:pos="2381"/>
                <w:tab w:val="clear" w:pos="2948"/>
                <w:tab w:val="clear" w:pos="3515"/>
              </w:tabs>
              <w:spacing w:before="2" w:after="2" w:line="276" w:lineRule="auto"/>
              <w:rPr>
                <w:i/>
                <w:sz w:val="18"/>
                <w:szCs w:val="18"/>
              </w:rPr>
            </w:pPr>
            <w:r w:rsidRPr="00094C71">
              <w:rPr>
                <w:sz w:val="18"/>
                <w:szCs w:val="18"/>
              </w:rPr>
              <w:t>Report</w:t>
            </w:r>
            <w:r>
              <w:rPr>
                <w:sz w:val="18"/>
                <w:szCs w:val="18"/>
              </w:rPr>
              <w:t>s</w:t>
            </w:r>
            <w:r w:rsidRPr="00094C71">
              <w:rPr>
                <w:sz w:val="18"/>
                <w:szCs w:val="18"/>
              </w:rPr>
              <w:t xml:space="preserve"> on international cooperation activities. </w:t>
            </w:r>
          </w:p>
          <w:p w14:paraId="79D51FD5" w14:textId="77777777" w:rsidR="00363705" w:rsidRPr="00094C71" w:rsidRDefault="00363705" w:rsidP="00904CA6">
            <w:pPr>
              <w:spacing w:before="2" w:after="2"/>
              <w:ind w:left="419"/>
              <w:rPr>
                <w:i/>
                <w:sz w:val="18"/>
                <w:szCs w:val="18"/>
              </w:rPr>
            </w:pPr>
          </w:p>
        </w:tc>
      </w:tr>
      <w:tr w:rsidR="00363705" w:rsidRPr="00094C71" w14:paraId="722965B3" w14:textId="77777777" w:rsidTr="003F1C9A">
        <w:tc>
          <w:tcPr>
            <w:tcW w:w="1985" w:type="dxa"/>
          </w:tcPr>
          <w:p w14:paraId="4367204B" w14:textId="77777777" w:rsidR="00363705" w:rsidRPr="00094C71" w:rsidRDefault="00363705" w:rsidP="00904CA6">
            <w:pPr>
              <w:keepNext/>
              <w:keepLines/>
              <w:spacing w:before="2" w:after="2"/>
              <w:rPr>
                <w:b/>
                <w:bCs/>
                <w:sz w:val="18"/>
                <w:szCs w:val="18"/>
              </w:rPr>
            </w:pPr>
            <w:r w:rsidRPr="00094C71">
              <w:rPr>
                <w:b/>
                <w:bCs/>
                <w:sz w:val="18"/>
                <w:szCs w:val="18"/>
              </w:rPr>
              <w:t>Partner(s)</w:t>
            </w:r>
          </w:p>
        </w:tc>
        <w:tc>
          <w:tcPr>
            <w:tcW w:w="7513" w:type="dxa"/>
            <w:gridSpan w:val="2"/>
          </w:tcPr>
          <w:p w14:paraId="664EA554" w14:textId="77777777" w:rsidR="00363705" w:rsidRPr="00094C71" w:rsidRDefault="00363705" w:rsidP="00330554">
            <w:pPr>
              <w:spacing w:before="2" w:after="120"/>
              <w:rPr>
                <w:b/>
                <w:bCs/>
                <w:sz w:val="18"/>
                <w:szCs w:val="18"/>
              </w:rPr>
            </w:pPr>
            <w:r>
              <w:rPr>
                <w:bCs/>
                <w:sz w:val="18"/>
                <w:szCs w:val="18"/>
              </w:rPr>
              <w:t>UNEP</w:t>
            </w:r>
            <w:r w:rsidRPr="00094C71">
              <w:rPr>
                <w:bCs/>
                <w:sz w:val="18"/>
                <w:szCs w:val="18"/>
              </w:rPr>
              <w:t xml:space="preserve"> </w:t>
            </w:r>
            <w:r>
              <w:rPr>
                <w:bCs/>
                <w:sz w:val="18"/>
                <w:szCs w:val="18"/>
              </w:rPr>
              <w:t xml:space="preserve">and UNEP regional offices, </w:t>
            </w:r>
            <w:r w:rsidRPr="00094C71">
              <w:rPr>
                <w:bCs/>
                <w:sz w:val="18"/>
                <w:szCs w:val="18"/>
              </w:rPr>
              <w:t>as well as other organizations in the UN-system; civil society, industry</w:t>
            </w:r>
            <w:proofErr w:type="gramStart"/>
            <w:r w:rsidRPr="00094C71">
              <w:rPr>
                <w:bCs/>
                <w:sz w:val="18"/>
                <w:szCs w:val="18"/>
              </w:rPr>
              <w:t>, ,</w:t>
            </w:r>
            <w:proofErr w:type="gramEnd"/>
            <w:r w:rsidRPr="00094C71">
              <w:rPr>
                <w:bCs/>
                <w:sz w:val="18"/>
                <w:szCs w:val="18"/>
              </w:rPr>
              <w:t xml:space="preserve"> academia</w:t>
            </w:r>
            <w:r>
              <w:rPr>
                <w:bCs/>
                <w:sz w:val="18"/>
                <w:szCs w:val="18"/>
              </w:rPr>
              <w:t xml:space="preserve">; </w:t>
            </w:r>
            <w:r w:rsidRPr="00094C71">
              <w:rPr>
                <w:bCs/>
                <w:sz w:val="18"/>
                <w:szCs w:val="18"/>
              </w:rPr>
              <w:t>Basel and Stockholm conventions regional centres.</w:t>
            </w:r>
          </w:p>
        </w:tc>
      </w:tr>
      <w:tr w:rsidR="00363705" w:rsidRPr="00094C71" w14:paraId="5B99328B" w14:textId="77777777" w:rsidTr="003F1C9A">
        <w:tc>
          <w:tcPr>
            <w:tcW w:w="1985" w:type="dxa"/>
          </w:tcPr>
          <w:p w14:paraId="392F6A3B" w14:textId="77777777" w:rsidR="00363705" w:rsidRPr="00094C71" w:rsidRDefault="00363705" w:rsidP="00904CA6">
            <w:pPr>
              <w:keepNext/>
              <w:keepLines/>
              <w:spacing w:before="2" w:after="2"/>
              <w:rPr>
                <w:b/>
                <w:bCs/>
                <w:sz w:val="18"/>
                <w:szCs w:val="18"/>
              </w:rPr>
            </w:pPr>
            <w:r w:rsidRPr="00094C71">
              <w:rPr>
                <w:b/>
                <w:bCs/>
                <w:sz w:val="18"/>
                <w:szCs w:val="18"/>
              </w:rPr>
              <w:t>Socio-economic aspects</w:t>
            </w:r>
          </w:p>
        </w:tc>
        <w:tc>
          <w:tcPr>
            <w:tcW w:w="7513" w:type="dxa"/>
            <w:gridSpan w:val="2"/>
          </w:tcPr>
          <w:p w14:paraId="6B0B29FB" w14:textId="5994B0D6" w:rsidR="00363705" w:rsidRPr="00094C71" w:rsidRDefault="00363705" w:rsidP="00CE5FD8">
            <w:pPr>
              <w:spacing w:after="120"/>
              <w:rPr>
                <w:sz w:val="18"/>
                <w:szCs w:val="18"/>
              </w:rPr>
            </w:pPr>
            <w:r w:rsidRPr="00094C71">
              <w:rPr>
                <w:b/>
                <w:bCs/>
                <w:sz w:val="18"/>
                <w:szCs w:val="18"/>
              </w:rPr>
              <w:t>Sustainable Development Goals:</w:t>
            </w:r>
            <w:r w:rsidRPr="00094C71">
              <w:rPr>
                <w:bCs/>
                <w:i/>
                <w:sz w:val="18"/>
                <w:szCs w:val="18"/>
              </w:rPr>
              <w:t xml:space="preserve"> </w:t>
            </w:r>
            <w:r w:rsidRPr="00094C71">
              <w:rPr>
                <w:sz w:val="18"/>
                <w:szCs w:val="18"/>
              </w:rPr>
              <w:t xml:space="preserve">The activity will address all three dimensions of the Sustainable Development: environmental, economic and social. Among other Sustainable Development Goals (SDGs), it will support the implementation of SDG No. 3 on ensuring healthy lives </w:t>
            </w:r>
            <w:r w:rsidR="00564349">
              <w:rPr>
                <w:sz w:val="18"/>
                <w:szCs w:val="18"/>
              </w:rPr>
              <w:br/>
            </w:r>
            <w:r w:rsidRPr="00094C71">
              <w:rPr>
                <w:sz w:val="18"/>
                <w:szCs w:val="18"/>
              </w:rPr>
              <w:t>(target 3.9:  by 2030 substantially reduce the number of deaths and illnesses from hazardous chemicals and air, water and soil pollution and contamination), SDG No. 5 on gender equality, SDG No. 12 on ensuring sustainable consumption and production patterns (target 12.4: by 2020 achieve environmentally sound management of chemicals and all wastes throughout their lifecycle and minimizing their adverse impacts on human health and the environment); it will also support SDG No. 1 on ending poverty in all its forms everywhere, SDG No.16 on promoting peaceful and inclusive societies for sustainable development, provide access to justice for all and build effective, accountable and inclusive institutions at all levels, etc..</w:t>
            </w:r>
          </w:p>
          <w:p w14:paraId="26566624" w14:textId="1A7644E2" w:rsidR="00363705" w:rsidRPr="00094C71" w:rsidRDefault="00363705" w:rsidP="00CE5FD8">
            <w:pPr>
              <w:keepNext/>
              <w:keepLines/>
              <w:spacing w:after="120"/>
              <w:rPr>
                <w:b/>
                <w:bCs/>
                <w:i/>
                <w:sz w:val="18"/>
                <w:szCs w:val="18"/>
              </w:rPr>
            </w:pPr>
            <w:r w:rsidRPr="00094C71">
              <w:rPr>
                <w:b/>
                <w:bCs/>
                <w:sz w:val="18"/>
                <w:szCs w:val="18"/>
              </w:rPr>
              <w:t xml:space="preserve">Integrated Approach: </w:t>
            </w:r>
            <w:r w:rsidRPr="00094C71">
              <w:rPr>
                <w:sz w:val="18"/>
                <w:szCs w:val="18"/>
              </w:rPr>
              <w:t>The activity will be supportive of the integrated approach to address the financing of the sound management of chemicals and wastes, in particular in relation to mainstreaming of chemicals and wastes into sustainable development processes, as provided for in the resolutions adopted by the United Nations Environment Assembly of the United Nations Environment Programme at its first session in  2014 and in 2015 on th</w:t>
            </w:r>
            <w:r w:rsidR="00330554">
              <w:rPr>
                <w:sz w:val="18"/>
                <w:szCs w:val="18"/>
              </w:rPr>
              <w:t>e Agenda 2030 and the 17</w:t>
            </w:r>
            <w:r w:rsidR="00564349">
              <w:rPr>
                <w:sz w:val="18"/>
                <w:szCs w:val="18"/>
              </w:rPr>
              <w:t> </w:t>
            </w:r>
            <w:r w:rsidR="00330554">
              <w:rPr>
                <w:sz w:val="18"/>
                <w:szCs w:val="18"/>
              </w:rPr>
              <w:t>SDGs.</w:t>
            </w:r>
          </w:p>
        </w:tc>
      </w:tr>
    </w:tbl>
    <w:p w14:paraId="24E2BF80" w14:textId="313365A3" w:rsidR="00363705" w:rsidRPr="003F1C9A" w:rsidRDefault="00363705" w:rsidP="003F1C9A">
      <w:pPr>
        <w:pStyle w:val="Normal-pool"/>
        <w:spacing w:before="240" w:after="120"/>
        <w:rPr>
          <w:b/>
          <w:u w:val="single"/>
        </w:rPr>
      </w:pPr>
      <w:r w:rsidRPr="003F1C9A">
        <w:rPr>
          <w:b/>
          <w:u w:val="single"/>
        </w:rPr>
        <w:t>Resource requirements</w:t>
      </w:r>
    </w:p>
    <w:tbl>
      <w:tblPr>
        <w:tblW w:w="10411" w:type="dxa"/>
        <w:tblInd w:w="-635" w:type="dxa"/>
        <w:tblLook w:val="04A0" w:firstRow="1" w:lastRow="0" w:firstColumn="1" w:lastColumn="0" w:noHBand="0" w:noVBand="1"/>
      </w:tblPr>
      <w:tblGrid>
        <w:gridCol w:w="2436"/>
        <w:gridCol w:w="1365"/>
        <w:gridCol w:w="1365"/>
        <w:gridCol w:w="1155"/>
        <w:gridCol w:w="1365"/>
        <w:gridCol w:w="1365"/>
        <w:gridCol w:w="1360"/>
      </w:tblGrid>
      <w:tr w:rsidR="00363705" w:rsidRPr="003F1C9A" w14:paraId="70C44413" w14:textId="77777777" w:rsidTr="00904CA6">
        <w:trPr>
          <w:trHeight w:val="300"/>
        </w:trPr>
        <w:tc>
          <w:tcPr>
            <w:tcW w:w="243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9D944D4"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Activity/Output</w:t>
            </w: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F323CC1"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Executive secretary’s scenario</w:t>
            </w:r>
          </w:p>
        </w:tc>
        <w:tc>
          <w:tcPr>
            <w:tcW w:w="409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5517362"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Zero nominal growth scenario</w:t>
            </w:r>
          </w:p>
        </w:tc>
      </w:tr>
      <w:tr w:rsidR="00363705" w:rsidRPr="003F1C9A" w14:paraId="34330BF6" w14:textId="77777777" w:rsidTr="00330554">
        <w:trPr>
          <w:trHeight w:val="247"/>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34748610" w14:textId="77777777" w:rsidR="00363705" w:rsidRPr="003F1C9A" w:rsidRDefault="00363705" w:rsidP="00904CA6">
            <w:pPr>
              <w:rPr>
                <w:rFonts w:eastAsia="Times New Roman"/>
                <w:color w:val="000000"/>
                <w:sz w:val="18"/>
                <w:szCs w:val="18"/>
                <w:lang w:eastAsia="zh-CN"/>
              </w:rPr>
            </w:pPr>
          </w:p>
        </w:tc>
        <w:tc>
          <w:tcPr>
            <w:tcW w:w="3885"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547E2B6"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2020 -2021</w:t>
            </w:r>
          </w:p>
        </w:tc>
        <w:tc>
          <w:tcPr>
            <w:tcW w:w="409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1D14438"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2020-2021</w:t>
            </w:r>
          </w:p>
        </w:tc>
      </w:tr>
      <w:tr w:rsidR="00363705" w:rsidRPr="003F1C9A" w14:paraId="3B283A17" w14:textId="77777777" w:rsidTr="00330554">
        <w:trPr>
          <w:trHeight w:val="420"/>
        </w:trPr>
        <w:tc>
          <w:tcPr>
            <w:tcW w:w="2436" w:type="dxa"/>
            <w:vMerge/>
            <w:tcBorders>
              <w:top w:val="single" w:sz="4" w:space="0" w:color="auto"/>
              <w:left w:val="single" w:sz="4" w:space="0" w:color="auto"/>
              <w:bottom w:val="single" w:sz="4" w:space="0" w:color="000000"/>
              <w:right w:val="single" w:sz="4" w:space="0" w:color="auto"/>
            </w:tcBorders>
            <w:vAlign w:val="center"/>
            <w:hideMark/>
          </w:tcPr>
          <w:p w14:paraId="255E9A43" w14:textId="77777777" w:rsidR="00363705" w:rsidRPr="003F1C9A" w:rsidRDefault="00363705" w:rsidP="00904CA6">
            <w:pPr>
              <w:rPr>
                <w:rFonts w:eastAsia="Times New Roman"/>
                <w:color w:val="000000"/>
                <w:sz w:val="18"/>
                <w:szCs w:val="18"/>
                <w:lang w:eastAsia="zh-CN"/>
              </w:rPr>
            </w:pPr>
          </w:p>
        </w:tc>
        <w:tc>
          <w:tcPr>
            <w:tcW w:w="1365" w:type="dxa"/>
            <w:tcBorders>
              <w:top w:val="nil"/>
              <w:left w:val="nil"/>
              <w:bottom w:val="single" w:sz="4" w:space="0" w:color="auto"/>
              <w:right w:val="single" w:sz="4" w:space="0" w:color="auto"/>
            </w:tcBorders>
            <w:shd w:val="clear" w:color="auto" w:fill="auto"/>
            <w:vAlign w:val="center"/>
            <w:hideMark/>
          </w:tcPr>
          <w:p w14:paraId="3950B12A"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General Trust Fund</w:t>
            </w:r>
          </w:p>
        </w:tc>
        <w:tc>
          <w:tcPr>
            <w:tcW w:w="1365" w:type="dxa"/>
            <w:tcBorders>
              <w:top w:val="nil"/>
              <w:left w:val="nil"/>
              <w:bottom w:val="single" w:sz="4" w:space="0" w:color="auto"/>
              <w:right w:val="single" w:sz="4" w:space="0" w:color="auto"/>
            </w:tcBorders>
            <w:shd w:val="clear" w:color="auto" w:fill="auto"/>
            <w:vAlign w:val="center"/>
            <w:hideMark/>
          </w:tcPr>
          <w:p w14:paraId="67A97445"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Special Trust Fund</w:t>
            </w:r>
          </w:p>
        </w:tc>
        <w:tc>
          <w:tcPr>
            <w:tcW w:w="1155" w:type="dxa"/>
            <w:tcBorders>
              <w:top w:val="nil"/>
              <w:left w:val="nil"/>
              <w:bottom w:val="single" w:sz="4" w:space="0" w:color="auto"/>
              <w:right w:val="single" w:sz="4" w:space="0" w:color="auto"/>
            </w:tcBorders>
            <w:shd w:val="clear" w:color="auto" w:fill="auto"/>
            <w:vAlign w:val="center"/>
            <w:hideMark/>
          </w:tcPr>
          <w:p w14:paraId="6ADE5700"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Total</w:t>
            </w:r>
          </w:p>
        </w:tc>
        <w:tc>
          <w:tcPr>
            <w:tcW w:w="1365" w:type="dxa"/>
            <w:tcBorders>
              <w:top w:val="nil"/>
              <w:left w:val="nil"/>
              <w:bottom w:val="single" w:sz="4" w:space="0" w:color="auto"/>
              <w:right w:val="single" w:sz="4" w:space="0" w:color="auto"/>
            </w:tcBorders>
            <w:shd w:val="clear" w:color="auto" w:fill="auto"/>
            <w:vAlign w:val="center"/>
            <w:hideMark/>
          </w:tcPr>
          <w:p w14:paraId="6EBC9654"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General Trust Fund</w:t>
            </w:r>
          </w:p>
        </w:tc>
        <w:tc>
          <w:tcPr>
            <w:tcW w:w="1365" w:type="dxa"/>
            <w:tcBorders>
              <w:top w:val="nil"/>
              <w:left w:val="nil"/>
              <w:bottom w:val="single" w:sz="4" w:space="0" w:color="auto"/>
              <w:right w:val="nil"/>
            </w:tcBorders>
            <w:shd w:val="clear" w:color="auto" w:fill="auto"/>
            <w:vAlign w:val="center"/>
            <w:hideMark/>
          </w:tcPr>
          <w:p w14:paraId="53E0141E"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Special Trust Fund</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670A9A0" w14:textId="77777777" w:rsidR="00363705" w:rsidRPr="003F1C9A" w:rsidRDefault="00363705" w:rsidP="00904CA6">
            <w:pPr>
              <w:jc w:val="center"/>
              <w:rPr>
                <w:rFonts w:eastAsia="Times New Roman"/>
                <w:color w:val="000000"/>
                <w:sz w:val="18"/>
                <w:szCs w:val="18"/>
                <w:lang w:eastAsia="zh-CN"/>
              </w:rPr>
            </w:pPr>
            <w:r w:rsidRPr="003F1C9A">
              <w:rPr>
                <w:rFonts w:eastAsia="Times New Roman"/>
                <w:color w:val="000000"/>
                <w:sz w:val="18"/>
                <w:szCs w:val="18"/>
                <w:lang w:eastAsia="zh-CN"/>
              </w:rPr>
              <w:t>Total</w:t>
            </w:r>
          </w:p>
        </w:tc>
      </w:tr>
      <w:tr w:rsidR="00363705" w:rsidRPr="003F1C9A" w14:paraId="43E0D62B" w14:textId="77777777" w:rsidTr="00904CA6">
        <w:trPr>
          <w:trHeight w:val="300"/>
        </w:trPr>
        <w:tc>
          <w:tcPr>
            <w:tcW w:w="1041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1494B77" w14:textId="77777777" w:rsidR="00363705" w:rsidRPr="003F1C9A" w:rsidRDefault="00363705" w:rsidP="00904CA6">
            <w:pPr>
              <w:rPr>
                <w:rFonts w:eastAsia="Times New Roman"/>
                <w:b/>
                <w:bCs/>
                <w:color w:val="000000"/>
                <w:sz w:val="18"/>
                <w:szCs w:val="18"/>
                <w:lang w:eastAsia="zh-CN"/>
              </w:rPr>
            </w:pPr>
            <w:r w:rsidRPr="003F1C9A">
              <w:rPr>
                <w:rFonts w:eastAsia="Times New Roman"/>
                <w:b/>
                <w:bCs/>
                <w:color w:val="000000"/>
                <w:sz w:val="18"/>
                <w:szCs w:val="18"/>
                <w:lang w:eastAsia="zh-CN"/>
              </w:rPr>
              <w:t>10. Executive direction and management</w:t>
            </w:r>
          </w:p>
        </w:tc>
      </w:tr>
      <w:tr w:rsidR="00363705" w:rsidRPr="003F1C9A" w14:paraId="40E2CFE3" w14:textId="77777777" w:rsidTr="00904CA6">
        <w:trPr>
          <w:trHeight w:val="300"/>
        </w:trPr>
        <w:tc>
          <w:tcPr>
            <w:tcW w:w="1041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850378" w14:textId="77777777" w:rsidR="00363705" w:rsidRPr="003F1C9A" w:rsidRDefault="00363705" w:rsidP="00904CA6">
            <w:pPr>
              <w:rPr>
                <w:rFonts w:eastAsia="Times New Roman"/>
                <w:b/>
                <w:bCs/>
                <w:color w:val="000000"/>
                <w:sz w:val="18"/>
                <w:szCs w:val="18"/>
                <w:lang w:eastAsia="zh-CN"/>
              </w:rPr>
            </w:pPr>
            <w:r w:rsidRPr="003F1C9A">
              <w:rPr>
                <w:rFonts w:eastAsia="Times New Roman"/>
                <w:b/>
                <w:bCs/>
                <w:color w:val="000000"/>
                <w:sz w:val="18"/>
                <w:szCs w:val="18"/>
                <w:lang w:eastAsia="zh-CN"/>
              </w:rPr>
              <w:t>10.1. Overall management</w:t>
            </w:r>
          </w:p>
        </w:tc>
      </w:tr>
      <w:tr w:rsidR="00363705" w:rsidRPr="003F1C9A" w14:paraId="6E363DB0" w14:textId="77777777" w:rsidTr="00330554">
        <w:trPr>
          <w:trHeight w:val="339"/>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584E0145" w14:textId="77777777" w:rsidR="00363705" w:rsidRPr="003F1C9A" w:rsidRDefault="00363705" w:rsidP="00904CA6">
            <w:pPr>
              <w:rPr>
                <w:rFonts w:eastAsia="Times New Roman"/>
                <w:sz w:val="18"/>
                <w:szCs w:val="18"/>
                <w:lang w:eastAsia="zh-CN"/>
              </w:rPr>
            </w:pPr>
            <w:r w:rsidRPr="003F1C9A">
              <w:rPr>
                <w:rFonts w:eastAsia="Times New Roman"/>
                <w:sz w:val="18"/>
                <w:szCs w:val="18"/>
                <w:lang w:eastAsia="zh-CN"/>
              </w:rPr>
              <w:t>Overall management</w:t>
            </w:r>
          </w:p>
        </w:tc>
        <w:tc>
          <w:tcPr>
            <w:tcW w:w="1365" w:type="dxa"/>
            <w:tcBorders>
              <w:top w:val="nil"/>
              <w:left w:val="nil"/>
              <w:bottom w:val="single" w:sz="4" w:space="0" w:color="auto"/>
              <w:right w:val="single" w:sz="4" w:space="0" w:color="auto"/>
            </w:tcBorders>
            <w:shd w:val="clear" w:color="auto" w:fill="auto"/>
            <w:noWrap/>
            <w:vAlign w:val="center"/>
            <w:hideMark/>
          </w:tcPr>
          <w:p w14:paraId="43938AAF" w14:textId="334896A0"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5,193,706</w:t>
            </w:r>
          </w:p>
        </w:tc>
        <w:tc>
          <w:tcPr>
            <w:tcW w:w="1365" w:type="dxa"/>
            <w:tcBorders>
              <w:top w:val="nil"/>
              <w:left w:val="nil"/>
              <w:bottom w:val="single" w:sz="4" w:space="0" w:color="auto"/>
              <w:right w:val="single" w:sz="4" w:space="0" w:color="auto"/>
            </w:tcBorders>
            <w:shd w:val="clear" w:color="auto" w:fill="auto"/>
            <w:noWrap/>
            <w:vAlign w:val="center"/>
            <w:hideMark/>
          </w:tcPr>
          <w:p w14:paraId="0E3C3484" w14:textId="02C7563D" w:rsidR="00363705" w:rsidRPr="003F1C9A" w:rsidRDefault="00363705"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36B776BC" w14:textId="295B905E"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5,193,706</w:t>
            </w:r>
          </w:p>
        </w:tc>
        <w:tc>
          <w:tcPr>
            <w:tcW w:w="1365" w:type="dxa"/>
            <w:tcBorders>
              <w:top w:val="nil"/>
              <w:left w:val="nil"/>
              <w:bottom w:val="single" w:sz="4" w:space="0" w:color="auto"/>
              <w:right w:val="single" w:sz="4" w:space="0" w:color="auto"/>
            </w:tcBorders>
            <w:shd w:val="clear" w:color="auto" w:fill="auto"/>
            <w:noWrap/>
            <w:vAlign w:val="center"/>
            <w:hideMark/>
          </w:tcPr>
          <w:p w14:paraId="3752C86A" w14:textId="55300962"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4,398,424</w:t>
            </w:r>
          </w:p>
        </w:tc>
        <w:tc>
          <w:tcPr>
            <w:tcW w:w="1365" w:type="dxa"/>
            <w:tcBorders>
              <w:top w:val="nil"/>
              <w:left w:val="nil"/>
              <w:bottom w:val="single" w:sz="4" w:space="0" w:color="auto"/>
              <w:right w:val="single" w:sz="4" w:space="0" w:color="auto"/>
            </w:tcBorders>
            <w:shd w:val="clear" w:color="auto" w:fill="auto"/>
            <w:noWrap/>
            <w:vAlign w:val="center"/>
            <w:hideMark/>
          </w:tcPr>
          <w:p w14:paraId="7DDF543C" w14:textId="2EE4D3D6" w:rsidR="00363705" w:rsidRPr="003F1C9A" w:rsidRDefault="00363705" w:rsidP="00904CA6">
            <w:pPr>
              <w:jc w:val="right"/>
              <w:rPr>
                <w:rFonts w:eastAsia="Times New Roman"/>
                <w:sz w:val="18"/>
                <w:szCs w:val="18"/>
                <w:lang w:eastAsia="zh-CN"/>
              </w:rPr>
            </w:pPr>
          </w:p>
        </w:tc>
        <w:tc>
          <w:tcPr>
            <w:tcW w:w="1360" w:type="dxa"/>
            <w:tcBorders>
              <w:top w:val="nil"/>
              <w:left w:val="nil"/>
              <w:bottom w:val="single" w:sz="4" w:space="0" w:color="auto"/>
              <w:right w:val="single" w:sz="4" w:space="0" w:color="auto"/>
            </w:tcBorders>
            <w:shd w:val="clear" w:color="auto" w:fill="auto"/>
            <w:noWrap/>
            <w:vAlign w:val="center"/>
            <w:hideMark/>
          </w:tcPr>
          <w:p w14:paraId="15941D57" w14:textId="12720C8E"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4,398,424</w:t>
            </w:r>
          </w:p>
        </w:tc>
      </w:tr>
      <w:tr w:rsidR="00363705" w:rsidRPr="003F1C9A" w14:paraId="5DD7E987" w14:textId="77777777" w:rsidTr="003F1C9A">
        <w:trPr>
          <w:trHeight w:val="307"/>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31E973C9" w14:textId="77777777" w:rsidR="00363705" w:rsidRPr="003F1C9A" w:rsidRDefault="00363705" w:rsidP="00904CA6">
            <w:pPr>
              <w:rPr>
                <w:rFonts w:eastAsia="Times New Roman"/>
                <w:sz w:val="18"/>
                <w:szCs w:val="18"/>
                <w:lang w:eastAsia="zh-CN"/>
              </w:rPr>
            </w:pPr>
            <w:r w:rsidRPr="003F1C9A">
              <w:rPr>
                <w:rFonts w:eastAsia="Times New Roman"/>
                <w:sz w:val="18"/>
                <w:szCs w:val="18"/>
                <w:lang w:eastAsia="zh-CN"/>
              </w:rPr>
              <w:t>Strategic external and internal consultations and coordination</w:t>
            </w:r>
          </w:p>
        </w:tc>
        <w:tc>
          <w:tcPr>
            <w:tcW w:w="1365" w:type="dxa"/>
            <w:tcBorders>
              <w:top w:val="nil"/>
              <w:left w:val="nil"/>
              <w:bottom w:val="single" w:sz="4" w:space="0" w:color="auto"/>
              <w:right w:val="single" w:sz="4" w:space="0" w:color="auto"/>
            </w:tcBorders>
            <w:shd w:val="clear" w:color="auto" w:fill="auto"/>
            <w:noWrap/>
            <w:vAlign w:val="center"/>
            <w:hideMark/>
          </w:tcPr>
          <w:p w14:paraId="640BC0C1" w14:textId="6CB264D8"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31EEAB0B" w14:textId="12D39920" w:rsidR="00363705" w:rsidRPr="003F1C9A" w:rsidRDefault="00363705"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2C24934C" w14:textId="24374F24"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12339D55" w14:textId="51FE0BB4"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20,000</w:t>
            </w:r>
          </w:p>
        </w:tc>
        <w:tc>
          <w:tcPr>
            <w:tcW w:w="1365" w:type="dxa"/>
            <w:tcBorders>
              <w:top w:val="nil"/>
              <w:left w:val="nil"/>
              <w:bottom w:val="single" w:sz="4" w:space="0" w:color="auto"/>
              <w:right w:val="single" w:sz="4" w:space="0" w:color="auto"/>
            </w:tcBorders>
            <w:shd w:val="clear" w:color="auto" w:fill="auto"/>
            <w:noWrap/>
            <w:vAlign w:val="center"/>
            <w:hideMark/>
          </w:tcPr>
          <w:p w14:paraId="61278DBC" w14:textId="1A13E3B1" w:rsidR="00363705" w:rsidRPr="003F1C9A" w:rsidRDefault="00363705" w:rsidP="00904CA6">
            <w:pPr>
              <w:jc w:val="right"/>
              <w:rPr>
                <w:rFonts w:eastAsia="Times New Roman"/>
                <w:sz w:val="18"/>
                <w:szCs w:val="18"/>
                <w:lang w:eastAsia="zh-CN"/>
              </w:rPr>
            </w:pPr>
          </w:p>
        </w:tc>
        <w:tc>
          <w:tcPr>
            <w:tcW w:w="1360" w:type="dxa"/>
            <w:tcBorders>
              <w:top w:val="nil"/>
              <w:left w:val="nil"/>
              <w:bottom w:val="single" w:sz="4" w:space="0" w:color="auto"/>
              <w:right w:val="single" w:sz="4" w:space="0" w:color="auto"/>
            </w:tcBorders>
            <w:shd w:val="clear" w:color="auto" w:fill="auto"/>
            <w:noWrap/>
            <w:vAlign w:val="center"/>
            <w:hideMark/>
          </w:tcPr>
          <w:p w14:paraId="3F208695" w14:textId="348109AC"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20,000</w:t>
            </w:r>
          </w:p>
        </w:tc>
      </w:tr>
      <w:tr w:rsidR="00363705" w:rsidRPr="003F1C9A" w14:paraId="57E6F524"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3F26D35C" w14:textId="77777777"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4F8738CD" w14:textId="1A5B3015"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5,213,706</w:t>
            </w:r>
          </w:p>
        </w:tc>
        <w:tc>
          <w:tcPr>
            <w:tcW w:w="1365" w:type="dxa"/>
            <w:tcBorders>
              <w:top w:val="nil"/>
              <w:left w:val="nil"/>
              <w:bottom w:val="single" w:sz="4" w:space="0" w:color="auto"/>
              <w:right w:val="single" w:sz="4" w:space="0" w:color="auto"/>
            </w:tcBorders>
            <w:shd w:val="clear" w:color="auto" w:fill="auto"/>
            <w:noWrap/>
            <w:vAlign w:val="center"/>
            <w:hideMark/>
          </w:tcPr>
          <w:p w14:paraId="119AFC26" w14:textId="1F053DA5"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w:t>
            </w:r>
          </w:p>
        </w:tc>
        <w:tc>
          <w:tcPr>
            <w:tcW w:w="1155" w:type="dxa"/>
            <w:tcBorders>
              <w:top w:val="nil"/>
              <w:left w:val="nil"/>
              <w:bottom w:val="single" w:sz="4" w:space="0" w:color="auto"/>
              <w:right w:val="single" w:sz="4" w:space="0" w:color="auto"/>
            </w:tcBorders>
            <w:shd w:val="clear" w:color="auto" w:fill="auto"/>
            <w:noWrap/>
            <w:vAlign w:val="center"/>
            <w:hideMark/>
          </w:tcPr>
          <w:p w14:paraId="01C7F1F5" w14:textId="0D69EC52"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5,213,706</w:t>
            </w:r>
          </w:p>
        </w:tc>
        <w:tc>
          <w:tcPr>
            <w:tcW w:w="1365" w:type="dxa"/>
            <w:tcBorders>
              <w:top w:val="nil"/>
              <w:left w:val="nil"/>
              <w:bottom w:val="single" w:sz="4" w:space="0" w:color="auto"/>
              <w:right w:val="single" w:sz="4" w:space="0" w:color="auto"/>
            </w:tcBorders>
            <w:shd w:val="clear" w:color="auto" w:fill="auto"/>
            <w:noWrap/>
            <w:vAlign w:val="center"/>
            <w:hideMark/>
          </w:tcPr>
          <w:p w14:paraId="6E9A07A9" w14:textId="77922E9C"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4,418,424</w:t>
            </w:r>
          </w:p>
        </w:tc>
        <w:tc>
          <w:tcPr>
            <w:tcW w:w="1365" w:type="dxa"/>
            <w:tcBorders>
              <w:top w:val="nil"/>
              <w:left w:val="nil"/>
              <w:bottom w:val="single" w:sz="4" w:space="0" w:color="auto"/>
              <w:right w:val="single" w:sz="4" w:space="0" w:color="auto"/>
            </w:tcBorders>
            <w:shd w:val="clear" w:color="auto" w:fill="auto"/>
            <w:noWrap/>
            <w:vAlign w:val="center"/>
            <w:hideMark/>
          </w:tcPr>
          <w:p w14:paraId="2624DF6D" w14:textId="296006DA"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w:t>
            </w:r>
          </w:p>
        </w:tc>
        <w:tc>
          <w:tcPr>
            <w:tcW w:w="1360" w:type="dxa"/>
            <w:tcBorders>
              <w:top w:val="nil"/>
              <w:left w:val="nil"/>
              <w:bottom w:val="single" w:sz="4" w:space="0" w:color="auto"/>
              <w:right w:val="single" w:sz="4" w:space="0" w:color="auto"/>
            </w:tcBorders>
            <w:shd w:val="clear" w:color="auto" w:fill="auto"/>
            <w:noWrap/>
            <w:vAlign w:val="center"/>
            <w:hideMark/>
          </w:tcPr>
          <w:p w14:paraId="52C12CF8" w14:textId="3654A580"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4,418,424</w:t>
            </w:r>
          </w:p>
        </w:tc>
      </w:tr>
      <w:tr w:rsidR="00363705" w:rsidRPr="003F1C9A" w14:paraId="7BDC6244" w14:textId="77777777" w:rsidTr="00330554">
        <w:trPr>
          <w:trHeight w:val="255"/>
        </w:trPr>
        <w:tc>
          <w:tcPr>
            <w:tcW w:w="1041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257581E" w14:textId="77777777" w:rsidR="00363705" w:rsidRPr="003F1C9A" w:rsidRDefault="00363705" w:rsidP="00904CA6">
            <w:pPr>
              <w:rPr>
                <w:rFonts w:eastAsia="Times New Roman"/>
                <w:b/>
                <w:bCs/>
                <w:sz w:val="18"/>
                <w:szCs w:val="18"/>
                <w:lang w:eastAsia="zh-CN"/>
              </w:rPr>
            </w:pPr>
            <w:r w:rsidRPr="003F1C9A">
              <w:rPr>
                <w:rFonts w:eastAsia="Times New Roman"/>
                <w:b/>
                <w:bCs/>
                <w:sz w:val="18"/>
                <w:szCs w:val="18"/>
                <w:lang w:eastAsia="zh-CN"/>
              </w:rPr>
              <w:t>10.2. Staff travel</w:t>
            </w:r>
          </w:p>
        </w:tc>
      </w:tr>
      <w:tr w:rsidR="00363705" w:rsidRPr="003F1C9A" w14:paraId="6B366605" w14:textId="77777777" w:rsidTr="00330554">
        <w:trPr>
          <w:trHeight w:val="317"/>
        </w:trPr>
        <w:tc>
          <w:tcPr>
            <w:tcW w:w="2436" w:type="dxa"/>
            <w:tcBorders>
              <w:top w:val="nil"/>
              <w:left w:val="single" w:sz="4" w:space="0" w:color="auto"/>
              <w:bottom w:val="single" w:sz="4" w:space="0" w:color="auto"/>
              <w:right w:val="single" w:sz="4" w:space="0" w:color="auto"/>
            </w:tcBorders>
            <w:shd w:val="clear" w:color="auto" w:fill="auto"/>
            <w:vAlign w:val="center"/>
            <w:hideMark/>
          </w:tcPr>
          <w:p w14:paraId="50B2D612" w14:textId="77777777" w:rsidR="00363705" w:rsidRPr="003F1C9A" w:rsidRDefault="00363705" w:rsidP="00904CA6">
            <w:pPr>
              <w:rPr>
                <w:rFonts w:eastAsia="Times New Roman"/>
                <w:sz w:val="18"/>
                <w:szCs w:val="18"/>
                <w:lang w:eastAsia="zh-CN"/>
              </w:rPr>
            </w:pPr>
            <w:r w:rsidRPr="003F1C9A">
              <w:rPr>
                <w:rFonts w:eastAsia="Times New Roman"/>
                <w:sz w:val="18"/>
                <w:szCs w:val="18"/>
                <w:lang w:eastAsia="zh-CN"/>
              </w:rPr>
              <w:t>Staff travel</w:t>
            </w:r>
          </w:p>
        </w:tc>
        <w:tc>
          <w:tcPr>
            <w:tcW w:w="1365" w:type="dxa"/>
            <w:tcBorders>
              <w:top w:val="nil"/>
              <w:left w:val="nil"/>
              <w:bottom w:val="single" w:sz="4" w:space="0" w:color="auto"/>
              <w:right w:val="single" w:sz="4" w:space="0" w:color="auto"/>
            </w:tcBorders>
            <w:shd w:val="clear" w:color="auto" w:fill="auto"/>
            <w:noWrap/>
            <w:vAlign w:val="center"/>
            <w:hideMark/>
          </w:tcPr>
          <w:p w14:paraId="77CB44AE" w14:textId="3F603B5E"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300,000</w:t>
            </w:r>
          </w:p>
        </w:tc>
        <w:tc>
          <w:tcPr>
            <w:tcW w:w="1365" w:type="dxa"/>
            <w:tcBorders>
              <w:top w:val="nil"/>
              <w:left w:val="nil"/>
              <w:bottom w:val="single" w:sz="4" w:space="0" w:color="auto"/>
              <w:right w:val="single" w:sz="4" w:space="0" w:color="auto"/>
            </w:tcBorders>
            <w:shd w:val="clear" w:color="auto" w:fill="auto"/>
            <w:noWrap/>
            <w:vAlign w:val="center"/>
            <w:hideMark/>
          </w:tcPr>
          <w:p w14:paraId="4C16C6BD" w14:textId="69D25CD0" w:rsidR="00363705" w:rsidRPr="003F1C9A" w:rsidRDefault="00363705" w:rsidP="00904CA6">
            <w:pPr>
              <w:jc w:val="right"/>
              <w:rPr>
                <w:rFonts w:eastAsia="Times New Roman"/>
                <w:sz w:val="18"/>
                <w:szCs w:val="18"/>
                <w:lang w:eastAsia="zh-CN"/>
              </w:rPr>
            </w:pPr>
          </w:p>
        </w:tc>
        <w:tc>
          <w:tcPr>
            <w:tcW w:w="1155" w:type="dxa"/>
            <w:tcBorders>
              <w:top w:val="nil"/>
              <w:left w:val="nil"/>
              <w:bottom w:val="single" w:sz="4" w:space="0" w:color="auto"/>
              <w:right w:val="single" w:sz="4" w:space="0" w:color="auto"/>
            </w:tcBorders>
            <w:shd w:val="clear" w:color="auto" w:fill="auto"/>
            <w:noWrap/>
            <w:vAlign w:val="center"/>
            <w:hideMark/>
          </w:tcPr>
          <w:p w14:paraId="20D3207F" w14:textId="4B8B5E76"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300,000</w:t>
            </w:r>
          </w:p>
        </w:tc>
        <w:tc>
          <w:tcPr>
            <w:tcW w:w="1365" w:type="dxa"/>
            <w:tcBorders>
              <w:top w:val="nil"/>
              <w:left w:val="nil"/>
              <w:bottom w:val="single" w:sz="4" w:space="0" w:color="auto"/>
              <w:right w:val="single" w:sz="4" w:space="0" w:color="auto"/>
            </w:tcBorders>
            <w:shd w:val="clear" w:color="auto" w:fill="auto"/>
            <w:noWrap/>
            <w:vAlign w:val="center"/>
            <w:hideMark/>
          </w:tcPr>
          <w:p w14:paraId="5E9267D3" w14:textId="2B193933"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280,000</w:t>
            </w:r>
          </w:p>
        </w:tc>
        <w:tc>
          <w:tcPr>
            <w:tcW w:w="1365" w:type="dxa"/>
            <w:tcBorders>
              <w:top w:val="nil"/>
              <w:left w:val="nil"/>
              <w:bottom w:val="single" w:sz="4" w:space="0" w:color="auto"/>
              <w:right w:val="single" w:sz="4" w:space="0" w:color="auto"/>
            </w:tcBorders>
            <w:shd w:val="clear" w:color="auto" w:fill="auto"/>
            <w:noWrap/>
            <w:vAlign w:val="center"/>
            <w:hideMark/>
          </w:tcPr>
          <w:p w14:paraId="31A5F2A1" w14:textId="01B429C8" w:rsidR="00363705" w:rsidRPr="003F1C9A" w:rsidRDefault="00363705" w:rsidP="00904CA6">
            <w:pPr>
              <w:jc w:val="right"/>
              <w:rPr>
                <w:rFonts w:eastAsia="Times New Roman"/>
                <w:sz w:val="18"/>
                <w:szCs w:val="18"/>
                <w:lang w:eastAsia="zh-CN"/>
              </w:rPr>
            </w:pPr>
          </w:p>
        </w:tc>
        <w:tc>
          <w:tcPr>
            <w:tcW w:w="1360" w:type="dxa"/>
            <w:tcBorders>
              <w:top w:val="nil"/>
              <w:left w:val="nil"/>
              <w:bottom w:val="single" w:sz="4" w:space="0" w:color="auto"/>
              <w:right w:val="single" w:sz="4" w:space="0" w:color="auto"/>
            </w:tcBorders>
            <w:shd w:val="clear" w:color="auto" w:fill="auto"/>
            <w:noWrap/>
            <w:vAlign w:val="center"/>
            <w:hideMark/>
          </w:tcPr>
          <w:p w14:paraId="7E99BEB7" w14:textId="57216C24" w:rsidR="00363705" w:rsidRPr="003F1C9A" w:rsidRDefault="00363705" w:rsidP="00904CA6">
            <w:pPr>
              <w:jc w:val="right"/>
              <w:rPr>
                <w:rFonts w:eastAsia="Times New Roman"/>
                <w:sz w:val="18"/>
                <w:szCs w:val="18"/>
                <w:lang w:eastAsia="zh-CN"/>
              </w:rPr>
            </w:pPr>
            <w:r w:rsidRPr="003F1C9A">
              <w:rPr>
                <w:rFonts w:eastAsia="Times New Roman"/>
                <w:sz w:val="18"/>
                <w:szCs w:val="18"/>
                <w:lang w:eastAsia="zh-CN"/>
              </w:rPr>
              <w:t>280,000</w:t>
            </w:r>
          </w:p>
        </w:tc>
      </w:tr>
      <w:tr w:rsidR="00363705" w:rsidRPr="003F1C9A" w14:paraId="1340B84E"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20F4AB41" w14:textId="77777777"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Component total</w:t>
            </w:r>
          </w:p>
        </w:tc>
        <w:tc>
          <w:tcPr>
            <w:tcW w:w="1365" w:type="dxa"/>
            <w:tcBorders>
              <w:top w:val="nil"/>
              <w:left w:val="nil"/>
              <w:bottom w:val="single" w:sz="4" w:space="0" w:color="auto"/>
              <w:right w:val="single" w:sz="4" w:space="0" w:color="auto"/>
            </w:tcBorders>
            <w:shd w:val="clear" w:color="auto" w:fill="auto"/>
            <w:noWrap/>
            <w:vAlign w:val="center"/>
            <w:hideMark/>
          </w:tcPr>
          <w:p w14:paraId="655AA392" w14:textId="749E4087"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300,000</w:t>
            </w:r>
          </w:p>
        </w:tc>
        <w:tc>
          <w:tcPr>
            <w:tcW w:w="1365" w:type="dxa"/>
            <w:tcBorders>
              <w:top w:val="nil"/>
              <w:left w:val="nil"/>
              <w:bottom w:val="single" w:sz="4" w:space="0" w:color="auto"/>
              <w:right w:val="single" w:sz="4" w:space="0" w:color="auto"/>
            </w:tcBorders>
            <w:shd w:val="clear" w:color="auto" w:fill="auto"/>
            <w:noWrap/>
            <w:vAlign w:val="center"/>
            <w:hideMark/>
          </w:tcPr>
          <w:p w14:paraId="6141F267" w14:textId="662CCBD3" w:rsidR="00363705" w:rsidRPr="003F1C9A" w:rsidRDefault="003F1C9A" w:rsidP="00904CA6">
            <w:pPr>
              <w:jc w:val="right"/>
              <w:rPr>
                <w:rFonts w:eastAsia="Times New Roman"/>
                <w:b/>
                <w:bCs/>
                <w:sz w:val="18"/>
                <w:szCs w:val="18"/>
                <w:lang w:eastAsia="zh-CN"/>
              </w:rPr>
            </w:pPr>
            <w:r w:rsidRPr="003F1C9A">
              <w:rPr>
                <w:rFonts w:eastAsia="Times New Roman"/>
                <w:lang w:eastAsia="zh-CN"/>
              </w:rPr>
              <w:t>–</w:t>
            </w:r>
          </w:p>
        </w:tc>
        <w:tc>
          <w:tcPr>
            <w:tcW w:w="1155" w:type="dxa"/>
            <w:tcBorders>
              <w:top w:val="nil"/>
              <w:left w:val="nil"/>
              <w:bottom w:val="single" w:sz="4" w:space="0" w:color="auto"/>
              <w:right w:val="single" w:sz="4" w:space="0" w:color="auto"/>
            </w:tcBorders>
            <w:shd w:val="clear" w:color="auto" w:fill="auto"/>
            <w:noWrap/>
            <w:vAlign w:val="center"/>
            <w:hideMark/>
          </w:tcPr>
          <w:p w14:paraId="39FD3581" w14:textId="4B107420"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300,000</w:t>
            </w:r>
          </w:p>
        </w:tc>
        <w:tc>
          <w:tcPr>
            <w:tcW w:w="1365" w:type="dxa"/>
            <w:tcBorders>
              <w:top w:val="nil"/>
              <w:left w:val="nil"/>
              <w:bottom w:val="single" w:sz="4" w:space="0" w:color="auto"/>
              <w:right w:val="single" w:sz="4" w:space="0" w:color="auto"/>
            </w:tcBorders>
            <w:shd w:val="clear" w:color="auto" w:fill="auto"/>
            <w:noWrap/>
            <w:vAlign w:val="center"/>
            <w:hideMark/>
          </w:tcPr>
          <w:p w14:paraId="41FA78C5" w14:textId="2684282C"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280,000</w:t>
            </w:r>
          </w:p>
        </w:tc>
        <w:tc>
          <w:tcPr>
            <w:tcW w:w="1365" w:type="dxa"/>
            <w:tcBorders>
              <w:top w:val="nil"/>
              <w:left w:val="nil"/>
              <w:bottom w:val="single" w:sz="4" w:space="0" w:color="auto"/>
              <w:right w:val="single" w:sz="4" w:space="0" w:color="auto"/>
            </w:tcBorders>
            <w:shd w:val="clear" w:color="auto" w:fill="auto"/>
            <w:noWrap/>
            <w:vAlign w:val="center"/>
            <w:hideMark/>
          </w:tcPr>
          <w:p w14:paraId="40F7EE6A" w14:textId="5FC178DC" w:rsidR="00363705" w:rsidRPr="003F1C9A" w:rsidRDefault="003F1C9A" w:rsidP="00904CA6">
            <w:pPr>
              <w:jc w:val="right"/>
              <w:rPr>
                <w:rFonts w:eastAsia="Times New Roman"/>
                <w:b/>
                <w:bCs/>
                <w:sz w:val="18"/>
                <w:szCs w:val="18"/>
                <w:lang w:eastAsia="zh-CN"/>
              </w:rPr>
            </w:pPr>
            <w:r w:rsidRPr="003F1C9A">
              <w:rPr>
                <w:rFonts w:eastAsia="Times New Roman"/>
                <w:lang w:eastAsia="zh-CN"/>
              </w:rPr>
              <w:t>–</w:t>
            </w:r>
          </w:p>
        </w:tc>
        <w:tc>
          <w:tcPr>
            <w:tcW w:w="1360" w:type="dxa"/>
            <w:tcBorders>
              <w:top w:val="nil"/>
              <w:left w:val="nil"/>
              <w:bottom w:val="single" w:sz="4" w:space="0" w:color="auto"/>
              <w:right w:val="single" w:sz="4" w:space="0" w:color="auto"/>
            </w:tcBorders>
            <w:shd w:val="clear" w:color="auto" w:fill="auto"/>
            <w:noWrap/>
            <w:vAlign w:val="center"/>
            <w:hideMark/>
          </w:tcPr>
          <w:p w14:paraId="57C3F2A6" w14:textId="15307278"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280,000</w:t>
            </w:r>
          </w:p>
        </w:tc>
      </w:tr>
      <w:tr w:rsidR="00363705" w:rsidRPr="003F1C9A" w14:paraId="487C99CD" w14:textId="77777777" w:rsidTr="00904CA6">
        <w:trPr>
          <w:trHeight w:val="300"/>
        </w:trPr>
        <w:tc>
          <w:tcPr>
            <w:tcW w:w="2436" w:type="dxa"/>
            <w:tcBorders>
              <w:top w:val="nil"/>
              <w:left w:val="single" w:sz="4" w:space="0" w:color="auto"/>
              <w:bottom w:val="single" w:sz="4" w:space="0" w:color="auto"/>
              <w:right w:val="single" w:sz="4" w:space="0" w:color="auto"/>
            </w:tcBorders>
            <w:shd w:val="clear" w:color="auto" w:fill="auto"/>
            <w:noWrap/>
            <w:vAlign w:val="center"/>
            <w:hideMark/>
          </w:tcPr>
          <w:p w14:paraId="34EB4554" w14:textId="77777777" w:rsidR="00363705" w:rsidRPr="003F1C9A" w:rsidRDefault="00363705" w:rsidP="00904CA6">
            <w:pPr>
              <w:rPr>
                <w:rFonts w:eastAsia="Times New Roman"/>
                <w:b/>
                <w:bCs/>
                <w:sz w:val="18"/>
                <w:szCs w:val="18"/>
                <w:lang w:eastAsia="zh-CN"/>
              </w:rPr>
            </w:pPr>
            <w:r w:rsidRPr="003F1C9A">
              <w:rPr>
                <w:rFonts w:eastAsia="Times New Roman"/>
                <w:b/>
                <w:bCs/>
                <w:sz w:val="18"/>
                <w:szCs w:val="18"/>
                <w:lang w:eastAsia="zh-CN"/>
              </w:rPr>
              <w:t xml:space="preserve">Grand Total </w:t>
            </w:r>
          </w:p>
        </w:tc>
        <w:tc>
          <w:tcPr>
            <w:tcW w:w="1365" w:type="dxa"/>
            <w:tcBorders>
              <w:top w:val="nil"/>
              <w:left w:val="nil"/>
              <w:bottom w:val="single" w:sz="4" w:space="0" w:color="auto"/>
              <w:right w:val="single" w:sz="4" w:space="0" w:color="auto"/>
            </w:tcBorders>
            <w:shd w:val="clear" w:color="auto" w:fill="auto"/>
            <w:noWrap/>
            <w:vAlign w:val="center"/>
            <w:hideMark/>
          </w:tcPr>
          <w:p w14:paraId="40CF7BCF" w14:textId="28CEF569"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5,513,706</w:t>
            </w:r>
          </w:p>
        </w:tc>
        <w:tc>
          <w:tcPr>
            <w:tcW w:w="1365" w:type="dxa"/>
            <w:tcBorders>
              <w:top w:val="nil"/>
              <w:left w:val="nil"/>
              <w:bottom w:val="single" w:sz="4" w:space="0" w:color="auto"/>
              <w:right w:val="single" w:sz="4" w:space="0" w:color="auto"/>
            </w:tcBorders>
            <w:shd w:val="clear" w:color="auto" w:fill="auto"/>
            <w:noWrap/>
            <w:vAlign w:val="center"/>
            <w:hideMark/>
          </w:tcPr>
          <w:p w14:paraId="72CD9B4C" w14:textId="1D46F207" w:rsidR="00363705" w:rsidRPr="003F1C9A" w:rsidRDefault="003F1C9A" w:rsidP="00904CA6">
            <w:pPr>
              <w:jc w:val="right"/>
              <w:rPr>
                <w:rFonts w:eastAsia="Times New Roman"/>
                <w:b/>
                <w:bCs/>
                <w:sz w:val="18"/>
                <w:szCs w:val="18"/>
                <w:lang w:eastAsia="zh-CN"/>
              </w:rPr>
            </w:pPr>
            <w:r w:rsidRPr="003F1C9A">
              <w:rPr>
                <w:rFonts w:eastAsia="Times New Roman"/>
                <w:lang w:eastAsia="zh-CN"/>
              </w:rPr>
              <w:t>–</w:t>
            </w:r>
          </w:p>
        </w:tc>
        <w:tc>
          <w:tcPr>
            <w:tcW w:w="1155" w:type="dxa"/>
            <w:tcBorders>
              <w:top w:val="nil"/>
              <w:left w:val="nil"/>
              <w:bottom w:val="single" w:sz="4" w:space="0" w:color="auto"/>
              <w:right w:val="single" w:sz="4" w:space="0" w:color="auto"/>
            </w:tcBorders>
            <w:shd w:val="clear" w:color="auto" w:fill="auto"/>
            <w:noWrap/>
            <w:vAlign w:val="center"/>
            <w:hideMark/>
          </w:tcPr>
          <w:p w14:paraId="54CBB06A" w14:textId="3AFF3046"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5,513,706</w:t>
            </w:r>
          </w:p>
        </w:tc>
        <w:tc>
          <w:tcPr>
            <w:tcW w:w="1365" w:type="dxa"/>
            <w:tcBorders>
              <w:top w:val="nil"/>
              <w:left w:val="nil"/>
              <w:bottom w:val="single" w:sz="4" w:space="0" w:color="auto"/>
              <w:right w:val="single" w:sz="4" w:space="0" w:color="auto"/>
            </w:tcBorders>
            <w:shd w:val="clear" w:color="auto" w:fill="auto"/>
            <w:noWrap/>
            <w:vAlign w:val="center"/>
            <w:hideMark/>
          </w:tcPr>
          <w:p w14:paraId="253BAB73" w14:textId="15FD93FC"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4,698,424</w:t>
            </w:r>
          </w:p>
        </w:tc>
        <w:tc>
          <w:tcPr>
            <w:tcW w:w="1365" w:type="dxa"/>
            <w:tcBorders>
              <w:top w:val="nil"/>
              <w:left w:val="nil"/>
              <w:bottom w:val="single" w:sz="4" w:space="0" w:color="auto"/>
              <w:right w:val="single" w:sz="4" w:space="0" w:color="auto"/>
            </w:tcBorders>
            <w:shd w:val="clear" w:color="auto" w:fill="auto"/>
            <w:noWrap/>
            <w:vAlign w:val="center"/>
            <w:hideMark/>
          </w:tcPr>
          <w:p w14:paraId="7D2D258D" w14:textId="41357208" w:rsidR="00363705" w:rsidRPr="003F1C9A" w:rsidRDefault="003F1C9A" w:rsidP="00904CA6">
            <w:pPr>
              <w:jc w:val="right"/>
              <w:rPr>
                <w:rFonts w:eastAsia="Times New Roman"/>
                <w:b/>
                <w:bCs/>
                <w:sz w:val="18"/>
                <w:szCs w:val="18"/>
                <w:lang w:eastAsia="zh-CN"/>
              </w:rPr>
            </w:pPr>
            <w:r w:rsidRPr="003F1C9A">
              <w:rPr>
                <w:rFonts w:eastAsia="Times New Roman"/>
                <w:lang w:eastAsia="zh-CN"/>
              </w:rPr>
              <w:t>–</w:t>
            </w:r>
          </w:p>
        </w:tc>
        <w:tc>
          <w:tcPr>
            <w:tcW w:w="1360" w:type="dxa"/>
            <w:tcBorders>
              <w:top w:val="nil"/>
              <w:left w:val="nil"/>
              <w:bottom w:val="single" w:sz="4" w:space="0" w:color="auto"/>
              <w:right w:val="single" w:sz="4" w:space="0" w:color="auto"/>
            </w:tcBorders>
            <w:shd w:val="clear" w:color="auto" w:fill="auto"/>
            <w:noWrap/>
            <w:vAlign w:val="center"/>
            <w:hideMark/>
          </w:tcPr>
          <w:p w14:paraId="40C45EFB" w14:textId="03AE75FC" w:rsidR="00363705" w:rsidRPr="003F1C9A" w:rsidRDefault="00363705" w:rsidP="00904CA6">
            <w:pPr>
              <w:jc w:val="right"/>
              <w:rPr>
                <w:rFonts w:eastAsia="Times New Roman"/>
                <w:b/>
                <w:bCs/>
                <w:sz w:val="18"/>
                <w:szCs w:val="18"/>
                <w:lang w:eastAsia="zh-CN"/>
              </w:rPr>
            </w:pPr>
            <w:r w:rsidRPr="003F1C9A">
              <w:rPr>
                <w:rFonts w:eastAsia="Times New Roman"/>
                <w:b/>
                <w:bCs/>
                <w:sz w:val="18"/>
                <w:szCs w:val="18"/>
                <w:lang w:eastAsia="zh-CN"/>
              </w:rPr>
              <w:t>4,698,424</w:t>
            </w:r>
          </w:p>
        </w:tc>
      </w:tr>
    </w:tbl>
    <w:p w14:paraId="7F3F7B48" w14:textId="77777777" w:rsidR="00363705" w:rsidRPr="003F1C9A" w:rsidRDefault="00363705" w:rsidP="003F1C9A">
      <w:pPr>
        <w:pStyle w:val="Normal-pool"/>
        <w:spacing w:before="120"/>
      </w:pPr>
    </w:p>
    <w:tbl>
      <w:tblPr>
        <w:tblW w:w="10206" w:type="dxa"/>
        <w:tblInd w:w="-635" w:type="dxa"/>
        <w:tblLook w:val="04A0" w:firstRow="1" w:lastRow="0" w:firstColumn="1" w:lastColumn="0" w:noHBand="0" w:noVBand="1"/>
      </w:tblPr>
      <w:tblGrid>
        <w:gridCol w:w="1531"/>
        <w:gridCol w:w="3119"/>
        <w:gridCol w:w="1814"/>
        <w:gridCol w:w="1814"/>
        <w:gridCol w:w="1928"/>
      </w:tblGrid>
      <w:tr w:rsidR="00363705" w:rsidRPr="003F1C9A" w14:paraId="79D238F1" w14:textId="77777777" w:rsidTr="003F1C9A">
        <w:trPr>
          <w:trHeight w:val="426"/>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98426" w14:textId="77777777" w:rsidR="00363705" w:rsidRPr="003F1C9A" w:rsidRDefault="00363705"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07FF7D8D" w14:textId="77777777" w:rsidR="00363705" w:rsidRPr="003F1C9A" w:rsidRDefault="00363705"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6F80323B" w14:textId="77777777" w:rsidR="00363705" w:rsidRPr="003F1C9A" w:rsidRDefault="00363705"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2414017D" w14:textId="77777777" w:rsidR="00363705" w:rsidRPr="003F1C9A" w:rsidRDefault="00363705"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2E89DC39" w14:textId="72546A5E" w:rsidR="00363705" w:rsidRPr="003F1C9A" w:rsidRDefault="00363705" w:rsidP="00904CA6">
            <w:pPr>
              <w:jc w:val="center"/>
              <w:rPr>
                <w:rFonts w:eastAsia="Times New Roman"/>
                <w:b/>
                <w:bCs/>
                <w:color w:val="000000"/>
                <w:sz w:val="18"/>
                <w:szCs w:val="18"/>
                <w:lang w:eastAsia="zh-CN"/>
              </w:rPr>
            </w:pPr>
            <w:r w:rsidRPr="003F1C9A">
              <w:rPr>
                <w:rFonts w:eastAsia="Times New Roman"/>
                <w:b/>
                <w:bCs/>
                <w:color w:val="000000"/>
                <w:sz w:val="18"/>
                <w:szCs w:val="18"/>
                <w:lang w:eastAsia="zh-CN"/>
              </w:rPr>
              <w:t>Total Contribution</w:t>
            </w:r>
          </w:p>
        </w:tc>
      </w:tr>
      <w:tr w:rsidR="00363705" w:rsidRPr="003F1C9A" w14:paraId="6FA30CA1" w14:textId="77777777" w:rsidTr="00330554">
        <w:trPr>
          <w:trHeight w:val="327"/>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10DF6546" w14:textId="77777777" w:rsidR="00363705" w:rsidRPr="003F1C9A" w:rsidRDefault="00363705" w:rsidP="00904CA6">
            <w:pPr>
              <w:rPr>
                <w:rFonts w:eastAsia="Times New Roman"/>
                <w:color w:val="000000"/>
                <w:sz w:val="18"/>
                <w:szCs w:val="18"/>
                <w:lang w:eastAsia="zh-CN"/>
              </w:rPr>
            </w:pPr>
            <w:r w:rsidRPr="003F1C9A">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653CDB4F" w14:textId="77777777" w:rsidR="00363705" w:rsidRPr="003F1C9A" w:rsidRDefault="00363705" w:rsidP="00904CA6">
            <w:pPr>
              <w:rPr>
                <w:rFonts w:eastAsia="Times New Roman"/>
                <w:color w:val="000000"/>
                <w:sz w:val="18"/>
                <w:szCs w:val="18"/>
                <w:lang w:eastAsia="zh-CN"/>
              </w:rPr>
            </w:pPr>
            <w:r w:rsidRPr="003F1C9A">
              <w:rPr>
                <w:rFonts w:eastAsia="Times New Roman"/>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6AB65E55" w14:textId="77777777" w:rsidR="00363705" w:rsidRPr="003F1C9A" w:rsidRDefault="00363705" w:rsidP="003F1C9A">
            <w:pPr>
              <w:jc w:val="right"/>
              <w:rPr>
                <w:rFonts w:eastAsia="Times New Roman"/>
                <w:color w:val="000000"/>
                <w:sz w:val="18"/>
                <w:szCs w:val="18"/>
                <w:lang w:eastAsia="zh-CN"/>
              </w:rPr>
            </w:pPr>
            <w:r w:rsidRPr="003F1C9A">
              <w:rPr>
                <w:rFonts w:eastAsia="Times New Roman"/>
                <w:color w:val="000000"/>
                <w:sz w:val="18"/>
                <w:szCs w:val="18"/>
                <w:lang w:eastAsia="zh-CN"/>
              </w:rPr>
              <w:t>4,161,900</w:t>
            </w:r>
          </w:p>
        </w:tc>
        <w:tc>
          <w:tcPr>
            <w:tcW w:w="1814" w:type="dxa"/>
            <w:tcBorders>
              <w:top w:val="nil"/>
              <w:left w:val="nil"/>
              <w:bottom w:val="single" w:sz="4" w:space="0" w:color="auto"/>
              <w:right w:val="single" w:sz="4" w:space="0" w:color="auto"/>
            </w:tcBorders>
            <w:shd w:val="clear" w:color="auto" w:fill="auto"/>
            <w:noWrap/>
            <w:vAlign w:val="center"/>
            <w:hideMark/>
          </w:tcPr>
          <w:p w14:paraId="714DCDA6" w14:textId="77777777" w:rsidR="00363705" w:rsidRPr="003F1C9A" w:rsidRDefault="00363705" w:rsidP="003F1C9A">
            <w:pPr>
              <w:jc w:val="right"/>
              <w:rPr>
                <w:rFonts w:eastAsia="Times New Roman"/>
                <w:color w:val="000000"/>
                <w:sz w:val="18"/>
                <w:szCs w:val="18"/>
                <w:lang w:eastAsia="zh-CN"/>
              </w:rPr>
            </w:pPr>
            <w:r w:rsidRPr="003F1C9A">
              <w:rPr>
                <w:rFonts w:eastAsia="Times New Roman"/>
                <w:color w:val="000000"/>
                <w:sz w:val="18"/>
                <w:szCs w:val="18"/>
                <w:lang w:eastAsia="zh-CN"/>
              </w:rPr>
              <w:t> </w:t>
            </w:r>
          </w:p>
        </w:tc>
        <w:tc>
          <w:tcPr>
            <w:tcW w:w="1928" w:type="dxa"/>
            <w:tcBorders>
              <w:top w:val="nil"/>
              <w:left w:val="nil"/>
              <w:bottom w:val="single" w:sz="4" w:space="0" w:color="auto"/>
              <w:right w:val="single" w:sz="4" w:space="0" w:color="auto"/>
            </w:tcBorders>
            <w:shd w:val="clear" w:color="auto" w:fill="auto"/>
            <w:noWrap/>
            <w:vAlign w:val="center"/>
            <w:hideMark/>
          </w:tcPr>
          <w:p w14:paraId="50D7534A" w14:textId="77777777" w:rsidR="00363705" w:rsidRPr="003F1C9A" w:rsidRDefault="00363705" w:rsidP="003F1C9A">
            <w:pPr>
              <w:jc w:val="right"/>
              <w:rPr>
                <w:rFonts w:eastAsia="Times New Roman"/>
                <w:b/>
                <w:bCs/>
                <w:color w:val="000000"/>
                <w:sz w:val="18"/>
                <w:szCs w:val="18"/>
                <w:lang w:eastAsia="zh-CN"/>
              </w:rPr>
            </w:pPr>
            <w:r w:rsidRPr="003F1C9A">
              <w:rPr>
                <w:rFonts w:eastAsia="Times New Roman"/>
                <w:b/>
                <w:bCs/>
                <w:color w:val="000000"/>
                <w:sz w:val="18"/>
                <w:szCs w:val="18"/>
                <w:lang w:eastAsia="zh-CN"/>
              </w:rPr>
              <w:t>4,161,900</w:t>
            </w:r>
          </w:p>
        </w:tc>
      </w:tr>
      <w:tr w:rsidR="00363705" w:rsidRPr="003F1C9A" w14:paraId="16F314F9"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D287905" w14:textId="77777777" w:rsidR="00363705" w:rsidRPr="003F1C9A" w:rsidRDefault="00363705" w:rsidP="00904CA6">
            <w:pPr>
              <w:rPr>
                <w:rFonts w:eastAsia="Times New Roman"/>
                <w:color w:val="000000"/>
                <w:sz w:val="18"/>
                <w:szCs w:val="18"/>
                <w:lang w:eastAsia="zh-CN"/>
              </w:rPr>
            </w:pPr>
            <w:r w:rsidRPr="003F1C9A">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4B78A75" w14:textId="77777777" w:rsidR="00363705" w:rsidRPr="003F1C9A" w:rsidRDefault="00363705" w:rsidP="00904CA6">
            <w:pPr>
              <w:rPr>
                <w:rFonts w:eastAsia="Times New Roman"/>
                <w:color w:val="000000"/>
                <w:sz w:val="18"/>
                <w:szCs w:val="18"/>
                <w:lang w:eastAsia="zh-CN"/>
              </w:rPr>
            </w:pPr>
            <w:r w:rsidRPr="003F1C9A">
              <w:rPr>
                <w:rFonts w:eastAsia="Times New Roman"/>
                <w:color w:val="000000"/>
                <w:sz w:val="18"/>
                <w:szCs w:val="18"/>
                <w:lang w:eastAsia="zh-CN"/>
              </w:rPr>
              <w:t>2020-2021 requested in Executive secretary’s scenario</w:t>
            </w:r>
          </w:p>
        </w:tc>
        <w:tc>
          <w:tcPr>
            <w:tcW w:w="1814" w:type="dxa"/>
            <w:tcBorders>
              <w:top w:val="nil"/>
              <w:left w:val="nil"/>
              <w:bottom w:val="single" w:sz="4" w:space="0" w:color="auto"/>
              <w:right w:val="single" w:sz="4" w:space="0" w:color="auto"/>
            </w:tcBorders>
            <w:shd w:val="clear" w:color="auto" w:fill="auto"/>
            <w:noWrap/>
            <w:vAlign w:val="center"/>
            <w:hideMark/>
          </w:tcPr>
          <w:p w14:paraId="40479BF2" w14:textId="77777777" w:rsidR="00363705" w:rsidRPr="003F1C9A" w:rsidRDefault="00363705" w:rsidP="003F1C9A">
            <w:pPr>
              <w:jc w:val="right"/>
              <w:rPr>
                <w:rFonts w:eastAsia="Times New Roman"/>
                <w:color w:val="000000"/>
                <w:sz w:val="18"/>
                <w:szCs w:val="18"/>
                <w:lang w:eastAsia="zh-CN"/>
              </w:rPr>
            </w:pPr>
            <w:r w:rsidRPr="003F1C9A">
              <w:rPr>
                <w:rFonts w:eastAsia="Times New Roman"/>
                <w:color w:val="000000"/>
                <w:sz w:val="18"/>
                <w:szCs w:val="18"/>
                <w:lang w:eastAsia="zh-CN"/>
              </w:rPr>
              <w:t>5,513,706</w:t>
            </w:r>
          </w:p>
        </w:tc>
        <w:tc>
          <w:tcPr>
            <w:tcW w:w="1814" w:type="dxa"/>
            <w:tcBorders>
              <w:top w:val="nil"/>
              <w:left w:val="nil"/>
              <w:bottom w:val="single" w:sz="4" w:space="0" w:color="auto"/>
              <w:right w:val="single" w:sz="4" w:space="0" w:color="auto"/>
            </w:tcBorders>
            <w:shd w:val="clear" w:color="auto" w:fill="auto"/>
            <w:noWrap/>
            <w:vAlign w:val="center"/>
            <w:hideMark/>
          </w:tcPr>
          <w:p w14:paraId="16366D0E" w14:textId="57B2E4E7" w:rsidR="00363705" w:rsidRPr="003F1C9A" w:rsidRDefault="00363705" w:rsidP="003F1C9A">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41027945" w14:textId="77777777" w:rsidR="00363705" w:rsidRPr="003F1C9A" w:rsidRDefault="00363705" w:rsidP="003F1C9A">
            <w:pPr>
              <w:jc w:val="right"/>
              <w:rPr>
                <w:rFonts w:eastAsia="Times New Roman"/>
                <w:b/>
                <w:bCs/>
                <w:color w:val="000000"/>
                <w:sz w:val="18"/>
                <w:szCs w:val="18"/>
                <w:lang w:eastAsia="zh-CN"/>
              </w:rPr>
            </w:pPr>
            <w:r w:rsidRPr="003F1C9A">
              <w:rPr>
                <w:rFonts w:eastAsia="Times New Roman"/>
                <w:b/>
                <w:bCs/>
                <w:color w:val="000000"/>
                <w:sz w:val="18"/>
                <w:szCs w:val="18"/>
                <w:lang w:eastAsia="zh-CN"/>
              </w:rPr>
              <w:t>5,513,706</w:t>
            </w:r>
          </w:p>
        </w:tc>
      </w:tr>
      <w:tr w:rsidR="00363705" w:rsidRPr="003F1C9A" w14:paraId="619778DD"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0678642F" w14:textId="77777777" w:rsidR="00363705" w:rsidRPr="003F1C9A" w:rsidRDefault="00363705" w:rsidP="00904CA6">
            <w:pPr>
              <w:rPr>
                <w:rFonts w:eastAsia="Times New Roman"/>
                <w:color w:val="000000"/>
                <w:sz w:val="18"/>
                <w:szCs w:val="18"/>
                <w:lang w:eastAsia="zh-CN"/>
              </w:rPr>
            </w:pPr>
            <w:r w:rsidRPr="003F1C9A">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53A81CBD" w14:textId="77777777" w:rsidR="00363705" w:rsidRPr="003F1C9A" w:rsidRDefault="00363705" w:rsidP="00904CA6">
            <w:pPr>
              <w:rPr>
                <w:rFonts w:eastAsia="Times New Roman"/>
                <w:color w:val="000000"/>
                <w:sz w:val="18"/>
                <w:szCs w:val="18"/>
                <w:lang w:eastAsia="zh-CN"/>
              </w:rPr>
            </w:pPr>
            <w:r w:rsidRPr="003F1C9A">
              <w:rPr>
                <w:rFonts w:eastAsia="Times New Roman"/>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73636B4E" w14:textId="77777777" w:rsidR="00363705" w:rsidRPr="003F1C9A" w:rsidRDefault="00363705" w:rsidP="003F1C9A">
            <w:pPr>
              <w:jc w:val="right"/>
              <w:rPr>
                <w:rFonts w:eastAsia="Times New Roman"/>
                <w:sz w:val="18"/>
                <w:szCs w:val="18"/>
                <w:lang w:eastAsia="zh-CN"/>
              </w:rPr>
            </w:pPr>
            <w:r w:rsidRPr="003F1C9A">
              <w:rPr>
                <w:rFonts w:eastAsia="Times New Roman"/>
                <w:sz w:val="18"/>
                <w:szCs w:val="18"/>
                <w:lang w:eastAsia="zh-CN"/>
              </w:rPr>
              <w:t>4,698,424</w:t>
            </w:r>
          </w:p>
        </w:tc>
        <w:tc>
          <w:tcPr>
            <w:tcW w:w="1814" w:type="dxa"/>
            <w:tcBorders>
              <w:top w:val="nil"/>
              <w:left w:val="nil"/>
              <w:bottom w:val="single" w:sz="4" w:space="0" w:color="auto"/>
              <w:right w:val="single" w:sz="4" w:space="0" w:color="auto"/>
            </w:tcBorders>
            <w:shd w:val="clear" w:color="auto" w:fill="auto"/>
            <w:noWrap/>
            <w:vAlign w:val="center"/>
            <w:hideMark/>
          </w:tcPr>
          <w:p w14:paraId="481877B6" w14:textId="77777777" w:rsidR="00363705" w:rsidRPr="003F1C9A" w:rsidRDefault="00363705" w:rsidP="003F1C9A">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6DB55C01" w14:textId="77777777" w:rsidR="00363705" w:rsidRPr="003F1C9A" w:rsidRDefault="00363705" w:rsidP="003F1C9A">
            <w:pPr>
              <w:jc w:val="right"/>
              <w:rPr>
                <w:rFonts w:eastAsia="Times New Roman"/>
                <w:b/>
                <w:bCs/>
                <w:color w:val="000000"/>
                <w:sz w:val="18"/>
                <w:szCs w:val="18"/>
                <w:lang w:eastAsia="zh-CN"/>
              </w:rPr>
            </w:pPr>
            <w:r w:rsidRPr="003F1C9A">
              <w:rPr>
                <w:rFonts w:eastAsia="Times New Roman"/>
                <w:b/>
                <w:bCs/>
                <w:color w:val="000000"/>
                <w:sz w:val="18"/>
                <w:szCs w:val="18"/>
                <w:lang w:eastAsia="zh-CN"/>
              </w:rPr>
              <w:t>4,698,424</w:t>
            </w:r>
          </w:p>
        </w:tc>
      </w:tr>
    </w:tbl>
    <w:p w14:paraId="4BE2CD39" w14:textId="77777777" w:rsidR="00363705" w:rsidRPr="003F1C9A" w:rsidRDefault="00363705" w:rsidP="003F1C9A">
      <w:pPr>
        <w:spacing w:before="120" w:after="120"/>
        <w:ind w:left="1247"/>
        <w:rPr>
          <w:sz w:val="17"/>
          <w:szCs w:val="17"/>
        </w:rPr>
      </w:pPr>
      <w:r w:rsidRPr="003F1C9A">
        <w:rPr>
          <w:sz w:val="17"/>
          <w:szCs w:val="17"/>
        </w:rPr>
        <w:t>Note: Two Minamata administrative positions are funded by Programme Support Costs</w:t>
      </w:r>
    </w:p>
    <w:p w14:paraId="22350F1B" w14:textId="218FC4CC" w:rsidR="00363705" w:rsidRDefault="00363705" w:rsidP="003F1C9A">
      <w:pPr>
        <w:pStyle w:val="Normal-pool"/>
      </w:pPr>
      <w: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302"/>
        <w:gridCol w:w="4211"/>
      </w:tblGrid>
      <w:tr w:rsidR="00363705" w:rsidRPr="00094C71" w14:paraId="233DB36E" w14:textId="77777777" w:rsidTr="003F1C9A">
        <w:tc>
          <w:tcPr>
            <w:tcW w:w="1985" w:type="dxa"/>
          </w:tcPr>
          <w:p w14:paraId="1A2ABE84" w14:textId="77777777" w:rsidR="00363705" w:rsidRPr="00094C71" w:rsidRDefault="00363705" w:rsidP="00904CA6">
            <w:pPr>
              <w:spacing w:before="2" w:after="2"/>
              <w:rPr>
                <w:rStyle w:val="PoWnumber"/>
              </w:rPr>
            </w:pPr>
            <w:proofErr w:type="spellStart"/>
            <w:r w:rsidRPr="00094C71">
              <w:rPr>
                <w:rStyle w:val="PoWnumber"/>
              </w:rPr>
              <w:lastRenderedPageBreak/>
              <w:t>PoW</w:t>
            </w:r>
            <w:proofErr w:type="spellEnd"/>
            <w:r w:rsidRPr="00094C71">
              <w:rPr>
                <w:rStyle w:val="PoWnumber"/>
              </w:rPr>
              <w:t xml:space="preserve"> number</w:t>
            </w:r>
          </w:p>
        </w:tc>
        <w:tc>
          <w:tcPr>
            <w:tcW w:w="7513" w:type="dxa"/>
            <w:gridSpan w:val="2"/>
          </w:tcPr>
          <w:p w14:paraId="74DB7C55" w14:textId="77777777" w:rsidR="00363705" w:rsidRPr="00094C71" w:rsidRDefault="00363705" w:rsidP="00904CA6">
            <w:pPr>
              <w:spacing w:before="2" w:after="2"/>
              <w:rPr>
                <w:rStyle w:val="PoWnumber"/>
              </w:rPr>
            </w:pPr>
            <w:r w:rsidRPr="00094C71">
              <w:rPr>
                <w:rStyle w:val="PoWnumber"/>
              </w:rPr>
              <w:t>Activity</w:t>
            </w:r>
            <w:r>
              <w:rPr>
                <w:rStyle w:val="PoWnumber"/>
              </w:rPr>
              <w:t xml:space="preserve"> 11</w:t>
            </w:r>
          </w:p>
        </w:tc>
      </w:tr>
      <w:tr w:rsidR="00363705" w:rsidRPr="00094C71" w14:paraId="272FDA32" w14:textId="77777777" w:rsidTr="003F1C9A">
        <w:trPr>
          <w:trHeight w:val="270"/>
        </w:trPr>
        <w:tc>
          <w:tcPr>
            <w:tcW w:w="1985" w:type="dxa"/>
          </w:tcPr>
          <w:p w14:paraId="111941D4" w14:textId="77777777" w:rsidR="00363705" w:rsidRPr="00094C71" w:rsidRDefault="00363705" w:rsidP="00904CA6">
            <w:pPr>
              <w:spacing w:before="2" w:after="2"/>
              <w:rPr>
                <w:b/>
                <w:bCs/>
                <w:sz w:val="18"/>
                <w:szCs w:val="18"/>
              </w:rPr>
            </w:pPr>
            <w:r w:rsidRPr="00094C71">
              <w:rPr>
                <w:b/>
                <w:bCs/>
                <w:sz w:val="18"/>
                <w:szCs w:val="18"/>
              </w:rPr>
              <w:t>Title of activity</w:t>
            </w:r>
          </w:p>
        </w:tc>
        <w:tc>
          <w:tcPr>
            <w:tcW w:w="7513" w:type="dxa"/>
            <w:gridSpan w:val="2"/>
            <w:vAlign w:val="center"/>
          </w:tcPr>
          <w:p w14:paraId="10FF24B4" w14:textId="77777777" w:rsidR="00363705" w:rsidRPr="00AB3E74" w:rsidRDefault="00363705" w:rsidP="00AB3E74">
            <w:pPr>
              <w:spacing w:before="2" w:after="2"/>
              <w:rPr>
                <w:b/>
                <w:bCs/>
                <w:color w:val="000000" w:themeColor="text1"/>
              </w:rPr>
            </w:pPr>
            <w:r w:rsidRPr="00AB3E74">
              <w:rPr>
                <w:rStyle w:val="PoWnumber"/>
                <w:sz w:val="20"/>
                <w:szCs w:val="20"/>
              </w:rPr>
              <w:t>International cooperation and coordination</w:t>
            </w:r>
          </w:p>
        </w:tc>
      </w:tr>
      <w:tr w:rsidR="00363705" w:rsidRPr="00094C71" w14:paraId="2285548C" w14:textId="77777777" w:rsidTr="003F1C9A">
        <w:trPr>
          <w:trHeight w:val="233"/>
        </w:trPr>
        <w:tc>
          <w:tcPr>
            <w:tcW w:w="1985" w:type="dxa"/>
          </w:tcPr>
          <w:p w14:paraId="71D26A9B" w14:textId="77777777" w:rsidR="00363705" w:rsidRPr="00094C71" w:rsidRDefault="00363705" w:rsidP="00904CA6">
            <w:pPr>
              <w:spacing w:before="2" w:after="2"/>
              <w:rPr>
                <w:b/>
                <w:bCs/>
                <w:sz w:val="18"/>
                <w:szCs w:val="18"/>
              </w:rPr>
            </w:pPr>
            <w:r w:rsidRPr="00094C71">
              <w:rPr>
                <w:b/>
                <w:bCs/>
                <w:sz w:val="18"/>
                <w:szCs w:val="18"/>
              </w:rPr>
              <w:t xml:space="preserve">Budget </w:t>
            </w:r>
          </w:p>
        </w:tc>
        <w:tc>
          <w:tcPr>
            <w:tcW w:w="7513" w:type="dxa"/>
            <w:gridSpan w:val="2"/>
          </w:tcPr>
          <w:p w14:paraId="3050B039" w14:textId="77777777" w:rsidR="00363705" w:rsidRPr="00094C71" w:rsidRDefault="00363705" w:rsidP="00904CA6">
            <w:pPr>
              <w:spacing w:before="2" w:after="2"/>
              <w:rPr>
                <w:bCs/>
                <w:sz w:val="18"/>
                <w:szCs w:val="18"/>
              </w:rPr>
            </w:pPr>
            <w:r>
              <w:rPr>
                <w:bCs/>
                <w:sz w:val="18"/>
                <w:szCs w:val="18"/>
              </w:rPr>
              <w:fldChar w:fldCharType="begin">
                <w:ffData>
                  <w:name w:val=""/>
                  <w:enabled/>
                  <w:calcOnExit w:val="0"/>
                  <w:checkBox>
                    <w:sizeAuto/>
                    <w:default w:val="0"/>
                  </w:checkBox>
                </w:ffData>
              </w:fldChar>
            </w:r>
            <w:r>
              <w:rPr>
                <w:bCs/>
                <w:sz w:val="18"/>
                <w:szCs w:val="18"/>
              </w:rPr>
              <w:instrText xml:space="preserve"> FORMCHECKBOX </w:instrText>
            </w:r>
            <w:r w:rsidR="00661D71">
              <w:rPr>
                <w:bCs/>
                <w:sz w:val="18"/>
                <w:szCs w:val="18"/>
              </w:rPr>
            </w:r>
            <w:r w:rsidR="00661D71">
              <w:rPr>
                <w:bCs/>
                <w:sz w:val="18"/>
                <w:szCs w:val="18"/>
              </w:rPr>
              <w:fldChar w:fldCharType="separate"/>
            </w:r>
            <w:r>
              <w:rPr>
                <w:bCs/>
                <w:sz w:val="18"/>
                <w:szCs w:val="18"/>
              </w:rPr>
              <w:fldChar w:fldCharType="end"/>
            </w:r>
            <w:r w:rsidRPr="00094C71">
              <w:rPr>
                <w:bCs/>
                <w:sz w:val="18"/>
                <w:szCs w:val="18"/>
              </w:rPr>
              <w:t xml:space="preserve"> Core budget                     </w:t>
            </w:r>
            <w:r w:rsidRPr="00094C71">
              <w:rPr>
                <w:bCs/>
                <w:sz w:val="18"/>
                <w:szCs w:val="18"/>
              </w:rPr>
              <w:fldChar w:fldCharType="begin">
                <w:ffData>
                  <w:name w:val=""/>
                  <w:enabled/>
                  <w:calcOnExit w:val="0"/>
                  <w:checkBox>
                    <w:sizeAuto/>
                    <w:default w:val="0"/>
                  </w:checkBox>
                </w:ffData>
              </w:fldChar>
            </w:r>
            <w:r w:rsidRPr="00094C71">
              <w:rPr>
                <w:bCs/>
                <w:sz w:val="18"/>
                <w:szCs w:val="18"/>
              </w:rPr>
              <w:instrText xml:space="preserve"> FORMCHECKBOX </w:instrText>
            </w:r>
            <w:r w:rsidR="00661D71">
              <w:rPr>
                <w:bCs/>
                <w:sz w:val="18"/>
                <w:szCs w:val="18"/>
              </w:rPr>
            </w:r>
            <w:r w:rsidR="00661D71">
              <w:rPr>
                <w:bCs/>
                <w:sz w:val="18"/>
                <w:szCs w:val="18"/>
              </w:rPr>
              <w:fldChar w:fldCharType="separate"/>
            </w:r>
            <w:r w:rsidRPr="00094C71">
              <w:rPr>
                <w:bCs/>
                <w:sz w:val="18"/>
                <w:szCs w:val="18"/>
              </w:rPr>
              <w:fldChar w:fldCharType="end"/>
            </w:r>
            <w:r w:rsidRPr="00094C71">
              <w:rPr>
                <w:bCs/>
                <w:sz w:val="18"/>
                <w:szCs w:val="18"/>
              </w:rPr>
              <w:t xml:space="preserve"> Voluntary budget</w:t>
            </w:r>
          </w:p>
        </w:tc>
      </w:tr>
      <w:tr w:rsidR="00363705" w:rsidRPr="00094C71" w14:paraId="6C394268" w14:textId="77777777" w:rsidTr="003F1C9A">
        <w:tc>
          <w:tcPr>
            <w:tcW w:w="1985" w:type="dxa"/>
          </w:tcPr>
          <w:p w14:paraId="70095087" w14:textId="77777777" w:rsidR="00363705" w:rsidRPr="00094C71" w:rsidRDefault="00363705" w:rsidP="00904CA6">
            <w:pPr>
              <w:spacing w:before="2" w:after="2"/>
              <w:rPr>
                <w:b/>
                <w:bCs/>
                <w:sz w:val="18"/>
                <w:szCs w:val="18"/>
              </w:rPr>
            </w:pPr>
            <w:r w:rsidRPr="00094C71">
              <w:rPr>
                <w:b/>
                <w:bCs/>
                <w:sz w:val="18"/>
                <w:szCs w:val="18"/>
              </w:rPr>
              <w:t>Reference</w:t>
            </w:r>
          </w:p>
        </w:tc>
        <w:tc>
          <w:tcPr>
            <w:tcW w:w="7513" w:type="dxa"/>
            <w:gridSpan w:val="2"/>
          </w:tcPr>
          <w:p w14:paraId="30634ACC" w14:textId="77777777" w:rsidR="00363705" w:rsidRPr="00495B1B" w:rsidRDefault="00363705" w:rsidP="00904CA6">
            <w:pPr>
              <w:spacing w:before="2" w:after="2"/>
              <w:rPr>
                <w:bCs/>
                <w:iCs/>
                <w:sz w:val="18"/>
                <w:szCs w:val="18"/>
              </w:rPr>
            </w:pPr>
            <w:r>
              <w:rPr>
                <w:bCs/>
                <w:iCs/>
                <w:sz w:val="18"/>
                <w:szCs w:val="18"/>
              </w:rPr>
              <w:t>UNEP/MC/COP.3/18: Report on cooperative activities with WHO and ILO, UNEP/MC/COP.3/Inf.4: Report by the Secretariat of the Basel, Rotterdam and Stockholm Conventions; UNEP/MC/COP.3/Inf.5: Report of activities of relevant international bodies, secretariats and agencies on mercury</w:t>
            </w:r>
          </w:p>
        </w:tc>
      </w:tr>
      <w:tr w:rsidR="00363705" w:rsidRPr="00D50B30" w14:paraId="0C9B0822" w14:textId="77777777" w:rsidTr="003F1C9A">
        <w:tc>
          <w:tcPr>
            <w:tcW w:w="1985" w:type="dxa"/>
          </w:tcPr>
          <w:p w14:paraId="6BB588DD" w14:textId="77777777" w:rsidR="00363705" w:rsidRPr="00094C71" w:rsidRDefault="00363705" w:rsidP="00904CA6">
            <w:pPr>
              <w:spacing w:before="2" w:after="2"/>
              <w:rPr>
                <w:b/>
                <w:bCs/>
                <w:sz w:val="18"/>
                <w:szCs w:val="18"/>
              </w:rPr>
            </w:pPr>
            <w:r w:rsidRPr="00094C71">
              <w:rPr>
                <w:b/>
                <w:bCs/>
                <w:sz w:val="18"/>
                <w:szCs w:val="18"/>
              </w:rPr>
              <w:t>Mandate</w:t>
            </w:r>
          </w:p>
        </w:tc>
        <w:tc>
          <w:tcPr>
            <w:tcW w:w="7513" w:type="dxa"/>
            <w:gridSpan w:val="2"/>
          </w:tcPr>
          <w:p w14:paraId="2E507482" w14:textId="77777777" w:rsidR="00363705" w:rsidRPr="002B61E2" w:rsidRDefault="00363705" w:rsidP="00904CA6">
            <w:pPr>
              <w:spacing w:before="2" w:after="2"/>
              <w:rPr>
                <w:b/>
                <w:bCs/>
                <w:sz w:val="18"/>
                <w:szCs w:val="18"/>
                <w:lang w:val="fr-CH"/>
              </w:rPr>
            </w:pPr>
            <w:r w:rsidRPr="002B61E2">
              <w:rPr>
                <w:b/>
                <w:bCs/>
                <w:sz w:val="18"/>
                <w:szCs w:val="18"/>
                <w:lang w:val="fr-CH"/>
              </w:rPr>
              <w:t>Conventions Articles</w:t>
            </w:r>
            <w:r w:rsidRPr="002B61E2">
              <w:rPr>
                <w:bCs/>
                <w:sz w:val="18"/>
                <w:szCs w:val="18"/>
                <w:lang w:val="fr-CH"/>
              </w:rPr>
              <w:t xml:space="preserve">: </w:t>
            </w:r>
            <w:r>
              <w:rPr>
                <w:bCs/>
                <w:sz w:val="18"/>
                <w:szCs w:val="18"/>
                <w:lang w:val="fr-CH"/>
              </w:rPr>
              <w:t xml:space="preserve">Article 16, </w:t>
            </w:r>
            <w:r w:rsidRPr="002B61E2">
              <w:rPr>
                <w:sz w:val="18"/>
                <w:szCs w:val="18"/>
                <w:lang w:val="fr-CH" w:eastAsia="en-GB"/>
              </w:rPr>
              <w:t>23, 24</w:t>
            </w:r>
          </w:p>
          <w:p w14:paraId="5F925A32" w14:textId="77777777" w:rsidR="00363705" w:rsidRPr="002B61E2" w:rsidRDefault="00363705" w:rsidP="00904CA6">
            <w:pPr>
              <w:spacing w:before="2" w:after="2"/>
              <w:rPr>
                <w:b/>
                <w:bCs/>
                <w:sz w:val="18"/>
                <w:szCs w:val="18"/>
                <w:lang w:val="fr-CH"/>
              </w:rPr>
            </w:pPr>
            <w:r w:rsidRPr="002B61E2">
              <w:rPr>
                <w:b/>
                <w:bCs/>
                <w:sz w:val="18"/>
                <w:szCs w:val="18"/>
                <w:lang w:val="fr-CH"/>
              </w:rPr>
              <w:t xml:space="preserve">COP decision: </w:t>
            </w:r>
            <w:r w:rsidRPr="002B61E2">
              <w:rPr>
                <w:sz w:val="18"/>
                <w:szCs w:val="18"/>
                <w:lang w:val="fr-CH"/>
              </w:rPr>
              <w:t>MC-1/11</w:t>
            </w:r>
          </w:p>
        </w:tc>
      </w:tr>
      <w:tr w:rsidR="00363705" w:rsidRPr="00094C71" w14:paraId="0FB94B49" w14:textId="77777777" w:rsidTr="003F1C9A">
        <w:tc>
          <w:tcPr>
            <w:tcW w:w="1985" w:type="dxa"/>
            <w:tcBorders>
              <w:bottom w:val="single" w:sz="4" w:space="0" w:color="auto"/>
            </w:tcBorders>
          </w:tcPr>
          <w:p w14:paraId="3293BD45" w14:textId="77777777" w:rsidR="00363705" w:rsidRPr="00094C71" w:rsidRDefault="00363705" w:rsidP="00904CA6">
            <w:pPr>
              <w:spacing w:before="2" w:after="2"/>
              <w:rPr>
                <w:b/>
                <w:bCs/>
                <w:sz w:val="18"/>
                <w:szCs w:val="18"/>
              </w:rPr>
            </w:pPr>
            <w:r w:rsidRPr="00094C71">
              <w:rPr>
                <w:b/>
                <w:bCs/>
                <w:sz w:val="18"/>
                <w:szCs w:val="18"/>
              </w:rPr>
              <w:t>Background and rationale</w:t>
            </w:r>
          </w:p>
        </w:tc>
        <w:tc>
          <w:tcPr>
            <w:tcW w:w="7513" w:type="dxa"/>
            <w:gridSpan w:val="2"/>
          </w:tcPr>
          <w:p w14:paraId="68D0CD64" w14:textId="77777777" w:rsidR="00363705" w:rsidRDefault="00363705" w:rsidP="00564349">
            <w:pPr>
              <w:tabs>
                <w:tab w:val="left" w:pos="1157"/>
              </w:tabs>
              <w:suppressAutoHyphens/>
              <w:spacing w:before="2" w:after="120"/>
              <w:rPr>
                <w:sz w:val="18"/>
                <w:szCs w:val="18"/>
                <w:lang w:eastAsia="en-GB"/>
              </w:rPr>
            </w:pPr>
            <w:r w:rsidRPr="00820E06">
              <w:rPr>
                <w:sz w:val="18"/>
                <w:szCs w:val="18"/>
                <w:lang w:eastAsia="en-GB"/>
              </w:rPr>
              <w:t>International cooperation and coordination with relevant bodies aim to enhance the effectiveness of the implementation of the Convention by ensuring consistency and coherence, sharing experiences and approaches, and increasing the efficiency of resources and experiences.</w:t>
            </w:r>
          </w:p>
          <w:p w14:paraId="2D64608D" w14:textId="77777777" w:rsidR="00363705" w:rsidRPr="001B4A36" w:rsidRDefault="00363705" w:rsidP="00564349">
            <w:pPr>
              <w:tabs>
                <w:tab w:val="left" w:pos="1157"/>
              </w:tabs>
              <w:suppressAutoHyphens/>
              <w:spacing w:before="2" w:after="120"/>
              <w:rPr>
                <w:bCs/>
                <w:sz w:val="18"/>
                <w:szCs w:val="18"/>
              </w:rPr>
            </w:pPr>
            <w:r w:rsidRPr="00CB34E3">
              <w:rPr>
                <w:bCs/>
                <w:sz w:val="18"/>
                <w:szCs w:val="18"/>
              </w:rPr>
              <w:t xml:space="preserve">Article 16 </w:t>
            </w:r>
            <w:r>
              <w:rPr>
                <w:bCs/>
                <w:sz w:val="18"/>
                <w:szCs w:val="18"/>
              </w:rPr>
              <w:t xml:space="preserve">of the Convention states that the Conference of the Parties, in </w:t>
            </w:r>
            <w:r w:rsidRPr="001B4A36">
              <w:rPr>
                <w:bCs/>
                <w:sz w:val="18"/>
                <w:szCs w:val="18"/>
              </w:rPr>
              <w:t xml:space="preserve">considering </w:t>
            </w:r>
            <w:r w:rsidRPr="001B4A36">
              <w:rPr>
                <w:sz w:val="18"/>
                <w:szCs w:val="18"/>
              </w:rPr>
              <w:t>health-related issues or activities, should: (a) Consult and collaborate with the World Health Organization, the International Labour Organization and other relevant intergovernmental organizations, as appropriate; and (b) Promote cooperation and exchange of information with the World Health Organization, the International Labour Organization and other relevant intergovernmental organizations, as appropriate.</w:t>
            </w:r>
            <w:r w:rsidRPr="001B4A36">
              <w:rPr>
                <w:bCs/>
                <w:sz w:val="18"/>
                <w:szCs w:val="18"/>
              </w:rPr>
              <w:t xml:space="preserve"> </w:t>
            </w:r>
          </w:p>
          <w:p w14:paraId="7ED8D849" w14:textId="35FB8F13" w:rsidR="00363705" w:rsidRDefault="00363705" w:rsidP="00564349">
            <w:pPr>
              <w:tabs>
                <w:tab w:val="left" w:pos="1157"/>
              </w:tabs>
              <w:suppressAutoHyphens/>
              <w:spacing w:before="2" w:after="120"/>
              <w:rPr>
                <w:sz w:val="18"/>
                <w:szCs w:val="18"/>
                <w:lang w:eastAsia="en-GB"/>
              </w:rPr>
            </w:pPr>
            <w:r w:rsidRPr="00820E06">
              <w:rPr>
                <w:sz w:val="18"/>
                <w:szCs w:val="18"/>
                <w:lang w:eastAsia="en-GB"/>
              </w:rPr>
              <w:t xml:space="preserve">Article 23 of the Convention sets out that the Conference of Parties shall also cooperate, where appropriate, with competent international organisations and inter-governmental and </w:t>
            </w:r>
            <w:r w:rsidR="002F7964">
              <w:rPr>
                <w:sz w:val="18"/>
                <w:szCs w:val="18"/>
                <w:lang w:eastAsia="en-GB"/>
              </w:rPr>
              <w:br/>
            </w:r>
            <w:r w:rsidRPr="00820E06">
              <w:rPr>
                <w:sz w:val="18"/>
                <w:szCs w:val="18"/>
                <w:lang w:eastAsia="en-GB"/>
              </w:rPr>
              <w:t xml:space="preserve">non-governmental bodies. </w:t>
            </w:r>
          </w:p>
          <w:p w14:paraId="5FEE6B45" w14:textId="77777777" w:rsidR="00363705" w:rsidRDefault="00363705" w:rsidP="00564349">
            <w:pPr>
              <w:tabs>
                <w:tab w:val="left" w:pos="1157"/>
              </w:tabs>
              <w:suppressAutoHyphens/>
              <w:spacing w:before="2" w:after="120"/>
              <w:rPr>
                <w:sz w:val="18"/>
                <w:szCs w:val="18"/>
                <w:lang w:eastAsia="en-GB"/>
              </w:rPr>
            </w:pPr>
            <w:r w:rsidRPr="00820E06">
              <w:rPr>
                <w:sz w:val="18"/>
                <w:szCs w:val="18"/>
                <w:lang w:eastAsia="en-GB"/>
              </w:rPr>
              <w:t>Article 24 indicates that the secretariat shall coordinate as appropriate with secretariats of relevant international bodies, particularly with other chemicals and waste conventions.</w:t>
            </w:r>
          </w:p>
          <w:p w14:paraId="58960E8E" w14:textId="18C48EDF" w:rsidR="00363705" w:rsidRPr="00094C71" w:rsidRDefault="00363705" w:rsidP="00564349">
            <w:pPr>
              <w:tabs>
                <w:tab w:val="left" w:pos="1157"/>
              </w:tabs>
              <w:suppressAutoHyphens/>
              <w:spacing w:before="2" w:after="120"/>
              <w:rPr>
                <w:sz w:val="18"/>
                <w:szCs w:val="18"/>
                <w:lang w:eastAsia="en-GB"/>
              </w:rPr>
            </w:pPr>
            <w:r w:rsidRPr="00AE2FA4">
              <w:rPr>
                <w:sz w:val="18"/>
                <w:szCs w:val="18"/>
              </w:rPr>
              <w:t>MC-1/11</w:t>
            </w:r>
            <w:r>
              <w:rPr>
                <w:sz w:val="18"/>
                <w:szCs w:val="18"/>
              </w:rPr>
              <w:t xml:space="preserve"> r</w:t>
            </w:r>
            <w:r w:rsidRPr="00AE2FA4">
              <w:rPr>
                <w:sz w:val="18"/>
                <w:szCs w:val="18"/>
              </w:rPr>
              <w:t>equest</w:t>
            </w:r>
            <w:r>
              <w:rPr>
                <w:sz w:val="18"/>
                <w:szCs w:val="18"/>
              </w:rPr>
              <w:t>ed</w:t>
            </w:r>
            <w:r w:rsidRPr="00AE2FA4">
              <w:rPr>
                <w:sz w:val="18"/>
                <w:szCs w:val="18"/>
              </w:rPr>
              <w:t xml:space="preserve"> that the secretariat continues to cooperate and coordinate, as appropriate, with other relevant actors, including the secretariat of the Basel, Rotterdam and Stockholm conventions and the relevant units of the United Nations Environment Programme in order to make full use of relevant experience and expertise.</w:t>
            </w:r>
            <w:r>
              <w:rPr>
                <w:sz w:val="18"/>
                <w:szCs w:val="18"/>
              </w:rPr>
              <w:t xml:space="preserve"> </w:t>
            </w:r>
          </w:p>
        </w:tc>
      </w:tr>
      <w:tr w:rsidR="00363705" w:rsidRPr="00094C71" w14:paraId="420DEAD2" w14:textId="77777777" w:rsidTr="003F1C9A">
        <w:trPr>
          <w:trHeight w:val="2930"/>
        </w:trPr>
        <w:tc>
          <w:tcPr>
            <w:tcW w:w="1985" w:type="dxa"/>
            <w:vMerge w:val="restart"/>
            <w:tcBorders>
              <w:top w:val="single" w:sz="4" w:space="0" w:color="auto"/>
              <w:left w:val="single" w:sz="4" w:space="0" w:color="auto"/>
              <w:right w:val="single" w:sz="4" w:space="0" w:color="auto"/>
            </w:tcBorders>
          </w:tcPr>
          <w:p w14:paraId="5289DFFF" w14:textId="77777777" w:rsidR="00363705" w:rsidRPr="00094C71" w:rsidRDefault="00363705" w:rsidP="00904CA6">
            <w:pPr>
              <w:spacing w:before="2" w:after="2"/>
              <w:rPr>
                <w:b/>
                <w:bCs/>
                <w:sz w:val="18"/>
                <w:szCs w:val="18"/>
              </w:rPr>
            </w:pPr>
            <w:r w:rsidRPr="00094C71">
              <w:rPr>
                <w:b/>
                <w:sz w:val="18"/>
                <w:szCs w:val="18"/>
                <w:lang w:eastAsia="en-GB"/>
              </w:rPr>
              <w:t>Outcomes and activities</w:t>
            </w:r>
          </w:p>
        </w:tc>
        <w:tc>
          <w:tcPr>
            <w:tcW w:w="7513" w:type="dxa"/>
            <w:gridSpan w:val="2"/>
            <w:tcBorders>
              <w:left w:val="single" w:sz="4" w:space="0" w:color="auto"/>
            </w:tcBorders>
          </w:tcPr>
          <w:p w14:paraId="0E63277C" w14:textId="77777777" w:rsidR="00363705" w:rsidRPr="008929EB" w:rsidRDefault="00363705" w:rsidP="00904CA6">
            <w:pPr>
              <w:spacing w:before="60" w:after="60"/>
              <w:rPr>
                <w:b/>
                <w:sz w:val="18"/>
                <w:szCs w:val="18"/>
                <w:lang w:eastAsia="en-GB"/>
              </w:rPr>
            </w:pPr>
            <w:r w:rsidRPr="008929EB">
              <w:rPr>
                <w:b/>
                <w:sz w:val="18"/>
                <w:szCs w:val="18"/>
                <w:lang w:eastAsia="en-GB"/>
              </w:rPr>
              <w:t>Component 11.1 Cooperation on the broader sustainable development and environment agenda</w:t>
            </w:r>
            <w:r w:rsidRPr="008929EB">
              <w:rPr>
                <w:b/>
                <w:sz w:val="18"/>
                <w:szCs w:val="18"/>
              </w:rPr>
              <w:t xml:space="preserve"> </w:t>
            </w:r>
          </w:p>
          <w:p w14:paraId="0CEE7E77" w14:textId="55EFBDED" w:rsidR="00363705" w:rsidRPr="008929EB" w:rsidRDefault="00363705" w:rsidP="00904CA6">
            <w:pPr>
              <w:spacing w:before="60" w:after="60"/>
              <w:rPr>
                <w:sz w:val="18"/>
                <w:szCs w:val="18"/>
              </w:rPr>
            </w:pPr>
            <w:r w:rsidRPr="008929EB">
              <w:rPr>
                <w:b/>
                <w:sz w:val="18"/>
                <w:szCs w:val="18"/>
                <w:lang w:eastAsia="en-GB"/>
              </w:rPr>
              <w:t>Outcomes:</w:t>
            </w:r>
            <w:r>
              <w:rPr>
                <w:b/>
                <w:sz w:val="18"/>
                <w:szCs w:val="18"/>
                <w:lang w:eastAsia="en-GB"/>
              </w:rPr>
              <w:t xml:space="preserve"> </w:t>
            </w:r>
            <w:r w:rsidRPr="00AE2FA4">
              <w:rPr>
                <w:bCs/>
                <w:sz w:val="18"/>
                <w:szCs w:val="18"/>
                <w:lang w:eastAsia="en-GB"/>
              </w:rPr>
              <w:t>T</w:t>
            </w:r>
            <w:r w:rsidRPr="00B711CC">
              <w:rPr>
                <w:sz w:val="18"/>
                <w:szCs w:val="18"/>
              </w:rPr>
              <w:t>he secretariat foresees a range of activities which encompass promoting knowledge on mercury issues and the Minamata Convention in the UN system, including at the High Level Political Forum</w:t>
            </w:r>
            <w:r>
              <w:rPr>
                <w:sz w:val="18"/>
                <w:szCs w:val="18"/>
              </w:rPr>
              <w:t xml:space="preserve"> (HLPF)</w:t>
            </w:r>
            <w:r w:rsidRPr="00B711CC">
              <w:rPr>
                <w:sz w:val="18"/>
                <w:szCs w:val="18"/>
              </w:rPr>
              <w:t>, bringing Minamata Convention issues into the UN Environment Programme’s processes including UNEA, the Multilateral Environmental Agreement (MEA) Management Team Meetings, the MEA Information and Knowledge Management Initiative, as well as the UNEP Programme of Work and Medium Term Strategy (</w:t>
            </w:r>
            <w:r>
              <w:rPr>
                <w:sz w:val="18"/>
                <w:szCs w:val="18"/>
              </w:rPr>
              <w:t>including for example the</w:t>
            </w:r>
            <w:r w:rsidRPr="00B711CC">
              <w:rPr>
                <w:sz w:val="18"/>
                <w:szCs w:val="18"/>
              </w:rPr>
              <w:t xml:space="preserve"> Montevideo Programme for the Development and Periodic Review of Environmental Law), engaging on the Sustainable Development Goals as well as participating and contributing to the UN</w:t>
            </w:r>
            <w:r w:rsidR="003F1C9A">
              <w:rPr>
                <w:sz w:val="18"/>
                <w:szCs w:val="18"/>
              </w:rPr>
              <w:t> </w:t>
            </w:r>
            <w:r w:rsidRPr="00B711CC">
              <w:rPr>
                <w:sz w:val="18"/>
                <w:szCs w:val="18"/>
              </w:rPr>
              <w:t xml:space="preserve">Environment Management Group. </w:t>
            </w:r>
          </w:p>
          <w:p w14:paraId="34765A79" w14:textId="77777777" w:rsidR="00363705" w:rsidRPr="008929EB" w:rsidRDefault="00363705" w:rsidP="00904CA6">
            <w:pPr>
              <w:spacing w:before="60" w:after="60"/>
              <w:rPr>
                <w:b/>
                <w:sz w:val="18"/>
                <w:szCs w:val="18"/>
                <w:lang w:eastAsia="en-GB"/>
              </w:rPr>
            </w:pPr>
            <w:r w:rsidRPr="008929EB">
              <w:rPr>
                <w:b/>
                <w:sz w:val="18"/>
                <w:szCs w:val="18"/>
                <w:lang w:eastAsia="en-GB"/>
              </w:rPr>
              <w:t>Activities:</w:t>
            </w:r>
          </w:p>
          <w:p w14:paraId="3B79931F" w14:textId="77777777" w:rsidR="00363705" w:rsidRPr="008929EB" w:rsidRDefault="00363705" w:rsidP="00965BDA">
            <w:pPr>
              <w:pStyle w:val="ListParagraph"/>
              <w:numPr>
                <w:ilvl w:val="0"/>
                <w:numId w:val="86"/>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Participate in and contribute to meetings and processes on sustainable development and the environment, including UNEA and HLPF.</w:t>
            </w:r>
          </w:p>
        </w:tc>
      </w:tr>
      <w:tr w:rsidR="00363705" w:rsidRPr="00094C71" w14:paraId="77C0EA83" w14:textId="77777777" w:rsidTr="003F1C9A">
        <w:trPr>
          <w:trHeight w:val="1183"/>
        </w:trPr>
        <w:tc>
          <w:tcPr>
            <w:tcW w:w="1985" w:type="dxa"/>
            <w:vMerge/>
            <w:tcBorders>
              <w:left w:val="single" w:sz="4" w:space="0" w:color="auto"/>
              <w:right w:val="single" w:sz="4" w:space="0" w:color="auto"/>
            </w:tcBorders>
          </w:tcPr>
          <w:p w14:paraId="2AF65CF9" w14:textId="77777777" w:rsidR="00363705" w:rsidRPr="00094C71" w:rsidDel="008A35B1" w:rsidRDefault="00363705" w:rsidP="00904CA6">
            <w:pPr>
              <w:spacing w:before="2" w:after="2"/>
              <w:rPr>
                <w:b/>
                <w:bCs/>
                <w:sz w:val="18"/>
                <w:szCs w:val="18"/>
              </w:rPr>
            </w:pPr>
          </w:p>
        </w:tc>
        <w:tc>
          <w:tcPr>
            <w:tcW w:w="3302" w:type="dxa"/>
            <w:tcBorders>
              <w:left w:val="single" w:sz="4" w:space="0" w:color="auto"/>
            </w:tcBorders>
          </w:tcPr>
          <w:p w14:paraId="48597866"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2B6CC6E2" w14:textId="77777777" w:rsidR="00363705" w:rsidRPr="00094C71" w:rsidRDefault="00363705" w:rsidP="00965BDA">
            <w:pPr>
              <w:pStyle w:val="Normalnumber"/>
              <w:numPr>
                <w:ilvl w:val="0"/>
                <w:numId w:val="87"/>
              </w:numPr>
              <w:tabs>
                <w:tab w:val="left" w:pos="720"/>
              </w:tabs>
              <w:spacing w:before="2" w:after="2" w:line="276" w:lineRule="auto"/>
              <w:rPr>
                <w:sz w:val="18"/>
                <w:szCs w:val="18"/>
              </w:rPr>
            </w:pPr>
            <w:r>
              <w:rPr>
                <w:sz w:val="18"/>
                <w:szCs w:val="18"/>
              </w:rPr>
              <w:t>Mercury pollution is addressed in broader sustainable development and environmental agenda in a synergistic manner.</w:t>
            </w:r>
          </w:p>
        </w:tc>
        <w:tc>
          <w:tcPr>
            <w:tcW w:w="4211" w:type="dxa"/>
          </w:tcPr>
          <w:p w14:paraId="0716A02D" w14:textId="77777777" w:rsidR="00363705" w:rsidRPr="00094C71" w:rsidRDefault="00363705" w:rsidP="00904CA6">
            <w:pPr>
              <w:spacing w:before="2" w:after="2"/>
              <w:rPr>
                <w:sz w:val="18"/>
                <w:szCs w:val="18"/>
              </w:rPr>
            </w:pPr>
            <w:r w:rsidRPr="00094C71">
              <w:rPr>
                <w:b/>
                <w:sz w:val="18"/>
                <w:szCs w:val="18"/>
              </w:rPr>
              <w:t>Means of verification:</w:t>
            </w:r>
            <w:r w:rsidRPr="00094C71">
              <w:rPr>
                <w:i/>
                <w:sz w:val="18"/>
                <w:szCs w:val="18"/>
                <w:lang w:eastAsia="en-GB"/>
              </w:rPr>
              <w:t xml:space="preserve"> </w:t>
            </w:r>
          </w:p>
          <w:p w14:paraId="0A0B8A2F" w14:textId="77777777" w:rsidR="00363705" w:rsidRPr="00094C71" w:rsidRDefault="00363705" w:rsidP="00965BDA">
            <w:pPr>
              <w:numPr>
                <w:ilvl w:val="0"/>
                <w:numId w:val="88"/>
              </w:numPr>
              <w:tabs>
                <w:tab w:val="clear" w:pos="1247"/>
                <w:tab w:val="clear" w:pos="1814"/>
                <w:tab w:val="clear" w:pos="2381"/>
                <w:tab w:val="clear" w:pos="2948"/>
                <w:tab w:val="clear" w:pos="3515"/>
              </w:tabs>
              <w:spacing w:before="2" w:after="2" w:line="276" w:lineRule="auto"/>
              <w:rPr>
                <w:sz w:val="18"/>
                <w:szCs w:val="18"/>
              </w:rPr>
            </w:pPr>
            <w:r>
              <w:rPr>
                <w:sz w:val="18"/>
                <w:szCs w:val="18"/>
              </w:rPr>
              <w:t>Reports of relevant meetings and processes.</w:t>
            </w:r>
          </w:p>
        </w:tc>
      </w:tr>
      <w:tr w:rsidR="00363705" w:rsidRPr="00094C71" w14:paraId="432EF83D" w14:textId="77777777" w:rsidTr="003F1C9A">
        <w:trPr>
          <w:trHeight w:val="380"/>
        </w:trPr>
        <w:tc>
          <w:tcPr>
            <w:tcW w:w="1985" w:type="dxa"/>
            <w:vMerge/>
            <w:tcBorders>
              <w:left w:val="single" w:sz="4" w:space="0" w:color="auto"/>
              <w:right w:val="single" w:sz="4" w:space="0" w:color="auto"/>
            </w:tcBorders>
          </w:tcPr>
          <w:p w14:paraId="3EF1A1B2" w14:textId="77777777" w:rsidR="00363705" w:rsidRPr="00094C71" w:rsidRDefault="00363705" w:rsidP="00904CA6">
            <w:pPr>
              <w:spacing w:before="2" w:after="2"/>
              <w:rPr>
                <w:b/>
                <w:bCs/>
                <w:sz w:val="18"/>
                <w:szCs w:val="18"/>
              </w:rPr>
            </w:pPr>
          </w:p>
        </w:tc>
        <w:tc>
          <w:tcPr>
            <w:tcW w:w="7513" w:type="dxa"/>
            <w:gridSpan w:val="2"/>
            <w:tcBorders>
              <w:left w:val="single" w:sz="4" w:space="0" w:color="auto"/>
            </w:tcBorders>
            <w:vAlign w:val="center"/>
          </w:tcPr>
          <w:p w14:paraId="56D4F81D" w14:textId="77777777" w:rsidR="00363705" w:rsidRPr="00094C71" w:rsidRDefault="00363705" w:rsidP="00904CA6">
            <w:pPr>
              <w:spacing w:before="60" w:after="60"/>
              <w:rPr>
                <w:b/>
                <w:sz w:val="18"/>
                <w:szCs w:val="18"/>
                <w:lang w:eastAsia="en-GB"/>
              </w:rPr>
            </w:pPr>
            <w:r w:rsidRPr="00094C71">
              <w:rPr>
                <w:b/>
                <w:sz w:val="18"/>
                <w:szCs w:val="18"/>
                <w:lang w:eastAsia="en-GB"/>
              </w:rPr>
              <w:t xml:space="preserve">Component </w:t>
            </w:r>
            <w:r>
              <w:rPr>
                <w:b/>
                <w:sz w:val="18"/>
                <w:szCs w:val="18"/>
                <w:lang w:eastAsia="en-GB"/>
              </w:rPr>
              <w:t>11.2</w:t>
            </w:r>
            <w:r w:rsidRPr="00094C71">
              <w:rPr>
                <w:b/>
                <w:sz w:val="18"/>
                <w:szCs w:val="18"/>
                <w:lang w:eastAsia="en-GB"/>
              </w:rPr>
              <w:t xml:space="preserve">: </w:t>
            </w:r>
            <w:r>
              <w:rPr>
                <w:b/>
                <w:sz w:val="18"/>
                <w:szCs w:val="18"/>
              </w:rPr>
              <w:t>Cooperation within the chemicals and waste cluster</w:t>
            </w:r>
          </w:p>
          <w:p w14:paraId="433F5131" w14:textId="77777777" w:rsidR="00363705" w:rsidRDefault="00363705" w:rsidP="00904CA6">
            <w:pPr>
              <w:spacing w:before="60" w:after="60"/>
              <w:rPr>
                <w:sz w:val="18"/>
                <w:szCs w:val="18"/>
              </w:rPr>
            </w:pPr>
            <w:r w:rsidRPr="00094C71">
              <w:rPr>
                <w:b/>
                <w:sz w:val="18"/>
                <w:szCs w:val="18"/>
                <w:lang w:eastAsia="en-GB"/>
              </w:rPr>
              <w:t>Outcomes:</w:t>
            </w:r>
            <w:r>
              <w:rPr>
                <w:b/>
                <w:sz w:val="18"/>
                <w:szCs w:val="18"/>
                <w:lang w:eastAsia="en-GB"/>
              </w:rPr>
              <w:t xml:space="preserve"> </w:t>
            </w:r>
            <w:r w:rsidRPr="003B30C2">
              <w:rPr>
                <w:bCs/>
                <w:sz w:val="18"/>
                <w:szCs w:val="18"/>
                <w:lang w:eastAsia="en-GB"/>
              </w:rPr>
              <w:t>T</w:t>
            </w:r>
            <w:r w:rsidRPr="003B30C2">
              <w:rPr>
                <w:bCs/>
                <w:sz w:val="18"/>
                <w:szCs w:val="18"/>
              </w:rPr>
              <w:t>h</w:t>
            </w:r>
            <w:r w:rsidRPr="00695FC0">
              <w:rPr>
                <w:sz w:val="18"/>
                <w:szCs w:val="18"/>
              </w:rPr>
              <w:t xml:space="preserve">e secretariat </w:t>
            </w:r>
            <w:r>
              <w:rPr>
                <w:sz w:val="18"/>
                <w:szCs w:val="18"/>
              </w:rPr>
              <w:t>will</w:t>
            </w:r>
            <w:r w:rsidRPr="00695FC0">
              <w:rPr>
                <w:sz w:val="18"/>
                <w:szCs w:val="18"/>
              </w:rPr>
              <w:t xml:space="preserve"> continue to promote knowledge of mercury issues in the chemicals and waste cluster, cooperate and collaborate with the Basel, Rotterdam and Stockholm </w:t>
            </w:r>
            <w:r>
              <w:rPr>
                <w:sz w:val="18"/>
                <w:szCs w:val="18"/>
              </w:rPr>
              <w:t>c</w:t>
            </w:r>
            <w:r w:rsidRPr="00695FC0">
              <w:rPr>
                <w:sz w:val="18"/>
                <w:szCs w:val="18"/>
              </w:rPr>
              <w:t xml:space="preserve">onventions and secretariat, cooperate and collaborate with SAICM and the </w:t>
            </w:r>
            <w:r>
              <w:rPr>
                <w:sz w:val="18"/>
                <w:szCs w:val="18"/>
              </w:rPr>
              <w:t xml:space="preserve">Beyond </w:t>
            </w:r>
            <w:r w:rsidRPr="00695FC0">
              <w:rPr>
                <w:sz w:val="18"/>
                <w:szCs w:val="18"/>
              </w:rPr>
              <w:t xml:space="preserve">2020 Process, cooperate and collaborate with the </w:t>
            </w:r>
            <w:r>
              <w:rPr>
                <w:sz w:val="18"/>
                <w:szCs w:val="18"/>
              </w:rPr>
              <w:t xml:space="preserve">UNEP </w:t>
            </w:r>
            <w:r w:rsidRPr="00695FC0">
              <w:rPr>
                <w:sz w:val="18"/>
                <w:szCs w:val="18"/>
              </w:rPr>
              <w:t xml:space="preserve">Chemicals and Waste Branch (including the Global Mercury Partnership, </w:t>
            </w:r>
            <w:r>
              <w:rPr>
                <w:sz w:val="18"/>
                <w:szCs w:val="18"/>
              </w:rPr>
              <w:t xml:space="preserve">the Special Programme, </w:t>
            </w:r>
            <w:r w:rsidRPr="00695FC0">
              <w:rPr>
                <w:sz w:val="18"/>
                <w:szCs w:val="18"/>
              </w:rPr>
              <w:t xml:space="preserve">the Osaka-based International Environmental Technology Centre), foster close working relations with the </w:t>
            </w:r>
            <w:r>
              <w:rPr>
                <w:sz w:val="18"/>
                <w:szCs w:val="18"/>
              </w:rPr>
              <w:t xml:space="preserve">UNEP </w:t>
            </w:r>
            <w:r w:rsidRPr="00695FC0">
              <w:rPr>
                <w:sz w:val="18"/>
                <w:szCs w:val="18"/>
              </w:rPr>
              <w:t xml:space="preserve">Regional Offices on chemicals and waste matters, and with the Basel Convention regional and co-ordinating centres, and Stockholm Convention regional and sub-regional centres, cooperate and collaborate with Implementing and Executing </w:t>
            </w:r>
            <w:r>
              <w:rPr>
                <w:sz w:val="18"/>
                <w:szCs w:val="18"/>
              </w:rPr>
              <w:t>a</w:t>
            </w:r>
            <w:r w:rsidRPr="00695FC0">
              <w:rPr>
                <w:sz w:val="18"/>
                <w:szCs w:val="18"/>
              </w:rPr>
              <w:t>gencies and organisations, intergovernmental and non-governmental organisations dealing with chemicals and waste, as well as the Inter-Organization Programme for the Sound Management of Chemicals (IOMC) and its Mercury Group, and other related inter-agency mechanisms.</w:t>
            </w:r>
          </w:p>
          <w:p w14:paraId="6F1AAAC7" w14:textId="77777777" w:rsidR="00363705" w:rsidRPr="008929EB" w:rsidRDefault="00363705" w:rsidP="00904CA6">
            <w:pPr>
              <w:spacing w:before="60" w:after="60"/>
              <w:rPr>
                <w:b/>
                <w:sz w:val="18"/>
                <w:szCs w:val="18"/>
                <w:lang w:eastAsia="en-GB"/>
              </w:rPr>
            </w:pPr>
            <w:r w:rsidRPr="008929EB">
              <w:rPr>
                <w:b/>
                <w:sz w:val="18"/>
                <w:szCs w:val="18"/>
                <w:lang w:eastAsia="en-GB"/>
              </w:rPr>
              <w:t>Activities:</w:t>
            </w:r>
          </w:p>
          <w:p w14:paraId="6D16764C" w14:textId="47A9B0D1" w:rsidR="00363705" w:rsidRDefault="00363705" w:rsidP="00965BDA">
            <w:pPr>
              <w:pStyle w:val="ListParagraph"/>
              <w:numPr>
                <w:ilvl w:val="0"/>
                <w:numId w:val="89"/>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Participate in and contribute to meetings within the chemicals and waste cluster, including the Basel, Rotterdam and Stockholm Convention COPs, International Conference on Chemicals Management and IOMC meetings;</w:t>
            </w:r>
          </w:p>
          <w:p w14:paraId="551935BA" w14:textId="66EFBC4C" w:rsidR="00363705" w:rsidRPr="00AA1A8F" w:rsidRDefault="00363705" w:rsidP="003F1C9A">
            <w:pPr>
              <w:pStyle w:val="ListParagraph"/>
              <w:numPr>
                <w:ilvl w:val="0"/>
                <w:numId w:val="89"/>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lastRenderedPageBreak/>
              <w:t>Contribute to initiatives on the sound management of chemicals and waste, including the Special Programme on institutional strengthening and projects funded by the Global Environment Facility.</w:t>
            </w:r>
          </w:p>
        </w:tc>
      </w:tr>
      <w:tr w:rsidR="00363705" w:rsidRPr="00094C71" w14:paraId="43203A37" w14:textId="77777777" w:rsidTr="003F1C9A">
        <w:trPr>
          <w:trHeight w:val="575"/>
        </w:trPr>
        <w:tc>
          <w:tcPr>
            <w:tcW w:w="1985" w:type="dxa"/>
            <w:vMerge/>
            <w:tcBorders>
              <w:left w:val="single" w:sz="4" w:space="0" w:color="auto"/>
              <w:right w:val="single" w:sz="4" w:space="0" w:color="auto"/>
            </w:tcBorders>
          </w:tcPr>
          <w:p w14:paraId="7BF60390" w14:textId="77777777" w:rsidR="00363705" w:rsidRPr="00094C71" w:rsidRDefault="00363705" w:rsidP="00904CA6">
            <w:pPr>
              <w:spacing w:before="2" w:after="2"/>
              <w:rPr>
                <w:b/>
                <w:bCs/>
                <w:sz w:val="18"/>
                <w:szCs w:val="18"/>
              </w:rPr>
            </w:pPr>
          </w:p>
        </w:tc>
        <w:tc>
          <w:tcPr>
            <w:tcW w:w="3302" w:type="dxa"/>
            <w:tcBorders>
              <w:left w:val="single" w:sz="4" w:space="0" w:color="auto"/>
              <w:bottom w:val="single" w:sz="4" w:space="0" w:color="auto"/>
            </w:tcBorders>
          </w:tcPr>
          <w:p w14:paraId="27F3AF7D"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4AA011C5" w14:textId="77777777" w:rsidR="00363705" w:rsidRPr="004350E0" w:rsidRDefault="00363705" w:rsidP="00965BDA">
            <w:pPr>
              <w:pStyle w:val="Normalnumber"/>
              <w:numPr>
                <w:ilvl w:val="0"/>
                <w:numId w:val="90"/>
              </w:numPr>
              <w:tabs>
                <w:tab w:val="left" w:pos="720"/>
              </w:tabs>
              <w:spacing w:before="2" w:after="2" w:line="276" w:lineRule="auto"/>
              <w:rPr>
                <w:sz w:val="18"/>
                <w:szCs w:val="18"/>
              </w:rPr>
            </w:pPr>
            <w:r>
              <w:rPr>
                <w:sz w:val="18"/>
                <w:szCs w:val="18"/>
              </w:rPr>
              <w:t>Mercury pollution is addressed in the international initiatives on the sound management of chemicals and waste.</w:t>
            </w:r>
          </w:p>
        </w:tc>
        <w:tc>
          <w:tcPr>
            <w:tcW w:w="4211" w:type="dxa"/>
            <w:tcBorders>
              <w:bottom w:val="single" w:sz="4" w:space="0" w:color="auto"/>
            </w:tcBorders>
          </w:tcPr>
          <w:p w14:paraId="79D697B7" w14:textId="77777777" w:rsidR="00363705" w:rsidRPr="00094C71" w:rsidRDefault="00363705" w:rsidP="00904CA6">
            <w:pPr>
              <w:tabs>
                <w:tab w:val="left" w:pos="1157"/>
              </w:tabs>
              <w:suppressAutoHyphens/>
              <w:spacing w:before="2" w:after="2"/>
              <w:rPr>
                <w:sz w:val="18"/>
                <w:szCs w:val="18"/>
              </w:rPr>
            </w:pPr>
            <w:r w:rsidRPr="00094C71">
              <w:rPr>
                <w:b/>
                <w:sz w:val="18"/>
                <w:szCs w:val="18"/>
              </w:rPr>
              <w:t>Means of verification:</w:t>
            </w:r>
            <w:r w:rsidRPr="00094C71">
              <w:rPr>
                <w:i/>
                <w:sz w:val="18"/>
                <w:szCs w:val="18"/>
                <w:lang w:eastAsia="en-GB"/>
              </w:rPr>
              <w:t xml:space="preserve"> </w:t>
            </w:r>
          </w:p>
          <w:p w14:paraId="38874FED" w14:textId="77777777" w:rsidR="00363705" w:rsidRPr="00094C71" w:rsidRDefault="00363705" w:rsidP="00965BDA">
            <w:pPr>
              <w:numPr>
                <w:ilvl w:val="0"/>
                <w:numId w:val="91"/>
              </w:numPr>
              <w:tabs>
                <w:tab w:val="clear" w:pos="1247"/>
                <w:tab w:val="clear" w:pos="1814"/>
                <w:tab w:val="clear" w:pos="2381"/>
                <w:tab w:val="clear" w:pos="2948"/>
                <w:tab w:val="clear" w:pos="3515"/>
              </w:tabs>
              <w:spacing w:before="2" w:after="2" w:line="276" w:lineRule="auto"/>
              <w:rPr>
                <w:i/>
                <w:sz w:val="18"/>
                <w:szCs w:val="18"/>
              </w:rPr>
            </w:pPr>
            <w:r w:rsidRPr="00551765">
              <w:rPr>
                <w:sz w:val="18"/>
                <w:szCs w:val="18"/>
              </w:rPr>
              <w:t>Reports of relevant meetings and processes</w:t>
            </w:r>
            <w:r>
              <w:rPr>
                <w:sz w:val="18"/>
                <w:szCs w:val="18"/>
              </w:rPr>
              <w:t>;</w:t>
            </w:r>
          </w:p>
          <w:p w14:paraId="3A120819" w14:textId="77777777" w:rsidR="00363705" w:rsidRPr="00551765" w:rsidRDefault="00363705" w:rsidP="00965BDA">
            <w:pPr>
              <w:numPr>
                <w:ilvl w:val="0"/>
                <w:numId w:val="91"/>
              </w:numPr>
              <w:tabs>
                <w:tab w:val="clear" w:pos="1247"/>
                <w:tab w:val="clear" w:pos="1814"/>
                <w:tab w:val="clear" w:pos="2381"/>
                <w:tab w:val="clear" w:pos="2948"/>
                <w:tab w:val="clear" w:pos="3515"/>
              </w:tabs>
              <w:spacing w:before="2" w:after="2" w:line="276" w:lineRule="auto"/>
              <w:rPr>
                <w:iCs/>
                <w:sz w:val="18"/>
                <w:szCs w:val="18"/>
              </w:rPr>
            </w:pPr>
            <w:r w:rsidRPr="00551765">
              <w:rPr>
                <w:iCs/>
                <w:sz w:val="18"/>
                <w:szCs w:val="18"/>
              </w:rPr>
              <w:t>Report</w:t>
            </w:r>
            <w:r>
              <w:rPr>
                <w:iCs/>
                <w:sz w:val="18"/>
                <w:szCs w:val="18"/>
              </w:rPr>
              <w:t>s</w:t>
            </w:r>
            <w:r w:rsidRPr="00551765">
              <w:rPr>
                <w:iCs/>
                <w:sz w:val="18"/>
                <w:szCs w:val="18"/>
              </w:rPr>
              <w:t xml:space="preserve"> to the Conference of the Parties.</w:t>
            </w:r>
          </w:p>
          <w:p w14:paraId="60CD681E" w14:textId="77777777" w:rsidR="00363705" w:rsidRPr="00094C71" w:rsidRDefault="00363705" w:rsidP="00904CA6">
            <w:pPr>
              <w:spacing w:before="2" w:after="2"/>
              <w:ind w:left="419"/>
              <w:rPr>
                <w:i/>
                <w:sz w:val="18"/>
                <w:szCs w:val="18"/>
              </w:rPr>
            </w:pPr>
          </w:p>
        </w:tc>
      </w:tr>
      <w:tr w:rsidR="00363705" w:rsidRPr="00094C71" w14:paraId="6A52DF16" w14:textId="77777777" w:rsidTr="003F1C9A">
        <w:trPr>
          <w:trHeight w:val="575"/>
        </w:trPr>
        <w:tc>
          <w:tcPr>
            <w:tcW w:w="1985" w:type="dxa"/>
            <w:vMerge/>
            <w:tcBorders>
              <w:left w:val="single" w:sz="4" w:space="0" w:color="auto"/>
              <w:right w:val="single" w:sz="4" w:space="0" w:color="auto"/>
            </w:tcBorders>
          </w:tcPr>
          <w:p w14:paraId="4666185C" w14:textId="77777777" w:rsidR="00363705" w:rsidRPr="00094C71" w:rsidRDefault="00363705" w:rsidP="00904CA6">
            <w:pPr>
              <w:spacing w:before="2" w:after="2"/>
              <w:rPr>
                <w:b/>
                <w:bCs/>
                <w:sz w:val="18"/>
                <w:szCs w:val="18"/>
              </w:rPr>
            </w:pPr>
          </w:p>
        </w:tc>
        <w:tc>
          <w:tcPr>
            <w:tcW w:w="7513" w:type="dxa"/>
            <w:gridSpan w:val="2"/>
            <w:tcBorders>
              <w:left w:val="single" w:sz="4" w:space="0" w:color="auto"/>
              <w:bottom w:val="single" w:sz="4" w:space="0" w:color="auto"/>
            </w:tcBorders>
          </w:tcPr>
          <w:p w14:paraId="55C16D18" w14:textId="77777777" w:rsidR="00363705" w:rsidRPr="00094C71" w:rsidRDefault="00363705" w:rsidP="00904CA6">
            <w:pPr>
              <w:spacing w:before="60" w:after="60"/>
              <w:rPr>
                <w:b/>
                <w:sz w:val="18"/>
                <w:szCs w:val="18"/>
                <w:lang w:eastAsia="en-GB"/>
              </w:rPr>
            </w:pPr>
            <w:r w:rsidRPr="00094C71">
              <w:rPr>
                <w:b/>
                <w:sz w:val="18"/>
                <w:szCs w:val="18"/>
                <w:lang w:eastAsia="en-GB"/>
              </w:rPr>
              <w:t xml:space="preserve">Component </w:t>
            </w:r>
            <w:r>
              <w:rPr>
                <w:b/>
                <w:sz w:val="18"/>
                <w:szCs w:val="18"/>
                <w:lang w:eastAsia="en-GB"/>
              </w:rPr>
              <w:t>11.3</w:t>
            </w:r>
            <w:r w:rsidRPr="00094C71">
              <w:rPr>
                <w:b/>
                <w:sz w:val="18"/>
                <w:szCs w:val="18"/>
                <w:lang w:eastAsia="en-GB"/>
              </w:rPr>
              <w:t xml:space="preserve">: </w:t>
            </w:r>
            <w:r>
              <w:rPr>
                <w:b/>
                <w:sz w:val="18"/>
                <w:szCs w:val="18"/>
              </w:rPr>
              <w:t>Other cooperation and coordination</w:t>
            </w:r>
          </w:p>
          <w:p w14:paraId="78830C3B" w14:textId="77777777" w:rsidR="00363705" w:rsidRDefault="00363705" w:rsidP="00904CA6">
            <w:pPr>
              <w:spacing w:before="60" w:after="60"/>
              <w:rPr>
                <w:sz w:val="18"/>
                <w:szCs w:val="18"/>
              </w:rPr>
            </w:pPr>
            <w:r w:rsidRPr="00094C71">
              <w:rPr>
                <w:b/>
                <w:sz w:val="18"/>
                <w:szCs w:val="18"/>
                <w:lang w:eastAsia="en-GB"/>
              </w:rPr>
              <w:t>Outcomes:</w:t>
            </w:r>
            <w:r>
              <w:rPr>
                <w:b/>
                <w:sz w:val="18"/>
                <w:szCs w:val="18"/>
                <w:lang w:eastAsia="en-GB"/>
              </w:rPr>
              <w:t xml:space="preserve"> </w:t>
            </w:r>
            <w:r w:rsidRPr="00695FC0">
              <w:rPr>
                <w:sz w:val="18"/>
                <w:szCs w:val="18"/>
              </w:rPr>
              <w:t xml:space="preserve">The secretariat </w:t>
            </w:r>
            <w:r>
              <w:rPr>
                <w:sz w:val="18"/>
                <w:szCs w:val="18"/>
              </w:rPr>
              <w:t>will</w:t>
            </w:r>
            <w:r w:rsidRPr="00695FC0">
              <w:rPr>
                <w:sz w:val="18"/>
                <w:szCs w:val="18"/>
              </w:rPr>
              <w:t xml:space="preserve"> continue its activities to cooperate and coordinate with organisations that have areas of common or related interests with the Convention to share experiences and undertake cooperative activities, including with the World Health Organisation, the International Labour Organisation, the UNECE Convention on Access to Information, Public Participation in decision-making and Access to Justice in Environmental Matters (Aarhus Convention), </w:t>
            </w:r>
            <w:r>
              <w:rPr>
                <w:sz w:val="18"/>
                <w:szCs w:val="18"/>
              </w:rPr>
              <w:t xml:space="preserve">the </w:t>
            </w:r>
            <w:r w:rsidRPr="00695FC0">
              <w:rPr>
                <w:sz w:val="18"/>
                <w:szCs w:val="18"/>
              </w:rPr>
              <w:t>Convention on Long-range Transboundary Air Pollution, the Vienna Convention on the Protection of the Ozone Layer, the Green Customs Initiative, and the World Customs Organisation, and potentially others.</w:t>
            </w:r>
          </w:p>
          <w:p w14:paraId="56791D75" w14:textId="77777777" w:rsidR="00363705" w:rsidRPr="008929EB" w:rsidRDefault="00363705" w:rsidP="00904CA6">
            <w:pPr>
              <w:spacing w:before="60" w:after="60"/>
              <w:rPr>
                <w:b/>
                <w:sz w:val="18"/>
                <w:szCs w:val="18"/>
                <w:lang w:eastAsia="en-GB"/>
              </w:rPr>
            </w:pPr>
            <w:r w:rsidRPr="008929EB">
              <w:rPr>
                <w:b/>
                <w:sz w:val="18"/>
                <w:szCs w:val="18"/>
                <w:lang w:eastAsia="en-GB"/>
              </w:rPr>
              <w:t>Activities:</w:t>
            </w:r>
          </w:p>
          <w:p w14:paraId="7F6BEC3D" w14:textId="77777777" w:rsidR="00363705" w:rsidRPr="00AA1A8F" w:rsidRDefault="00363705" w:rsidP="00965BDA">
            <w:pPr>
              <w:pStyle w:val="ListParagraph"/>
              <w:numPr>
                <w:ilvl w:val="0"/>
                <w:numId w:val="92"/>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Take part in relevant initiatives and participate in relevant meetings and liaise with relevant processes</w:t>
            </w:r>
            <w:r w:rsidRPr="00695FC0">
              <w:rPr>
                <w:sz w:val="18"/>
                <w:szCs w:val="18"/>
              </w:rPr>
              <w:t xml:space="preserve"> that have areas of common or related interests with the Convention</w:t>
            </w:r>
            <w:r>
              <w:rPr>
                <w:sz w:val="18"/>
                <w:szCs w:val="18"/>
              </w:rPr>
              <w:t>, including those mentioned above.</w:t>
            </w:r>
          </w:p>
        </w:tc>
      </w:tr>
      <w:tr w:rsidR="00363705" w:rsidRPr="00094C71" w14:paraId="74C16E45" w14:textId="77777777" w:rsidTr="003F1C9A">
        <w:trPr>
          <w:trHeight w:val="575"/>
        </w:trPr>
        <w:tc>
          <w:tcPr>
            <w:tcW w:w="1985" w:type="dxa"/>
            <w:vMerge/>
            <w:tcBorders>
              <w:left w:val="single" w:sz="4" w:space="0" w:color="auto"/>
              <w:bottom w:val="single" w:sz="4" w:space="0" w:color="auto"/>
              <w:right w:val="single" w:sz="4" w:space="0" w:color="auto"/>
            </w:tcBorders>
          </w:tcPr>
          <w:p w14:paraId="084543CF" w14:textId="77777777" w:rsidR="00363705" w:rsidRPr="00094C71" w:rsidRDefault="00363705" w:rsidP="00904CA6">
            <w:pPr>
              <w:spacing w:before="2" w:after="2"/>
              <w:rPr>
                <w:b/>
                <w:bCs/>
                <w:sz w:val="18"/>
                <w:szCs w:val="18"/>
              </w:rPr>
            </w:pPr>
          </w:p>
        </w:tc>
        <w:tc>
          <w:tcPr>
            <w:tcW w:w="3302" w:type="dxa"/>
            <w:tcBorders>
              <w:left w:val="single" w:sz="4" w:space="0" w:color="auto"/>
              <w:bottom w:val="single" w:sz="4" w:space="0" w:color="auto"/>
            </w:tcBorders>
          </w:tcPr>
          <w:p w14:paraId="6447167E"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4E4D38C1" w14:textId="55E4E4A7" w:rsidR="00363705" w:rsidRPr="00094C71" w:rsidRDefault="00363705" w:rsidP="003F1C9A">
            <w:pPr>
              <w:pStyle w:val="Normalnumber"/>
              <w:numPr>
                <w:ilvl w:val="0"/>
                <w:numId w:val="94"/>
              </w:numPr>
              <w:tabs>
                <w:tab w:val="left" w:pos="720"/>
              </w:tabs>
              <w:ind w:left="357" w:hanging="357"/>
              <w:rPr>
                <w:b/>
                <w:sz w:val="18"/>
                <w:szCs w:val="18"/>
                <w:lang w:eastAsia="en-GB"/>
              </w:rPr>
            </w:pPr>
            <w:r w:rsidRPr="00AF4FC0">
              <w:rPr>
                <w:sz w:val="18"/>
                <w:szCs w:val="18"/>
              </w:rPr>
              <w:t>Mercury pollution is addressed in other international initiatives in a synergistic manner.</w:t>
            </w:r>
          </w:p>
        </w:tc>
        <w:tc>
          <w:tcPr>
            <w:tcW w:w="4211" w:type="dxa"/>
            <w:tcBorders>
              <w:bottom w:val="single" w:sz="4" w:space="0" w:color="auto"/>
            </w:tcBorders>
          </w:tcPr>
          <w:p w14:paraId="0387346F" w14:textId="77777777" w:rsidR="00363705" w:rsidRPr="00094C71" w:rsidRDefault="00363705" w:rsidP="00904CA6">
            <w:pPr>
              <w:tabs>
                <w:tab w:val="left" w:pos="1157"/>
              </w:tabs>
              <w:suppressAutoHyphens/>
              <w:spacing w:before="2" w:after="2"/>
              <w:rPr>
                <w:sz w:val="18"/>
                <w:szCs w:val="18"/>
              </w:rPr>
            </w:pPr>
            <w:r w:rsidRPr="00094C71">
              <w:rPr>
                <w:b/>
                <w:sz w:val="18"/>
                <w:szCs w:val="18"/>
              </w:rPr>
              <w:t>Means of verification:</w:t>
            </w:r>
            <w:r w:rsidRPr="00094C71">
              <w:rPr>
                <w:i/>
                <w:sz w:val="18"/>
                <w:szCs w:val="18"/>
                <w:lang w:eastAsia="en-GB"/>
              </w:rPr>
              <w:t xml:space="preserve"> </w:t>
            </w:r>
          </w:p>
          <w:p w14:paraId="33984CA7" w14:textId="7B392202" w:rsidR="00363705" w:rsidRPr="00094C71" w:rsidRDefault="00363705" w:rsidP="003F1C9A">
            <w:pPr>
              <w:numPr>
                <w:ilvl w:val="0"/>
                <w:numId w:val="93"/>
              </w:numPr>
              <w:tabs>
                <w:tab w:val="clear" w:pos="1247"/>
                <w:tab w:val="clear" w:pos="1814"/>
                <w:tab w:val="clear" w:pos="2381"/>
                <w:tab w:val="clear" w:pos="2948"/>
                <w:tab w:val="clear" w:pos="3515"/>
              </w:tabs>
              <w:spacing w:before="2" w:after="2" w:line="276" w:lineRule="auto"/>
              <w:rPr>
                <w:b/>
                <w:sz w:val="18"/>
                <w:szCs w:val="18"/>
              </w:rPr>
            </w:pPr>
            <w:r w:rsidRPr="00AF4FC0">
              <w:rPr>
                <w:sz w:val="18"/>
                <w:szCs w:val="18"/>
              </w:rPr>
              <w:t>Reports of relevant meetings and processes.</w:t>
            </w:r>
          </w:p>
        </w:tc>
      </w:tr>
      <w:tr w:rsidR="00363705" w:rsidRPr="00094C71" w14:paraId="0BBCB39E" w14:textId="77777777" w:rsidTr="003F1C9A">
        <w:tc>
          <w:tcPr>
            <w:tcW w:w="1985" w:type="dxa"/>
          </w:tcPr>
          <w:p w14:paraId="3BB03179" w14:textId="77777777" w:rsidR="00363705" w:rsidRPr="00094C71" w:rsidRDefault="00363705" w:rsidP="00904CA6">
            <w:pPr>
              <w:keepNext/>
              <w:keepLines/>
              <w:spacing w:before="2" w:after="2"/>
              <w:rPr>
                <w:b/>
                <w:bCs/>
                <w:sz w:val="18"/>
                <w:szCs w:val="18"/>
              </w:rPr>
            </w:pPr>
            <w:r w:rsidRPr="00094C71">
              <w:rPr>
                <w:b/>
                <w:bCs/>
                <w:sz w:val="18"/>
                <w:szCs w:val="18"/>
              </w:rPr>
              <w:t>Partner(s)</w:t>
            </w:r>
          </w:p>
        </w:tc>
        <w:tc>
          <w:tcPr>
            <w:tcW w:w="7513" w:type="dxa"/>
            <w:gridSpan w:val="2"/>
          </w:tcPr>
          <w:p w14:paraId="7166B1B7" w14:textId="77777777" w:rsidR="00363705" w:rsidRPr="00AF4FC0" w:rsidRDefault="00363705" w:rsidP="00904CA6">
            <w:pPr>
              <w:spacing w:before="2" w:after="2"/>
              <w:rPr>
                <w:sz w:val="18"/>
                <w:szCs w:val="18"/>
              </w:rPr>
            </w:pPr>
            <w:r w:rsidRPr="00AF4FC0">
              <w:rPr>
                <w:sz w:val="18"/>
                <w:szCs w:val="18"/>
              </w:rPr>
              <w:t>Various partners including UN agencies, other intergovernmental organizations, non-governmental organizations.</w:t>
            </w:r>
          </w:p>
        </w:tc>
      </w:tr>
      <w:tr w:rsidR="00363705" w:rsidRPr="00094C71" w14:paraId="218C7D88" w14:textId="77777777" w:rsidTr="003F1C9A">
        <w:tc>
          <w:tcPr>
            <w:tcW w:w="1985" w:type="dxa"/>
          </w:tcPr>
          <w:p w14:paraId="61436ADF" w14:textId="77777777" w:rsidR="00363705" w:rsidRPr="00094C71" w:rsidRDefault="00363705" w:rsidP="00904CA6">
            <w:pPr>
              <w:keepNext/>
              <w:keepLines/>
              <w:spacing w:before="2" w:after="2"/>
              <w:rPr>
                <w:b/>
                <w:bCs/>
                <w:sz w:val="18"/>
                <w:szCs w:val="18"/>
              </w:rPr>
            </w:pPr>
            <w:r w:rsidRPr="00094C71">
              <w:rPr>
                <w:b/>
                <w:bCs/>
                <w:sz w:val="18"/>
                <w:szCs w:val="18"/>
              </w:rPr>
              <w:t>Socio-economic aspects</w:t>
            </w:r>
          </w:p>
        </w:tc>
        <w:tc>
          <w:tcPr>
            <w:tcW w:w="7513" w:type="dxa"/>
            <w:gridSpan w:val="2"/>
          </w:tcPr>
          <w:p w14:paraId="7267C8DF" w14:textId="77777777" w:rsidR="00363705" w:rsidRPr="006A0357" w:rsidRDefault="00363705" w:rsidP="00564349">
            <w:pPr>
              <w:spacing w:after="120"/>
              <w:jc w:val="both"/>
              <w:rPr>
                <w:rFonts w:asciiTheme="majorBidi" w:hAnsiTheme="majorBidi" w:cstheme="majorBidi"/>
                <w:sz w:val="18"/>
                <w:szCs w:val="18"/>
              </w:rPr>
            </w:pPr>
            <w:r w:rsidRPr="00094C71">
              <w:rPr>
                <w:b/>
                <w:bCs/>
                <w:sz w:val="18"/>
                <w:szCs w:val="18"/>
              </w:rPr>
              <w:t>Sustainable Development Goals:</w:t>
            </w:r>
            <w:r w:rsidRPr="00094C71">
              <w:rPr>
                <w:bCs/>
                <w:i/>
                <w:sz w:val="18"/>
                <w:szCs w:val="18"/>
              </w:rPr>
              <w:t xml:space="preserve"> </w:t>
            </w:r>
            <w:r>
              <w:rPr>
                <w:bCs/>
                <w:iCs/>
                <w:sz w:val="18"/>
                <w:szCs w:val="18"/>
              </w:rPr>
              <w:t>International cooperation and coordination under</w:t>
            </w:r>
            <w:r>
              <w:rPr>
                <w:rFonts w:asciiTheme="majorBidi" w:hAnsiTheme="majorBidi" w:cstheme="majorBidi"/>
                <w:sz w:val="18"/>
                <w:szCs w:val="18"/>
              </w:rPr>
              <w:t xml:space="preserve"> the Convention addresses the following targets set out in the 2030 Agenda for Sustainable development:</w:t>
            </w:r>
          </w:p>
          <w:p w14:paraId="12920761" w14:textId="77777777" w:rsidR="00363705" w:rsidRPr="00E747E6" w:rsidRDefault="00363705" w:rsidP="00CE5FD8">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3.9</w:t>
            </w:r>
            <w:r w:rsidRPr="00E747E6">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0731CB2A" w14:textId="77777777" w:rsidR="00363705" w:rsidRPr="00E747E6" w:rsidRDefault="00363705" w:rsidP="00CE5FD8">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6.3</w:t>
            </w:r>
            <w:r w:rsidRPr="00E747E6">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1C4BC335" w14:textId="77777777" w:rsidR="00363705" w:rsidRPr="00094C71" w:rsidRDefault="00363705" w:rsidP="00CE5FD8">
            <w:pPr>
              <w:spacing w:after="40"/>
              <w:jc w:val="both"/>
              <w:rPr>
                <w:b/>
                <w:bCs/>
                <w:i/>
                <w:sz w:val="18"/>
                <w:szCs w:val="18"/>
              </w:rPr>
            </w:pPr>
            <w:r w:rsidRPr="00E747E6">
              <w:rPr>
                <w:rFonts w:asciiTheme="majorBidi" w:hAnsiTheme="majorBidi" w:cstheme="majorBidi"/>
                <w:sz w:val="18"/>
                <w:szCs w:val="18"/>
                <w:u w:val="single"/>
              </w:rPr>
              <w:t>Target 12.4</w:t>
            </w:r>
            <w:r w:rsidRPr="00E747E6">
              <w:rPr>
                <w:rFonts w:asciiTheme="majorBidi" w:hAnsiTheme="majorBidi" w:cstheme="majorBidi"/>
                <w:sz w:val="18"/>
                <w:szCs w:val="18"/>
              </w:rPr>
              <w:t>: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w:t>
            </w:r>
            <w:r w:rsidRPr="00094C71">
              <w:rPr>
                <w:b/>
                <w:bCs/>
                <w:i/>
                <w:sz w:val="18"/>
                <w:szCs w:val="18"/>
              </w:rPr>
              <w:t xml:space="preserve"> </w:t>
            </w:r>
          </w:p>
        </w:tc>
      </w:tr>
    </w:tbl>
    <w:p w14:paraId="4CDE431E" w14:textId="77777777" w:rsidR="00363705" w:rsidRDefault="00363705" w:rsidP="003F1C9A">
      <w:pPr>
        <w:pStyle w:val="Normal-pool"/>
      </w:pPr>
      <w: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302"/>
        <w:gridCol w:w="4211"/>
      </w:tblGrid>
      <w:tr w:rsidR="00363705" w:rsidRPr="00094C71" w14:paraId="4E9D3EF9" w14:textId="77777777" w:rsidTr="003F1C9A">
        <w:tc>
          <w:tcPr>
            <w:tcW w:w="1985" w:type="dxa"/>
          </w:tcPr>
          <w:p w14:paraId="74F81AE1" w14:textId="77777777" w:rsidR="00363705" w:rsidRPr="00094C71" w:rsidRDefault="00363705" w:rsidP="00904CA6">
            <w:pPr>
              <w:spacing w:before="2" w:after="2"/>
              <w:rPr>
                <w:rStyle w:val="PoWnumber"/>
              </w:rPr>
            </w:pPr>
            <w:proofErr w:type="spellStart"/>
            <w:r w:rsidRPr="00094C71">
              <w:rPr>
                <w:rStyle w:val="PoWnumber"/>
              </w:rPr>
              <w:lastRenderedPageBreak/>
              <w:t>PoW</w:t>
            </w:r>
            <w:proofErr w:type="spellEnd"/>
            <w:r w:rsidRPr="00094C71">
              <w:rPr>
                <w:rStyle w:val="PoWnumber"/>
              </w:rPr>
              <w:t xml:space="preserve"> number</w:t>
            </w:r>
          </w:p>
        </w:tc>
        <w:tc>
          <w:tcPr>
            <w:tcW w:w="7513" w:type="dxa"/>
            <w:gridSpan w:val="2"/>
          </w:tcPr>
          <w:p w14:paraId="6D2C1136" w14:textId="77777777" w:rsidR="00363705" w:rsidRPr="00094C71" w:rsidRDefault="00363705" w:rsidP="00904CA6">
            <w:pPr>
              <w:spacing w:before="2" w:after="2"/>
              <w:rPr>
                <w:rStyle w:val="PoWnumber"/>
              </w:rPr>
            </w:pPr>
            <w:r w:rsidRPr="002252DC">
              <w:rPr>
                <w:rStyle w:val="PoWnumber"/>
              </w:rPr>
              <w:t>Activity 12</w:t>
            </w:r>
          </w:p>
        </w:tc>
      </w:tr>
      <w:tr w:rsidR="00363705" w:rsidRPr="00094C71" w14:paraId="3B1F9DC7" w14:textId="77777777" w:rsidTr="003F1C9A">
        <w:trPr>
          <w:trHeight w:val="270"/>
        </w:trPr>
        <w:tc>
          <w:tcPr>
            <w:tcW w:w="1985" w:type="dxa"/>
          </w:tcPr>
          <w:p w14:paraId="0185C821" w14:textId="77777777" w:rsidR="00363705" w:rsidRPr="00094C71" w:rsidRDefault="00363705" w:rsidP="00904CA6">
            <w:pPr>
              <w:spacing w:before="2" w:after="2"/>
              <w:rPr>
                <w:b/>
                <w:bCs/>
                <w:sz w:val="18"/>
                <w:szCs w:val="18"/>
              </w:rPr>
            </w:pPr>
            <w:r w:rsidRPr="00094C71">
              <w:rPr>
                <w:b/>
                <w:bCs/>
                <w:sz w:val="18"/>
                <w:szCs w:val="18"/>
              </w:rPr>
              <w:t>Title of activity</w:t>
            </w:r>
          </w:p>
        </w:tc>
        <w:tc>
          <w:tcPr>
            <w:tcW w:w="7513" w:type="dxa"/>
            <w:gridSpan w:val="2"/>
            <w:vAlign w:val="center"/>
          </w:tcPr>
          <w:p w14:paraId="045B3C29" w14:textId="77777777" w:rsidR="00363705" w:rsidRPr="00AB3E74" w:rsidRDefault="00363705" w:rsidP="00AB3E74">
            <w:pPr>
              <w:spacing w:before="2" w:after="2"/>
              <w:rPr>
                <w:b/>
                <w:bCs/>
                <w:color w:val="000000" w:themeColor="text1"/>
              </w:rPr>
            </w:pPr>
            <w:r w:rsidRPr="00AB3E74">
              <w:rPr>
                <w:rStyle w:val="PoWnumber"/>
                <w:sz w:val="20"/>
                <w:szCs w:val="20"/>
              </w:rPr>
              <w:t>Financial resources and mechanism</w:t>
            </w:r>
          </w:p>
        </w:tc>
      </w:tr>
      <w:tr w:rsidR="00363705" w:rsidRPr="00094C71" w14:paraId="1A9C152C" w14:textId="77777777" w:rsidTr="003F1C9A">
        <w:trPr>
          <w:trHeight w:val="233"/>
        </w:trPr>
        <w:tc>
          <w:tcPr>
            <w:tcW w:w="1985" w:type="dxa"/>
          </w:tcPr>
          <w:p w14:paraId="46F4B910" w14:textId="77777777" w:rsidR="00363705" w:rsidRPr="00094C71" w:rsidRDefault="00363705" w:rsidP="00904CA6">
            <w:pPr>
              <w:spacing w:before="2" w:after="2"/>
              <w:rPr>
                <w:b/>
                <w:bCs/>
                <w:sz w:val="18"/>
                <w:szCs w:val="18"/>
              </w:rPr>
            </w:pPr>
            <w:r w:rsidRPr="00094C71">
              <w:rPr>
                <w:b/>
                <w:bCs/>
                <w:sz w:val="18"/>
                <w:szCs w:val="18"/>
              </w:rPr>
              <w:t xml:space="preserve">Budget </w:t>
            </w:r>
          </w:p>
        </w:tc>
        <w:tc>
          <w:tcPr>
            <w:tcW w:w="7513" w:type="dxa"/>
            <w:gridSpan w:val="2"/>
          </w:tcPr>
          <w:p w14:paraId="356C6644" w14:textId="77777777" w:rsidR="00363705" w:rsidRPr="00094C71" w:rsidRDefault="00363705" w:rsidP="00904CA6">
            <w:pPr>
              <w:spacing w:before="2" w:after="2"/>
              <w:rPr>
                <w:bCs/>
                <w:sz w:val="18"/>
                <w:szCs w:val="18"/>
              </w:rPr>
            </w:pPr>
            <w:r>
              <w:rPr>
                <w:bCs/>
                <w:sz w:val="18"/>
                <w:szCs w:val="18"/>
              </w:rPr>
              <w:fldChar w:fldCharType="begin">
                <w:ffData>
                  <w:name w:val=""/>
                  <w:enabled/>
                  <w:calcOnExit w:val="0"/>
                  <w:checkBox>
                    <w:sizeAuto/>
                    <w:default w:val="0"/>
                  </w:checkBox>
                </w:ffData>
              </w:fldChar>
            </w:r>
            <w:r>
              <w:rPr>
                <w:bCs/>
                <w:sz w:val="18"/>
                <w:szCs w:val="18"/>
              </w:rPr>
              <w:instrText xml:space="preserve"> FORMCHECKBOX </w:instrText>
            </w:r>
            <w:r w:rsidR="00661D71">
              <w:rPr>
                <w:bCs/>
                <w:sz w:val="18"/>
                <w:szCs w:val="18"/>
              </w:rPr>
            </w:r>
            <w:r w:rsidR="00661D71">
              <w:rPr>
                <w:bCs/>
                <w:sz w:val="18"/>
                <w:szCs w:val="18"/>
              </w:rPr>
              <w:fldChar w:fldCharType="separate"/>
            </w:r>
            <w:r>
              <w:rPr>
                <w:bCs/>
                <w:sz w:val="18"/>
                <w:szCs w:val="18"/>
              </w:rPr>
              <w:fldChar w:fldCharType="end"/>
            </w:r>
            <w:r w:rsidRPr="00094C71">
              <w:rPr>
                <w:bCs/>
                <w:sz w:val="18"/>
                <w:szCs w:val="18"/>
              </w:rPr>
              <w:t xml:space="preserve"> Core budget                     </w:t>
            </w:r>
            <w:r w:rsidRPr="00094C71">
              <w:rPr>
                <w:bCs/>
                <w:sz w:val="18"/>
                <w:szCs w:val="18"/>
              </w:rPr>
              <w:fldChar w:fldCharType="begin">
                <w:ffData>
                  <w:name w:val=""/>
                  <w:enabled/>
                  <w:calcOnExit w:val="0"/>
                  <w:checkBox>
                    <w:sizeAuto/>
                    <w:default w:val="0"/>
                  </w:checkBox>
                </w:ffData>
              </w:fldChar>
            </w:r>
            <w:r w:rsidRPr="00094C71">
              <w:rPr>
                <w:bCs/>
                <w:sz w:val="18"/>
                <w:szCs w:val="18"/>
              </w:rPr>
              <w:instrText xml:space="preserve"> FORMCHECKBOX </w:instrText>
            </w:r>
            <w:r w:rsidR="00661D71">
              <w:rPr>
                <w:bCs/>
                <w:sz w:val="18"/>
                <w:szCs w:val="18"/>
              </w:rPr>
            </w:r>
            <w:r w:rsidR="00661D71">
              <w:rPr>
                <w:bCs/>
                <w:sz w:val="18"/>
                <w:szCs w:val="18"/>
              </w:rPr>
              <w:fldChar w:fldCharType="separate"/>
            </w:r>
            <w:r w:rsidRPr="00094C71">
              <w:rPr>
                <w:bCs/>
                <w:sz w:val="18"/>
                <w:szCs w:val="18"/>
              </w:rPr>
              <w:fldChar w:fldCharType="end"/>
            </w:r>
            <w:r w:rsidRPr="00094C71">
              <w:rPr>
                <w:bCs/>
                <w:sz w:val="18"/>
                <w:szCs w:val="18"/>
              </w:rPr>
              <w:t xml:space="preserve"> Voluntary budget</w:t>
            </w:r>
          </w:p>
        </w:tc>
      </w:tr>
      <w:tr w:rsidR="00363705" w:rsidRPr="00094C71" w14:paraId="7A99569B" w14:textId="77777777" w:rsidTr="003F1C9A">
        <w:tc>
          <w:tcPr>
            <w:tcW w:w="1985" w:type="dxa"/>
          </w:tcPr>
          <w:p w14:paraId="70E503FC" w14:textId="77777777" w:rsidR="00363705" w:rsidRPr="00094C71" w:rsidRDefault="00363705" w:rsidP="00904CA6">
            <w:pPr>
              <w:spacing w:before="2" w:after="2"/>
              <w:rPr>
                <w:b/>
                <w:bCs/>
                <w:sz w:val="18"/>
                <w:szCs w:val="18"/>
              </w:rPr>
            </w:pPr>
            <w:r w:rsidRPr="00094C71">
              <w:rPr>
                <w:b/>
                <w:bCs/>
                <w:sz w:val="18"/>
                <w:szCs w:val="18"/>
              </w:rPr>
              <w:t>Reference</w:t>
            </w:r>
          </w:p>
        </w:tc>
        <w:tc>
          <w:tcPr>
            <w:tcW w:w="7513" w:type="dxa"/>
            <w:gridSpan w:val="2"/>
          </w:tcPr>
          <w:p w14:paraId="1CD6D3EF" w14:textId="77777777" w:rsidR="00363705" w:rsidRDefault="00363705" w:rsidP="00904CA6">
            <w:pPr>
              <w:spacing w:before="2" w:after="2"/>
              <w:rPr>
                <w:bCs/>
                <w:iCs/>
                <w:sz w:val="18"/>
                <w:szCs w:val="18"/>
              </w:rPr>
            </w:pPr>
            <w:r>
              <w:rPr>
                <w:bCs/>
                <w:iCs/>
                <w:sz w:val="18"/>
                <w:szCs w:val="18"/>
              </w:rPr>
              <w:t>UNEP/MC/COP.3/9: Operation of the financial mechanism – Activities of the GEF</w:t>
            </w:r>
          </w:p>
          <w:p w14:paraId="788D3530" w14:textId="77777777" w:rsidR="00363705" w:rsidRDefault="00363705" w:rsidP="00904CA6">
            <w:pPr>
              <w:spacing w:before="2" w:after="2"/>
              <w:rPr>
                <w:bCs/>
                <w:iCs/>
                <w:sz w:val="18"/>
                <w:szCs w:val="18"/>
              </w:rPr>
            </w:pPr>
            <w:r>
              <w:rPr>
                <w:bCs/>
                <w:iCs/>
                <w:sz w:val="18"/>
                <w:szCs w:val="18"/>
              </w:rPr>
              <w:t>UNEP/MC/COP.3/10: Operation of the financial mechanism – Overall report on the Specific International Programme</w:t>
            </w:r>
          </w:p>
          <w:p w14:paraId="5C3E6992" w14:textId="4EEB101B" w:rsidR="00363705" w:rsidRDefault="00363705" w:rsidP="00904CA6">
            <w:pPr>
              <w:spacing w:before="2" w:after="2"/>
              <w:rPr>
                <w:bCs/>
                <w:iCs/>
                <w:sz w:val="18"/>
                <w:szCs w:val="18"/>
              </w:rPr>
            </w:pPr>
            <w:r>
              <w:rPr>
                <w:bCs/>
                <w:iCs/>
                <w:sz w:val="18"/>
                <w:szCs w:val="18"/>
              </w:rPr>
              <w:t>UNEP/MC/COP.3/Inf.2: Report of the Global Environment facility to the third Meeting of the Conference of the Parties to the Minamata Convention on Mercury</w:t>
            </w:r>
          </w:p>
          <w:p w14:paraId="6164FF0C" w14:textId="77777777" w:rsidR="00363705" w:rsidRPr="00D82082" w:rsidRDefault="00363705" w:rsidP="00330554">
            <w:pPr>
              <w:spacing w:before="2" w:after="120"/>
              <w:rPr>
                <w:bCs/>
                <w:iCs/>
                <w:sz w:val="18"/>
                <w:szCs w:val="18"/>
              </w:rPr>
            </w:pPr>
            <w:r>
              <w:rPr>
                <w:bCs/>
                <w:iCs/>
                <w:sz w:val="18"/>
                <w:szCs w:val="18"/>
              </w:rPr>
              <w:t>UNEP/MC/COP.3/Inf.3: Specific International Programme: Application Guidelines for the Second round of Applications</w:t>
            </w:r>
          </w:p>
        </w:tc>
      </w:tr>
      <w:tr w:rsidR="00363705" w:rsidRPr="00094C71" w14:paraId="457D45AD" w14:textId="77777777" w:rsidTr="003F1C9A">
        <w:tc>
          <w:tcPr>
            <w:tcW w:w="1985" w:type="dxa"/>
          </w:tcPr>
          <w:p w14:paraId="679C840C" w14:textId="77777777" w:rsidR="00363705" w:rsidRPr="00094C71" w:rsidRDefault="00363705" w:rsidP="00904CA6">
            <w:pPr>
              <w:spacing w:before="2" w:after="2"/>
              <w:rPr>
                <w:b/>
                <w:bCs/>
                <w:sz w:val="18"/>
                <w:szCs w:val="18"/>
              </w:rPr>
            </w:pPr>
            <w:r w:rsidRPr="00094C71">
              <w:rPr>
                <w:b/>
                <w:bCs/>
                <w:sz w:val="18"/>
                <w:szCs w:val="18"/>
              </w:rPr>
              <w:t>Mandate</w:t>
            </w:r>
          </w:p>
        </w:tc>
        <w:tc>
          <w:tcPr>
            <w:tcW w:w="7513" w:type="dxa"/>
            <w:gridSpan w:val="2"/>
          </w:tcPr>
          <w:p w14:paraId="7A82B76B" w14:textId="77777777" w:rsidR="00363705" w:rsidRPr="00B8729C" w:rsidRDefault="00363705" w:rsidP="00904CA6">
            <w:pPr>
              <w:spacing w:before="2" w:after="2"/>
              <w:rPr>
                <w:b/>
                <w:bCs/>
                <w:sz w:val="18"/>
                <w:szCs w:val="18"/>
                <w:lang w:val="fr-CH"/>
              </w:rPr>
            </w:pPr>
            <w:r w:rsidRPr="00B8729C">
              <w:rPr>
                <w:b/>
                <w:bCs/>
                <w:sz w:val="18"/>
                <w:szCs w:val="18"/>
                <w:lang w:val="fr-CH"/>
              </w:rPr>
              <w:t>Conventions Article</w:t>
            </w:r>
            <w:r w:rsidRPr="00B8729C">
              <w:rPr>
                <w:bCs/>
                <w:sz w:val="18"/>
                <w:szCs w:val="18"/>
                <w:lang w:val="fr-CH"/>
              </w:rPr>
              <w:t>: Article 13</w:t>
            </w:r>
          </w:p>
          <w:p w14:paraId="03C375C4" w14:textId="77777777" w:rsidR="00363705" w:rsidRPr="00B8729C" w:rsidRDefault="00363705" w:rsidP="00904CA6">
            <w:pPr>
              <w:spacing w:before="2" w:after="2"/>
              <w:rPr>
                <w:sz w:val="18"/>
                <w:szCs w:val="18"/>
                <w:lang w:val="fr-CH"/>
              </w:rPr>
            </w:pPr>
            <w:r w:rsidRPr="00B8729C">
              <w:rPr>
                <w:b/>
                <w:bCs/>
                <w:sz w:val="18"/>
                <w:szCs w:val="18"/>
                <w:lang w:val="fr-CH"/>
              </w:rPr>
              <w:t>COP decisions:</w:t>
            </w:r>
            <w:r w:rsidRPr="00B8729C">
              <w:rPr>
                <w:sz w:val="18"/>
                <w:szCs w:val="18"/>
                <w:lang w:val="fr-CH"/>
              </w:rPr>
              <w:t xml:space="preserve"> MC-1/5, MC-1/6</w:t>
            </w:r>
          </w:p>
          <w:p w14:paraId="7C899746" w14:textId="77777777" w:rsidR="00363705" w:rsidRPr="00094C71" w:rsidRDefault="00363705" w:rsidP="00330554">
            <w:pPr>
              <w:spacing w:before="2" w:after="120"/>
              <w:rPr>
                <w:b/>
                <w:bCs/>
                <w:sz w:val="18"/>
                <w:szCs w:val="18"/>
              </w:rPr>
            </w:pPr>
            <w:r w:rsidRPr="00B871E4">
              <w:rPr>
                <w:b/>
                <w:bCs/>
                <w:sz w:val="18"/>
                <w:szCs w:val="18"/>
              </w:rPr>
              <w:t>UNEA Mandate:</w:t>
            </w:r>
            <w:r>
              <w:rPr>
                <w:b/>
                <w:bCs/>
                <w:sz w:val="18"/>
                <w:szCs w:val="18"/>
              </w:rPr>
              <w:t xml:space="preserve"> UNEA decision 1/5 on </w:t>
            </w:r>
            <w:r w:rsidRPr="00B871E4">
              <w:rPr>
                <w:sz w:val="18"/>
                <w:szCs w:val="18"/>
              </w:rPr>
              <w:t>Chem</w:t>
            </w:r>
            <w:r>
              <w:rPr>
                <w:sz w:val="18"/>
                <w:szCs w:val="18"/>
              </w:rPr>
              <w:t>i</w:t>
            </w:r>
            <w:r w:rsidRPr="00B871E4">
              <w:rPr>
                <w:sz w:val="18"/>
                <w:szCs w:val="18"/>
              </w:rPr>
              <w:t>cals and Waste (See Integrated approach to financing sound management of chemicals and waste, and Annex I: Strengthening the sound management of chemicals and wastes in the long term)</w:t>
            </w:r>
          </w:p>
        </w:tc>
      </w:tr>
      <w:tr w:rsidR="00363705" w:rsidRPr="00094C71" w14:paraId="00011090" w14:textId="77777777" w:rsidTr="003F1C9A">
        <w:tc>
          <w:tcPr>
            <w:tcW w:w="1985" w:type="dxa"/>
            <w:tcBorders>
              <w:bottom w:val="single" w:sz="4" w:space="0" w:color="auto"/>
            </w:tcBorders>
          </w:tcPr>
          <w:p w14:paraId="71E6D164" w14:textId="77777777" w:rsidR="00363705" w:rsidRPr="00094C71" w:rsidRDefault="00363705" w:rsidP="00904CA6">
            <w:pPr>
              <w:spacing w:before="2" w:after="2"/>
              <w:rPr>
                <w:b/>
                <w:bCs/>
                <w:sz w:val="18"/>
                <w:szCs w:val="18"/>
              </w:rPr>
            </w:pPr>
            <w:r w:rsidRPr="00094C71">
              <w:rPr>
                <w:b/>
                <w:bCs/>
                <w:sz w:val="18"/>
                <w:szCs w:val="18"/>
              </w:rPr>
              <w:t>Background and rationale</w:t>
            </w:r>
          </w:p>
        </w:tc>
        <w:tc>
          <w:tcPr>
            <w:tcW w:w="7513" w:type="dxa"/>
            <w:gridSpan w:val="2"/>
          </w:tcPr>
          <w:p w14:paraId="3EFBD779" w14:textId="77777777" w:rsidR="00363705" w:rsidRDefault="00363705" w:rsidP="00904CA6">
            <w:pPr>
              <w:tabs>
                <w:tab w:val="left" w:pos="1157"/>
              </w:tabs>
              <w:suppressAutoHyphens/>
              <w:spacing w:before="2" w:after="2"/>
              <w:rPr>
                <w:sz w:val="18"/>
                <w:szCs w:val="18"/>
                <w:lang w:eastAsia="en-GB"/>
              </w:rPr>
            </w:pPr>
            <w:r>
              <w:rPr>
                <w:sz w:val="18"/>
                <w:szCs w:val="18"/>
                <w:lang w:eastAsia="en-GB"/>
              </w:rPr>
              <w:t>In paragraph 5 of article 13, on the financial resources and mechanism, the Minamata Convention on Mercury defines a mechanism for the provision of adequate, predictable and timely financial resources to support developing-country parties and parties with economies in transition in implementing their obligations under the Convention. According to the Convention, the mechanism includes the Global Environment Facility Trust Fund and the Specific International Programme to Support Capacity-Building and Technical Assistance.</w:t>
            </w:r>
          </w:p>
          <w:p w14:paraId="593C60BF" w14:textId="77777777" w:rsidR="00363705" w:rsidRPr="00051D26" w:rsidRDefault="00363705" w:rsidP="003F1C9A">
            <w:pPr>
              <w:tabs>
                <w:tab w:val="left" w:pos="1157"/>
              </w:tabs>
              <w:suppressAutoHyphens/>
              <w:spacing w:before="120" w:after="2"/>
              <w:rPr>
                <w:b/>
                <w:bCs/>
                <w:sz w:val="18"/>
                <w:szCs w:val="18"/>
                <w:lang w:eastAsia="en-GB"/>
              </w:rPr>
            </w:pPr>
            <w:r w:rsidRPr="00051D26">
              <w:rPr>
                <w:b/>
                <w:bCs/>
                <w:sz w:val="18"/>
                <w:szCs w:val="18"/>
                <w:lang w:eastAsia="en-GB"/>
              </w:rPr>
              <w:t>Global Environment Facility Trust Fund</w:t>
            </w:r>
          </w:p>
          <w:p w14:paraId="7C585E2B" w14:textId="797BE113" w:rsidR="00363705" w:rsidRDefault="00363705" w:rsidP="00904CA6">
            <w:pPr>
              <w:tabs>
                <w:tab w:val="left" w:pos="1157"/>
              </w:tabs>
              <w:suppressAutoHyphens/>
              <w:spacing w:before="2" w:after="2"/>
              <w:rPr>
                <w:sz w:val="18"/>
                <w:szCs w:val="18"/>
                <w:lang w:eastAsia="en-GB"/>
              </w:rPr>
            </w:pPr>
            <w:r>
              <w:rPr>
                <w:sz w:val="18"/>
                <w:szCs w:val="18"/>
                <w:lang w:eastAsia="en-GB"/>
              </w:rPr>
              <w:t xml:space="preserve">GEF has provided programming support on mercury since the fifth replenishment period. The GEF Council’s report provides an account of GEF support to the Minamata Convention over the sixth GEF replenishment period: up to June 2018, GEF had provided support for a total of 110 countries to develop their Minamata Convention initial assessments and 32 countries to prepare their artisanal and small-scale gold mining national action plans. The report also gives an overview of the seventh GEF replenishment as concluded in April 2018 and endorsed by the GEF Council at its fifty-fourth meeting in June 2018. GEF GOLD (now, Planet-GOLD) and GEF ISLANDS are two key </w:t>
            </w:r>
            <w:r w:rsidR="00564349">
              <w:rPr>
                <w:sz w:val="18"/>
                <w:szCs w:val="18"/>
                <w:lang w:eastAsia="en-GB"/>
              </w:rPr>
              <w:br/>
            </w:r>
            <w:r>
              <w:rPr>
                <w:sz w:val="18"/>
                <w:szCs w:val="18"/>
                <w:lang w:eastAsia="en-GB"/>
              </w:rPr>
              <w:t>multi-country programmes supporting mercury.</w:t>
            </w:r>
          </w:p>
          <w:p w14:paraId="537FBA32" w14:textId="77777777" w:rsidR="00363705" w:rsidRPr="00051D26" w:rsidRDefault="00363705" w:rsidP="003F1C9A">
            <w:pPr>
              <w:tabs>
                <w:tab w:val="left" w:pos="1157"/>
              </w:tabs>
              <w:suppressAutoHyphens/>
              <w:spacing w:before="120" w:after="2"/>
              <w:rPr>
                <w:b/>
                <w:bCs/>
                <w:sz w:val="18"/>
                <w:szCs w:val="18"/>
                <w:lang w:eastAsia="en-GB"/>
              </w:rPr>
            </w:pPr>
            <w:r w:rsidRPr="00051D26">
              <w:rPr>
                <w:b/>
                <w:bCs/>
                <w:sz w:val="18"/>
                <w:szCs w:val="18"/>
                <w:lang w:eastAsia="en-GB"/>
              </w:rPr>
              <w:t>Specific International Programme</w:t>
            </w:r>
          </w:p>
          <w:p w14:paraId="6616F71D" w14:textId="5D6ED4B4" w:rsidR="00363705" w:rsidRDefault="00363705" w:rsidP="00904CA6">
            <w:pPr>
              <w:tabs>
                <w:tab w:val="left" w:pos="1157"/>
              </w:tabs>
              <w:suppressAutoHyphens/>
              <w:spacing w:before="2" w:after="2"/>
              <w:rPr>
                <w:sz w:val="18"/>
                <w:szCs w:val="18"/>
                <w:lang w:eastAsia="en-GB"/>
              </w:rPr>
            </w:pPr>
            <w:r>
              <w:rPr>
                <w:sz w:val="18"/>
                <w:szCs w:val="18"/>
                <w:lang w:eastAsia="en-GB"/>
              </w:rPr>
              <w:t>In decision MC-1/6 on the Specific International Programme, the Conference of the Parties to the Minamata Convention decided that the secretariat to the Convention hosts the Specific International Programme. The decision also provided guidance on the operations of and duration of the Specific International Programme and the terms of reference of the Programme as set out in the annexes to the decision. At the request of the Conference of the Parties, the Executive Director of the United</w:t>
            </w:r>
            <w:r w:rsidR="00564349">
              <w:rPr>
                <w:sz w:val="18"/>
                <w:szCs w:val="18"/>
                <w:lang w:eastAsia="en-GB"/>
              </w:rPr>
              <w:t> </w:t>
            </w:r>
            <w:r>
              <w:rPr>
                <w:sz w:val="18"/>
                <w:szCs w:val="18"/>
                <w:lang w:eastAsia="en-GB"/>
              </w:rPr>
              <w:t>Nations Environment Programme has established a trust fund for the Programme and through the secretariat of the Convention implemented the requested governance arrangements. The Specific International Programme is set up as a grant-making Programme to directly support developing country Parties and Parties with economies in transition. The Governing Board of the Specific International Programme is constituted and functional since early 2018. The Governing Board oversees the annual rounds of application. The Secretariat provides full support to the functioning of the Board, and to the application process, review and appraisal of all applications, implementation of administrative arrangements to make grants available to the successful applicants at the conclusion of each Round, as well as the continuous monitoring and project management follow-up. The Specific International Programme concluded the First Round of applications in 2018 (5 country grant projects awarded), and is in the process of concluding the Second Round in time for COP-3 (20</w:t>
            </w:r>
            <w:r w:rsidR="00564349">
              <w:rPr>
                <w:sz w:val="18"/>
                <w:szCs w:val="18"/>
                <w:lang w:eastAsia="en-GB"/>
              </w:rPr>
              <w:t> </w:t>
            </w:r>
            <w:r>
              <w:rPr>
                <w:sz w:val="18"/>
                <w:szCs w:val="18"/>
                <w:lang w:eastAsia="en-GB"/>
              </w:rPr>
              <w:t>country applications were submitted in time).</w:t>
            </w:r>
          </w:p>
          <w:p w14:paraId="66766786" w14:textId="77777777" w:rsidR="00363705" w:rsidRPr="000C2410" w:rsidRDefault="00363705" w:rsidP="003F1C9A">
            <w:pPr>
              <w:tabs>
                <w:tab w:val="left" w:pos="1157"/>
              </w:tabs>
              <w:suppressAutoHyphens/>
              <w:spacing w:before="120" w:after="2"/>
              <w:rPr>
                <w:b/>
                <w:bCs/>
                <w:sz w:val="18"/>
                <w:szCs w:val="18"/>
                <w:lang w:eastAsia="en-GB"/>
              </w:rPr>
            </w:pPr>
            <w:r>
              <w:rPr>
                <w:b/>
                <w:bCs/>
                <w:sz w:val="18"/>
                <w:szCs w:val="18"/>
                <w:lang w:eastAsia="en-GB"/>
              </w:rPr>
              <w:t xml:space="preserve">Special Programme to support Institutional Strengthening </w:t>
            </w:r>
          </w:p>
          <w:p w14:paraId="11C2FA17" w14:textId="5A080639" w:rsidR="00363705" w:rsidRPr="00094C71" w:rsidRDefault="00363705" w:rsidP="002F7964">
            <w:pPr>
              <w:tabs>
                <w:tab w:val="left" w:pos="1157"/>
              </w:tabs>
              <w:suppressAutoHyphens/>
              <w:spacing w:before="2" w:after="2"/>
              <w:rPr>
                <w:sz w:val="18"/>
                <w:szCs w:val="18"/>
                <w:lang w:eastAsia="en-GB"/>
              </w:rPr>
            </w:pPr>
            <w:r>
              <w:rPr>
                <w:sz w:val="18"/>
                <w:szCs w:val="18"/>
                <w:lang w:eastAsia="en-GB"/>
              </w:rPr>
              <w:t xml:space="preserve">Lastly, </w:t>
            </w:r>
            <w:r w:rsidRPr="000C2410">
              <w:rPr>
                <w:sz w:val="18"/>
                <w:szCs w:val="18"/>
                <w:lang w:eastAsia="en-GB"/>
              </w:rPr>
              <w:t>in addition to the Financial Mechanism defined in the Convention</w:t>
            </w:r>
            <w:r>
              <w:rPr>
                <w:sz w:val="18"/>
                <w:szCs w:val="18"/>
                <w:lang w:eastAsia="en-GB"/>
              </w:rPr>
              <w:t xml:space="preserve"> and described above</w:t>
            </w:r>
            <w:r w:rsidRPr="000C2410">
              <w:rPr>
                <w:sz w:val="18"/>
                <w:szCs w:val="18"/>
                <w:lang w:eastAsia="en-GB"/>
              </w:rPr>
              <w:t>, implementation support</w:t>
            </w:r>
            <w:r>
              <w:rPr>
                <w:sz w:val="18"/>
                <w:szCs w:val="18"/>
                <w:lang w:eastAsia="en-GB"/>
              </w:rPr>
              <w:t xml:space="preserve"> </w:t>
            </w:r>
            <w:r w:rsidRPr="000C2410">
              <w:rPr>
                <w:sz w:val="18"/>
                <w:szCs w:val="18"/>
                <w:lang w:eastAsia="en-GB"/>
              </w:rPr>
              <w:t>to countries is also provided though the Special Programme to support institutional strengthening at the</w:t>
            </w:r>
            <w:r w:rsidR="002F7964">
              <w:rPr>
                <w:sz w:val="18"/>
                <w:szCs w:val="18"/>
                <w:lang w:eastAsia="en-GB"/>
              </w:rPr>
              <w:t xml:space="preserve"> </w:t>
            </w:r>
            <w:r w:rsidRPr="000C2410">
              <w:rPr>
                <w:sz w:val="18"/>
                <w:szCs w:val="18"/>
                <w:lang w:eastAsia="en-GB"/>
              </w:rPr>
              <w:t>national level for chemicals cluster as established by the first UN</w:t>
            </w:r>
            <w:r w:rsidR="002F7964">
              <w:rPr>
                <w:sz w:val="18"/>
                <w:szCs w:val="18"/>
                <w:lang w:eastAsia="en-GB"/>
              </w:rPr>
              <w:t> </w:t>
            </w:r>
            <w:r w:rsidRPr="000C2410">
              <w:rPr>
                <w:sz w:val="18"/>
                <w:szCs w:val="18"/>
                <w:lang w:eastAsia="en-GB"/>
              </w:rPr>
              <w:t>Environment Assembly</w:t>
            </w:r>
            <w:r>
              <w:rPr>
                <w:sz w:val="18"/>
                <w:szCs w:val="18"/>
                <w:lang w:eastAsia="en-GB"/>
              </w:rPr>
              <w:t xml:space="preserve">, and hosted by the </w:t>
            </w:r>
            <w:r w:rsidRPr="0042025B">
              <w:rPr>
                <w:sz w:val="18"/>
                <w:szCs w:val="18"/>
                <w:lang w:eastAsia="en-GB"/>
              </w:rPr>
              <w:t>Chemicals and Health Branch/Economy Division/United Nations Environment Programme. The Special Programme has concluded 3 rounds of applications since its establishment in 2015, and is about to launch its fourth round.</w:t>
            </w:r>
            <w:r>
              <w:rPr>
                <w:sz w:val="18"/>
                <w:szCs w:val="18"/>
                <w:lang w:eastAsia="en-GB"/>
              </w:rPr>
              <w:t xml:space="preserve"> </w:t>
            </w:r>
          </w:p>
        </w:tc>
      </w:tr>
      <w:tr w:rsidR="00363705" w:rsidRPr="00094C71" w14:paraId="3A72A8A3" w14:textId="77777777" w:rsidTr="003F1C9A">
        <w:trPr>
          <w:trHeight w:val="328"/>
        </w:trPr>
        <w:tc>
          <w:tcPr>
            <w:tcW w:w="1985" w:type="dxa"/>
            <w:vMerge w:val="restart"/>
            <w:tcBorders>
              <w:top w:val="single" w:sz="4" w:space="0" w:color="auto"/>
              <w:left w:val="single" w:sz="4" w:space="0" w:color="auto"/>
              <w:right w:val="single" w:sz="4" w:space="0" w:color="auto"/>
            </w:tcBorders>
          </w:tcPr>
          <w:p w14:paraId="43E50D60" w14:textId="77777777" w:rsidR="00363705" w:rsidRPr="00094C71" w:rsidRDefault="00363705" w:rsidP="00904CA6">
            <w:pPr>
              <w:spacing w:before="2" w:after="2"/>
              <w:rPr>
                <w:b/>
                <w:bCs/>
                <w:sz w:val="18"/>
                <w:szCs w:val="18"/>
              </w:rPr>
            </w:pPr>
            <w:bookmarkStart w:id="11" w:name="_Hlk14671890"/>
            <w:r w:rsidRPr="00094C71">
              <w:rPr>
                <w:b/>
                <w:sz w:val="18"/>
                <w:szCs w:val="18"/>
                <w:lang w:eastAsia="en-GB"/>
              </w:rPr>
              <w:t>Outcomes and activities</w:t>
            </w:r>
          </w:p>
        </w:tc>
        <w:tc>
          <w:tcPr>
            <w:tcW w:w="7513" w:type="dxa"/>
            <w:gridSpan w:val="2"/>
            <w:tcBorders>
              <w:left w:val="single" w:sz="4" w:space="0" w:color="auto"/>
            </w:tcBorders>
          </w:tcPr>
          <w:p w14:paraId="453EE408" w14:textId="77777777" w:rsidR="00363705" w:rsidRPr="008929EB" w:rsidRDefault="00363705" w:rsidP="00904CA6">
            <w:pPr>
              <w:spacing w:before="60" w:after="60"/>
              <w:rPr>
                <w:b/>
                <w:sz w:val="18"/>
                <w:szCs w:val="18"/>
                <w:lang w:eastAsia="en-GB"/>
              </w:rPr>
            </w:pPr>
            <w:r w:rsidRPr="00DB286E">
              <w:rPr>
                <w:b/>
                <w:sz w:val="18"/>
                <w:szCs w:val="18"/>
                <w:lang w:eastAsia="en-GB"/>
              </w:rPr>
              <w:t>Component 12.1 Financial mechanism</w:t>
            </w:r>
            <w:r w:rsidRPr="00DB286E">
              <w:rPr>
                <w:b/>
                <w:sz w:val="18"/>
                <w:szCs w:val="18"/>
              </w:rPr>
              <w:t>:</w:t>
            </w:r>
            <w:r>
              <w:rPr>
                <w:b/>
                <w:sz w:val="18"/>
                <w:szCs w:val="18"/>
              </w:rPr>
              <w:t xml:space="preserve"> GEF</w:t>
            </w:r>
          </w:p>
          <w:p w14:paraId="18BEEB8A" w14:textId="4D1061E2" w:rsidR="00363705" w:rsidRDefault="00363705" w:rsidP="00904CA6">
            <w:pPr>
              <w:spacing w:before="60" w:after="60"/>
              <w:rPr>
                <w:sz w:val="18"/>
                <w:szCs w:val="18"/>
              </w:rPr>
            </w:pPr>
            <w:r w:rsidRPr="008929EB">
              <w:rPr>
                <w:b/>
                <w:sz w:val="18"/>
                <w:szCs w:val="18"/>
                <w:lang w:eastAsia="en-GB"/>
              </w:rPr>
              <w:t>Outcomes:</w:t>
            </w:r>
            <w:r>
              <w:rPr>
                <w:b/>
                <w:sz w:val="18"/>
                <w:szCs w:val="18"/>
                <w:lang w:eastAsia="en-GB"/>
              </w:rPr>
              <w:t xml:space="preserve"> </w:t>
            </w:r>
            <w:r>
              <w:rPr>
                <w:bCs/>
                <w:sz w:val="18"/>
                <w:szCs w:val="18"/>
                <w:lang w:eastAsia="en-GB"/>
              </w:rPr>
              <w:t>Through this activity the Secretariat supports engagement with the GEF Secretariat, with GEF Council members, GEF Implementation Agencies, and Parties to support the availability of funds for activities as outlined in the COP Guidance to the Global Environmental Facility passed at COP-1 to support the implementation of Minamata obligations</w:t>
            </w:r>
            <w:r w:rsidRPr="00DB286E">
              <w:rPr>
                <w:sz w:val="18"/>
                <w:szCs w:val="18"/>
              </w:rPr>
              <w:t>.</w:t>
            </w:r>
          </w:p>
          <w:p w14:paraId="0887FB3D" w14:textId="3CBE0F95" w:rsidR="00330554" w:rsidRDefault="00330554" w:rsidP="00904CA6">
            <w:pPr>
              <w:spacing w:before="60" w:after="60"/>
              <w:rPr>
                <w:sz w:val="18"/>
                <w:szCs w:val="18"/>
              </w:rPr>
            </w:pPr>
          </w:p>
          <w:p w14:paraId="62688910" w14:textId="156E4186" w:rsidR="00330554" w:rsidRDefault="00330554" w:rsidP="00904CA6">
            <w:pPr>
              <w:spacing w:before="60" w:after="60"/>
              <w:rPr>
                <w:sz w:val="18"/>
                <w:szCs w:val="18"/>
              </w:rPr>
            </w:pPr>
          </w:p>
          <w:p w14:paraId="41D47EC8" w14:textId="77777777" w:rsidR="002F7964" w:rsidRPr="008929EB" w:rsidRDefault="002F7964" w:rsidP="00904CA6">
            <w:pPr>
              <w:spacing w:before="60" w:after="60"/>
              <w:rPr>
                <w:sz w:val="18"/>
                <w:szCs w:val="18"/>
              </w:rPr>
            </w:pPr>
          </w:p>
          <w:p w14:paraId="6F5EBE6F" w14:textId="77777777" w:rsidR="00363705" w:rsidRPr="008929EB" w:rsidRDefault="00363705" w:rsidP="00904CA6">
            <w:pPr>
              <w:spacing w:before="60" w:after="60"/>
              <w:rPr>
                <w:b/>
                <w:sz w:val="18"/>
                <w:szCs w:val="18"/>
                <w:lang w:eastAsia="en-GB"/>
              </w:rPr>
            </w:pPr>
            <w:r w:rsidRPr="008929EB">
              <w:rPr>
                <w:b/>
                <w:sz w:val="18"/>
                <w:szCs w:val="18"/>
                <w:lang w:eastAsia="en-GB"/>
              </w:rPr>
              <w:lastRenderedPageBreak/>
              <w:t>Activities:</w:t>
            </w:r>
          </w:p>
          <w:p w14:paraId="20BC9619" w14:textId="21842F26" w:rsidR="00363705" w:rsidRPr="008929EB" w:rsidRDefault="00363705" w:rsidP="00965BDA">
            <w:pPr>
              <w:pStyle w:val="ListParagraph"/>
              <w:numPr>
                <w:ilvl w:val="0"/>
                <w:numId w:val="95"/>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 xml:space="preserve">Regular engagement with the GEF CEO, GEF Secretariat, GEF Council members, GEF Implementing Agencies, and countries obtaining/seeking to obtain GEF funding, for political and strategic engagement purposes; </w:t>
            </w:r>
          </w:p>
          <w:p w14:paraId="7DD6F49A" w14:textId="77777777" w:rsidR="00363705" w:rsidRPr="008929EB" w:rsidRDefault="00363705" w:rsidP="00330554">
            <w:pPr>
              <w:pStyle w:val="ListParagraph"/>
              <w:numPr>
                <w:ilvl w:val="0"/>
                <w:numId w:val="95"/>
              </w:numPr>
              <w:tabs>
                <w:tab w:val="clear" w:pos="1247"/>
                <w:tab w:val="clear" w:pos="1814"/>
                <w:tab w:val="clear" w:pos="2381"/>
                <w:tab w:val="clear" w:pos="2948"/>
                <w:tab w:val="clear" w:pos="3515"/>
                <w:tab w:val="left" w:pos="876"/>
              </w:tabs>
              <w:spacing w:after="120"/>
              <w:ind w:left="357" w:hanging="357"/>
              <w:rPr>
                <w:iCs/>
                <w:sz w:val="18"/>
                <w:szCs w:val="18"/>
                <w:lang w:eastAsia="en-GB"/>
              </w:rPr>
            </w:pPr>
            <w:r>
              <w:rPr>
                <w:iCs/>
                <w:sz w:val="18"/>
                <w:szCs w:val="18"/>
                <w:lang w:eastAsia="en-GB"/>
              </w:rPr>
              <w:t xml:space="preserve">Active participation in the GEF Chemicals Working Group to provide political and technical advisory input in programme planning, and for project submissions to the GEF. </w:t>
            </w:r>
          </w:p>
        </w:tc>
      </w:tr>
      <w:tr w:rsidR="00363705" w:rsidRPr="00094C71" w14:paraId="6EBD10E7" w14:textId="77777777" w:rsidTr="003F1C9A">
        <w:trPr>
          <w:trHeight w:val="277"/>
        </w:trPr>
        <w:tc>
          <w:tcPr>
            <w:tcW w:w="1985" w:type="dxa"/>
            <w:vMerge/>
            <w:tcBorders>
              <w:left w:val="single" w:sz="4" w:space="0" w:color="auto"/>
              <w:right w:val="single" w:sz="4" w:space="0" w:color="auto"/>
            </w:tcBorders>
          </w:tcPr>
          <w:p w14:paraId="5BBC563F" w14:textId="77777777" w:rsidR="00363705" w:rsidRPr="00094C71" w:rsidDel="008A35B1" w:rsidRDefault="00363705" w:rsidP="00904CA6">
            <w:pPr>
              <w:spacing w:before="2" w:after="2"/>
              <w:rPr>
                <w:b/>
                <w:bCs/>
                <w:sz w:val="18"/>
                <w:szCs w:val="18"/>
              </w:rPr>
            </w:pPr>
          </w:p>
        </w:tc>
        <w:tc>
          <w:tcPr>
            <w:tcW w:w="3302" w:type="dxa"/>
            <w:tcBorders>
              <w:left w:val="single" w:sz="4" w:space="0" w:color="auto"/>
            </w:tcBorders>
          </w:tcPr>
          <w:p w14:paraId="63459157"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7EE5AA5E" w14:textId="27AA0C84" w:rsidR="00363705" w:rsidRDefault="00363705" w:rsidP="00965BDA">
            <w:pPr>
              <w:pStyle w:val="Normalnumber"/>
              <w:numPr>
                <w:ilvl w:val="0"/>
                <w:numId w:val="96"/>
              </w:numPr>
              <w:tabs>
                <w:tab w:val="left" w:pos="720"/>
              </w:tabs>
              <w:spacing w:before="2" w:after="2" w:line="276" w:lineRule="auto"/>
              <w:rPr>
                <w:sz w:val="18"/>
                <w:szCs w:val="18"/>
              </w:rPr>
            </w:pPr>
            <w:r>
              <w:rPr>
                <w:sz w:val="18"/>
                <w:szCs w:val="18"/>
              </w:rPr>
              <w:t>Relevant COP decisions implemented;</w:t>
            </w:r>
          </w:p>
          <w:p w14:paraId="4BC5CA57" w14:textId="18FC39A8" w:rsidR="00363705" w:rsidRPr="00094C71" w:rsidRDefault="00363705" w:rsidP="00965BDA">
            <w:pPr>
              <w:pStyle w:val="Normalnumber"/>
              <w:numPr>
                <w:ilvl w:val="0"/>
                <w:numId w:val="96"/>
              </w:numPr>
              <w:tabs>
                <w:tab w:val="left" w:pos="720"/>
              </w:tabs>
              <w:spacing w:before="2" w:after="2" w:line="276" w:lineRule="auto"/>
              <w:rPr>
                <w:sz w:val="18"/>
                <w:szCs w:val="18"/>
              </w:rPr>
            </w:pPr>
            <w:r>
              <w:rPr>
                <w:sz w:val="18"/>
                <w:szCs w:val="18"/>
              </w:rPr>
              <w:t>Continued positive evolution of the GEF portfolio on mercury;</w:t>
            </w:r>
          </w:p>
          <w:p w14:paraId="7DF03E8C" w14:textId="74515619" w:rsidR="00363705" w:rsidRDefault="00363705" w:rsidP="00965BDA">
            <w:pPr>
              <w:numPr>
                <w:ilvl w:val="0"/>
                <w:numId w:val="96"/>
              </w:numPr>
              <w:tabs>
                <w:tab w:val="clear" w:pos="1247"/>
                <w:tab w:val="clear" w:pos="1814"/>
                <w:tab w:val="clear" w:pos="2381"/>
                <w:tab w:val="clear" w:pos="2948"/>
                <w:tab w:val="clear" w:pos="3515"/>
              </w:tabs>
              <w:spacing w:before="2" w:after="2"/>
              <w:rPr>
                <w:sz w:val="18"/>
                <w:szCs w:val="18"/>
              </w:rPr>
            </w:pPr>
            <w:r>
              <w:rPr>
                <w:sz w:val="18"/>
                <w:szCs w:val="18"/>
              </w:rPr>
              <w:t>Timely and required input delivered to the GEF Secretariat, the Chemicals Task Group, and other stakeholders;</w:t>
            </w:r>
          </w:p>
          <w:p w14:paraId="049C83FD" w14:textId="77777777" w:rsidR="00363705" w:rsidRPr="00094C71" w:rsidRDefault="00363705" w:rsidP="00330554">
            <w:pPr>
              <w:numPr>
                <w:ilvl w:val="0"/>
                <w:numId w:val="96"/>
              </w:numPr>
              <w:tabs>
                <w:tab w:val="clear" w:pos="1247"/>
                <w:tab w:val="clear" w:pos="1814"/>
                <w:tab w:val="clear" w:pos="2381"/>
                <w:tab w:val="clear" w:pos="2948"/>
                <w:tab w:val="clear" w:pos="3515"/>
              </w:tabs>
              <w:spacing w:before="2" w:after="120"/>
              <w:ind w:left="414" w:hanging="357"/>
              <w:rPr>
                <w:sz w:val="18"/>
                <w:szCs w:val="18"/>
              </w:rPr>
            </w:pPr>
            <w:r>
              <w:rPr>
                <w:sz w:val="18"/>
                <w:szCs w:val="18"/>
              </w:rPr>
              <w:t>Participation in GEF Council, GEF Assembly.</w:t>
            </w:r>
          </w:p>
        </w:tc>
        <w:tc>
          <w:tcPr>
            <w:tcW w:w="4211" w:type="dxa"/>
          </w:tcPr>
          <w:p w14:paraId="03802F98" w14:textId="77777777" w:rsidR="00363705" w:rsidRPr="00094C71" w:rsidRDefault="00363705" w:rsidP="00904CA6">
            <w:pPr>
              <w:spacing w:before="2" w:after="2"/>
              <w:rPr>
                <w:sz w:val="18"/>
                <w:szCs w:val="18"/>
              </w:rPr>
            </w:pPr>
            <w:r w:rsidRPr="00094C71">
              <w:rPr>
                <w:b/>
                <w:sz w:val="18"/>
                <w:szCs w:val="18"/>
              </w:rPr>
              <w:t>Means of verification:</w:t>
            </w:r>
            <w:r w:rsidRPr="00094C71">
              <w:rPr>
                <w:i/>
                <w:sz w:val="18"/>
                <w:szCs w:val="18"/>
                <w:lang w:eastAsia="en-GB"/>
              </w:rPr>
              <w:t xml:space="preserve"> </w:t>
            </w:r>
          </w:p>
          <w:p w14:paraId="67AE93E9" w14:textId="78295C85" w:rsidR="00363705" w:rsidRDefault="00363705" w:rsidP="00965BDA">
            <w:pPr>
              <w:numPr>
                <w:ilvl w:val="0"/>
                <w:numId w:val="97"/>
              </w:numPr>
              <w:tabs>
                <w:tab w:val="clear" w:pos="1247"/>
                <w:tab w:val="clear" w:pos="1814"/>
                <w:tab w:val="clear" w:pos="2381"/>
                <w:tab w:val="clear" w:pos="2948"/>
                <w:tab w:val="clear" w:pos="3515"/>
              </w:tabs>
              <w:spacing w:before="2" w:after="2" w:line="276" w:lineRule="auto"/>
              <w:rPr>
                <w:sz w:val="18"/>
                <w:szCs w:val="18"/>
              </w:rPr>
            </w:pPr>
            <w:r>
              <w:rPr>
                <w:sz w:val="18"/>
                <w:szCs w:val="18"/>
              </w:rPr>
              <w:t>Meeting and other reports covering matters related to the GEF;</w:t>
            </w:r>
          </w:p>
          <w:p w14:paraId="2F6D4C9A" w14:textId="77777777" w:rsidR="00363705" w:rsidRPr="00094C71" w:rsidRDefault="00363705" w:rsidP="00965BDA">
            <w:pPr>
              <w:numPr>
                <w:ilvl w:val="0"/>
                <w:numId w:val="97"/>
              </w:numPr>
              <w:tabs>
                <w:tab w:val="clear" w:pos="1247"/>
                <w:tab w:val="clear" w:pos="1814"/>
                <w:tab w:val="clear" w:pos="2381"/>
                <w:tab w:val="clear" w:pos="2948"/>
                <w:tab w:val="clear" w:pos="3515"/>
              </w:tabs>
              <w:spacing w:before="2" w:after="2" w:line="276" w:lineRule="auto"/>
              <w:rPr>
                <w:i/>
                <w:sz w:val="18"/>
                <w:szCs w:val="18"/>
              </w:rPr>
            </w:pPr>
            <w:r>
              <w:rPr>
                <w:iCs/>
                <w:sz w:val="18"/>
                <w:szCs w:val="18"/>
              </w:rPr>
              <w:t>Convention website and publications.</w:t>
            </w:r>
          </w:p>
          <w:p w14:paraId="0F208C8F" w14:textId="77777777" w:rsidR="00363705" w:rsidRPr="00094C71" w:rsidRDefault="00363705" w:rsidP="00904CA6">
            <w:pPr>
              <w:spacing w:before="2" w:after="2"/>
              <w:ind w:left="419"/>
              <w:rPr>
                <w:sz w:val="18"/>
                <w:szCs w:val="18"/>
              </w:rPr>
            </w:pPr>
          </w:p>
        </w:tc>
      </w:tr>
      <w:bookmarkEnd w:id="11"/>
      <w:tr w:rsidR="00363705" w:rsidRPr="00094C71" w14:paraId="10DE72FE" w14:textId="77777777" w:rsidTr="003F1C9A">
        <w:trPr>
          <w:trHeight w:val="380"/>
        </w:trPr>
        <w:tc>
          <w:tcPr>
            <w:tcW w:w="1985" w:type="dxa"/>
            <w:vMerge/>
            <w:tcBorders>
              <w:left w:val="single" w:sz="4" w:space="0" w:color="auto"/>
              <w:right w:val="single" w:sz="4" w:space="0" w:color="auto"/>
            </w:tcBorders>
          </w:tcPr>
          <w:p w14:paraId="663E6EA5" w14:textId="77777777" w:rsidR="00363705" w:rsidRPr="00094C71" w:rsidRDefault="00363705" w:rsidP="00904CA6">
            <w:pPr>
              <w:spacing w:before="2" w:after="2"/>
              <w:rPr>
                <w:b/>
                <w:bCs/>
                <w:sz w:val="18"/>
                <w:szCs w:val="18"/>
              </w:rPr>
            </w:pPr>
          </w:p>
        </w:tc>
        <w:tc>
          <w:tcPr>
            <w:tcW w:w="7513" w:type="dxa"/>
            <w:gridSpan w:val="2"/>
            <w:tcBorders>
              <w:left w:val="single" w:sz="4" w:space="0" w:color="auto"/>
            </w:tcBorders>
            <w:vAlign w:val="center"/>
          </w:tcPr>
          <w:p w14:paraId="04278C2F" w14:textId="77777777" w:rsidR="00363705" w:rsidRPr="00094C71" w:rsidRDefault="00363705" w:rsidP="00904CA6">
            <w:pPr>
              <w:spacing w:before="60" w:after="60"/>
              <w:rPr>
                <w:b/>
                <w:sz w:val="18"/>
                <w:szCs w:val="18"/>
                <w:lang w:eastAsia="en-GB"/>
              </w:rPr>
            </w:pPr>
            <w:r w:rsidRPr="00094C71">
              <w:rPr>
                <w:b/>
                <w:sz w:val="18"/>
                <w:szCs w:val="18"/>
                <w:lang w:eastAsia="en-GB"/>
              </w:rPr>
              <w:t xml:space="preserve">Component </w:t>
            </w:r>
            <w:r>
              <w:rPr>
                <w:b/>
                <w:sz w:val="18"/>
                <w:szCs w:val="18"/>
                <w:lang w:eastAsia="en-GB"/>
              </w:rPr>
              <w:t>12.2</w:t>
            </w:r>
            <w:r w:rsidRPr="00094C71">
              <w:rPr>
                <w:b/>
                <w:sz w:val="18"/>
                <w:szCs w:val="18"/>
                <w:lang w:eastAsia="en-GB"/>
              </w:rPr>
              <w:t xml:space="preserve">: </w:t>
            </w:r>
            <w:r>
              <w:rPr>
                <w:b/>
                <w:sz w:val="18"/>
                <w:szCs w:val="18"/>
                <w:lang w:eastAsia="en-GB"/>
              </w:rPr>
              <w:t>Financial mechanism: Specific International Programme</w:t>
            </w:r>
          </w:p>
          <w:p w14:paraId="7C398B30" w14:textId="77777777" w:rsidR="00363705" w:rsidRPr="00386835" w:rsidRDefault="00363705" w:rsidP="00904CA6">
            <w:pPr>
              <w:spacing w:before="60" w:after="60"/>
              <w:rPr>
                <w:bCs/>
                <w:sz w:val="18"/>
                <w:szCs w:val="18"/>
                <w:lang w:eastAsia="en-GB"/>
              </w:rPr>
            </w:pPr>
            <w:r w:rsidRPr="00094C71">
              <w:rPr>
                <w:b/>
                <w:sz w:val="18"/>
                <w:szCs w:val="18"/>
                <w:lang w:eastAsia="en-GB"/>
              </w:rPr>
              <w:t>Outcomes:</w:t>
            </w:r>
            <w:r>
              <w:rPr>
                <w:bCs/>
                <w:sz w:val="18"/>
                <w:szCs w:val="18"/>
                <w:lang w:eastAsia="en-GB"/>
              </w:rPr>
              <w:t xml:space="preserve"> Through this activity the Secretariat provides the full secretariat functions required to run the Specific International Programme to enable the disbursement of funds by the grant-making Programme to successful Party applicants, so as to support national capacity building and technical assistance to meet Minamata obligations; and seeks to ensure that such funds for activities under the Specific Trust Fund for voluntary contributions are being raised in a more predictable, sustainable, effective, cost-efficient and coordinated manner. This will be achieved, among others, through the preparation of reports and the monitoring of the implementation of SIP-funded activities.</w:t>
            </w:r>
          </w:p>
          <w:p w14:paraId="469D9F68" w14:textId="77777777" w:rsidR="00363705" w:rsidRPr="008929EB" w:rsidRDefault="00363705" w:rsidP="00904CA6">
            <w:pPr>
              <w:spacing w:before="60" w:after="60"/>
              <w:rPr>
                <w:b/>
                <w:sz w:val="18"/>
                <w:szCs w:val="18"/>
                <w:lang w:eastAsia="en-GB"/>
              </w:rPr>
            </w:pPr>
            <w:r w:rsidRPr="008929EB">
              <w:rPr>
                <w:b/>
                <w:sz w:val="18"/>
                <w:szCs w:val="18"/>
                <w:lang w:eastAsia="en-GB"/>
              </w:rPr>
              <w:t>Activities:</w:t>
            </w:r>
          </w:p>
          <w:p w14:paraId="27F93312" w14:textId="77777777" w:rsidR="00363705" w:rsidRDefault="00363705" w:rsidP="00965BDA">
            <w:pPr>
              <w:pStyle w:val="ListParagraph"/>
              <w:numPr>
                <w:ilvl w:val="0"/>
                <w:numId w:val="98"/>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Full secretariat support to the Governing Board of the Specific International Programme;</w:t>
            </w:r>
          </w:p>
          <w:p w14:paraId="1E290EA9" w14:textId="1722BA65" w:rsidR="00363705" w:rsidRDefault="00363705" w:rsidP="00965BDA">
            <w:pPr>
              <w:pStyle w:val="ListParagraph"/>
              <w:numPr>
                <w:ilvl w:val="0"/>
                <w:numId w:val="98"/>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Full secretariat support to the application rounds of the Specific International Programme (launch round, produce guidelines, support Q&amp;A during the project application process, review all applications received by the mandatory application line, prepare appraisals for the Governing Board’s decision);</w:t>
            </w:r>
          </w:p>
          <w:p w14:paraId="28242A0F" w14:textId="77777777" w:rsidR="00363705" w:rsidRDefault="00363705" w:rsidP="00965BDA">
            <w:pPr>
              <w:pStyle w:val="ListParagraph"/>
              <w:numPr>
                <w:ilvl w:val="0"/>
                <w:numId w:val="98"/>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Full secretariat support to administer the Specific Trust Fund;</w:t>
            </w:r>
          </w:p>
          <w:p w14:paraId="0E6E51ED" w14:textId="5E6336FA" w:rsidR="00363705" w:rsidRDefault="00363705" w:rsidP="00965BDA">
            <w:pPr>
              <w:pStyle w:val="ListParagraph"/>
              <w:numPr>
                <w:ilvl w:val="0"/>
                <w:numId w:val="98"/>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Full secretariat implementation support to projects approved by the Governing Board for funding (programmatic and administrative support to finalise project documentation in preparation for the signature of the legal agreements, disbursement of funds, monitoring of implementation, closure of completed projects, evaluation of completed projects);</w:t>
            </w:r>
          </w:p>
          <w:p w14:paraId="3949A7B9" w14:textId="77777777" w:rsidR="00363705" w:rsidRDefault="00363705" w:rsidP="00965BDA">
            <w:pPr>
              <w:pStyle w:val="ListParagraph"/>
              <w:numPr>
                <w:ilvl w:val="0"/>
                <w:numId w:val="98"/>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 xml:space="preserve">Raise funds for the Specific Trust Fund; </w:t>
            </w:r>
          </w:p>
          <w:p w14:paraId="59B427A4" w14:textId="1D09AC46" w:rsidR="00363705" w:rsidRDefault="00363705" w:rsidP="00965BDA">
            <w:pPr>
              <w:pStyle w:val="ListParagraph"/>
              <w:numPr>
                <w:ilvl w:val="0"/>
                <w:numId w:val="98"/>
              </w:numPr>
              <w:tabs>
                <w:tab w:val="clear" w:pos="1247"/>
                <w:tab w:val="clear" w:pos="1814"/>
                <w:tab w:val="clear" w:pos="2381"/>
                <w:tab w:val="clear" w:pos="2948"/>
                <w:tab w:val="clear" w:pos="3515"/>
                <w:tab w:val="left" w:pos="876"/>
              </w:tabs>
              <w:contextualSpacing/>
              <w:rPr>
                <w:iCs/>
                <w:sz w:val="18"/>
                <w:szCs w:val="18"/>
                <w:lang w:eastAsia="en-GB"/>
              </w:rPr>
            </w:pPr>
            <w:r>
              <w:rPr>
                <w:iCs/>
                <w:sz w:val="18"/>
                <w:szCs w:val="18"/>
                <w:lang w:eastAsia="en-GB"/>
              </w:rPr>
              <w:t>Communication to donors and potential donors and other partners for funding opportunities;</w:t>
            </w:r>
          </w:p>
          <w:p w14:paraId="6F61AAB2" w14:textId="77777777" w:rsidR="00363705" w:rsidRPr="00386835" w:rsidRDefault="00363705" w:rsidP="00330554">
            <w:pPr>
              <w:pStyle w:val="ListParagraph"/>
              <w:numPr>
                <w:ilvl w:val="0"/>
                <w:numId w:val="98"/>
              </w:numPr>
              <w:tabs>
                <w:tab w:val="clear" w:pos="1247"/>
                <w:tab w:val="clear" w:pos="1814"/>
                <w:tab w:val="clear" w:pos="2381"/>
                <w:tab w:val="clear" w:pos="2948"/>
                <w:tab w:val="clear" w:pos="3515"/>
                <w:tab w:val="left" w:pos="876"/>
              </w:tabs>
              <w:spacing w:after="120"/>
              <w:ind w:left="357" w:hanging="357"/>
              <w:rPr>
                <w:iCs/>
                <w:sz w:val="18"/>
                <w:szCs w:val="18"/>
                <w:lang w:eastAsia="en-GB"/>
              </w:rPr>
            </w:pPr>
            <w:r>
              <w:rPr>
                <w:iCs/>
                <w:sz w:val="18"/>
                <w:szCs w:val="18"/>
                <w:lang w:eastAsia="en-GB"/>
              </w:rPr>
              <w:t>Donor recognition and reporting.</w:t>
            </w:r>
          </w:p>
        </w:tc>
      </w:tr>
      <w:tr w:rsidR="00363705" w:rsidRPr="00094C71" w14:paraId="75A64A14" w14:textId="77777777" w:rsidTr="003F1C9A">
        <w:trPr>
          <w:trHeight w:val="575"/>
        </w:trPr>
        <w:tc>
          <w:tcPr>
            <w:tcW w:w="1985" w:type="dxa"/>
            <w:vMerge/>
            <w:tcBorders>
              <w:left w:val="single" w:sz="4" w:space="0" w:color="auto"/>
              <w:right w:val="single" w:sz="4" w:space="0" w:color="auto"/>
            </w:tcBorders>
          </w:tcPr>
          <w:p w14:paraId="40EE255C" w14:textId="77777777" w:rsidR="00363705" w:rsidRPr="00094C71" w:rsidRDefault="00363705" w:rsidP="00904CA6">
            <w:pPr>
              <w:spacing w:before="2" w:after="2"/>
              <w:rPr>
                <w:b/>
                <w:bCs/>
                <w:sz w:val="18"/>
                <w:szCs w:val="18"/>
              </w:rPr>
            </w:pPr>
          </w:p>
        </w:tc>
        <w:tc>
          <w:tcPr>
            <w:tcW w:w="3302" w:type="dxa"/>
            <w:tcBorders>
              <w:left w:val="single" w:sz="4" w:space="0" w:color="auto"/>
              <w:bottom w:val="single" w:sz="4" w:space="0" w:color="auto"/>
            </w:tcBorders>
          </w:tcPr>
          <w:p w14:paraId="0B1BFEE9" w14:textId="77777777" w:rsidR="00363705" w:rsidRPr="00094C71" w:rsidRDefault="00363705"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4C0EE4DF" w14:textId="23F90504" w:rsidR="00363705" w:rsidRDefault="00363705" w:rsidP="003F1C9A">
            <w:pPr>
              <w:pStyle w:val="Normalnumber"/>
              <w:numPr>
                <w:ilvl w:val="0"/>
                <w:numId w:val="99"/>
              </w:numPr>
              <w:tabs>
                <w:tab w:val="left" w:pos="720"/>
              </w:tabs>
              <w:spacing w:before="2" w:after="2"/>
              <w:ind w:left="357" w:hanging="357"/>
              <w:rPr>
                <w:sz w:val="18"/>
                <w:szCs w:val="18"/>
              </w:rPr>
            </w:pPr>
            <w:r>
              <w:rPr>
                <w:sz w:val="18"/>
                <w:szCs w:val="18"/>
              </w:rPr>
              <w:t>Meetings of Governing Board organised</w:t>
            </w:r>
            <w:r w:rsidR="00E41198">
              <w:rPr>
                <w:sz w:val="18"/>
                <w:szCs w:val="18"/>
              </w:rPr>
              <w:t>;</w:t>
            </w:r>
          </w:p>
          <w:p w14:paraId="726F09A3" w14:textId="35780AD8" w:rsidR="00363705" w:rsidRDefault="00363705" w:rsidP="003F1C9A">
            <w:pPr>
              <w:pStyle w:val="Normalnumber"/>
              <w:numPr>
                <w:ilvl w:val="0"/>
                <w:numId w:val="99"/>
              </w:numPr>
              <w:tabs>
                <w:tab w:val="left" w:pos="720"/>
              </w:tabs>
              <w:spacing w:before="2" w:after="2"/>
              <w:ind w:left="357" w:hanging="357"/>
              <w:rPr>
                <w:sz w:val="18"/>
                <w:szCs w:val="18"/>
              </w:rPr>
            </w:pPr>
            <w:r>
              <w:rPr>
                <w:sz w:val="18"/>
                <w:szCs w:val="18"/>
              </w:rPr>
              <w:t>Application rounds implemented</w:t>
            </w:r>
            <w:r w:rsidR="00E41198">
              <w:rPr>
                <w:sz w:val="18"/>
                <w:szCs w:val="18"/>
              </w:rPr>
              <w:t>;</w:t>
            </w:r>
          </w:p>
          <w:p w14:paraId="28D1AF1F" w14:textId="4E040350" w:rsidR="00363705" w:rsidRDefault="00363705" w:rsidP="003F1C9A">
            <w:pPr>
              <w:pStyle w:val="Normalnumber"/>
              <w:numPr>
                <w:ilvl w:val="0"/>
                <w:numId w:val="99"/>
              </w:numPr>
              <w:tabs>
                <w:tab w:val="left" w:pos="720"/>
              </w:tabs>
              <w:spacing w:before="2" w:after="2"/>
              <w:ind w:left="357" w:hanging="357"/>
              <w:rPr>
                <w:sz w:val="18"/>
                <w:szCs w:val="18"/>
              </w:rPr>
            </w:pPr>
            <w:r>
              <w:rPr>
                <w:sz w:val="18"/>
                <w:szCs w:val="18"/>
              </w:rPr>
              <w:t>Timely and complete Specific Trust Fund reports</w:t>
            </w:r>
            <w:r w:rsidR="00E41198">
              <w:rPr>
                <w:sz w:val="18"/>
                <w:szCs w:val="18"/>
              </w:rPr>
              <w:t>;</w:t>
            </w:r>
          </w:p>
          <w:p w14:paraId="0F380A50" w14:textId="17BE03F0" w:rsidR="00363705" w:rsidRDefault="00363705" w:rsidP="003F1C9A">
            <w:pPr>
              <w:pStyle w:val="Normalnumber"/>
              <w:numPr>
                <w:ilvl w:val="0"/>
                <w:numId w:val="99"/>
              </w:numPr>
              <w:tabs>
                <w:tab w:val="left" w:pos="720"/>
              </w:tabs>
              <w:spacing w:before="2" w:after="2"/>
              <w:ind w:left="357" w:hanging="357"/>
              <w:rPr>
                <w:sz w:val="18"/>
                <w:szCs w:val="18"/>
              </w:rPr>
            </w:pPr>
            <w:r>
              <w:rPr>
                <w:sz w:val="18"/>
                <w:szCs w:val="18"/>
              </w:rPr>
              <w:t>Legal arrangements completed for approved projects</w:t>
            </w:r>
            <w:r w:rsidR="00E41198">
              <w:rPr>
                <w:sz w:val="18"/>
                <w:szCs w:val="18"/>
              </w:rPr>
              <w:t>;</w:t>
            </w:r>
            <w:r>
              <w:rPr>
                <w:sz w:val="18"/>
                <w:szCs w:val="18"/>
              </w:rPr>
              <w:t xml:space="preserve"> </w:t>
            </w:r>
          </w:p>
          <w:p w14:paraId="73F04E90" w14:textId="77777777" w:rsidR="00363705" w:rsidRDefault="00363705" w:rsidP="003F1C9A">
            <w:pPr>
              <w:pStyle w:val="Normalnumber"/>
              <w:numPr>
                <w:ilvl w:val="0"/>
                <w:numId w:val="99"/>
              </w:numPr>
              <w:tabs>
                <w:tab w:val="left" w:pos="720"/>
              </w:tabs>
              <w:spacing w:before="2" w:after="2"/>
              <w:ind w:left="357" w:hanging="357"/>
              <w:rPr>
                <w:sz w:val="18"/>
                <w:szCs w:val="18"/>
              </w:rPr>
            </w:pPr>
            <w:r>
              <w:rPr>
                <w:sz w:val="18"/>
                <w:szCs w:val="18"/>
              </w:rPr>
              <w:t>Timely disbursement of funds;</w:t>
            </w:r>
          </w:p>
          <w:p w14:paraId="6502F0A8" w14:textId="77777777" w:rsidR="00363705" w:rsidRDefault="00363705" w:rsidP="003F1C9A">
            <w:pPr>
              <w:pStyle w:val="Normalnumber"/>
              <w:numPr>
                <w:ilvl w:val="0"/>
                <w:numId w:val="99"/>
              </w:numPr>
              <w:tabs>
                <w:tab w:val="left" w:pos="720"/>
              </w:tabs>
              <w:spacing w:before="2" w:after="2"/>
              <w:ind w:left="357" w:hanging="357"/>
              <w:rPr>
                <w:sz w:val="18"/>
                <w:szCs w:val="18"/>
              </w:rPr>
            </w:pPr>
            <w:r>
              <w:rPr>
                <w:sz w:val="18"/>
                <w:szCs w:val="18"/>
              </w:rPr>
              <w:t>Replenishment of Specific Trust Fund;</w:t>
            </w:r>
          </w:p>
          <w:p w14:paraId="3CD75118" w14:textId="77777777" w:rsidR="00363705" w:rsidRPr="00AA1A8F" w:rsidRDefault="00363705" w:rsidP="003F1C9A">
            <w:pPr>
              <w:pStyle w:val="Normalnumber"/>
              <w:numPr>
                <w:ilvl w:val="0"/>
                <w:numId w:val="99"/>
              </w:numPr>
              <w:tabs>
                <w:tab w:val="left" w:pos="720"/>
              </w:tabs>
              <w:spacing w:before="2"/>
              <w:ind w:left="357" w:hanging="357"/>
              <w:rPr>
                <w:sz w:val="18"/>
                <w:szCs w:val="18"/>
              </w:rPr>
            </w:pPr>
            <w:r>
              <w:rPr>
                <w:sz w:val="18"/>
                <w:szCs w:val="18"/>
              </w:rPr>
              <w:t>Number and type of donor recognition activities and other communication output.</w:t>
            </w:r>
          </w:p>
        </w:tc>
        <w:tc>
          <w:tcPr>
            <w:tcW w:w="4211" w:type="dxa"/>
            <w:tcBorders>
              <w:bottom w:val="single" w:sz="4" w:space="0" w:color="auto"/>
            </w:tcBorders>
          </w:tcPr>
          <w:p w14:paraId="2B4EED6C" w14:textId="77777777" w:rsidR="00363705" w:rsidRPr="00094C71" w:rsidRDefault="00363705" w:rsidP="00904CA6">
            <w:pPr>
              <w:tabs>
                <w:tab w:val="left" w:pos="1157"/>
              </w:tabs>
              <w:suppressAutoHyphens/>
              <w:spacing w:before="2" w:after="2"/>
              <w:rPr>
                <w:sz w:val="18"/>
                <w:szCs w:val="18"/>
              </w:rPr>
            </w:pPr>
            <w:r w:rsidRPr="00094C71">
              <w:rPr>
                <w:b/>
                <w:sz w:val="18"/>
                <w:szCs w:val="18"/>
              </w:rPr>
              <w:t>Means of verification:</w:t>
            </w:r>
            <w:r w:rsidRPr="00094C71">
              <w:rPr>
                <w:i/>
                <w:sz w:val="18"/>
                <w:szCs w:val="18"/>
                <w:lang w:eastAsia="en-GB"/>
              </w:rPr>
              <w:t xml:space="preserve"> </w:t>
            </w:r>
          </w:p>
          <w:p w14:paraId="0DF70AB3" w14:textId="0F55814C" w:rsidR="00363705" w:rsidRPr="00393602" w:rsidRDefault="00363705" w:rsidP="00965BDA">
            <w:pPr>
              <w:numPr>
                <w:ilvl w:val="0"/>
                <w:numId w:val="100"/>
              </w:numPr>
              <w:tabs>
                <w:tab w:val="clear" w:pos="1247"/>
                <w:tab w:val="clear" w:pos="1814"/>
                <w:tab w:val="clear" w:pos="2381"/>
                <w:tab w:val="clear" w:pos="2948"/>
                <w:tab w:val="clear" w:pos="3515"/>
              </w:tabs>
              <w:spacing w:before="2" w:after="2" w:line="276" w:lineRule="auto"/>
              <w:rPr>
                <w:i/>
                <w:sz w:val="18"/>
                <w:szCs w:val="18"/>
              </w:rPr>
            </w:pPr>
            <w:r>
              <w:rPr>
                <w:iCs/>
                <w:sz w:val="18"/>
                <w:szCs w:val="18"/>
              </w:rPr>
              <w:t>Meeting and other reports and documents covering matters related to the Specific International Programme</w:t>
            </w:r>
            <w:r w:rsidR="005564EA">
              <w:rPr>
                <w:iCs/>
                <w:sz w:val="18"/>
                <w:szCs w:val="18"/>
              </w:rPr>
              <w:t>;</w:t>
            </w:r>
          </w:p>
          <w:p w14:paraId="59622CEC" w14:textId="5F29A069" w:rsidR="00363705" w:rsidRPr="00B16FAE" w:rsidRDefault="00363705" w:rsidP="00965BDA">
            <w:pPr>
              <w:numPr>
                <w:ilvl w:val="0"/>
                <w:numId w:val="100"/>
              </w:numPr>
              <w:tabs>
                <w:tab w:val="clear" w:pos="1247"/>
                <w:tab w:val="clear" w:pos="1814"/>
                <w:tab w:val="clear" w:pos="2381"/>
                <w:tab w:val="clear" w:pos="2948"/>
                <w:tab w:val="clear" w:pos="3515"/>
              </w:tabs>
              <w:spacing w:before="2" w:after="2" w:line="276" w:lineRule="auto"/>
              <w:rPr>
                <w:i/>
                <w:sz w:val="18"/>
                <w:szCs w:val="18"/>
              </w:rPr>
            </w:pPr>
            <w:r>
              <w:rPr>
                <w:iCs/>
                <w:sz w:val="18"/>
                <w:szCs w:val="18"/>
              </w:rPr>
              <w:t>Financial report on the Specific International Programme, and audits/evaluations</w:t>
            </w:r>
            <w:r w:rsidR="00E41198">
              <w:rPr>
                <w:iCs/>
                <w:sz w:val="18"/>
                <w:szCs w:val="18"/>
              </w:rPr>
              <w:t>;</w:t>
            </w:r>
          </w:p>
          <w:p w14:paraId="266246E8" w14:textId="77777777" w:rsidR="00363705" w:rsidRPr="00094C71" w:rsidRDefault="00363705" w:rsidP="00965BDA">
            <w:pPr>
              <w:numPr>
                <w:ilvl w:val="0"/>
                <w:numId w:val="100"/>
              </w:numPr>
              <w:tabs>
                <w:tab w:val="clear" w:pos="1247"/>
                <w:tab w:val="clear" w:pos="1814"/>
                <w:tab w:val="clear" w:pos="2381"/>
                <w:tab w:val="clear" w:pos="2948"/>
                <w:tab w:val="clear" w:pos="3515"/>
              </w:tabs>
              <w:spacing w:before="2" w:after="2" w:line="276" w:lineRule="auto"/>
              <w:rPr>
                <w:i/>
                <w:sz w:val="18"/>
                <w:szCs w:val="18"/>
              </w:rPr>
            </w:pPr>
            <w:r>
              <w:rPr>
                <w:iCs/>
                <w:sz w:val="18"/>
                <w:szCs w:val="18"/>
              </w:rPr>
              <w:t>Convention website and publications.</w:t>
            </w:r>
          </w:p>
          <w:p w14:paraId="2346FEB6" w14:textId="77777777" w:rsidR="00363705" w:rsidRPr="00094C71" w:rsidRDefault="00363705" w:rsidP="00904CA6">
            <w:pPr>
              <w:spacing w:before="2" w:after="2"/>
              <w:ind w:left="419"/>
              <w:rPr>
                <w:i/>
                <w:sz w:val="18"/>
                <w:szCs w:val="18"/>
              </w:rPr>
            </w:pPr>
          </w:p>
        </w:tc>
      </w:tr>
      <w:tr w:rsidR="00363705" w:rsidRPr="00094C71" w14:paraId="7E102F05" w14:textId="77777777" w:rsidTr="003F1C9A">
        <w:trPr>
          <w:trHeight w:val="575"/>
        </w:trPr>
        <w:tc>
          <w:tcPr>
            <w:tcW w:w="1985" w:type="dxa"/>
            <w:tcBorders>
              <w:left w:val="single" w:sz="4" w:space="0" w:color="auto"/>
              <w:right w:val="single" w:sz="4" w:space="0" w:color="auto"/>
            </w:tcBorders>
          </w:tcPr>
          <w:p w14:paraId="0774E9CA" w14:textId="77777777" w:rsidR="00363705" w:rsidRPr="0042025B" w:rsidRDefault="00363705" w:rsidP="00904CA6">
            <w:pPr>
              <w:spacing w:before="2" w:after="2"/>
              <w:rPr>
                <w:b/>
                <w:bCs/>
                <w:sz w:val="18"/>
                <w:szCs w:val="18"/>
              </w:rPr>
            </w:pPr>
          </w:p>
        </w:tc>
        <w:tc>
          <w:tcPr>
            <w:tcW w:w="7513" w:type="dxa"/>
            <w:gridSpan w:val="2"/>
            <w:tcBorders>
              <w:left w:val="single" w:sz="4" w:space="0" w:color="auto"/>
              <w:bottom w:val="single" w:sz="4" w:space="0" w:color="auto"/>
            </w:tcBorders>
          </w:tcPr>
          <w:p w14:paraId="2B399C10" w14:textId="77777777" w:rsidR="00363705" w:rsidRPr="0042025B" w:rsidRDefault="00363705" w:rsidP="00904CA6">
            <w:pPr>
              <w:spacing w:before="60" w:after="60"/>
              <w:rPr>
                <w:b/>
                <w:sz w:val="18"/>
                <w:szCs w:val="18"/>
                <w:lang w:eastAsia="en-GB"/>
              </w:rPr>
            </w:pPr>
            <w:r w:rsidRPr="0042025B">
              <w:rPr>
                <w:b/>
                <w:sz w:val="18"/>
                <w:szCs w:val="18"/>
                <w:lang w:eastAsia="en-GB"/>
              </w:rPr>
              <w:t>Component 12.3: Financial resources</w:t>
            </w:r>
          </w:p>
          <w:p w14:paraId="5C24D5B2" w14:textId="714C3E85" w:rsidR="00363705" w:rsidRPr="0042025B" w:rsidRDefault="00363705" w:rsidP="00904CA6">
            <w:pPr>
              <w:spacing w:before="60" w:after="60"/>
              <w:rPr>
                <w:bCs/>
                <w:sz w:val="18"/>
                <w:szCs w:val="18"/>
                <w:lang w:eastAsia="en-GB"/>
              </w:rPr>
            </w:pPr>
            <w:r w:rsidRPr="0042025B">
              <w:rPr>
                <w:b/>
                <w:sz w:val="18"/>
                <w:szCs w:val="18"/>
                <w:lang w:eastAsia="en-GB"/>
              </w:rPr>
              <w:t>Outcomes:</w:t>
            </w:r>
            <w:r w:rsidRPr="0042025B">
              <w:rPr>
                <w:bCs/>
                <w:sz w:val="18"/>
                <w:szCs w:val="18"/>
                <w:lang w:eastAsia="en-GB"/>
              </w:rPr>
              <w:t xml:space="preserve"> Through this activity the Secretariat seeks to ensure that funds for activities to support the implementation of obligations under the Minamata Convention may be made available to and through other rel</w:t>
            </w:r>
            <w:r>
              <w:rPr>
                <w:bCs/>
                <w:sz w:val="18"/>
                <w:szCs w:val="18"/>
                <w:lang w:eastAsia="en-GB"/>
              </w:rPr>
              <w:t>ev</w:t>
            </w:r>
            <w:r w:rsidRPr="0042025B">
              <w:rPr>
                <w:bCs/>
                <w:sz w:val="18"/>
                <w:szCs w:val="18"/>
                <w:lang w:eastAsia="en-GB"/>
              </w:rPr>
              <w:t>ant funding sources, including the Special Programme on Institutional Strengthening but also other sources.</w:t>
            </w:r>
          </w:p>
          <w:p w14:paraId="0C26FD3C" w14:textId="77777777" w:rsidR="00363705" w:rsidRPr="0042025B" w:rsidRDefault="00363705" w:rsidP="00904CA6">
            <w:pPr>
              <w:spacing w:before="60" w:after="60"/>
              <w:rPr>
                <w:b/>
                <w:sz w:val="18"/>
                <w:szCs w:val="18"/>
                <w:lang w:eastAsia="en-GB"/>
              </w:rPr>
            </w:pPr>
            <w:r w:rsidRPr="0042025B">
              <w:rPr>
                <w:b/>
                <w:sz w:val="18"/>
                <w:szCs w:val="18"/>
                <w:lang w:eastAsia="en-GB"/>
              </w:rPr>
              <w:t>Activities:</w:t>
            </w:r>
          </w:p>
          <w:p w14:paraId="4ECDAC08" w14:textId="562F4A56" w:rsidR="00363705" w:rsidRPr="0042025B" w:rsidRDefault="00363705" w:rsidP="00965BDA">
            <w:pPr>
              <w:pStyle w:val="ListParagraph"/>
              <w:numPr>
                <w:ilvl w:val="0"/>
                <w:numId w:val="105"/>
              </w:numPr>
              <w:tabs>
                <w:tab w:val="clear" w:pos="1247"/>
                <w:tab w:val="clear" w:pos="1814"/>
                <w:tab w:val="clear" w:pos="2381"/>
                <w:tab w:val="clear" w:pos="2948"/>
                <w:tab w:val="clear" w:pos="3515"/>
                <w:tab w:val="left" w:pos="876"/>
              </w:tabs>
              <w:contextualSpacing/>
              <w:rPr>
                <w:iCs/>
                <w:sz w:val="18"/>
                <w:szCs w:val="18"/>
                <w:lang w:eastAsia="en-GB"/>
              </w:rPr>
            </w:pPr>
            <w:r w:rsidRPr="0042025B">
              <w:rPr>
                <w:iCs/>
                <w:sz w:val="18"/>
                <w:szCs w:val="18"/>
                <w:lang w:eastAsia="en-GB"/>
              </w:rPr>
              <w:t>Supp</w:t>
            </w:r>
            <w:r>
              <w:rPr>
                <w:iCs/>
                <w:sz w:val="18"/>
                <w:szCs w:val="18"/>
                <w:lang w:eastAsia="en-GB"/>
              </w:rPr>
              <w:t>o</w:t>
            </w:r>
            <w:r w:rsidRPr="0042025B">
              <w:rPr>
                <w:iCs/>
                <w:sz w:val="18"/>
                <w:szCs w:val="18"/>
                <w:lang w:eastAsia="en-GB"/>
              </w:rPr>
              <w:t>rt the appraisal of projects before the Executive Board of the Special Programme on components relevant to the Minamata Convention;</w:t>
            </w:r>
          </w:p>
          <w:p w14:paraId="434D8274" w14:textId="11D2E7F1" w:rsidR="00363705" w:rsidRPr="0042025B" w:rsidRDefault="00363705" w:rsidP="00965BDA">
            <w:pPr>
              <w:pStyle w:val="ListParagraph"/>
              <w:numPr>
                <w:ilvl w:val="0"/>
                <w:numId w:val="105"/>
              </w:numPr>
              <w:tabs>
                <w:tab w:val="clear" w:pos="1247"/>
                <w:tab w:val="clear" w:pos="1814"/>
                <w:tab w:val="clear" w:pos="2381"/>
                <w:tab w:val="clear" w:pos="2948"/>
                <w:tab w:val="clear" w:pos="3515"/>
                <w:tab w:val="left" w:pos="876"/>
              </w:tabs>
              <w:contextualSpacing/>
              <w:rPr>
                <w:iCs/>
                <w:sz w:val="18"/>
                <w:szCs w:val="18"/>
                <w:lang w:eastAsia="en-GB"/>
              </w:rPr>
            </w:pPr>
            <w:r w:rsidRPr="0042025B">
              <w:rPr>
                <w:iCs/>
                <w:sz w:val="18"/>
                <w:szCs w:val="18"/>
                <w:lang w:eastAsia="en-GB"/>
              </w:rPr>
              <w:t>Support the Special Programme’s communication strategy and resource mobilization efforts</w:t>
            </w:r>
            <w:r>
              <w:rPr>
                <w:iCs/>
                <w:sz w:val="18"/>
                <w:szCs w:val="18"/>
                <w:lang w:eastAsia="en-GB"/>
              </w:rPr>
              <w:t>;</w:t>
            </w:r>
          </w:p>
          <w:p w14:paraId="0F9263ED" w14:textId="77777777" w:rsidR="00363705" w:rsidRPr="0042025B" w:rsidRDefault="00363705" w:rsidP="00965BDA">
            <w:pPr>
              <w:pStyle w:val="ListParagraph"/>
              <w:numPr>
                <w:ilvl w:val="0"/>
                <w:numId w:val="105"/>
              </w:numPr>
              <w:tabs>
                <w:tab w:val="clear" w:pos="1247"/>
                <w:tab w:val="clear" w:pos="1814"/>
                <w:tab w:val="clear" w:pos="2381"/>
                <w:tab w:val="clear" w:pos="2948"/>
                <w:tab w:val="clear" w:pos="3515"/>
                <w:tab w:val="left" w:pos="876"/>
              </w:tabs>
              <w:contextualSpacing/>
              <w:rPr>
                <w:iCs/>
                <w:sz w:val="18"/>
                <w:szCs w:val="18"/>
                <w:lang w:eastAsia="en-GB"/>
              </w:rPr>
            </w:pPr>
            <w:r w:rsidRPr="0042025B">
              <w:rPr>
                <w:iCs/>
                <w:sz w:val="18"/>
                <w:szCs w:val="18"/>
                <w:lang w:eastAsia="en-GB"/>
              </w:rPr>
              <w:t xml:space="preserve">Scan the funding landscape and engage with other potential sources of funding for work related to the Minamata Convention, whether to contribute to the Special Trust Fund that supports the </w:t>
            </w:r>
            <w:r w:rsidRPr="0042025B">
              <w:rPr>
                <w:iCs/>
                <w:sz w:val="18"/>
                <w:szCs w:val="18"/>
                <w:lang w:eastAsia="en-GB"/>
              </w:rPr>
              <w:lastRenderedPageBreak/>
              <w:t>Secretariat’s Capacity-building and Technical Assistance work, or to support access to funding opportunities on mercury work.</w:t>
            </w:r>
          </w:p>
        </w:tc>
      </w:tr>
      <w:tr w:rsidR="00363705" w:rsidRPr="00094C71" w14:paraId="66D43E76" w14:textId="77777777" w:rsidTr="003F1C9A">
        <w:trPr>
          <w:trHeight w:val="575"/>
        </w:trPr>
        <w:tc>
          <w:tcPr>
            <w:tcW w:w="1985" w:type="dxa"/>
            <w:tcBorders>
              <w:left w:val="single" w:sz="4" w:space="0" w:color="auto"/>
              <w:right w:val="single" w:sz="4" w:space="0" w:color="auto"/>
            </w:tcBorders>
          </w:tcPr>
          <w:p w14:paraId="4DE8CE4C" w14:textId="77777777" w:rsidR="00363705" w:rsidRPr="0042025B" w:rsidRDefault="00363705" w:rsidP="003F1C9A">
            <w:pPr>
              <w:keepNext/>
              <w:keepLines/>
              <w:spacing w:before="2" w:after="2"/>
              <w:rPr>
                <w:b/>
                <w:bCs/>
                <w:sz w:val="18"/>
                <w:szCs w:val="18"/>
              </w:rPr>
            </w:pPr>
          </w:p>
        </w:tc>
        <w:tc>
          <w:tcPr>
            <w:tcW w:w="3302" w:type="dxa"/>
            <w:tcBorders>
              <w:left w:val="single" w:sz="4" w:space="0" w:color="auto"/>
              <w:bottom w:val="single" w:sz="4" w:space="0" w:color="auto"/>
            </w:tcBorders>
          </w:tcPr>
          <w:p w14:paraId="773F20A2" w14:textId="77777777" w:rsidR="00363705" w:rsidRPr="0042025B" w:rsidRDefault="00363705" w:rsidP="003F1C9A">
            <w:pPr>
              <w:keepNext/>
              <w:keepLines/>
              <w:tabs>
                <w:tab w:val="left" w:pos="1157"/>
              </w:tabs>
              <w:suppressAutoHyphens/>
              <w:spacing w:before="2" w:after="2"/>
              <w:rPr>
                <w:i/>
                <w:sz w:val="18"/>
                <w:szCs w:val="18"/>
                <w:lang w:eastAsia="en-GB"/>
              </w:rPr>
            </w:pPr>
            <w:r w:rsidRPr="0042025B">
              <w:rPr>
                <w:b/>
                <w:sz w:val="18"/>
                <w:szCs w:val="18"/>
                <w:lang w:eastAsia="en-GB"/>
              </w:rPr>
              <w:t xml:space="preserve">Indicators of achievement: </w:t>
            </w:r>
          </w:p>
          <w:p w14:paraId="4BD3DDB0" w14:textId="6B336A50" w:rsidR="00363705" w:rsidRPr="00363705" w:rsidRDefault="00363705" w:rsidP="003F1C9A">
            <w:pPr>
              <w:pStyle w:val="Normalnumber"/>
              <w:keepNext/>
              <w:keepLines/>
              <w:numPr>
                <w:ilvl w:val="0"/>
                <w:numId w:val="106"/>
              </w:numPr>
              <w:tabs>
                <w:tab w:val="left" w:pos="720"/>
              </w:tabs>
              <w:spacing w:before="2" w:after="2" w:line="276" w:lineRule="auto"/>
              <w:rPr>
                <w:sz w:val="18"/>
                <w:szCs w:val="18"/>
              </w:rPr>
            </w:pPr>
            <w:r w:rsidRPr="00363705">
              <w:rPr>
                <w:sz w:val="18"/>
                <w:szCs w:val="18"/>
              </w:rPr>
              <w:t>Minamata input to Special Programme delivered through Task Group;</w:t>
            </w:r>
          </w:p>
          <w:p w14:paraId="19EC8613" w14:textId="35554F2B" w:rsidR="00363705" w:rsidRPr="0042025B" w:rsidRDefault="00363705" w:rsidP="003F1C9A">
            <w:pPr>
              <w:pStyle w:val="Normalnumber"/>
              <w:keepNext/>
              <w:keepLines/>
              <w:numPr>
                <w:ilvl w:val="0"/>
                <w:numId w:val="106"/>
              </w:numPr>
              <w:tabs>
                <w:tab w:val="left" w:pos="720"/>
              </w:tabs>
              <w:spacing w:before="2" w:after="2" w:line="276" w:lineRule="auto"/>
              <w:rPr>
                <w:sz w:val="18"/>
                <w:szCs w:val="18"/>
              </w:rPr>
            </w:pPr>
            <w:r w:rsidRPr="0042025B">
              <w:rPr>
                <w:sz w:val="18"/>
                <w:szCs w:val="18"/>
              </w:rPr>
              <w:t>Minamata attendance of Special Programme Executive Board meetings</w:t>
            </w:r>
            <w:r>
              <w:rPr>
                <w:sz w:val="18"/>
                <w:szCs w:val="18"/>
              </w:rPr>
              <w:t>;</w:t>
            </w:r>
          </w:p>
          <w:p w14:paraId="21E05847" w14:textId="524E5B21" w:rsidR="00363705" w:rsidRPr="0042025B" w:rsidRDefault="00363705" w:rsidP="003F1C9A">
            <w:pPr>
              <w:pStyle w:val="Normalnumber"/>
              <w:keepNext/>
              <w:keepLines/>
              <w:numPr>
                <w:ilvl w:val="0"/>
                <w:numId w:val="106"/>
              </w:numPr>
              <w:tabs>
                <w:tab w:val="left" w:pos="720"/>
              </w:tabs>
              <w:spacing w:before="2" w:after="2" w:line="276" w:lineRule="auto"/>
              <w:rPr>
                <w:sz w:val="18"/>
                <w:szCs w:val="18"/>
              </w:rPr>
            </w:pPr>
            <w:r w:rsidRPr="0042025B">
              <w:rPr>
                <w:sz w:val="18"/>
                <w:szCs w:val="18"/>
              </w:rPr>
              <w:t>Number and type of donor identification and recognition</w:t>
            </w:r>
            <w:r>
              <w:rPr>
                <w:sz w:val="18"/>
                <w:szCs w:val="18"/>
              </w:rPr>
              <w:t>.</w:t>
            </w:r>
            <w:r w:rsidRPr="0042025B">
              <w:rPr>
                <w:sz w:val="18"/>
                <w:szCs w:val="18"/>
              </w:rPr>
              <w:t xml:space="preserve"> </w:t>
            </w:r>
          </w:p>
        </w:tc>
        <w:tc>
          <w:tcPr>
            <w:tcW w:w="4211" w:type="dxa"/>
            <w:tcBorders>
              <w:bottom w:val="single" w:sz="4" w:space="0" w:color="auto"/>
            </w:tcBorders>
          </w:tcPr>
          <w:p w14:paraId="36A7594F" w14:textId="77777777" w:rsidR="00363705" w:rsidRPr="0042025B" w:rsidRDefault="00363705" w:rsidP="003F1C9A">
            <w:pPr>
              <w:keepNext/>
              <w:keepLines/>
              <w:tabs>
                <w:tab w:val="left" w:pos="1157"/>
              </w:tabs>
              <w:suppressAutoHyphens/>
              <w:spacing w:before="2" w:after="2"/>
              <w:rPr>
                <w:sz w:val="18"/>
                <w:szCs w:val="18"/>
              </w:rPr>
            </w:pPr>
            <w:r w:rsidRPr="0042025B">
              <w:rPr>
                <w:b/>
                <w:sz w:val="18"/>
                <w:szCs w:val="18"/>
              </w:rPr>
              <w:t>Means of verification:</w:t>
            </w:r>
            <w:r w:rsidRPr="0042025B">
              <w:rPr>
                <w:i/>
                <w:sz w:val="18"/>
                <w:szCs w:val="18"/>
                <w:lang w:eastAsia="en-GB"/>
              </w:rPr>
              <w:t xml:space="preserve"> </w:t>
            </w:r>
          </w:p>
          <w:p w14:paraId="4D1A0A68" w14:textId="5322C461" w:rsidR="00363705" w:rsidRPr="0042025B" w:rsidRDefault="00363705" w:rsidP="003F1C9A">
            <w:pPr>
              <w:keepNext/>
              <w:keepLines/>
              <w:numPr>
                <w:ilvl w:val="0"/>
                <w:numId w:val="104"/>
              </w:numPr>
              <w:tabs>
                <w:tab w:val="clear" w:pos="1247"/>
                <w:tab w:val="clear" w:pos="1814"/>
                <w:tab w:val="clear" w:pos="2381"/>
                <w:tab w:val="clear" w:pos="2948"/>
                <w:tab w:val="clear" w:pos="3515"/>
              </w:tabs>
              <w:spacing w:before="2" w:after="2" w:line="276" w:lineRule="auto"/>
              <w:rPr>
                <w:i/>
                <w:sz w:val="18"/>
                <w:szCs w:val="18"/>
              </w:rPr>
            </w:pPr>
            <w:r w:rsidRPr="0042025B">
              <w:rPr>
                <w:iCs/>
                <w:sz w:val="18"/>
                <w:szCs w:val="18"/>
              </w:rPr>
              <w:t>Meeting and other reports covering matters related to the Special Programme</w:t>
            </w:r>
            <w:r>
              <w:rPr>
                <w:iCs/>
                <w:sz w:val="18"/>
                <w:szCs w:val="18"/>
              </w:rPr>
              <w:t>;</w:t>
            </w:r>
          </w:p>
          <w:p w14:paraId="7B0E2865" w14:textId="335E18CC" w:rsidR="00363705" w:rsidRPr="0042025B" w:rsidRDefault="00363705" w:rsidP="003F1C9A">
            <w:pPr>
              <w:keepNext/>
              <w:keepLines/>
              <w:numPr>
                <w:ilvl w:val="0"/>
                <w:numId w:val="104"/>
              </w:numPr>
              <w:tabs>
                <w:tab w:val="clear" w:pos="1247"/>
                <w:tab w:val="clear" w:pos="1814"/>
                <w:tab w:val="clear" w:pos="2381"/>
                <w:tab w:val="clear" w:pos="2948"/>
                <w:tab w:val="clear" w:pos="3515"/>
              </w:tabs>
              <w:spacing w:before="2" w:after="2" w:line="276" w:lineRule="auto"/>
              <w:rPr>
                <w:i/>
                <w:sz w:val="18"/>
                <w:szCs w:val="18"/>
              </w:rPr>
            </w:pPr>
            <w:r w:rsidRPr="0042025B">
              <w:rPr>
                <w:iCs/>
                <w:sz w:val="18"/>
                <w:szCs w:val="18"/>
              </w:rPr>
              <w:t>Report of secretariat activities</w:t>
            </w:r>
            <w:r>
              <w:rPr>
                <w:iCs/>
                <w:sz w:val="18"/>
                <w:szCs w:val="18"/>
              </w:rPr>
              <w:t>;</w:t>
            </w:r>
            <w:r w:rsidRPr="0042025B">
              <w:rPr>
                <w:iCs/>
                <w:sz w:val="18"/>
                <w:szCs w:val="18"/>
              </w:rPr>
              <w:t xml:space="preserve"> </w:t>
            </w:r>
          </w:p>
          <w:p w14:paraId="6930AB1E" w14:textId="77777777" w:rsidR="00363705" w:rsidRPr="0042025B" w:rsidRDefault="00363705" w:rsidP="003F1C9A">
            <w:pPr>
              <w:keepNext/>
              <w:keepLines/>
              <w:numPr>
                <w:ilvl w:val="0"/>
                <w:numId w:val="104"/>
              </w:numPr>
              <w:tabs>
                <w:tab w:val="clear" w:pos="1247"/>
                <w:tab w:val="clear" w:pos="1814"/>
                <w:tab w:val="clear" w:pos="2381"/>
                <w:tab w:val="clear" w:pos="2948"/>
                <w:tab w:val="clear" w:pos="3515"/>
              </w:tabs>
              <w:spacing w:before="2" w:after="2" w:line="276" w:lineRule="auto"/>
              <w:rPr>
                <w:i/>
                <w:sz w:val="18"/>
                <w:szCs w:val="18"/>
              </w:rPr>
            </w:pPr>
            <w:r w:rsidRPr="0042025B">
              <w:rPr>
                <w:iCs/>
                <w:sz w:val="18"/>
                <w:szCs w:val="18"/>
              </w:rPr>
              <w:t>Other reports covering matters related to financial resources and mechanisms;</w:t>
            </w:r>
          </w:p>
          <w:p w14:paraId="0B2184A1" w14:textId="3BEA278C" w:rsidR="00363705" w:rsidRPr="0042025B" w:rsidRDefault="00363705" w:rsidP="003F1C9A">
            <w:pPr>
              <w:keepNext/>
              <w:keepLines/>
              <w:numPr>
                <w:ilvl w:val="0"/>
                <w:numId w:val="104"/>
              </w:numPr>
              <w:tabs>
                <w:tab w:val="clear" w:pos="1247"/>
                <w:tab w:val="clear" w:pos="1814"/>
                <w:tab w:val="clear" w:pos="2381"/>
                <w:tab w:val="clear" w:pos="2948"/>
                <w:tab w:val="clear" w:pos="3515"/>
              </w:tabs>
              <w:spacing w:before="2" w:after="2" w:line="276" w:lineRule="auto"/>
              <w:rPr>
                <w:i/>
                <w:sz w:val="18"/>
                <w:szCs w:val="18"/>
              </w:rPr>
            </w:pPr>
            <w:r w:rsidRPr="0042025B">
              <w:rPr>
                <w:iCs/>
                <w:sz w:val="18"/>
                <w:szCs w:val="18"/>
              </w:rPr>
              <w:t>Convention website and publications</w:t>
            </w:r>
            <w:r>
              <w:rPr>
                <w:iCs/>
                <w:sz w:val="18"/>
                <w:szCs w:val="18"/>
              </w:rPr>
              <w:t>.</w:t>
            </w:r>
          </w:p>
          <w:p w14:paraId="1FE9C917" w14:textId="77777777" w:rsidR="00363705" w:rsidRPr="0042025B" w:rsidRDefault="00363705" w:rsidP="003F1C9A">
            <w:pPr>
              <w:keepNext/>
              <w:keepLines/>
              <w:tabs>
                <w:tab w:val="left" w:pos="1157"/>
              </w:tabs>
              <w:suppressAutoHyphens/>
              <w:spacing w:before="2" w:after="2"/>
              <w:rPr>
                <w:b/>
                <w:sz w:val="18"/>
                <w:szCs w:val="18"/>
              </w:rPr>
            </w:pPr>
          </w:p>
        </w:tc>
      </w:tr>
      <w:tr w:rsidR="00363705" w:rsidRPr="00094C71" w14:paraId="43718EF6" w14:textId="77777777" w:rsidTr="003F1C9A">
        <w:tc>
          <w:tcPr>
            <w:tcW w:w="1985" w:type="dxa"/>
          </w:tcPr>
          <w:p w14:paraId="776D1D2A" w14:textId="77777777" w:rsidR="00363705" w:rsidRPr="00094C71" w:rsidRDefault="00363705" w:rsidP="00904CA6">
            <w:pPr>
              <w:keepNext/>
              <w:keepLines/>
              <w:spacing w:before="2" w:after="2"/>
              <w:rPr>
                <w:b/>
                <w:bCs/>
                <w:sz w:val="18"/>
                <w:szCs w:val="18"/>
              </w:rPr>
            </w:pPr>
            <w:r w:rsidRPr="00094C71">
              <w:rPr>
                <w:b/>
                <w:bCs/>
                <w:sz w:val="18"/>
                <w:szCs w:val="18"/>
              </w:rPr>
              <w:t>Partner(s)</w:t>
            </w:r>
          </w:p>
        </w:tc>
        <w:tc>
          <w:tcPr>
            <w:tcW w:w="7513" w:type="dxa"/>
            <w:gridSpan w:val="2"/>
          </w:tcPr>
          <w:p w14:paraId="3004CE78" w14:textId="77777777" w:rsidR="00363705" w:rsidRPr="006A0357" w:rsidRDefault="00363705" w:rsidP="00330554">
            <w:pPr>
              <w:spacing w:before="2" w:after="120"/>
              <w:rPr>
                <w:sz w:val="18"/>
                <w:szCs w:val="18"/>
              </w:rPr>
            </w:pPr>
            <w:r w:rsidRPr="006A0357">
              <w:rPr>
                <w:sz w:val="18"/>
                <w:szCs w:val="18"/>
              </w:rPr>
              <w:t xml:space="preserve">Donor </w:t>
            </w:r>
            <w:r>
              <w:rPr>
                <w:sz w:val="18"/>
                <w:szCs w:val="18"/>
              </w:rPr>
              <w:t>and recipient countries, bilateral and multilateral aid agencies, international financial institutions, private sector entities, the GEF Secretariat, Chemicals and Health Branch, Secretariat of the Special Programme, GEF Implementing Agencies and IOMC organizations.</w:t>
            </w:r>
          </w:p>
        </w:tc>
      </w:tr>
      <w:tr w:rsidR="00363705" w:rsidRPr="00094C71" w14:paraId="72610B97" w14:textId="77777777" w:rsidTr="003F1C9A">
        <w:tc>
          <w:tcPr>
            <w:tcW w:w="1985" w:type="dxa"/>
          </w:tcPr>
          <w:p w14:paraId="76864423" w14:textId="77777777" w:rsidR="00363705" w:rsidRPr="00094C71" w:rsidRDefault="00363705" w:rsidP="00904CA6">
            <w:pPr>
              <w:keepNext/>
              <w:keepLines/>
              <w:spacing w:before="2" w:after="2"/>
              <w:rPr>
                <w:b/>
                <w:bCs/>
                <w:sz w:val="18"/>
                <w:szCs w:val="18"/>
              </w:rPr>
            </w:pPr>
            <w:r w:rsidRPr="00094C71">
              <w:rPr>
                <w:b/>
                <w:bCs/>
                <w:sz w:val="18"/>
                <w:szCs w:val="18"/>
              </w:rPr>
              <w:t>Socio-economic aspects</w:t>
            </w:r>
          </w:p>
        </w:tc>
        <w:tc>
          <w:tcPr>
            <w:tcW w:w="7513" w:type="dxa"/>
            <w:gridSpan w:val="2"/>
          </w:tcPr>
          <w:p w14:paraId="17F0EB94" w14:textId="77777777" w:rsidR="00363705" w:rsidRPr="006A0357" w:rsidRDefault="00363705" w:rsidP="00564349">
            <w:pPr>
              <w:spacing w:after="120"/>
              <w:rPr>
                <w:rFonts w:asciiTheme="majorBidi" w:hAnsiTheme="majorBidi" w:cstheme="majorBidi"/>
                <w:sz w:val="18"/>
                <w:szCs w:val="18"/>
              </w:rPr>
            </w:pPr>
            <w:r w:rsidRPr="00094C71">
              <w:rPr>
                <w:b/>
                <w:bCs/>
                <w:sz w:val="18"/>
                <w:szCs w:val="18"/>
              </w:rPr>
              <w:t>Sustainable Development Goals:</w:t>
            </w:r>
            <w:r w:rsidRPr="00094C71">
              <w:rPr>
                <w:bCs/>
                <w:i/>
                <w:sz w:val="18"/>
                <w:szCs w:val="18"/>
              </w:rPr>
              <w:t xml:space="preserve"> </w:t>
            </w:r>
            <w:r>
              <w:rPr>
                <w:rFonts w:asciiTheme="majorBidi" w:hAnsiTheme="majorBidi" w:cstheme="majorBidi"/>
                <w:sz w:val="18"/>
                <w:szCs w:val="18"/>
              </w:rPr>
              <w:t>Implementing</w:t>
            </w:r>
            <w:r w:rsidRPr="00E747E6">
              <w:rPr>
                <w:rFonts w:asciiTheme="majorBidi" w:hAnsiTheme="majorBidi" w:cstheme="majorBidi"/>
                <w:sz w:val="18"/>
                <w:szCs w:val="18"/>
              </w:rPr>
              <w:t xml:space="preserve"> </w:t>
            </w:r>
            <w:r>
              <w:rPr>
                <w:rFonts w:asciiTheme="majorBidi" w:hAnsiTheme="majorBidi" w:cstheme="majorBidi"/>
                <w:sz w:val="18"/>
                <w:szCs w:val="18"/>
              </w:rPr>
              <w:t>the programme of work activity on financial resources and mechanisms addresses the following targets set out in the 2030 Agenda for Sustainable development:</w:t>
            </w:r>
          </w:p>
          <w:p w14:paraId="108A3FCC" w14:textId="77777777" w:rsidR="00363705" w:rsidRPr="00E747E6" w:rsidRDefault="00363705" w:rsidP="002F7964">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3.9</w:t>
            </w:r>
            <w:r w:rsidRPr="00E747E6">
              <w:rPr>
                <w:rFonts w:asciiTheme="majorBidi" w:hAnsiTheme="majorBidi" w:cstheme="majorBidi"/>
                <w:color w:val="auto"/>
                <w:sz w:val="18"/>
                <w:szCs w:val="18"/>
              </w:rPr>
              <w:t xml:space="preserve">: By 2030, substantially reduce the number of deaths and illnesses from hazardous chemicals and air, water and soil pollution and contamination </w:t>
            </w:r>
          </w:p>
          <w:p w14:paraId="22BE1CF9" w14:textId="77777777" w:rsidR="00363705" w:rsidRPr="00E747E6" w:rsidRDefault="00363705" w:rsidP="002F7964">
            <w:pPr>
              <w:pStyle w:val="Default"/>
              <w:spacing w:after="40"/>
              <w:rPr>
                <w:rFonts w:asciiTheme="majorBidi" w:hAnsiTheme="majorBidi" w:cstheme="majorBidi"/>
                <w:color w:val="auto"/>
                <w:sz w:val="18"/>
                <w:szCs w:val="18"/>
              </w:rPr>
            </w:pPr>
            <w:r w:rsidRPr="00E747E6">
              <w:rPr>
                <w:rFonts w:asciiTheme="majorBidi" w:hAnsiTheme="majorBidi" w:cstheme="majorBidi"/>
                <w:color w:val="auto"/>
                <w:sz w:val="18"/>
                <w:szCs w:val="18"/>
                <w:u w:val="single"/>
              </w:rPr>
              <w:t>Target 6.3</w:t>
            </w:r>
            <w:r w:rsidRPr="00E747E6">
              <w:rPr>
                <w:rFonts w:asciiTheme="majorBidi" w:hAnsiTheme="majorBidi" w:cstheme="majorBidi"/>
                <w:color w:val="auto"/>
                <w:sz w:val="18"/>
                <w:szCs w:val="18"/>
              </w:rPr>
              <w:t xml:space="preserve">: By 2030, improve water quality by reducing pollution, eliminating dumping and minimizing release of hazardous chemicals and materials, halving the proportion of untreated wastewater and substantially increasing recycling and safe reuse globally </w:t>
            </w:r>
          </w:p>
          <w:p w14:paraId="726A4835" w14:textId="77777777" w:rsidR="00363705" w:rsidRPr="00094C71" w:rsidRDefault="00363705" w:rsidP="002F7964">
            <w:pPr>
              <w:keepNext/>
              <w:keepLines/>
              <w:spacing w:after="40"/>
              <w:rPr>
                <w:b/>
                <w:bCs/>
                <w:i/>
                <w:sz w:val="18"/>
                <w:szCs w:val="18"/>
              </w:rPr>
            </w:pPr>
            <w:r w:rsidRPr="00E747E6">
              <w:rPr>
                <w:rFonts w:asciiTheme="majorBidi" w:hAnsiTheme="majorBidi" w:cstheme="majorBidi"/>
                <w:sz w:val="18"/>
                <w:szCs w:val="18"/>
                <w:u w:val="single"/>
              </w:rPr>
              <w:t>Target 12.4</w:t>
            </w:r>
            <w:r w:rsidRPr="00E747E6">
              <w:rPr>
                <w:rFonts w:asciiTheme="majorBidi" w:hAnsiTheme="majorBidi" w:cstheme="majorBidi"/>
                <w:sz w:val="18"/>
                <w:szCs w:val="18"/>
              </w:rPr>
              <w:t>: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w:t>
            </w:r>
          </w:p>
        </w:tc>
      </w:tr>
    </w:tbl>
    <w:p w14:paraId="1E3F2F7D" w14:textId="77777777" w:rsidR="0089494C" w:rsidRPr="003F1C9A" w:rsidRDefault="0089494C" w:rsidP="003F1C9A">
      <w:pPr>
        <w:pStyle w:val="Normal-pool"/>
      </w:pPr>
    </w:p>
    <w:p w14:paraId="74672638" w14:textId="08132DD0" w:rsidR="009E4292" w:rsidRPr="0089494C" w:rsidRDefault="009E4292" w:rsidP="0089494C">
      <w:r w:rsidRPr="00DC458E">
        <w:rPr>
          <w:rFonts w:asciiTheme="minorHAnsi" w:hAnsiTheme="minorHAnsi"/>
          <w:b/>
          <w:bCs/>
          <w:sz w:val="26"/>
          <w:szCs w:val="26"/>
        </w:rPr>
        <w:br w:type="page"/>
      </w:r>
    </w:p>
    <w:p w14:paraId="70DFA087" w14:textId="77777777" w:rsidR="001E314B" w:rsidRPr="00DC458E" w:rsidRDefault="001E314B" w:rsidP="00E97298">
      <w:pPr>
        <w:ind w:right="140"/>
        <w:rPr>
          <w:rFonts w:asciiTheme="minorHAnsi" w:hAnsiTheme="minorHAnsi"/>
          <w:b/>
          <w:bCs/>
          <w:sz w:val="26"/>
          <w:szCs w:val="26"/>
        </w:rPr>
        <w:sectPr w:rsidR="001E314B" w:rsidRPr="00DC458E" w:rsidSect="00BA4758">
          <w:pgSz w:w="11906" w:h="16838" w:code="9"/>
          <w:pgMar w:top="907" w:right="992" w:bottom="1418" w:left="1418" w:header="539" w:footer="975" w:gutter="0"/>
          <w:cols w:space="539"/>
          <w:titlePg/>
          <w:docGrid w:linePitch="360"/>
        </w:sectPr>
      </w:pPr>
    </w:p>
    <w:p w14:paraId="7DB86C51" w14:textId="5551A99D" w:rsidR="00B406D9" w:rsidRPr="00DC458E" w:rsidRDefault="0089494C" w:rsidP="00E97298">
      <w:pPr>
        <w:tabs>
          <w:tab w:val="clear" w:pos="1247"/>
          <w:tab w:val="clear" w:pos="1814"/>
          <w:tab w:val="clear" w:pos="2381"/>
          <w:tab w:val="clear" w:pos="2948"/>
          <w:tab w:val="clear" w:pos="3515"/>
        </w:tabs>
        <w:spacing w:before="360" w:after="240"/>
        <w:ind w:right="696"/>
        <w:outlineLvl w:val="0"/>
        <w:rPr>
          <w:rFonts w:asciiTheme="minorHAnsi" w:eastAsia="Yu Mincho" w:hAnsiTheme="minorHAnsi"/>
          <w:b/>
          <w:bCs/>
          <w:kern w:val="28"/>
          <w:sz w:val="32"/>
          <w:szCs w:val="32"/>
          <w:u w:val="single"/>
          <w:lang w:val="en-US"/>
        </w:rPr>
      </w:pPr>
      <w:bookmarkStart w:id="12" w:name="_Toc14947307"/>
      <w:r>
        <w:rPr>
          <w:rFonts w:asciiTheme="minorHAnsi" w:eastAsia="Yu Mincho" w:hAnsiTheme="minorHAnsi"/>
          <w:b/>
          <w:bCs/>
          <w:kern w:val="28"/>
          <w:sz w:val="32"/>
          <w:szCs w:val="32"/>
          <w:u w:val="single"/>
          <w:lang w:val="en-US"/>
        </w:rPr>
        <w:lastRenderedPageBreak/>
        <w:t>Fact</w:t>
      </w:r>
      <w:r w:rsidR="001C4C73" w:rsidRPr="00DC458E">
        <w:rPr>
          <w:rFonts w:asciiTheme="minorHAnsi" w:eastAsia="Yu Mincho" w:hAnsiTheme="minorHAnsi"/>
          <w:b/>
          <w:bCs/>
          <w:kern w:val="28"/>
          <w:sz w:val="32"/>
          <w:szCs w:val="32"/>
          <w:u w:val="single"/>
          <w:lang w:val="en-US"/>
        </w:rPr>
        <w:t xml:space="preserve"> sheet </w:t>
      </w:r>
      <w:r w:rsidR="00E97298" w:rsidRPr="00DC458E">
        <w:rPr>
          <w:rFonts w:asciiTheme="minorHAnsi" w:eastAsia="Yu Mincho" w:hAnsiTheme="minorHAnsi"/>
          <w:b/>
          <w:bCs/>
          <w:kern w:val="28"/>
          <w:sz w:val="32"/>
          <w:szCs w:val="32"/>
          <w:u w:val="single"/>
          <w:lang w:val="en-US"/>
        </w:rPr>
        <w:t>F</w:t>
      </w:r>
      <w:r w:rsidR="00B406D9" w:rsidRPr="00DC458E">
        <w:rPr>
          <w:rFonts w:asciiTheme="minorHAnsi" w:eastAsia="Yu Mincho" w:hAnsiTheme="minorHAnsi"/>
          <w:b/>
          <w:bCs/>
          <w:kern w:val="28"/>
          <w:sz w:val="32"/>
          <w:szCs w:val="32"/>
          <w:u w:val="single"/>
          <w:lang w:val="en-US"/>
        </w:rPr>
        <w:t xml:space="preserve">. </w:t>
      </w:r>
      <w:r w:rsidR="00E97298" w:rsidRPr="00DC458E">
        <w:rPr>
          <w:rFonts w:asciiTheme="minorHAnsi" w:eastAsia="Yu Mincho" w:hAnsiTheme="minorHAnsi"/>
          <w:b/>
          <w:bCs/>
          <w:kern w:val="28"/>
          <w:sz w:val="32"/>
          <w:szCs w:val="32"/>
          <w:u w:val="single"/>
          <w:lang w:val="en-US"/>
        </w:rPr>
        <w:t>Legal and policy activities</w:t>
      </w:r>
      <w:bookmarkEnd w:id="12"/>
    </w:p>
    <w:tbl>
      <w:tblPr>
        <w:tblW w:w="992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6"/>
        <w:gridCol w:w="4066"/>
        <w:gridCol w:w="35"/>
        <w:gridCol w:w="345"/>
        <w:gridCol w:w="3711"/>
      </w:tblGrid>
      <w:tr w:rsidR="00363705" w:rsidRPr="00266DCC" w14:paraId="0647BAB0" w14:textId="77777777" w:rsidTr="009C4316">
        <w:tc>
          <w:tcPr>
            <w:tcW w:w="1766" w:type="dxa"/>
          </w:tcPr>
          <w:p w14:paraId="0C788814" w14:textId="77777777" w:rsidR="00363705" w:rsidRPr="00266DCC" w:rsidRDefault="00363705" w:rsidP="00904CA6">
            <w:pPr>
              <w:snapToGrid w:val="0"/>
              <w:spacing w:before="60" w:after="60"/>
              <w:rPr>
                <w:rStyle w:val="PoWnumber"/>
                <w:rFonts w:asciiTheme="majorBidi" w:hAnsiTheme="majorBidi" w:cstheme="majorBidi"/>
              </w:rPr>
            </w:pPr>
            <w:proofErr w:type="spellStart"/>
            <w:r w:rsidRPr="00266DCC">
              <w:rPr>
                <w:rStyle w:val="PoWnumber"/>
                <w:rFonts w:asciiTheme="majorBidi" w:hAnsiTheme="majorBidi" w:cstheme="majorBidi"/>
              </w:rPr>
              <w:t>PoW</w:t>
            </w:r>
            <w:proofErr w:type="spellEnd"/>
            <w:r w:rsidRPr="00266DCC">
              <w:rPr>
                <w:rStyle w:val="PoWnumber"/>
                <w:rFonts w:asciiTheme="majorBidi" w:hAnsiTheme="majorBidi" w:cstheme="majorBidi"/>
              </w:rPr>
              <w:t xml:space="preserve"> number</w:t>
            </w:r>
          </w:p>
        </w:tc>
        <w:tc>
          <w:tcPr>
            <w:tcW w:w="8157" w:type="dxa"/>
            <w:gridSpan w:val="4"/>
          </w:tcPr>
          <w:p w14:paraId="07092E74" w14:textId="77777777" w:rsidR="00363705" w:rsidRPr="009C4316" w:rsidRDefault="00363705" w:rsidP="00904CA6">
            <w:pPr>
              <w:snapToGrid w:val="0"/>
              <w:spacing w:before="60" w:after="60"/>
              <w:rPr>
                <w:rStyle w:val="PoWnumber"/>
                <w:sz w:val="18"/>
                <w:szCs w:val="18"/>
              </w:rPr>
            </w:pPr>
            <w:r w:rsidRPr="009C4316">
              <w:rPr>
                <w:rStyle w:val="PoWnumber"/>
                <w:sz w:val="18"/>
                <w:szCs w:val="18"/>
              </w:rPr>
              <w:t>Activity 13</w:t>
            </w:r>
          </w:p>
        </w:tc>
      </w:tr>
      <w:tr w:rsidR="00363705" w:rsidRPr="00266DCC" w14:paraId="5E82D7DC" w14:textId="77777777" w:rsidTr="009C4316">
        <w:trPr>
          <w:trHeight w:val="238"/>
        </w:trPr>
        <w:tc>
          <w:tcPr>
            <w:tcW w:w="1766" w:type="dxa"/>
          </w:tcPr>
          <w:p w14:paraId="08D19B4D"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Title of activity</w:t>
            </w:r>
          </w:p>
        </w:tc>
        <w:tc>
          <w:tcPr>
            <w:tcW w:w="8157" w:type="dxa"/>
            <w:gridSpan w:val="4"/>
            <w:vAlign w:val="center"/>
          </w:tcPr>
          <w:p w14:paraId="6C3F96A3" w14:textId="77777777" w:rsidR="00363705" w:rsidRPr="009C4316" w:rsidRDefault="00363705" w:rsidP="00AB3E74">
            <w:pPr>
              <w:snapToGrid w:val="0"/>
              <w:spacing w:before="60" w:after="60"/>
              <w:rPr>
                <w:b/>
                <w:bCs/>
                <w:sz w:val="18"/>
                <w:szCs w:val="18"/>
              </w:rPr>
            </w:pPr>
            <w:r w:rsidRPr="009C4316">
              <w:rPr>
                <w:b/>
                <w:bCs/>
                <w:sz w:val="18"/>
                <w:szCs w:val="18"/>
              </w:rPr>
              <w:t>Legal and policy activities</w:t>
            </w:r>
          </w:p>
        </w:tc>
      </w:tr>
      <w:tr w:rsidR="00363705" w:rsidRPr="00266DCC" w14:paraId="03977B8E" w14:textId="77777777" w:rsidTr="009C4316">
        <w:trPr>
          <w:trHeight w:val="233"/>
        </w:trPr>
        <w:tc>
          <w:tcPr>
            <w:tcW w:w="1766" w:type="dxa"/>
          </w:tcPr>
          <w:p w14:paraId="5C9FFB72"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 xml:space="preserve">Budget </w:t>
            </w:r>
          </w:p>
        </w:tc>
        <w:tc>
          <w:tcPr>
            <w:tcW w:w="8157" w:type="dxa"/>
            <w:gridSpan w:val="4"/>
          </w:tcPr>
          <w:p w14:paraId="007E2D2B" w14:textId="77777777" w:rsidR="00363705" w:rsidRPr="009C4316" w:rsidRDefault="00363705" w:rsidP="00904CA6">
            <w:pPr>
              <w:snapToGrid w:val="0"/>
              <w:spacing w:before="60" w:after="60"/>
              <w:rPr>
                <w:bCs/>
                <w:sz w:val="18"/>
                <w:szCs w:val="18"/>
              </w:rPr>
            </w:pPr>
            <w:r w:rsidRPr="009C4316">
              <w:rPr>
                <w:bCs/>
                <w:sz w:val="18"/>
                <w:szCs w:val="18"/>
              </w:rPr>
              <w:fldChar w:fldCharType="begin">
                <w:ffData>
                  <w:name w:val=""/>
                  <w:enabled w:val="0"/>
                  <w:calcOnExit w:val="0"/>
                  <w:checkBox>
                    <w:sizeAuto/>
                    <w:default w:val="1"/>
                  </w:checkBox>
                </w:ffData>
              </w:fldChar>
            </w:r>
            <w:r w:rsidRPr="009C4316">
              <w:rPr>
                <w:bCs/>
                <w:sz w:val="18"/>
                <w:szCs w:val="18"/>
              </w:rPr>
              <w:instrText xml:space="preserve"> FORMCHECKBOX </w:instrText>
            </w:r>
            <w:r w:rsidR="00661D71">
              <w:rPr>
                <w:bCs/>
                <w:sz w:val="18"/>
                <w:szCs w:val="18"/>
              </w:rPr>
            </w:r>
            <w:r w:rsidR="00661D71">
              <w:rPr>
                <w:bCs/>
                <w:sz w:val="18"/>
                <w:szCs w:val="18"/>
              </w:rPr>
              <w:fldChar w:fldCharType="separate"/>
            </w:r>
            <w:r w:rsidRPr="009C4316">
              <w:rPr>
                <w:bCs/>
                <w:sz w:val="18"/>
                <w:szCs w:val="18"/>
              </w:rPr>
              <w:fldChar w:fldCharType="end"/>
            </w:r>
            <w:r w:rsidRPr="009C4316">
              <w:rPr>
                <w:bCs/>
                <w:sz w:val="18"/>
                <w:szCs w:val="18"/>
              </w:rPr>
              <w:t xml:space="preserve"> Core budget                     </w:t>
            </w:r>
            <w:r w:rsidRPr="009C4316">
              <w:rPr>
                <w:bCs/>
                <w:sz w:val="18"/>
                <w:szCs w:val="18"/>
              </w:rPr>
              <w:fldChar w:fldCharType="begin">
                <w:ffData>
                  <w:name w:val=""/>
                  <w:enabled/>
                  <w:calcOnExit w:val="0"/>
                  <w:checkBox>
                    <w:sizeAuto/>
                    <w:default w:val="0"/>
                  </w:checkBox>
                </w:ffData>
              </w:fldChar>
            </w:r>
            <w:r w:rsidRPr="009C4316">
              <w:rPr>
                <w:bCs/>
                <w:sz w:val="18"/>
                <w:szCs w:val="18"/>
              </w:rPr>
              <w:instrText xml:space="preserve"> FORMCHECKBOX </w:instrText>
            </w:r>
            <w:r w:rsidR="00661D71">
              <w:rPr>
                <w:bCs/>
                <w:sz w:val="18"/>
                <w:szCs w:val="18"/>
              </w:rPr>
            </w:r>
            <w:r w:rsidR="00661D71">
              <w:rPr>
                <w:bCs/>
                <w:sz w:val="18"/>
                <w:szCs w:val="18"/>
              </w:rPr>
              <w:fldChar w:fldCharType="separate"/>
            </w:r>
            <w:r w:rsidRPr="009C4316">
              <w:rPr>
                <w:bCs/>
                <w:sz w:val="18"/>
                <w:szCs w:val="18"/>
              </w:rPr>
              <w:fldChar w:fldCharType="end"/>
            </w:r>
            <w:r w:rsidRPr="009C4316">
              <w:rPr>
                <w:bCs/>
                <w:sz w:val="18"/>
                <w:szCs w:val="18"/>
              </w:rPr>
              <w:t xml:space="preserve"> Voluntary budget</w:t>
            </w:r>
          </w:p>
        </w:tc>
      </w:tr>
      <w:tr w:rsidR="00363705" w:rsidRPr="00266DCC" w14:paraId="6ED7A15F" w14:textId="77777777" w:rsidTr="009C4316">
        <w:tc>
          <w:tcPr>
            <w:tcW w:w="1766" w:type="dxa"/>
          </w:tcPr>
          <w:p w14:paraId="656B9B26"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Reference</w:t>
            </w:r>
          </w:p>
        </w:tc>
        <w:tc>
          <w:tcPr>
            <w:tcW w:w="8157" w:type="dxa"/>
            <w:gridSpan w:val="4"/>
          </w:tcPr>
          <w:p w14:paraId="6C2BFEB7" w14:textId="77777777" w:rsidR="00363705" w:rsidRPr="009C4316" w:rsidRDefault="00363705" w:rsidP="00904CA6">
            <w:pPr>
              <w:snapToGrid w:val="0"/>
              <w:spacing w:before="60" w:after="60"/>
              <w:rPr>
                <w:bCs/>
                <w:iCs/>
                <w:sz w:val="18"/>
                <w:szCs w:val="18"/>
              </w:rPr>
            </w:pPr>
            <w:r w:rsidRPr="009C4316">
              <w:rPr>
                <w:bCs/>
                <w:iCs/>
                <w:sz w:val="18"/>
                <w:szCs w:val="18"/>
              </w:rPr>
              <w:t>N/A</w:t>
            </w:r>
          </w:p>
        </w:tc>
      </w:tr>
      <w:tr w:rsidR="00363705" w:rsidRPr="00266DCC" w14:paraId="045FF20E" w14:textId="77777777" w:rsidTr="009C4316">
        <w:tc>
          <w:tcPr>
            <w:tcW w:w="1766" w:type="dxa"/>
          </w:tcPr>
          <w:p w14:paraId="6156B31E"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Mandate</w:t>
            </w:r>
          </w:p>
        </w:tc>
        <w:tc>
          <w:tcPr>
            <w:tcW w:w="8157" w:type="dxa"/>
            <w:gridSpan w:val="4"/>
          </w:tcPr>
          <w:p w14:paraId="56227E9B" w14:textId="77777777" w:rsidR="00363705" w:rsidRPr="009C4316" w:rsidRDefault="00363705" w:rsidP="00904CA6">
            <w:pPr>
              <w:spacing w:before="2" w:after="2" w:line="276" w:lineRule="auto"/>
              <w:rPr>
                <w:sz w:val="18"/>
                <w:szCs w:val="18"/>
                <w:lang w:eastAsia="en-GB"/>
              </w:rPr>
            </w:pPr>
            <w:r w:rsidRPr="009C4316">
              <w:rPr>
                <w:b/>
                <w:bCs/>
                <w:sz w:val="18"/>
                <w:szCs w:val="18"/>
              </w:rPr>
              <w:t>Convention Articles:</w:t>
            </w:r>
            <w:r w:rsidRPr="009C4316">
              <w:rPr>
                <w:bCs/>
                <w:sz w:val="18"/>
                <w:szCs w:val="18"/>
              </w:rPr>
              <w:t xml:space="preserve"> </w:t>
            </w:r>
            <w:r w:rsidRPr="009C4316">
              <w:rPr>
                <w:sz w:val="18"/>
                <w:szCs w:val="18"/>
                <w:lang w:eastAsia="en-GB"/>
              </w:rPr>
              <w:t xml:space="preserve">Articles 7, 16, 18, 19 and 22 </w:t>
            </w:r>
          </w:p>
        </w:tc>
      </w:tr>
      <w:tr w:rsidR="00363705" w:rsidRPr="00266DCC" w14:paraId="1C120968" w14:textId="77777777" w:rsidTr="009C4316">
        <w:tc>
          <w:tcPr>
            <w:tcW w:w="1766" w:type="dxa"/>
            <w:tcBorders>
              <w:bottom w:val="single" w:sz="4" w:space="0" w:color="auto"/>
            </w:tcBorders>
          </w:tcPr>
          <w:p w14:paraId="6FD5AC38"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Background and rationale</w:t>
            </w:r>
          </w:p>
        </w:tc>
        <w:tc>
          <w:tcPr>
            <w:tcW w:w="8157" w:type="dxa"/>
            <w:gridSpan w:val="4"/>
          </w:tcPr>
          <w:p w14:paraId="733CD5D4" w14:textId="77777777" w:rsidR="00363705" w:rsidRPr="009C4316" w:rsidRDefault="00363705" w:rsidP="00904CA6">
            <w:pPr>
              <w:snapToGrid w:val="0"/>
              <w:spacing w:before="60" w:after="60"/>
              <w:rPr>
                <w:sz w:val="18"/>
                <w:szCs w:val="18"/>
              </w:rPr>
            </w:pPr>
            <w:r w:rsidRPr="009C4316">
              <w:rPr>
                <w:sz w:val="18"/>
                <w:szCs w:val="18"/>
              </w:rPr>
              <w:t>The Minamata Convention on Mercury preamble notes awareness of "health concerns, especially in developing countries, resulting from exposure to mercury of vulnerable populations, especially women, children, and through them future generations.” Furthermore, National Action Plans to address artisanal and small-scale gold mining are to include "Strategies to prevent the exposure of vulnerable populations, particularly children and women of childbearing age, especially pregnant women, to mercury used in artisanal and small-scale gold mining." In addition, article 16 on health aspects, article 18 on public information, awareness and education, article 19 on research, development and monitoring and article 22 on effectiveness evaluation all refer to the needs of vulnerable groups and populations.</w:t>
            </w:r>
          </w:p>
          <w:p w14:paraId="7FE41F05" w14:textId="77777777" w:rsidR="00363705" w:rsidRPr="009C4316" w:rsidRDefault="00363705" w:rsidP="00904CA6">
            <w:pPr>
              <w:snapToGrid w:val="0"/>
              <w:spacing w:before="60" w:after="60"/>
              <w:rPr>
                <w:sz w:val="18"/>
                <w:szCs w:val="18"/>
              </w:rPr>
            </w:pPr>
            <w:r w:rsidRPr="009C4316">
              <w:rPr>
                <w:sz w:val="18"/>
                <w:szCs w:val="18"/>
              </w:rPr>
              <w:t>Women’s equality and empowerment is one of the 17 Sustainable Development Goals (SDGs), but also integral to all dimensions of inclusive and sustainable development. In short, all the SDGs depend on the achievement of Goal 5 on Gender Equality.</w:t>
            </w:r>
          </w:p>
          <w:p w14:paraId="6D871081" w14:textId="77777777" w:rsidR="00363705" w:rsidRPr="009C4316" w:rsidRDefault="00363705" w:rsidP="00904CA6">
            <w:pPr>
              <w:snapToGrid w:val="0"/>
              <w:spacing w:before="60" w:after="60"/>
              <w:rPr>
                <w:sz w:val="18"/>
                <w:szCs w:val="18"/>
              </w:rPr>
            </w:pPr>
            <w:r w:rsidRPr="009C4316">
              <w:rPr>
                <w:sz w:val="18"/>
                <w:szCs w:val="18"/>
              </w:rPr>
              <w:t>It is important to mention that the principles of gender equality are embedded in activities undertaken by the Minamata secretariat, including through the support delivered under the capacity-building and technical assistance programme of the Minamata Convention. The 2020/21 format of the budget sheets also ensures this through explicitly linking each activity of the programme of work with gender mainstreaming. Nonetheless, in line with best practice, the secretariat proposes to make its approach towards gender more explicit through the following</w:t>
            </w:r>
            <w:r w:rsidRPr="009C4316">
              <w:rPr>
                <w:rFonts w:eastAsia="Times New Roman"/>
                <w:bCs/>
                <w:sz w:val="18"/>
                <w:szCs w:val="18"/>
              </w:rPr>
              <w:t>:</w:t>
            </w:r>
          </w:p>
          <w:p w14:paraId="71911148" w14:textId="77777777" w:rsidR="00363705" w:rsidRPr="009C4316" w:rsidRDefault="00363705" w:rsidP="00904CA6">
            <w:pPr>
              <w:spacing w:before="60" w:after="60"/>
              <w:rPr>
                <w:rFonts w:eastAsia="Times New Roman"/>
                <w:sz w:val="18"/>
                <w:szCs w:val="18"/>
                <w:lang w:eastAsia="zh-CN"/>
              </w:rPr>
            </w:pPr>
            <w:r w:rsidRPr="009C4316">
              <w:rPr>
                <w:b/>
                <w:sz w:val="18"/>
                <w:szCs w:val="18"/>
              </w:rPr>
              <w:t>13.1 Gender strategy</w:t>
            </w:r>
            <w:r w:rsidRPr="009C4316">
              <w:rPr>
                <w:bCs/>
                <w:sz w:val="18"/>
                <w:szCs w:val="18"/>
              </w:rPr>
              <w:t xml:space="preserve">: The secretariat will develop a gender strategy with the objective of mainstreaming gender within its programme of work. </w:t>
            </w:r>
            <w:r w:rsidRPr="009C4316">
              <w:rPr>
                <w:sz w:val="18"/>
                <w:szCs w:val="18"/>
              </w:rPr>
              <w:t>To achieve this objective, the secretariat will d</w:t>
            </w:r>
            <w:r w:rsidRPr="009C4316">
              <w:rPr>
                <w:rFonts w:eastAsia="Times New Roman"/>
                <w:sz w:val="18"/>
                <w:szCs w:val="18"/>
                <w:lang w:eastAsia="zh-CN"/>
              </w:rPr>
              <w:t xml:space="preserve">evelop a baseline on gender-related issues </w:t>
            </w:r>
            <w:r w:rsidRPr="009C4316">
              <w:rPr>
                <w:sz w:val="18"/>
                <w:szCs w:val="18"/>
              </w:rPr>
              <w:t xml:space="preserve">to </w:t>
            </w:r>
            <w:r w:rsidRPr="009C4316">
              <w:rPr>
                <w:rFonts w:eastAsia="Times New Roman"/>
                <w:sz w:val="18"/>
                <w:szCs w:val="18"/>
                <w:lang w:eastAsia="zh-CN"/>
              </w:rPr>
              <w:t xml:space="preserve">measuring progress in achieving the </w:t>
            </w:r>
            <w:r w:rsidRPr="009C4316">
              <w:rPr>
                <w:sz w:val="18"/>
                <w:szCs w:val="18"/>
              </w:rPr>
              <w:t>strategy’s implementing activities. It will e</w:t>
            </w:r>
            <w:r w:rsidRPr="009C4316">
              <w:rPr>
                <w:rFonts w:eastAsia="Times New Roman"/>
                <w:sz w:val="18"/>
                <w:szCs w:val="18"/>
                <w:lang w:eastAsia="zh-CN"/>
              </w:rPr>
              <w:t>nsure that the secretariat’s programmes and projects are planned and implemented from a gender equality perspective</w:t>
            </w:r>
            <w:r w:rsidRPr="009C4316">
              <w:rPr>
                <w:sz w:val="18"/>
                <w:szCs w:val="18"/>
              </w:rPr>
              <w:t xml:space="preserve">. </w:t>
            </w:r>
            <w:r w:rsidRPr="009C4316">
              <w:rPr>
                <w:rFonts w:eastAsia="Times New Roman"/>
                <w:sz w:val="18"/>
                <w:szCs w:val="18"/>
                <w:lang w:eastAsia="zh-CN"/>
              </w:rPr>
              <w:t>Pivotal to achieving this will be inclusion of gender issues in the secretariat’s capacity building projects and programmes and cooperation with other internal and external partners on gender-related issues at the international, regional and national levels.</w:t>
            </w:r>
          </w:p>
          <w:p w14:paraId="6550F110" w14:textId="77777777" w:rsidR="00363705" w:rsidRPr="009C4316" w:rsidRDefault="00363705" w:rsidP="00904CA6">
            <w:pPr>
              <w:autoSpaceDE w:val="0"/>
              <w:autoSpaceDN w:val="0"/>
              <w:adjustRightInd w:val="0"/>
              <w:snapToGrid w:val="0"/>
              <w:spacing w:before="60" w:after="60"/>
              <w:rPr>
                <w:rFonts w:eastAsia="Times New Roman"/>
                <w:bCs/>
                <w:sz w:val="18"/>
                <w:szCs w:val="18"/>
              </w:rPr>
            </w:pPr>
            <w:r w:rsidRPr="009C4316">
              <w:rPr>
                <w:rFonts w:eastAsia="Times New Roman"/>
                <w:b/>
                <w:sz w:val="18"/>
                <w:szCs w:val="18"/>
              </w:rPr>
              <w:t xml:space="preserve">13.2 Gender case studies: </w:t>
            </w:r>
            <w:r w:rsidRPr="009C4316">
              <w:rPr>
                <w:rFonts w:eastAsia="Times New Roman"/>
                <w:bCs/>
                <w:sz w:val="18"/>
                <w:szCs w:val="18"/>
              </w:rPr>
              <w:t>The secretariat proposes to produce case studies, from each region, covering the life-cycle of mercury to illustrate the differentiated gendered impacts. If feasible, efforts will be made to identify cases from existing technical assistance and capacity building efforts of the secretariat. The development of the case studies will include multi-stakeholder consultations and field visits to impacted communities. These studies will help to identify contextualized challenges in mainstreaming gender in the implementation of the Minamata Convention, within the overall chemicals and waste cluster.</w:t>
            </w:r>
          </w:p>
          <w:p w14:paraId="6D3CE108" w14:textId="77777777" w:rsidR="00363705" w:rsidRPr="009C4316" w:rsidRDefault="00363705" w:rsidP="00904CA6">
            <w:pPr>
              <w:autoSpaceDE w:val="0"/>
              <w:autoSpaceDN w:val="0"/>
              <w:adjustRightInd w:val="0"/>
              <w:snapToGrid w:val="0"/>
              <w:spacing w:before="60" w:after="60"/>
              <w:rPr>
                <w:rFonts w:eastAsia="Times New Roman"/>
                <w:bCs/>
                <w:sz w:val="18"/>
                <w:szCs w:val="18"/>
              </w:rPr>
            </w:pPr>
            <w:r w:rsidRPr="009C4316">
              <w:rPr>
                <w:rFonts w:eastAsia="Times New Roman"/>
                <w:b/>
                <w:sz w:val="18"/>
                <w:szCs w:val="18"/>
              </w:rPr>
              <w:t xml:space="preserve">13.3 Gender training: </w:t>
            </w:r>
            <w:r w:rsidRPr="009C4316">
              <w:rPr>
                <w:rFonts w:eastAsia="Times New Roman"/>
                <w:bCs/>
                <w:sz w:val="18"/>
                <w:szCs w:val="18"/>
              </w:rPr>
              <w:t>The gender training plan of the secretariat aims at supporting Parties in integrating gender in the implementation of the Minamata Convention. The training will target awareness-raising, empowering learning, knowledge building, and skill development as part of a continuous and long-term process. Parties will be empowered to identify gender inequalities and gender gaps in their field of activity, define gender equality objectives, take account of gender when planning and implementing policies, monitor progress and evaluate programmes from a gender perspective. Both stand-alone and back-to-back sessions with other ongoing events will be organized. To maximize efficiencies, the training plan will include the development and utilization of online training tools.</w:t>
            </w:r>
          </w:p>
          <w:p w14:paraId="5391D12A" w14:textId="77777777" w:rsidR="00363705" w:rsidRPr="009C4316" w:rsidRDefault="00363705" w:rsidP="00904CA6">
            <w:pPr>
              <w:autoSpaceDE w:val="0"/>
              <w:autoSpaceDN w:val="0"/>
              <w:adjustRightInd w:val="0"/>
              <w:snapToGrid w:val="0"/>
              <w:spacing w:before="60" w:after="60"/>
              <w:rPr>
                <w:rFonts w:eastAsia="Times New Roman"/>
                <w:sz w:val="18"/>
                <w:szCs w:val="18"/>
              </w:rPr>
            </w:pPr>
            <w:r w:rsidRPr="009C4316">
              <w:rPr>
                <w:rFonts w:eastAsia="Times New Roman"/>
                <w:sz w:val="18"/>
                <w:szCs w:val="18"/>
              </w:rPr>
              <w:t>It is worth mentioning that the outcomes and activities below are integrated and often cross-reference, for instance, the gender strategy and case studies developed in component 13.1 and 13.2 will be utilized in the delivery of components 13.3. Finally, the successful achievement of associated outcomes is subject to the availability of timely and adequate funding.</w:t>
            </w:r>
          </w:p>
        </w:tc>
      </w:tr>
      <w:tr w:rsidR="00363705" w:rsidRPr="00266DCC" w14:paraId="474B6C18" w14:textId="77777777" w:rsidTr="009C4316">
        <w:trPr>
          <w:trHeight w:val="328"/>
        </w:trPr>
        <w:tc>
          <w:tcPr>
            <w:tcW w:w="1766" w:type="dxa"/>
            <w:vMerge w:val="restart"/>
          </w:tcPr>
          <w:p w14:paraId="7AFFA9C1"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sz w:val="18"/>
                <w:szCs w:val="18"/>
                <w:lang w:eastAsia="en-GB"/>
              </w:rPr>
              <w:t>Outcomes and activities</w:t>
            </w:r>
          </w:p>
        </w:tc>
        <w:tc>
          <w:tcPr>
            <w:tcW w:w="8157" w:type="dxa"/>
            <w:gridSpan w:val="4"/>
          </w:tcPr>
          <w:p w14:paraId="3D203C30" w14:textId="77777777" w:rsidR="00363705" w:rsidRPr="009C4316" w:rsidRDefault="00363705" w:rsidP="00904CA6">
            <w:pPr>
              <w:snapToGrid w:val="0"/>
              <w:spacing w:before="60" w:after="60"/>
              <w:rPr>
                <w:b/>
                <w:sz w:val="18"/>
                <w:szCs w:val="18"/>
                <w:lang w:eastAsia="en-GB"/>
              </w:rPr>
            </w:pPr>
            <w:r w:rsidRPr="009C4316">
              <w:rPr>
                <w:b/>
                <w:sz w:val="18"/>
                <w:szCs w:val="18"/>
                <w:lang w:eastAsia="en-GB"/>
              </w:rPr>
              <w:t xml:space="preserve">Component 13.1: Gender strategy </w:t>
            </w:r>
          </w:p>
          <w:p w14:paraId="18B1C6A5" w14:textId="77777777" w:rsidR="00363705" w:rsidRPr="009C4316" w:rsidRDefault="00363705" w:rsidP="00904CA6">
            <w:pPr>
              <w:snapToGrid w:val="0"/>
              <w:spacing w:before="60" w:after="60"/>
              <w:rPr>
                <w:b/>
                <w:sz w:val="18"/>
                <w:szCs w:val="18"/>
                <w:lang w:eastAsia="en-GB"/>
              </w:rPr>
            </w:pPr>
            <w:r w:rsidRPr="009C4316">
              <w:rPr>
                <w:b/>
                <w:sz w:val="18"/>
                <w:szCs w:val="18"/>
                <w:lang w:eastAsia="en-GB"/>
              </w:rPr>
              <w:t xml:space="preserve">Outcomes: </w:t>
            </w:r>
          </w:p>
          <w:p w14:paraId="771E6D2C" w14:textId="77777777" w:rsidR="00363705" w:rsidRPr="009C4316" w:rsidRDefault="00363705" w:rsidP="00904CA6">
            <w:pPr>
              <w:snapToGrid w:val="0"/>
              <w:spacing w:before="60" w:after="60"/>
              <w:rPr>
                <w:b/>
                <w:sz w:val="18"/>
                <w:szCs w:val="18"/>
                <w:lang w:eastAsia="en-GB"/>
              </w:rPr>
            </w:pPr>
            <w:r w:rsidRPr="009C4316">
              <w:rPr>
                <w:bCs/>
                <w:sz w:val="18"/>
                <w:szCs w:val="18"/>
                <w:lang w:eastAsia="en-GB"/>
              </w:rPr>
              <w:t>Strengthened ability to mainstream gender in the programme of work of the Minamata Convention.</w:t>
            </w:r>
          </w:p>
          <w:p w14:paraId="654F2AE4" w14:textId="77777777" w:rsidR="00363705" w:rsidRPr="009C4316" w:rsidRDefault="00363705" w:rsidP="00904CA6">
            <w:pPr>
              <w:snapToGrid w:val="0"/>
              <w:spacing w:before="60" w:after="60"/>
              <w:rPr>
                <w:b/>
                <w:sz w:val="18"/>
                <w:szCs w:val="18"/>
                <w:lang w:eastAsia="en-GB"/>
              </w:rPr>
            </w:pPr>
            <w:r w:rsidRPr="009C4316">
              <w:rPr>
                <w:b/>
                <w:sz w:val="18"/>
                <w:szCs w:val="18"/>
                <w:lang w:eastAsia="en-GB"/>
              </w:rPr>
              <w:t>Activities:</w:t>
            </w:r>
          </w:p>
          <w:p w14:paraId="292D5B0D" w14:textId="0B62D942" w:rsidR="00363705" w:rsidRPr="009C4316" w:rsidRDefault="00363705" w:rsidP="00965BDA">
            <w:pPr>
              <w:pStyle w:val="ListParagraph"/>
              <w:numPr>
                <w:ilvl w:val="0"/>
                <w:numId w:val="67"/>
              </w:numPr>
              <w:tabs>
                <w:tab w:val="clear" w:pos="1247"/>
                <w:tab w:val="clear" w:pos="1814"/>
                <w:tab w:val="clear" w:pos="2381"/>
                <w:tab w:val="clear" w:pos="2948"/>
                <w:tab w:val="clear" w:pos="3515"/>
              </w:tabs>
              <w:contextualSpacing/>
              <w:rPr>
                <w:rFonts w:eastAsia="Times New Roman"/>
                <w:color w:val="000000"/>
                <w:sz w:val="18"/>
                <w:szCs w:val="18"/>
              </w:rPr>
            </w:pPr>
            <w:r w:rsidRPr="009C4316">
              <w:rPr>
                <w:rFonts w:eastAsia="Times New Roman"/>
                <w:color w:val="000000"/>
                <w:sz w:val="18"/>
                <w:szCs w:val="18"/>
              </w:rPr>
              <w:t>Collect and analyse all approaches towards gender mainstreaming within the chemicals and waste cluster;</w:t>
            </w:r>
          </w:p>
          <w:p w14:paraId="4C0ABC9E" w14:textId="77777777" w:rsidR="00363705" w:rsidRPr="009C4316" w:rsidRDefault="00363705" w:rsidP="00965BDA">
            <w:pPr>
              <w:pStyle w:val="ListParagraph"/>
              <w:numPr>
                <w:ilvl w:val="0"/>
                <w:numId w:val="67"/>
              </w:numPr>
              <w:tabs>
                <w:tab w:val="clear" w:pos="1247"/>
                <w:tab w:val="clear" w:pos="1814"/>
                <w:tab w:val="clear" w:pos="2381"/>
                <w:tab w:val="clear" w:pos="2948"/>
                <w:tab w:val="clear" w:pos="3515"/>
              </w:tabs>
              <w:contextualSpacing/>
              <w:rPr>
                <w:i/>
                <w:sz w:val="18"/>
                <w:szCs w:val="18"/>
                <w:lang w:eastAsia="en-GB"/>
              </w:rPr>
            </w:pPr>
            <w:r w:rsidRPr="009C4316">
              <w:rPr>
                <w:rFonts w:eastAsia="Times New Roman"/>
                <w:color w:val="000000"/>
                <w:sz w:val="18"/>
                <w:szCs w:val="18"/>
              </w:rPr>
              <w:t>Develop a gender strategy report;</w:t>
            </w:r>
          </w:p>
          <w:p w14:paraId="52F2CA65" w14:textId="77777777" w:rsidR="00363705" w:rsidRPr="009C4316" w:rsidRDefault="00363705" w:rsidP="00965BDA">
            <w:pPr>
              <w:pStyle w:val="ListParagraph"/>
              <w:numPr>
                <w:ilvl w:val="0"/>
                <w:numId w:val="67"/>
              </w:numPr>
              <w:tabs>
                <w:tab w:val="clear" w:pos="1247"/>
                <w:tab w:val="clear" w:pos="1814"/>
                <w:tab w:val="clear" w:pos="2381"/>
                <w:tab w:val="clear" w:pos="2948"/>
                <w:tab w:val="clear" w:pos="3515"/>
              </w:tabs>
              <w:contextualSpacing/>
              <w:rPr>
                <w:iCs/>
                <w:sz w:val="18"/>
                <w:szCs w:val="18"/>
                <w:lang w:eastAsia="en-GB"/>
              </w:rPr>
            </w:pPr>
            <w:r w:rsidRPr="009C4316">
              <w:rPr>
                <w:iCs/>
                <w:sz w:val="18"/>
                <w:szCs w:val="18"/>
                <w:lang w:eastAsia="en-GB"/>
              </w:rPr>
              <w:t>Use the gender strategy in the design of the 2022-23 programme of work.</w:t>
            </w:r>
          </w:p>
        </w:tc>
      </w:tr>
      <w:tr w:rsidR="00363705" w:rsidRPr="00266DCC" w14:paraId="4FAC8257" w14:textId="77777777" w:rsidTr="009C4316">
        <w:trPr>
          <w:trHeight w:val="277"/>
        </w:trPr>
        <w:tc>
          <w:tcPr>
            <w:tcW w:w="1766" w:type="dxa"/>
            <w:vMerge/>
            <w:tcBorders>
              <w:top w:val="nil"/>
              <w:bottom w:val="nil"/>
            </w:tcBorders>
          </w:tcPr>
          <w:p w14:paraId="337EA1AC" w14:textId="77777777" w:rsidR="00363705" w:rsidRPr="00266DCC" w:rsidDel="008A35B1" w:rsidRDefault="00363705" w:rsidP="00904CA6">
            <w:pPr>
              <w:snapToGrid w:val="0"/>
              <w:spacing w:before="60" w:after="60"/>
              <w:rPr>
                <w:rFonts w:asciiTheme="majorBidi" w:hAnsiTheme="majorBidi" w:cstheme="majorBidi"/>
                <w:b/>
                <w:bCs/>
                <w:sz w:val="18"/>
                <w:szCs w:val="18"/>
              </w:rPr>
            </w:pPr>
          </w:p>
        </w:tc>
        <w:tc>
          <w:tcPr>
            <w:tcW w:w="4446" w:type="dxa"/>
            <w:gridSpan w:val="3"/>
          </w:tcPr>
          <w:p w14:paraId="1C0D0BDE" w14:textId="77777777" w:rsidR="00363705" w:rsidRPr="009C4316" w:rsidRDefault="00363705" w:rsidP="00904CA6">
            <w:pPr>
              <w:tabs>
                <w:tab w:val="left" w:pos="1157"/>
              </w:tabs>
              <w:suppressAutoHyphens/>
              <w:snapToGrid w:val="0"/>
              <w:spacing w:before="60" w:after="60"/>
              <w:rPr>
                <w:i/>
                <w:sz w:val="18"/>
                <w:szCs w:val="18"/>
                <w:lang w:eastAsia="en-GB"/>
              </w:rPr>
            </w:pPr>
            <w:r w:rsidRPr="009C4316">
              <w:rPr>
                <w:b/>
                <w:sz w:val="18"/>
                <w:szCs w:val="18"/>
                <w:lang w:eastAsia="en-GB"/>
              </w:rPr>
              <w:t xml:space="preserve">Indicators of achievement: </w:t>
            </w:r>
          </w:p>
          <w:p w14:paraId="3B8D08F5" w14:textId="1D0D4125" w:rsidR="00363705" w:rsidRPr="009C4316" w:rsidRDefault="00363705" w:rsidP="00965BDA">
            <w:pPr>
              <w:pStyle w:val="ListParagraph"/>
              <w:numPr>
                <w:ilvl w:val="0"/>
                <w:numId w:val="68"/>
              </w:numPr>
              <w:tabs>
                <w:tab w:val="clear" w:pos="1247"/>
                <w:tab w:val="clear" w:pos="1814"/>
                <w:tab w:val="clear" w:pos="2381"/>
                <w:tab w:val="clear" w:pos="2948"/>
                <w:tab w:val="clear" w:pos="3515"/>
              </w:tabs>
              <w:snapToGrid w:val="0"/>
              <w:spacing w:before="60" w:after="60"/>
              <w:rPr>
                <w:sz w:val="18"/>
                <w:szCs w:val="18"/>
              </w:rPr>
            </w:pPr>
            <w:r w:rsidRPr="009C4316">
              <w:rPr>
                <w:rFonts w:eastAsia="Times New Roman"/>
                <w:color w:val="000000"/>
                <w:sz w:val="18"/>
                <w:szCs w:val="18"/>
              </w:rPr>
              <w:t>Existing gender reports collected and analysed</w:t>
            </w:r>
            <w:r w:rsidRPr="009C4316">
              <w:rPr>
                <w:sz w:val="18"/>
                <w:szCs w:val="18"/>
              </w:rPr>
              <w:t>;</w:t>
            </w:r>
          </w:p>
          <w:p w14:paraId="2C9D7985" w14:textId="77777777" w:rsidR="00363705" w:rsidRPr="009C4316" w:rsidRDefault="00363705" w:rsidP="00965BDA">
            <w:pPr>
              <w:pStyle w:val="ListParagraph"/>
              <w:numPr>
                <w:ilvl w:val="0"/>
                <w:numId w:val="68"/>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Existing programme of work informed by gender strategy;</w:t>
            </w:r>
          </w:p>
          <w:p w14:paraId="304BA6FA" w14:textId="77777777" w:rsidR="00363705" w:rsidRPr="009C4316" w:rsidRDefault="00363705" w:rsidP="00965BDA">
            <w:pPr>
              <w:pStyle w:val="ListParagraph"/>
              <w:numPr>
                <w:ilvl w:val="0"/>
                <w:numId w:val="68"/>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Draft programme of work for the period 2022–2023 developed utilizing gender strategy</w:t>
            </w:r>
            <w:r w:rsidRPr="009C4316">
              <w:rPr>
                <w:iCs/>
                <w:sz w:val="18"/>
                <w:szCs w:val="18"/>
              </w:rPr>
              <w:t>.</w:t>
            </w:r>
          </w:p>
        </w:tc>
        <w:tc>
          <w:tcPr>
            <w:tcW w:w="3711" w:type="dxa"/>
          </w:tcPr>
          <w:p w14:paraId="61519F7B" w14:textId="77777777" w:rsidR="00363705" w:rsidRPr="009C4316" w:rsidRDefault="00363705" w:rsidP="00904CA6">
            <w:pPr>
              <w:snapToGrid w:val="0"/>
              <w:spacing w:before="60" w:after="60"/>
              <w:rPr>
                <w:sz w:val="18"/>
                <w:szCs w:val="18"/>
              </w:rPr>
            </w:pPr>
            <w:r w:rsidRPr="009C4316">
              <w:rPr>
                <w:b/>
                <w:sz w:val="18"/>
                <w:szCs w:val="18"/>
              </w:rPr>
              <w:t>Means of verification:</w:t>
            </w:r>
            <w:r w:rsidRPr="009C4316">
              <w:rPr>
                <w:i/>
                <w:sz w:val="18"/>
                <w:szCs w:val="18"/>
                <w:lang w:eastAsia="en-GB"/>
              </w:rPr>
              <w:t xml:space="preserve"> </w:t>
            </w:r>
          </w:p>
          <w:p w14:paraId="136029A6" w14:textId="77777777" w:rsidR="00363705" w:rsidRPr="009C4316" w:rsidRDefault="00363705" w:rsidP="00965BDA">
            <w:pPr>
              <w:pStyle w:val="ListParagraph"/>
              <w:numPr>
                <w:ilvl w:val="0"/>
                <w:numId w:val="69"/>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 xml:space="preserve">Gender strategy report; </w:t>
            </w:r>
          </w:p>
          <w:p w14:paraId="6B2A715C" w14:textId="77777777" w:rsidR="00363705" w:rsidRPr="009C4316" w:rsidRDefault="00363705" w:rsidP="00965BDA">
            <w:pPr>
              <w:pStyle w:val="ListParagraph"/>
              <w:numPr>
                <w:ilvl w:val="0"/>
                <w:numId w:val="69"/>
              </w:numPr>
              <w:tabs>
                <w:tab w:val="clear" w:pos="1247"/>
                <w:tab w:val="clear" w:pos="1814"/>
                <w:tab w:val="clear" w:pos="2381"/>
                <w:tab w:val="clear" w:pos="2948"/>
                <w:tab w:val="clear" w:pos="3515"/>
              </w:tabs>
              <w:snapToGrid w:val="0"/>
              <w:spacing w:before="60" w:after="60"/>
              <w:rPr>
                <w:sz w:val="18"/>
                <w:szCs w:val="18"/>
                <w:lang w:eastAsia="en-GB"/>
              </w:rPr>
            </w:pPr>
            <w:r w:rsidRPr="009C4316">
              <w:rPr>
                <w:sz w:val="18"/>
                <w:szCs w:val="18"/>
                <w:lang w:eastAsia="en-GB"/>
              </w:rPr>
              <w:t>Report on secretariat activities to COP-4</w:t>
            </w:r>
            <w:r w:rsidRPr="009C4316">
              <w:rPr>
                <w:sz w:val="18"/>
                <w:szCs w:val="18"/>
              </w:rPr>
              <w:t>;</w:t>
            </w:r>
          </w:p>
          <w:p w14:paraId="564BCF21" w14:textId="77777777" w:rsidR="00363705" w:rsidRPr="009C4316" w:rsidRDefault="00363705" w:rsidP="00965BDA">
            <w:pPr>
              <w:pStyle w:val="ListParagraph"/>
              <w:numPr>
                <w:ilvl w:val="0"/>
                <w:numId w:val="69"/>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Programme of work 2022-2023.</w:t>
            </w:r>
          </w:p>
          <w:p w14:paraId="355616CE" w14:textId="77777777" w:rsidR="00363705" w:rsidRPr="009C4316" w:rsidRDefault="00363705" w:rsidP="00904CA6">
            <w:pPr>
              <w:pStyle w:val="ListParagraph"/>
              <w:snapToGrid w:val="0"/>
              <w:spacing w:before="60" w:after="60"/>
              <w:ind w:left="419"/>
              <w:rPr>
                <w:sz w:val="18"/>
                <w:szCs w:val="18"/>
              </w:rPr>
            </w:pPr>
          </w:p>
          <w:p w14:paraId="42B5B34E" w14:textId="77777777" w:rsidR="00363705" w:rsidRPr="009C4316" w:rsidRDefault="00363705" w:rsidP="00904CA6">
            <w:pPr>
              <w:pStyle w:val="ListParagraph"/>
              <w:snapToGrid w:val="0"/>
              <w:spacing w:before="60" w:after="60"/>
              <w:ind w:left="419"/>
              <w:rPr>
                <w:i/>
                <w:sz w:val="18"/>
                <w:szCs w:val="18"/>
              </w:rPr>
            </w:pPr>
          </w:p>
        </w:tc>
      </w:tr>
      <w:tr w:rsidR="00363705" w:rsidRPr="00266DCC" w14:paraId="2970E7B9" w14:textId="77777777" w:rsidTr="009C4316">
        <w:trPr>
          <w:trHeight w:val="790"/>
        </w:trPr>
        <w:tc>
          <w:tcPr>
            <w:tcW w:w="1766" w:type="dxa"/>
            <w:vMerge w:val="restart"/>
            <w:tcBorders>
              <w:top w:val="nil"/>
            </w:tcBorders>
          </w:tcPr>
          <w:p w14:paraId="281116A1" w14:textId="77777777" w:rsidR="00363705" w:rsidRPr="00266DCC" w:rsidRDefault="00363705" w:rsidP="00904CA6">
            <w:pPr>
              <w:snapToGrid w:val="0"/>
              <w:spacing w:before="60" w:after="60"/>
              <w:rPr>
                <w:rFonts w:asciiTheme="majorBidi" w:hAnsiTheme="majorBidi" w:cstheme="majorBidi"/>
                <w:b/>
                <w:bCs/>
                <w:sz w:val="18"/>
                <w:szCs w:val="18"/>
              </w:rPr>
            </w:pPr>
          </w:p>
        </w:tc>
        <w:tc>
          <w:tcPr>
            <w:tcW w:w="8157" w:type="dxa"/>
            <w:gridSpan w:val="4"/>
            <w:shd w:val="clear" w:color="auto" w:fill="auto"/>
            <w:vAlign w:val="center"/>
          </w:tcPr>
          <w:p w14:paraId="329DDBDB" w14:textId="77777777" w:rsidR="00363705" w:rsidRPr="009C4316" w:rsidRDefault="00363705" w:rsidP="00904CA6">
            <w:pPr>
              <w:snapToGrid w:val="0"/>
              <w:spacing w:before="60" w:after="60"/>
              <w:jc w:val="both"/>
              <w:rPr>
                <w:b/>
                <w:sz w:val="18"/>
                <w:szCs w:val="18"/>
                <w:lang w:eastAsia="en-GB"/>
              </w:rPr>
            </w:pPr>
            <w:r w:rsidRPr="009C4316">
              <w:rPr>
                <w:b/>
                <w:sz w:val="18"/>
                <w:szCs w:val="18"/>
                <w:lang w:eastAsia="en-GB"/>
              </w:rPr>
              <w:t>Component 13.2: Gender case studies</w:t>
            </w:r>
          </w:p>
          <w:p w14:paraId="6D083154" w14:textId="77777777" w:rsidR="00363705" w:rsidRPr="009C4316" w:rsidRDefault="00363705" w:rsidP="00904CA6">
            <w:pPr>
              <w:snapToGrid w:val="0"/>
              <w:spacing w:before="60" w:after="60"/>
              <w:rPr>
                <w:b/>
                <w:sz w:val="18"/>
                <w:szCs w:val="18"/>
                <w:lang w:eastAsia="en-GB"/>
              </w:rPr>
            </w:pPr>
            <w:r w:rsidRPr="009C4316">
              <w:rPr>
                <w:b/>
                <w:sz w:val="18"/>
                <w:szCs w:val="18"/>
                <w:lang w:eastAsia="en-GB"/>
              </w:rPr>
              <w:t xml:space="preserve">Outcomes: </w:t>
            </w:r>
          </w:p>
          <w:p w14:paraId="6E595C5F" w14:textId="77777777" w:rsidR="00363705" w:rsidRPr="009C4316" w:rsidRDefault="00363705" w:rsidP="00904CA6">
            <w:pPr>
              <w:snapToGrid w:val="0"/>
              <w:spacing w:before="60" w:after="60"/>
              <w:rPr>
                <w:b/>
                <w:sz w:val="18"/>
                <w:szCs w:val="18"/>
                <w:lang w:eastAsia="en-GB"/>
              </w:rPr>
            </w:pPr>
            <w:r w:rsidRPr="009C4316">
              <w:rPr>
                <w:bCs/>
                <w:sz w:val="18"/>
                <w:szCs w:val="18"/>
                <w:lang w:eastAsia="en-GB"/>
              </w:rPr>
              <w:t xml:space="preserve">Increased information and knowledge on the gender-differentiated impacts of mercury informs the implementation of the Minamata Convention </w:t>
            </w:r>
          </w:p>
          <w:p w14:paraId="7539A843" w14:textId="77777777" w:rsidR="00363705" w:rsidRPr="009C4316" w:rsidRDefault="00363705" w:rsidP="00904CA6">
            <w:pPr>
              <w:snapToGrid w:val="0"/>
              <w:spacing w:before="60" w:after="60"/>
              <w:rPr>
                <w:rFonts w:eastAsia="Times New Roman"/>
                <w:b/>
                <w:color w:val="000000"/>
                <w:sz w:val="18"/>
                <w:szCs w:val="18"/>
              </w:rPr>
            </w:pPr>
            <w:r w:rsidRPr="009C4316">
              <w:rPr>
                <w:b/>
                <w:sz w:val="18"/>
                <w:szCs w:val="18"/>
                <w:lang w:eastAsia="en-GB"/>
              </w:rPr>
              <w:t>Activities</w:t>
            </w:r>
            <w:r w:rsidRPr="009C4316">
              <w:rPr>
                <w:rFonts w:eastAsia="Times New Roman"/>
                <w:b/>
                <w:color w:val="000000"/>
                <w:sz w:val="18"/>
                <w:szCs w:val="18"/>
              </w:rPr>
              <w:t xml:space="preserve"> </w:t>
            </w:r>
            <w:r w:rsidRPr="009C4316">
              <w:rPr>
                <w:b/>
                <w:sz w:val="18"/>
                <w:szCs w:val="18"/>
              </w:rPr>
              <w:t>(subject to the availability of funding)</w:t>
            </w:r>
            <w:r w:rsidRPr="009C4316">
              <w:rPr>
                <w:b/>
                <w:sz w:val="18"/>
                <w:szCs w:val="18"/>
                <w:lang w:eastAsia="en-GB"/>
              </w:rPr>
              <w:t>:</w:t>
            </w:r>
            <w:r w:rsidRPr="009C4316">
              <w:rPr>
                <w:rFonts w:eastAsia="Times New Roman"/>
                <w:b/>
                <w:color w:val="000000"/>
                <w:sz w:val="18"/>
                <w:szCs w:val="18"/>
              </w:rPr>
              <w:t xml:space="preserve"> </w:t>
            </w:r>
          </w:p>
          <w:p w14:paraId="3FF90701" w14:textId="77777777" w:rsidR="00363705" w:rsidRPr="009C4316" w:rsidRDefault="00363705" w:rsidP="00965BDA">
            <w:pPr>
              <w:pStyle w:val="ListParagraph"/>
              <w:numPr>
                <w:ilvl w:val="0"/>
                <w:numId w:val="70"/>
              </w:numPr>
              <w:tabs>
                <w:tab w:val="clear" w:pos="1247"/>
                <w:tab w:val="clear" w:pos="1814"/>
                <w:tab w:val="clear" w:pos="2381"/>
                <w:tab w:val="clear" w:pos="2948"/>
                <w:tab w:val="clear" w:pos="3515"/>
              </w:tabs>
              <w:contextualSpacing/>
              <w:rPr>
                <w:i/>
                <w:sz w:val="18"/>
                <w:szCs w:val="18"/>
                <w:lang w:eastAsia="en-GB"/>
              </w:rPr>
            </w:pPr>
            <w:r w:rsidRPr="009C4316">
              <w:rPr>
                <w:rFonts w:eastAsia="Times New Roman"/>
                <w:color w:val="000000"/>
                <w:sz w:val="18"/>
                <w:szCs w:val="18"/>
              </w:rPr>
              <w:t>Develop and adapt relevant tools and methodologies</w:t>
            </w:r>
            <w:r w:rsidRPr="009C4316">
              <w:rPr>
                <w:sz w:val="18"/>
                <w:szCs w:val="18"/>
                <w:lang w:eastAsia="en-GB"/>
              </w:rPr>
              <w:t>;</w:t>
            </w:r>
          </w:p>
          <w:p w14:paraId="4F8E8429" w14:textId="77777777" w:rsidR="00363705" w:rsidRPr="009C4316" w:rsidRDefault="00363705" w:rsidP="00330554">
            <w:pPr>
              <w:pStyle w:val="ListParagraph"/>
              <w:numPr>
                <w:ilvl w:val="0"/>
                <w:numId w:val="70"/>
              </w:numPr>
              <w:tabs>
                <w:tab w:val="clear" w:pos="1247"/>
                <w:tab w:val="clear" w:pos="1814"/>
                <w:tab w:val="clear" w:pos="2381"/>
                <w:tab w:val="clear" w:pos="2948"/>
                <w:tab w:val="clear" w:pos="3515"/>
              </w:tabs>
              <w:spacing w:after="120"/>
              <w:ind w:left="357" w:hanging="357"/>
              <w:rPr>
                <w:iCs/>
                <w:sz w:val="18"/>
                <w:szCs w:val="18"/>
                <w:lang w:eastAsia="en-GB"/>
              </w:rPr>
            </w:pPr>
            <w:r w:rsidRPr="009C4316">
              <w:rPr>
                <w:iCs/>
                <w:sz w:val="18"/>
                <w:szCs w:val="18"/>
                <w:lang w:eastAsia="en-GB"/>
              </w:rPr>
              <w:t>Disseminate and utilize case studies in wide range of fora.</w:t>
            </w:r>
          </w:p>
        </w:tc>
      </w:tr>
      <w:tr w:rsidR="00363705" w:rsidRPr="00266DCC" w14:paraId="30436369" w14:textId="77777777" w:rsidTr="009C4316">
        <w:trPr>
          <w:trHeight w:val="1250"/>
        </w:trPr>
        <w:tc>
          <w:tcPr>
            <w:tcW w:w="1766" w:type="dxa"/>
            <w:vMerge/>
          </w:tcPr>
          <w:p w14:paraId="6B765AFA" w14:textId="77777777" w:rsidR="00363705" w:rsidRPr="00266DCC" w:rsidRDefault="00363705" w:rsidP="00904CA6">
            <w:pPr>
              <w:snapToGrid w:val="0"/>
              <w:spacing w:before="60" w:after="60"/>
              <w:rPr>
                <w:rFonts w:asciiTheme="majorBidi" w:hAnsiTheme="majorBidi" w:cstheme="majorBidi"/>
                <w:b/>
                <w:bCs/>
                <w:sz w:val="18"/>
                <w:szCs w:val="18"/>
              </w:rPr>
            </w:pPr>
          </w:p>
        </w:tc>
        <w:tc>
          <w:tcPr>
            <w:tcW w:w="4066" w:type="dxa"/>
            <w:shd w:val="clear" w:color="auto" w:fill="auto"/>
          </w:tcPr>
          <w:p w14:paraId="368D208E" w14:textId="77777777" w:rsidR="00363705" w:rsidRPr="009C4316" w:rsidRDefault="00363705" w:rsidP="00904CA6">
            <w:pPr>
              <w:tabs>
                <w:tab w:val="left" w:pos="1157"/>
              </w:tabs>
              <w:suppressAutoHyphens/>
              <w:snapToGrid w:val="0"/>
              <w:spacing w:before="60" w:after="60"/>
              <w:rPr>
                <w:b/>
                <w:sz w:val="18"/>
                <w:szCs w:val="18"/>
                <w:lang w:eastAsia="en-GB"/>
              </w:rPr>
            </w:pPr>
            <w:r w:rsidRPr="009C4316">
              <w:rPr>
                <w:b/>
                <w:sz w:val="18"/>
                <w:szCs w:val="18"/>
                <w:lang w:eastAsia="en-GB"/>
              </w:rPr>
              <w:t xml:space="preserve">Indicators of achievement: </w:t>
            </w:r>
          </w:p>
          <w:p w14:paraId="5F26CB9D" w14:textId="77777777" w:rsidR="00363705" w:rsidRPr="009C4316" w:rsidRDefault="00363705" w:rsidP="00965BDA">
            <w:pPr>
              <w:pStyle w:val="ListParagraph"/>
              <w:numPr>
                <w:ilvl w:val="0"/>
                <w:numId w:val="71"/>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Gender case studies developed;</w:t>
            </w:r>
          </w:p>
          <w:p w14:paraId="6E5E32AE" w14:textId="77777777" w:rsidR="00363705" w:rsidRPr="009C4316" w:rsidRDefault="00363705" w:rsidP="00965BDA">
            <w:pPr>
              <w:pStyle w:val="ListParagraph"/>
              <w:numPr>
                <w:ilvl w:val="0"/>
                <w:numId w:val="71"/>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Parties are trained utilizing the case studies;</w:t>
            </w:r>
          </w:p>
          <w:p w14:paraId="2ECB2596" w14:textId="77777777" w:rsidR="00363705" w:rsidRPr="009C4316" w:rsidRDefault="00363705" w:rsidP="00965BDA">
            <w:pPr>
              <w:pStyle w:val="ListParagraph"/>
              <w:numPr>
                <w:ilvl w:val="0"/>
                <w:numId w:val="71"/>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Case studies utilized by partners.</w:t>
            </w:r>
          </w:p>
        </w:tc>
        <w:tc>
          <w:tcPr>
            <w:tcW w:w="4091" w:type="dxa"/>
            <w:gridSpan w:val="3"/>
            <w:shd w:val="clear" w:color="auto" w:fill="auto"/>
          </w:tcPr>
          <w:p w14:paraId="426DC661" w14:textId="77777777" w:rsidR="00363705" w:rsidRPr="009C4316" w:rsidRDefault="00363705" w:rsidP="00904CA6">
            <w:pPr>
              <w:snapToGrid w:val="0"/>
              <w:spacing w:before="60" w:after="60"/>
              <w:rPr>
                <w:i/>
                <w:sz w:val="18"/>
                <w:szCs w:val="18"/>
                <w:lang w:eastAsia="en-GB"/>
              </w:rPr>
            </w:pPr>
            <w:r w:rsidRPr="009C4316">
              <w:rPr>
                <w:b/>
                <w:sz w:val="18"/>
                <w:szCs w:val="18"/>
              </w:rPr>
              <w:t>Means of verification:</w:t>
            </w:r>
            <w:r w:rsidRPr="009C4316">
              <w:rPr>
                <w:i/>
                <w:sz w:val="18"/>
                <w:szCs w:val="18"/>
                <w:lang w:eastAsia="en-GB"/>
              </w:rPr>
              <w:t xml:space="preserve"> </w:t>
            </w:r>
          </w:p>
          <w:p w14:paraId="08605DBE" w14:textId="77777777" w:rsidR="00363705" w:rsidRPr="009C4316" w:rsidRDefault="00363705" w:rsidP="00965BDA">
            <w:pPr>
              <w:pStyle w:val="ListParagraph"/>
              <w:numPr>
                <w:ilvl w:val="0"/>
                <w:numId w:val="72"/>
              </w:numPr>
              <w:tabs>
                <w:tab w:val="clear" w:pos="1247"/>
                <w:tab w:val="clear" w:pos="1814"/>
                <w:tab w:val="clear" w:pos="2381"/>
                <w:tab w:val="clear" w:pos="2948"/>
                <w:tab w:val="clear" w:pos="3515"/>
              </w:tabs>
              <w:snapToGrid w:val="0"/>
              <w:spacing w:before="60" w:after="60"/>
              <w:rPr>
                <w:sz w:val="18"/>
                <w:szCs w:val="18"/>
                <w:lang w:eastAsia="en-GB"/>
              </w:rPr>
            </w:pPr>
            <w:r w:rsidRPr="009C4316">
              <w:rPr>
                <w:sz w:val="18"/>
                <w:szCs w:val="18"/>
                <w:lang w:eastAsia="en-GB"/>
              </w:rPr>
              <w:t>Case studies available on the Minamata website;</w:t>
            </w:r>
          </w:p>
          <w:p w14:paraId="73F90814" w14:textId="77777777" w:rsidR="00363705" w:rsidRPr="009C4316" w:rsidRDefault="00363705" w:rsidP="00965BDA">
            <w:pPr>
              <w:pStyle w:val="ListParagraph"/>
              <w:numPr>
                <w:ilvl w:val="0"/>
                <w:numId w:val="72"/>
              </w:numPr>
              <w:tabs>
                <w:tab w:val="clear" w:pos="1247"/>
                <w:tab w:val="clear" w:pos="1814"/>
                <w:tab w:val="clear" w:pos="2381"/>
                <w:tab w:val="clear" w:pos="2948"/>
                <w:tab w:val="clear" w:pos="3515"/>
              </w:tabs>
              <w:snapToGrid w:val="0"/>
              <w:spacing w:before="60" w:after="60"/>
              <w:rPr>
                <w:sz w:val="18"/>
                <w:szCs w:val="18"/>
                <w:lang w:eastAsia="en-GB"/>
              </w:rPr>
            </w:pPr>
            <w:r w:rsidRPr="009C4316">
              <w:rPr>
                <w:sz w:val="18"/>
                <w:szCs w:val="18"/>
                <w:lang w:eastAsia="en-GB"/>
              </w:rPr>
              <w:t>Training and workshop reports;</w:t>
            </w:r>
          </w:p>
          <w:p w14:paraId="33B7E11A" w14:textId="77777777" w:rsidR="00363705" w:rsidRPr="009C4316" w:rsidRDefault="00363705" w:rsidP="00965BDA">
            <w:pPr>
              <w:pStyle w:val="ListParagraph"/>
              <w:numPr>
                <w:ilvl w:val="0"/>
                <w:numId w:val="72"/>
              </w:numPr>
              <w:tabs>
                <w:tab w:val="clear" w:pos="1247"/>
                <w:tab w:val="clear" w:pos="1814"/>
                <w:tab w:val="clear" w:pos="2381"/>
                <w:tab w:val="clear" w:pos="2948"/>
                <w:tab w:val="clear" w:pos="3515"/>
              </w:tabs>
              <w:snapToGrid w:val="0"/>
              <w:spacing w:before="60" w:after="60"/>
              <w:rPr>
                <w:b/>
                <w:sz w:val="18"/>
                <w:szCs w:val="18"/>
                <w:lang w:eastAsia="en-GB"/>
              </w:rPr>
            </w:pPr>
            <w:r w:rsidRPr="009C4316">
              <w:rPr>
                <w:sz w:val="18"/>
                <w:szCs w:val="18"/>
                <w:lang w:eastAsia="en-GB"/>
              </w:rPr>
              <w:t>Report on secretariat activities to COP</w:t>
            </w:r>
            <w:r w:rsidRPr="009C4316">
              <w:rPr>
                <w:sz w:val="18"/>
                <w:szCs w:val="18"/>
              </w:rPr>
              <w:t>.</w:t>
            </w:r>
          </w:p>
        </w:tc>
      </w:tr>
      <w:tr w:rsidR="00363705" w:rsidRPr="00266DCC" w14:paraId="2D408175" w14:textId="77777777" w:rsidTr="009C4316">
        <w:trPr>
          <w:trHeight w:val="1962"/>
        </w:trPr>
        <w:tc>
          <w:tcPr>
            <w:tcW w:w="1766" w:type="dxa"/>
            <w:vMerge/>
          </w:tcPr>
          <w:p w14:paraId="24497921" w14:textId="77777777" w:rsidR="00363705" w:rsidRPr="00266DCC" w:rsidRDefault="00363705" w:rsidP="00904CA6">
            <w:pPr>
              <w:snapToGrid w:val="0"/>
              <w:spacing w:before="60" w:after="60"/>
              <w:rPr>
                <w:rFonts w:asciiTheme="majorBidi" w:hAnsiTheme="majorBidi" w:cstheme="majorBidi"/>
                <w:b/>
                <w:bCs/>
                <w:sz w:val="18"/>
                <w:szCs w:val="18"/>
              </w:rPr>
            </w:pPr>
          </w:p>
        </w:tc>
        <w:tc>
          <w:tcPr>
            <w:tcW w:w="8157" w:type="dxa"/>
            <w:gridSpan w:val="4"/>
            <w:shd w:val="clear" w:color="auto" w:fill="auto"/>
            <w:vAlign w:val="center"/>
          </w:tcPr>
          <w:p w14:paraId="31B8B37E" w14:textId="77777777" w:rsidR="00363705" w:rsidRPr="009C4316" w:rsidRDefault="00363705" w:rsidP="00904CA6">
            <w:pPr>
              <w:snapToGrid w:val="0"/>
              <w:spacing w:before="60" w:after="60"/>
              <w:jc w:val="both"/>
              <w:rPr>
                <w:b/>
                <w:sz w:val="18"/>
                <w:szCs w:val="18"/>
                <w:lang w:eastAsia="en-GB"/>
              </w:rPr>
            </w:pPr>
            <w:r w:rsidRPr="009C4316">
              <w:rPr>
                <w:b/>
                <w:sz w:val="18"/>
                <w:szCs w:val="18"/>
                <w:lang w:eastAsia="en-GB"/>
              </w:rPr>
              <w:t xml:space="preserve">Component 13.3: Gender training </w:t>
            </w:r>
          </w:p>
          <w:p w14:paraId="15CAADB6" w14:textId="77777777" w:rsidR="00363705" w:rsidRPr="009C4316" w:rsidRDefault="00363705" w:rsidP="00904CA6">
            <w:pPr>
              <w:snapToGrid w:val="0"/>
              <w:spacing w:before="60" w:after="60"/>
              <w:rPr>
                <w:b/>
                <w:sz w:val="18"/>
                <w:szCs w:val="18"/>
                <w:lang w:eastAsia="en-GB"/>
              </w:rPr>
            </w:pPr>
            <w:r w:rsidRPr="009C4316">
              <w:rPr>
                <w:b/>
                <w:sz w:val="18"/>
                <w:szCs w:val="18"/>
                <w:lang w:eastAsia="en-GB"/>
              </w:rPr>
              <w:t xml:space="preserve">Outcomes: </w:t>
            </w:r>
          </w:p>
          <w:p w14:paraId="1B76D6CB" w14:textId="77777777" w:rsidR="00363705" w:rsidRPr="009C4316" w:rsidRDefault="00363705" w:rsidP="00904CA6">
            <w:pPr>
              <w:snapToGrid w:val="0"/>
              <w:spacing w:before="60" w:after="60"/>
              <w:rPr>
                <w:iCs/>
                <w:sz w:val="18"/>
                <w:szCs w:val="18"/>
                <w:lang w:eastAsia="en-GB"/>
              </w:rPr>
            </w:pPr>
            <w:r w:rsidRPr="009C4316">
              <w:rPr>
                <w:rFonts w:eastAsia="Times New Roman"/>
                <w:sz w:val="18"/>
                <w:szCs w:val="18"/>
              </w:rPr>
              <w:t xml:space="preserve">Enhanced </w:t>
            </w:r>
            <w:r w:rsidRPr="009C4316">
              <w:rPr>
                <w:sz w:val="18"/>
                <w:szCs w:val="18"/>
                <w:lang w:eastAsia="en-GB"/>
              </w:rPr>
              <w:t>capacities at the national level to integrate a gender perspective in the implementation of the Minamata Convention</w:t>
            </w:r>
            <w:r w:rsidRPr="009C4316">
              <w:rPr>
                <w:rFonts w:eastAsia="Times New Roman"/>
                <w:sz w:val="18"/>
                <w:szCs w:val="18"/>
              </w:rPr>
              <w:t>.</w:t>
            </w:r>
            <w:r w:rsidRPr="009C4316">
              <w:rPr>
                <w:i/>
                <w:sz w:val="18"/>
                <w:szCs w:val="18"/>
                <w:lang w:eastAsia="en-GB"/>
              </w:rPr>
              <w:t xml:space="preserve"> </w:t>
            </w:r>
          </w:p>
          <w:p w14:paraId="391ADBA6" w14:textId="77777777" w:rsidR="00363705" w:rsidRPr="009C4316" w:rsidRDefault="00363705" w:rsidP="00904CA6">
            <w:pPr>
              <w:snapToGrid w:val="0"/>
              <w:spacing w:before="60" w:after="60"/>
              <w:rPr>
                <w:rFonts w:eastAsia="Times New Roman"/>
                <w:b/>
                <w:color w:val="000000"/>
                <w:sz w:val="18"/>
                <w:szCs w:val="18"/>
              </w:rPr>
            </w:pPr>
            <w:r w:rsidRPr="009C4316">
              <w:rPr>
                <w:b/>
                <w:sz w:val="18"/>
                <w:szCs w:val="18"/>
                <w:lang w:eastAsia="en-GB"/>
              </w:rPr>
              <w:t>Activities</w:t>
            </w:r>
            <w:r w:rsidRPr="009C4316">
              <w:rPr>
                <w:rFonts w:eastAsia="Times New Roman"/>
                <w:b/>
                <w:color w:val="000000"/>
                <w:sz w:val="18"/>
                <w:szCs w:val="18"/>
              </w:rPr>
              <w:t xml:space="preserve"> </w:t>
            </w:r>
            <w:r w:rsidRPr="009C4316">
              <w:rPr>
                <w:b/>
                <w:sz w:val="18"/>
                <w:szCs w:val="18"/>
              </w:rPr>
              <w:t>(subject to the availability of funding)</w:t>
            </w:r>
            <w:r w:rsidRPr="009C4316">
              <w:rPr>
                <w:b/>
                <w:sz w:val="18"/>
                <w:szCs w:val="18"/>
                <w:lang w:eastAsia="en-GB"/>
              </w:rPr>
              <w:t>:</w:t>
            </w:r>
            <w:r w:rsidRPr="009C4316">
              <w:rPr>
                <w:rFonts w:eastAsia="Times New Roman"/>
                <w:b/>
                <w:color w:val="000000"/>
                <w:sz w:val="18"/>
                <w:szCs w:val="18"/>
              </w:rPr>
              <w:t xml:space="preserve"> </w:t>
            </w:r>
          </w:p>
          <w:p w14:paraId="56694818" w14:textId="77777777" w:rsidR="00363705" w:rsidRPr="009C4316" w:rsidRDefault="00363705" w:rsidP="00965BDA">
            <w:pPr>
              <w:pStyle w:val="ListParagraph"/>
              <w:numPr>
                <w:ilvl w:val="0"/>
                <w:numId w:val="73"/>
              </w:numPr>
              <w:tabs>
                <w:tab w:val="clear" w:pos="1247"/>
                <w:tab w:val="clear" w:pos="1814"/>
                <w:tab w:val="clear" w:pos="2381"/>
                <w:tab w:val="clear" w:pos="2948"/>
                <w:tab w:val="clear" w:pos="3515"/>
              </w:tabs>
              <w:contextualSpacing/>
              <w:rPr>
                <w:rFonts w:eastAsia="Times New Roman"/>
                <w:color w:val="000000"/>
                <w:sz w:val="18"/>
                <w:szCs w:val="18"/>
              </w:rPr>
            </w:pPr>
            <w:r w:rsidRPr="009C4316">
              <w:rPr>
                <w:rFonts w:eastAsia="Times New Roman"/>
                <w:color w:val="000000"/>
                <w:sz w:val="18"/>
                <w:szCs w:val="18"/>
              </w:rPr>
              <w:t>Develop and deliver regional workshops on gender;</w:t>
            </w:r>
          </w:p>
          <w:p w14:paraId="1FFFA3ED" w14:textId="77777777" w:rsidR="00363705" w:rsidRPr="009C4316" w:rsidRDefault="00363705" w:rsidP="00965BDA">
            <w:pPr>
              <w:pStyle w:val="ListParagraph"/>
              <w:numPr>
                <w:ilvl w:val="0"/>
                <w:numId w:val="73"/>
              </w:numPr>
              <w:tabs>
                <w:tab w:val="clear" w:pos="1247"/>
                <w:tab w:val="clear" w:pos="1814"/>
                <w:tab w:val="clear" w:pos="2381"/>
                <w:tab w:val="clear" w:pos="2948"/>
                <w:tab w:val="clear" w:pos="3515"/>
              </w:tabs>
              <w:contextualSpacing/>
              <w:rPr>
                <w:rFonts w:eastAsia="Times New Roman"/>
                <w:color w:val="000000"/>
                <w:sz w:val="18"/>
                <w:szCs w:val="18"/>
              </w:rPr>
            </w:pPr>
            <w:r w:rsidRPr="009C4316">
              <w:rPr>
                <w:rFonts w:eastAsia="Times New Roman"/>
                <w:color w:val="000000"/>
                <w:sz w:val="18"/>
                <w:szCs w:val="18"/>
              </w:rPr>
              <w:t>Dissemination of tools and methodologies.</w:t>
            </w:r>
          </w:p>
        </w:tc>
      </w:tr>
      <w:tr w:rsidR="00363705" w:rsidRPr="00266DCC" w14:paraId="62211E77" w14:textId="77777777" w:rsidTr="009C4316">
        <w:trPr>
          <w:trHeight w:val="1564"/>
        </w:trPr>
        <w:tc>
          <w:tcPr>
            <w:tcW w:w="1766" w:type="dxa"/>
            <w:vMerge/>
          </w:tcPr>
          <w:p w14:paraId="1EB32E7D" w14:textId="77777777" w:rsidR="00363705" w:rsidRPr="00266DCC" w:rsidRDefault="00363705" w:rsidP="00904CA6">
            <w:pPr>
              <w:snapToGrid w:val="0"/>
              <w:spacing w:before="60" w:after="60"/>
              <w:rPr>
                <w:rFonts w:asciiTheme="majorBidi" w:hAnsiTheme="majorBidi" w:cstheme="majorBidi"/>
                <w:b/>
                <w:bCs/>
                <w:sz w:val="18"/>
                <w:szCs w:val="18"/>
              </w:rPr>
            </w:pPr>
          </w:p>
        </w:tc>
        <w:tc>
          <w:tcPr>
            <w:tcW w:w="4101" w:type="dxa"/>
            <w:gridSpan w:val="2"/>
            <w:shd w:val="clear" w:color="auto" w:fill="auto"/>
          </w:tcPr>
          <w:p w14:paraId="5B0B21BD" w14:textId="77777777" w:rsidR="00363705" w:rsidRPr="009C4316" w:rsidRDefault="00363705" w:rsidP="00904CA6">
            <w:pPr>
              <w:tabs>
                <w:tab w:val="left" w:pos="1157"/>
              </w:tabs>
              <w:suppressAutoHyphens/>
              <w:snapToGrid w:val="0"/>
              <w:spacing w:before="60" w:after="60"/>
              <w:rPr>
                <w:b/>
                <w:sz w:val="18"/>
                <w:szCs w:val="18"/>
                <w:lang w:eastAsia="en-GB"/>
              </w:rPr>
            </w:pPr>
            <w:r w:rsidRPr="009C4316">
              <w:rPr>
                <w:b/>
                <w:sz w:val="18"/>
                <w:szCs w:val="18"/>
                <w:lang w:eastAsia="en-GB"/>
              </w:rPr>
              <w:t xml:space="preserve">Indicators of achievement: </w:t>
            </w:r>
          </w:p>
          <w:p w14:paraId="551A2F91" w14:textId="10364FF2" w:rsidR="00363705" w:rsidRPr="009C4316" w:rsidRDefault="00363705" w:rsidP="00965BDA">
            <w:pPr>
              <w:pStyle w:val="ListParagraph"/>
              <w:numPr>
                <w:ilvl w:val="0"/>
                <w:numId w:val="74"/>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Training programme and tools designed;</w:t>
            </w:r>
          </w:p>
          <w:p w14:paraId="689FBAB2" w14:textId="77777777" w:rsidR="00363705" w:rsidRPr="009C4316" w:rsidRDefault="00363705" w:rsidP="00965BDA">
            <w:pPr>
              <w:pStyle w:val="ListParagraph"/>
              <w:numPr>
                <w:ilvl w:val="0"/>
                <w:numId w:val="74"/>
              </w:numPr>
              <w:tabs>
                <w:tab w:val="clear" w:pos="1247"/>
                <w:tab w:val="clear" w:pos="1814"/>
                <w:tab w:val="clear" w:pos="2381"/>
                <w:tab w:val="clear" w:pos="2948"/>
                <w:tab w:val="clear" w:pos="3515"/>
              </w:tabs>
              <w:snapToGrid w:val="0"/>
              <w:spacing w:before="60" w:after="60"/>
              <w:rPr>
                <w:sz w:val="18"/>
                <w:szCs w:val="18"/>
              </w:rPr>
            </w:pPr>
            <w:r w:rsidRPr="009C4316">
              <w:rPr>
                <w:sz w:val="18"/>
                <w:szCs w:val="18"/>
              </w:rPr>
              <w:t>5 regional workshops on gender delivered;</w:t>
            </w:r>
          </w:p>
          <w:p w14:paraId="2FC16B87" w14:textId="75210E81" w:rsidR="00363705" w:rsidRPr="009C4316" w:rsidRDefault="00363705" w:rsidP="00965BDA">
            <w:pPr>
              <w:pStyle w:val="ListParagraph"/>
              <w:numPr>
                <w:ilvl w:val="0"/>
                <w:numId w:val="74"/>
              </w:numPr>
              <w:tabs>
                <w:tab w:val="clear" w:pos="1247"/>
                <w:tab w:val="clear" w:pos="1814"/>
                <w:tab w:val="clear" w:pos="2381"/>
                <w:tab w:val="clear" w:pos="2948"/>
                <w:tab w:val="clear" w:pos="3515"/>
              </w:tabs>
              <w:snapToGrid w:val="0"/>
              <w:spacing w:before="60" w:after="60"/>
              <w:rPr>
                <w:sz w:val="18"/>
                <w:szCs w:val="18"/>
                <w:lang w:eastAsia="en-GB"/>
              </w:rPr>
            </w:pPr>
            <w:r w:rsidRPr="009C4316">
              <w:rPr>
                <w:sz w:val="18"/>
                <w:szCs w:val="18"/>
                <w:lang w:eastAsia="en-GB"/>
              </w:rPr>
              <w:t>80% of supported parties reporting increased knowledge and abilities because of the regional workshops.</w:t>
            </w:r>
          </w:p>
        </w:tc>
        <w:tc>
          <w:tcPr>
            <w:tcW w:w="4056" w:type="dxa"/>
            <w:gridSpan w:val="2"/>
            <w:shd w:val="clear" w:color="auto" w:fill="auto"/>
          </w:tcPr>
          <w:p w14:paraId="2A46D517" w14:textId="77777777" w:rsidR="00363705" w:rsidRPr="009C4316" w:rsidRDefault="00363705" w:rsidP="00904CA6">
            <w:pPr>
              <w:snapToGrid w:val="0"/>
              <w:spacing w:before="60" w:after="60"/>
              <w:rPr>
                <w:sz w:val="18"/>
                <w:szCs w:val="18"/>
              </w:rPr>
            </w:pPr>
            <w:r w:rsidRPr="009C4316">
              <w:rPr>
                <w:b/>
                <w:sz w:val="18"/>
                <w:szCs w:val="18"/>
              </w:rPr>
              <w:t>Means of verification:</w:t>
            </w:r>
            <w:r w:rsidRPr="009C4316">
              <w:rPr>
                <w:i/>
                <w:sz w:val="18"/>
                <w:szCs w:val="18"/>
                <w:lang w:eastAsia="en-GB"/>
              </w:rPr>
              <w:t xml:space="preserve"> </w:t>
            </w:r>
          </w:p>
          <w:p w14:paraId="7A698BEC" w14:textId="77777777" w:rsidR="00363705" w:rsidRPr="009C4316" w:rsidRDefault="00363705" w:rsidP="00965BDA">
            <w:pPr>
              <w:pStyle w:val="ListParagraph"/>
              <w:numPr>
                <w:ilvl w:val="0"/>
                <w:numId w:val="75"/>
              </w:numPr>
              <w:tabs>
                <w:tab w:val="clear" w:pos="1247"/>
                <w:tab w:val="clear" w:pos="1814"/>
                <w:tab w:val="clear" w:pos="2381"/>
                <w:tab w:val="clear" w:pos="2948"/>
                <w:tab w:val="clear" w:pos="3515"/>
              </w:tabs>
              <w:snapToGrid w:val="0"/>
              <w:spacing w:before="60" w:after="60"/>
              <w:rPr>
                <w:sz w:val="18"/>
                <w:szCs w:val="18"/>
                <w:lang w:eastAsia="en-GB"/>
              </w:rPr>
            </w:pPr>
            <w:r w:rsidRPr="009C4316">
              <w:rPr>
                <w:sz w:val="18"/>
                <w:szCs w:val="18"/>
                <w:lang w:eastAsia="en-GB"/>
              </w:rPr>
              <w:t>Training programme and training concept notes;</w:t>
            </w:r>
          </w:p>
          <w:p w14:paraId="3E29E242" w14:textId="77777777" w:rsidR="00363705" w:rsidRPr="009C4316" w:rsidRDefault="00363705" w:rsidP="00965BDA">
            <w:pPr>
              <w:pStyle w:val="ListParagraph"/>
              <w:numPr>
                <w:ilvl w:val="0"/>
                <w:numId w:val="75"/>
              </w:numPr>
              <w:tabs>
                <w:tab w:val="clear" w:pos="1247"/>
                <w:tab w:val="clear" w:pos="1814"/>
                <w:tab w:val="clear" w:pos="2381"/>
                <w:tab w:val="clear" w:pos="2948"/>
                <w:tab w:val="clear" w:pos="3515"/>
              </w:tabs>
              <w:snapToGrid w:val="0"/>
              <w:spacing w:before="60" w:after="60"/>
              <w:rPr>
                <w:sz w:val="18"/>
                <w:szCs w:val="18"/>
                <w:lang w:eastAsia="en-GB"/>
              </w:rPr>
            </w:pPr>
            <w:r w:rsidRPr="009C4316">
              <w:rPr>
                <w:sz w:val="18"/>
                <w:szCs w:val="18"/>
                <w:lang w:eastAsia="en-GB"/>
              </w:rPr>
              <w:t>Workshop reports;</w:t>
            </w:r>
          </w:p>
          <w:p w14:paraId="67D9CBD3" w14:textId="77777777" w:rsidR="00363705" w:rsidRPr="009C4316" w:rsidRDefault="00363705" w:rsidP="00965BDA">
            <w:pPr>
              <w:pStyle w:val="ListParagraph"/>
              <w:numPr>
                <w:ilvl w:val="0"/>
                <w:numId w:val="75"/>
              </w:numPr>
              <w:tabs>
                <w:tab w:val="clear" w:pos="1247"/>
                <w:tab w:val="clear" w:pos="1814"/>
                <w:tab w:val="clear" w:pos="2381"/>
                <w:tab w:val="clear" w:pos="2948"/>
                <w:tab w:val="clear" w:pos="3515"/>
              </w:tabs>
              <w:snapToGrid w:val="0"/>
              <w:spacing w:before="60" w:after="60"/>
              <w:rPr>
                <w:i/>
                <w:sz w:val="18"/>
                <w:szCs w:val="18"/>
              </w:rPr>
            </w:pPr>
            <w:r w:rsidRPr="009C4316">
              <w:rPr>
                <w:sz w:val="18"/>
                <w:szCs w:val="18"/>
                <w:lang w:eastAsia="en-GB"/>
              </w:rPr>
              <w:t>Survey questionnaires.</w:t>
            </w:r>
          </w:p>
          <w:p w14:paraId="296D534B" w14:textId="77777777" w:rsidR="00363705" w:rsidRPr="009C4316" w:rsidRDefault="00363705" w:rsidP="00904CA6">
            <w:pPr>
              <w:snapToGrid w:val="0"/>
              <w:spacing w:before="60" w:after="60"/>
              <w:jc w:val="both"/>
              <w:rPr>
                <w:b/>
                <w:sz w:val="18"/>
                <w:szCs w:val="18"/>
                <w:lang w:eastAsia="en-GB"/>
              </w:rPr>
            </w:pPr>
          </w:p>
        </w:tc>
      </w:tr>
      <w:tr w:rsidR="00363705" w:rsidRPr="00266DCC" w14:paraId="0E0FD2F2" w14:textId="77777777" w:rsidTr="009C4316">
        <w:tc>
          <w:tcPr>
            <w:tcW w:w="1766" w:type="dxa"/>
            <w:tcBorders>
              <w:top w:val="single" w:sz="4" w:space="0" w:color="auto"/>
            </w:tcBorders>
          </w:tcPr>
          <w:p w14:paraId="2B9A9A3E"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Partner(s)</w:t>
            </w:r>
          </w:p>
        </w:tc>
        <w:tc>
          <w:tcPr>
            <w:tcW w:w="8157" w:type="dxa"/>
            <w:gridSpan w:val="4"/>
          </w:tcPr>
          <w:p w14:paraId="651BFC49" w14:textId="77777777" w:rsidR="00363705" w:rsidRPr="009C4316" w:rsidRDefault="00363705" w:rsidP="00904CA6">
            <w:pPr>
              <w:autoSpaceDE w:val="0"/>
              <w:autoSpaceDN w:val="0"/>
              <w:adjustRightInd w:val="0"/>
              <w:snapToGrid w:val="0"/>
              <w:spacing w:before="60" w:after="60"/>
              <w:rPr>
                <w:rFonts w:eastAsia="Times New Roman"/>
                <w:sz w:val="18"/>
                <w:szCs w:val="18"/>
              </w:rPr>
            </w:pPr>
            <w:r w:rsidRPr="009C4316">
              <w:rPr>
                <w:rFonts w:eastAsia="Times New Roman"/>
                <w:sz w:val="18"/>
                <w:szCs w:val="18"/>
              </w:rPr>
              <w:t xml:space="preserve">The secretariat’s legal and policy activities leverage partnerships and builds on the expertise of the many actors in the chemicals and waste cluster as well as gender experts beyond. The secretariat of the </w:t>
            </w:r>
            <w:r w:rsidRPr="009C4316">
              <w:rPr>
                <w:sz w:val="18"/>
                <w:szCs w:val="18"/>
              </w:rPr>
              <w:t xml:space="preserve">Basel, Rotterdam and Stockholm Conventions has undertaken several efforts to mainstream gender and efforts will be made to link and learn from this important work. </w:t>
            </w:r>
            <w:r w:rsidRPr="009C4316">
              <w:rPr>
                <w:rFonts w:eastAsia="Times New Roman"/>
                <w:sz w:val="18"/>
                <w:szCs w:val="18"/>
              </w:rPr>
              <w:t xml:space="preserve">The United Nations Environment Programme (UNEP) Chemicals and Health Branch and SAICM will be consulted on the activities as relevant. </w:t>
            </w:r>
          </w:p>
          <w:p w14:paraId="7DAA6C75" w14:textId="77777777" w:rsidR="00363705" w:rsidRPr="009C4316" w:rsidRDefault="00363705" w:rsidP="00904CA6">
            <w:pPr>
              <w:autoSpaceDE w:val="0"/>
              <w:autoSpaceDN w:val="0"/>
              <w:adjustRightInd w:val="0"/>
              <w:snapToGrid w:val="0"/>
              <w:spacing w:before="60" w:after="60"/>
              <w:rPr>
                <w:b/>
                <w:bCs/>
                <w:i/>
                <w:sz w:val="18"/>
                <w:szCs w:val="18"/>
              </w:rPr>
            </w:pPr>
            <w:r w:rsidRPr="009C4316">
              <w:rPr>
                <w:rFonts w:eastAsia="Times New Roman"/>
                <w:sz w:val="18"/>
                <w:szCs w:val="18"/>
              </w:rPr>
              <w:t>Other relevant key stakeholders, such as the IOMC organizations, Global Mercury Partnership, the World Customs Organization, Interpol, other multilateral environmental agreements (MEAs), the UNEP Regional Offices, non-governmental organizations and private sector organizations, will also be engaged.</w:t>
            </w:r>
          </w:p>
        </w:tc>
      </w:tr>
      <w:tr w:rsidR="00363705" w:rsidRPr="00266DCC" w14:paraId="4B24E1C7" w14:textId="77777777" w:rsidTr="009C4316">
        <w:tc>
          <w:tcPr>
            <w:tcW w:w="1766" w:type="dxa"/>
          </w:tcPr>
          <w:p w14:paraId="101C4CEF" w14:textId="77777777" w:rsidR="00363705" w:rsidRPr="00266DCC" w:rsidRDefault="00363705" w:rsidP="00904CA6">
            <w:pPr>
              <w:snapToGrid w:val="0"/>
              <w:spacing w:before="60" w:after="60"/>
              <w:rPr>
                <w:rFonts w:asciiTheme="majorBidi" w:hAnsiTheme="majorBidi" w:cstheme="majorBidi"/>
                <w:b/>
                <w:bCs/>
                <w:sz w:val="18"/>
                <w:szCs w:val="18"/>
              </w:rPr>
            </w:pPr>
            <w:r w:rsidRPr="00266DCC">
              <w:rPr>
                <w:rFonts w:asciiTheme="majorBidi" w:hAnsiTheme="majorBidi" w:cstheme="majorBidi"/>
                <w:b/>
                <w:bCs/>
                <w:sz w:val="18"/>
                <w:szCs w:val="18"/>
              </w:rPr>
              <w:t>Socio-economic aspects</w:t>
            </w:r>
          </w:p>
        </w:tc>
        <w:tc>
          <w:tcPr>
            <w:tcW w:w="8157" w:type="dxa"/>
            <w:gridSpan w:val="4"/>
          </w:tcPr>
          <w:p w14:paraId="28C01716" w14:textId="77777777" w:rsidR="00363705" w:rsidRPr="009C4316" w:rsidRDefault="00363705" w:rsidP="00904CA6">
            <w:pPr>
              <w:autoSpaceDE w:val="0"/>
              <w:autoSpaceDN w:val="0"/>
              <w:adjustRightInd w:val="0"/>
              <w:snapToGrid w:val="0"/>
              <w:spacing w:before="60" w:after="60"/>
              <w:rPr>
                <w:b/>
                <w:bCs/>
                <w:sz w:val="18"/>
                <w:szCs w:val="18"/>
              </w:rPr>
            </w:pPr>
            <w:r w:rsidRPr="009C4316">
              <w:rPr>
                <w:b/>
                <w:bCs/>
                <w:sz w:val="18"/>
                <w:szCs w:val="18"/>
              </w:rPr>
              <w:t xml:space="preserve">Sustainable Development Goals: </w:t>
            </w:r>
            <w:r w:rsidRPr="009C4316">
              <w:rPr>
                <w:sz w:val="18"/>
                <w:szCs w:val="18"/>
              </w:rPr>
              <w:t xml:space="preserve">The </w:t>
            </w:r>
            <w:r w:rsidRPr="009C4316">
              <w:rPr>
                <w:rFonts w:eastAsia="Times New Roman"/>
                <w:sz w:val="18"/>
                <w:szCs w:val="18"/>
              </w:rPr>
              <w:t>capacity-building and technical assistance programme of the Minamata Convention will contribute directly to the achievement of the 2030 Agenda for Sustainable Development. Significant contributions will be made to the Goal 5 on Gender Equality.</w:t>
            </w:r>
            <w:r w:rsidRPr="009C4316">
              <w:rPr>
                <w:b/>
                <w:bCs/>
                <w:sz w:val="18"/>
                <w:szCs w:val="18"/>
              </w:rPr>
              <w:t xml:space="preserve"> </w:t>
            </w:r>
          </w:p>
          <w:p w14:paraId="6C426B8D" w14:textId="77777777" w:rsidR="00363705" w:rsidRPr="009C4316" w:rsidRDefault="00363705" w:rsidP="00904CA6">
            <w:pPr>
              <w:autoSpaceDE w:val="0"/>
              <w:autoSpaceDN w:val="0"/>
              <w:adjustRightInd w:val="0"/>
              <w:snapToGrid w:val="0"/>
              <w:spacing w:before="60" w:after="60"/>
              <w:rPr>
                <w:i/>
                <w:sz w:val="18"/>
                <w:szCs w:val="18"/>
              </w:rPr>
            </w:pPr>
            <w:r w:rsidRPr="009C4316">
              <w:rPr>
                <w:b/>
                <w:bCs/>
                <w:sz w:val="18"/>
                <w:szCs w:val="18"/>
              </w:rPr>
              <w:t xml:space="preserve">Gender mainstreaming: </w:t>
            </w:r>
            <w:r w:rsidRPr="009C4316">
              <w:rPr>
                <w:rFonts w:eastAsia="Times New Roman"/>
                <w:sz w:val="18"/>
                <w:szCs w:val="18"/>
              </w:rPr>
              <w:t xml:space="preserve">The legal and policy activities of the Minamata Convention will consider the differential needs of men, women and vulnerable populations as component 14 will only address gender mainstreaming. </w:t>
            </w:r>
            <w:r w:rsidRPr="009C4316">
              <w:rPr>
                <w:rFonts w:eastAsiaTheme="minorHAnsi"/>
                <w:sz w:val="18"/>
                <w:szCs w:val="18"/>
              </w:rPr>
              <w:t>The programme will promote a multi-stakeholder approach to raise awareness of the linkages between mercury exposure, the effects on human health and the environment, and gender differences in risks and impact.</w:t>
            </w:r>
          </w:p>
        </w:tc>
      </w:tr>
    </w:tbl>
    <w:p w14:paraId="60F67C50" w14:textId="77777777" w:rsidR="00363705" w:rsidRPr="004D0C84" w:rsidRDefault="00363705" w:rsidP="004D0C84">
      <w:pPr>
        <w:pStyle w:val="Normal-pool"/>
      </w:pPr>
    </w:p>
    <w:p w14:paraId="6B0BEDEA" w14:textId="4D93E8B8" w:rsidR="004D0C84" w:rsidRDefault="004D0C84">
      <w:pPr>
        <w:tabs>
          <w:tab w:val="clear" w:pos="1247"/>
          <w:tab w:val="clear" w:pos="1814"/>
          <w:tab w:val="clear" w:pos="2381"/>
          <w:tab w:val="clear" w:pos="2948"/>
          <w:tab w:val="clear" w:pos="3515"/>
        </w:tabs>
      </w:pPr>
      <w:r>
        <w:br w:type="page"/>
      </w:r>
    </w:p>
    <w:p w14:paraId="4F869849" w14:textId="2B3E18A2" w:rsidR="00363705" w:rsidRPr="004D0C84" w:rsidRDefault="00363705" w:rsidP="004D0C84">
      <w:pPr>
        <w:pStyle w:val="Normal-pool"/>
        <w:spacing w:before="240" w:after="120"/>
        <w:ind w:left="1247"/>
        <w:rPr>
          <w:b/>
          <w:u w:val="single"/>
        </w:rPr>
      </w:pPr>
      <w:r w:rsidRPr="004D0C84">
        <w:rPr>
          <w:b/>
          <w:u w:val="single"/>
        </w:rPr>
        <w:lastRenderedPageBreak/>
        <w:t>Resource requirements</w:t>
      </w:r>
    </w:p>
    <w:tbl>
      <w:tblPr>
        <w:tblW w:w="10206" w:type="dxa"/>
        <w:tblInd w:w="-635" w:type="dxa"/>
        <w:tblLook w:val="04A0" w:firstRow="1" w:lastRow="0" w:firstColumn="1" w:lastColumn="0" w:noHBand="0" w:noVBand="1"/>
      </w:tblPr>
      <w:tblGrid>
        <w:gridCol w:w="2436"/>
        <w:gridCol w:w="1365"/>
        <w:gridCol w:w="1365"/>
        <w:gridCol w:w="1155"/>
        <w:gridCol w:w="1365"/>
        <w:gridCol w:w="1365"/>
        <w:gridCol w:w="1155"/>
      </w:tblGrid>
      <w:tr w:rsidR="00363705" w:rsidRPr="004D0C84" w14:paraId="64AB6258" w14:textId="77777777" w:rsidTr="00904CA6">
        <w:trPr>
          <w:trHeight w:val="300"/>
        </w:trPr>
        <w:tc>
          <w:tcPr>
            <w:tcW w:w="23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98D183C"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Activity/Output</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4E7AF55"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Executive secretary’s scenario</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73E1B55"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Zero nominal growth scenario</w:t>
            </w:r>
          </w:p>
        </w:tc>
      </w:tr>
      <w:tr w:rsidR="00363705" w:rsidRPr="004D0C84" w14:paraId="6EE9864F" w14:textId="77777777" w:rsidTr="00904CA6">
        <w:trPr>
          <w:trHeight w:val="300"/>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1DE8BB56" w14:textId="77777777" w:rsidR="00363705" w:rsidRPr="004D0C84" w:rsidRDefault="00363705" w:rsidP="00904CA6">
            <w:pPr>
              <w:rPr>
                <w:rFonts w:eastAsia="Times New Roman"/>
                <w:color w:val="000000"/>
                <w:sz w:val="18"/>
                <w:szCs w:val="18"/>
                <w:lang w:eastAsia="zh-CN"/>
              </w:rPr>
            </w:pP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467A544"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2020 -2021</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73BDF12"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2020-2021</w:t>
            </w:r>
          </w:p>
        </w:tc>
      </w:tr>
      <w:tr w:rsidR="00363705" w:rsidRPr="004D0C84" w14:paraId="4ECFCAEA" w14:textId="77777777" w:rsidTr="00904CA6">
        <w:trPr>
          <w:trHeight w:val="525"/>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0FD27D90" w14:textId="77777777" w:rsidR="00363705" w:rsidRPr="004D0C84" w:rsidRDefault="00363705" w:rsidP="00904CA6">
            <w:pPr>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vAlign w:val="center"/>
            <w:hideMark/>
          </w:tcPr>
          <w:p w14:paraId="1927B057"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General Trust Fund</w:t>
            </w:r>
          </w:p>
        </w:tc>
        <w:tc>
          <w:tcPr>
            <w:tcW w:w="1300" w:type="dxa"/>
            <w:tcBorders>
              <w:top w:val="nil"/>
              <w:left w:val="nil"/>
              <w:bottom w:val="single" w:sz="4" w:space="0" w:color="auto"/>
              <w:right w:val="single" w:sz="4" w:space="0" w:color="auto"/>
            </w:tcBorders>
            <w:shd w:val="clear" w:color="auto" w:fill="auto"/>
            <w:vAlign w:val="center"/>
            <w:hideMark/>
          </w:tcPr>
          <w:p w14:paraId="22A4C7D5"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Special Trust Fund</w:t>
            </w:r>
          </w:p>
        </w:tc>
        <w:tc>
          <w:tcPr>
            <w:tcW w:w="1100" w:type="dxa"/>
            <w:tcBorders>
              <w:top w:val="nil"/>
              <w:left w:val="nil"/>
              <w:bottom w:val="single" w:sz="4" w:space="0" w:color="auto"/>
              <w:right w:val="single" w:sz="4" w:space="0" w:color="auto"/>
            </w:tcBorders>
            <w:shd w:val="clear" w:color="auto" w:fill="auto"/>
            <w:vAlign w:val="center"/>
            <w:hideMark/>
          </w:tcPr>
          <w:p w14:paraId="26930222"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Total</w:t>
            </w:r>
          </w:p>
        </w:tc>
        <w:tc>
          <w:tcPr>
            <w:tcW w:w="1300" w:type="dxa"/>
            <w:tcBorders>
              <w:top w:val="nil"/>
              <w:left w:val="nil"/>
              <w:bottom w:val="single" w:sz="4" w:space="0" w:color="auto"/>
              <w:right w:val="single" w:sz="4" w:space="0" w:color="auto"/>
            </w:tcBorders>
            <w:shd w:val="clear" w:color="auto" w:fill="auto"/>
            <w:vAlign w:val="center"/>
            <w:hideMark/>
          </w:tcPr>
          <w:p w14:paraId="70C59E54"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6857DD65"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0DD566A7" w14:textId="77777777" w:rsidR="00363705" w:rsidRPr="004D0C84" w:rsidRDefault="00363705" w:rsidP="00904CA6">
            <w:pPr>
              <w:jc w:val="center"/>
              <w:rPr>
                <w:rFonts w:eastAsia="Times New Roman"/>
                <w:color w:val="000000"/>
                <w:sz w:val="18"/>
                <w:szCs w:val="18"/>
                <w:lang w:eastAsia="zh-CN"/>
              </w:rPr>
            </w:pPr>
            <w:r w:rsidRPr="004D0C84">
              <w:rPr>
                <w:rFonts w:eastAsia="Times New Roman"/>
                <w:color w:val="000000"/>
                <w:sz w:val="18"/>
                <w:szCs w:val="18"/>
                <w:lang w:eastAsia="zh-CN"/>
              </w:rPr>
              <w:t>Total</w:t>
            </w:r>
          </w:p>
        </w:tc>
      </w:tr>
      <w:tr w:rsidR="00363705" w:rsidRPr="004D0C84" w14:paraId="1A8450E2"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A86055" w14:textId="77777777" w:rsidR="00363705" w:rsidRPr="004D0C84" w:rsidRDefault="00363705" w:rsidP="00904CA6">
            <w:pPr>
              <w:rPr>
                <w:rFonts w:eastAsia="Times New Roman"/>
                <w:b/>
                <w:bCs/>
                <w:color w:val="000000"/>
                <w:sz w:val="18"/>
                <w:szCs w:val="18"/>
                <w:lang w:eastAsia="zh-CN"/>
              </w:rPr>
            </w:pPr>
            <w:r w:rsidRPr="004D0C84">
              <w:rPr>
                <w:rFonts w:eastAsia="Times New Roman"/>
                <w:b/>
                <w:bCs/>
                <w:color w:val="000000"/>
                <w:sz w:val="18"/>
                <w:szCs w:val="18"/>
                <w:lang w:eastAsia="zh-CN"/>
              </w:rPr>
              <w:t xml:space="preserve">13. Legal and policy activities </w:t>
            </w:r>
          </w:p>
        </w:tc>
      </w:tr>
      <w:tr w:rsidR="00363705" w:rsidRPr="004D0C84" w14:paraId="15DCB890"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1FA3D3" w14:textId="77777777" w:rsidR="00363705" w:rsidRPr="004D0C84" w:rsidRDefault="00363705" w:rsidP="00904CA6">
            <w:pPr>
              <w:rPr>
                <w:rFonts w:eastAsia="Times New Roman"/>
                <w:b/>
                <w:bCs/>
                <w:color w:val="000000"/>
                <w:sz w:val="18"/>
                <w:szCs w:val="18"/>
                <w:lang w:eastAsia="zh-CN"/>
              </w:rPr>
            </w:pPr>
            <w:r w:rsidRPr="004D0C84">
              <w:rPr>
                <w:rFonts w:eastAsia="Times New Roman"/>
                <w:b/>
                <w:bCs/>
                <w:color w:val="000000"/>
                <w:sz w:val="18"/>
                <w:szCs w:val="18"/>
                <w:lang w:eastAsia="zh-CN"/>
              </w:rPr>
              <w:t xml:space="preserve">13.1 SDGs and gender </w:t>
            </w:r>
          </w:p>
        </w:tc>
      </w:tr>
      <w:tr w:rsidR="00363705" w:rsidRPr="004D0C84" w14:paraId="313EE793" w14:textId="77777777" w:rsidTr="004D0C84">
        <w:trPr>
          <w:trHeight w:val="26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FA116CC" w14:textId="77777777" w:rsidR="00363705" w:rsidRPr="004D0C84" w:rsidRDefault="00363705" w:rsidP="004D0C84">
            <w:pPr>
              <w:spacing w:before="40" w:after="40"/>
              <w:rPr>
                <w:rFonts w:eastAsia="Times New Roman"/>
                <w:sz w:val="18"/>
                <w:szCs w:val="18"/>
                <w:lang w:eastAsia="zh-CN"/>
              </w:rPr>
            </w:pPr>
            <w:r w:rsidRPr="004D0C84">
              <w:rPr>
                <w:rFonts w:eastAsia="Times New Roman"/>
                <w:sz w:val="18"/>
                <w:szCs w:val="18"/>
                <w:lang w:eastAsia="zh-CN"/>
              </w:rPr>
              <w:t>Strategy</w:t>
            </w:r>
          </w:p>
        </w:tc>
        <w:tc>
          <w:tcPr>
            <w:tcW w:w="1300" w:type="dxa"/>
            <w:tcBorders>
              <w:top w:val="nil"/>
              <w:left w:val="nil"/>
              <w:bottom w:val="single" w:sz="4" w:space="0" w:color="auto"/>
              <w:right w:val="single" w:sz="4" w:space="0" w:color="auto"/>
            </w:tcBorders>
            <w:shd w:val="clear" w:color="auto" w:fill="auto"/>
            <w:noWrap/>
            <w:vAlign w:val="center"/>
            <w:hideMark/>
          </w:tcPr>
          <w:p w14:paraId="71F46992" w14:textId="5BAB123D"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30,000</w:t>
            </w:r>
          </w:p>
        </w:tc>
        <w:tc>
          <w:tcPr>
            <w:tcW w:w="1300" w:type="dxa"/>
            <w:tcBorders>
              <w:top w:val="nil"/>
              <w:left w:val="nil"/>
              <w:bottom w:val="single" w:sz="4" w:space="0" w:color="auto"/>
              <w:right w:val="single" w:sz="4" w:space="0" w:color="auto"/>
            </w:tcBorders>
            <w:shd w:val="clear" w:color="auto" w:fill="auto"/>
            <w:noWrap/>
            <w:vAlign w:val="center"/>
            <w:hideMark/>
          </w:tcPr>
          <w:p w14:paraId="48830198" w14:textId="4CE7A346" w:rsidR="00363705" w:rsidRPr="004D0C84" w:rsidRDefault="00363705" w:rsidP="004D0C84">
            <w:pPr>
              <w:spacing w:before="40" w:after="40"/>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64E11249" w14:textId="5F84ED26"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30,000</w:t>
            </w:r>
          </w:p>
        </w:tc>
        <w:tc>
          <w:tcPr>
            <w:tcW w:w="1300" w:type="dxa"/>
            <w:tcBorders>
              <w:top w:val="nil"/>
              <w:left w:val="nil"/>
              <w:bottom w:val="single" w:sz="4" w:space="0" w:color="auto"/>
              <w:right w:val="single" w:sz="4" w:space="0" w:color="auto"/>
            </w:tcBorders>
            <w:shd w:val="clear" w:color="auto" w:fill="auto"/>
            <w:noWrap/>
            <w:vAlign w:val="center"/>
            <w:hideMark/>
          </w:tcPr>
          <w:p w14:paraId="29877434" w14:textId="098AABD7" w:rsidR="00363705" w:rsidRPr="004D0C84" w:rsidRDefault="00363705" w:rsidP="004D0C84">
            <w:pPr>
              <w:spacing w:before="40" w:after="40"/>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4C81C821" w14:textId="7267CB56"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30,000</w:t>
            </w:r>
          </w:p>
        </w:tc>
        <w:tc>
          <w:tcPr>
            <w:tcW w:w="1100" w:type="dxa"/>
            <w:tcBorders>
              <w:top w:val="nil"/>
              <w:left w:val="nil"/>
              <w:bottom w:val="single" w:sz="4" w:space="0" w:color="auto"/>
              <w:right w:val="single" w:sz="4" w:space="0" w:color="auto"/>
            </w:tcBorders>
            <w:shd w:val="clear" w:color="auto" w:fill="auto"/>
            <w:noWrap/>
            <w:vAlign w:val="center"/>
            <w:hideMark/>
          </w:tcPr>
          <w:p w14:paraId="29E780A4" w14:textId="3D8BDFC3"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30,000</w:t>
            </w:r>
          </w:p>
        </w:tc>
      </w:tr>
      <w:tr w:rsidR="00363705" w:rsidRPr="004D0C84" w14:paraId="11D5587D" w14:textId="77777777" w:rsidTr="004D0C84">
        <w:trPr>
          <w:trHeight w:val="13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546BDA1" w14:textId="77777777" w:rsidR="00363705" w:rsidRPr="004D0C84" w:rsidRDefault="00363705" w:rsidP="004D0C84">
            <w:pPr>
              <w:spacing w:before="40" w:after="40"/>
              <w:rPr>
                <w:rFonts w:eastAsia="Times New Roman"/>
                <w:sz w:val="18"/>
                <w:szCs w:val="18"/>
                <w:lang w:eastAsia="zh-CN"/>
              </w:rPr>
            </w:pPr>
            <w:r w:rsidRPr="004D0C84">
              <w:rPr>
                <w:rFonts w:eastAsia="Times New Roman"/>
                <w:sz w:val="18"/>
                <w:szCs w:val="18"/>
                <w:lang w:eastAsia="zh-CN"/>
              </w:rPr>
              <w:t>Case studies</w:t>
            </w:r>
          </w:p>
        </w:tc>
        <w:tc>
          <w:tcPr>
            <w:tcW w:w="1300" w:type="dxa"/>
            <w:tcBorders>
              <w:top w:val="nil"/>
              <w:left w:val="nil"/>
              <w:bottom w:val="single" w:sz="4" w:space="0" w:color="auto"/>
              <w:right w:val="single" w:sz="4" w:space="0" w:color="auto"/>
            </w:tcBorders>
            <w:shd w:val="clear" w:color="auto" w:fill="auto"/>
            <w:noWrap/>
            <w:vAlign w:val="center"/>
            <w:hideMark/>
          </w:tcPr>
          <w:p w14:paraId="15E5B16B" w14:textId="4A156B4A"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180,000</w:t>
            </w:r>
          </w:p>
        </w:tc>
        <w:tc>
          <w:tcPr>
            <w:tcW w:w="1300" w:type="dxa"/>
            <w:tcBorders>
              <w:top w:val="nil"/>
              <w:left w:val="nil"/>
              <w:bottom w:val="single" w:sz="4" w:space="0" w:color="auto"/>
              <w:right w:val="single" w:sz="4" w:space="0" w:color="auto"/>
            </w:tcBorders>
            <w:shd w:val="clear" w:color="auto" w:fill="auto"/>
            <w:noWrap/>
            <w:vAlign w:val="center"/>
            <w:hideMark/>
          </w:tcPr>
          <w:p w14:paraId="27D406E0" w14:textId="32C1DC50" w:rsidR="00363705" w:rsidRPr="004D0C84" w:rsidRDefault="00363705" w:rsidP="004D0C84">
            <w:pPr>
              <w:spacing w:before="40" w:after="40"/>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0C189146" w14:textId="7B07C9E0"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180,000</w:t>
            </w:r>
          </w:p>
        </w:tc>
        <w:tc>
          <w:tcPr>
            <w:tcW w:w="1300" w:type="dxa"/>
            <w:tcBorders>
              <w:top w:val="nil"/>
              <w:left w:val="nil"/>
              <w:bottom w:val="single" w:sz="4" w:space="0" w:color="auto"/>
              <w:right w:val="single" w:sz="4" w:space="0" w:color="auto"/>
            </w:tcBorders>
            <w:shd w:val="clear" w:color="auto" w:fill="auto"/>
            <w:noWrap/>
            <w:vAlign w:val="center"/>
            <w:hideMark/>
          </w:tcPr>
          <w:p w14:paraId="2589F25D" w14:textId="74D881E5" w:rsidR="00363705" w:rsidRPr="004D0C84" w:rsidRDefault="00363705" w:rsidP="004D0C84">
            <w:pPr>
              <w:spacing w:before="40" w:after="40"/>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38239BA6" w14:textId="098CEE68"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180,000</w:t>
            </w:r>
          </w:p>
        </w:tc>
        <w:tc>
          <w:tcPr>
            <w:tcW w:w="1100" w:type="dxa"/>
            <w:tcBorders>
              <w:top w:val="nil"/>
              <w:left w:val="nil"/>
              <w:bottom w:val="single" w:sz="4" w:space="0" w:color="auto"/>
              <w:right w:val="single" w:sz="4" w:space="0" w:color="auto"/>
            </w:tcBorders>
            <w:shd w:val="clear" w:color="auto" w:fill="auto"/>
            <w:noWrap/>
            <w:vAlign w:val="center"/>
            <w:hideMark/>
          </w:tcPr>
          <w:p w14:paraId="4916FC2E" w14:textId="0696577E"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180,000</w:t>
            </w:r>
          </w:p>
        </w:tc>
      </w:tr>
      <w:tr w:rsidR="00363705" w:rsidRPr="004D0C84" w14:paraId="4D99957F" w14:textId="77777777" w:rsidTr="004D0C84">
        <w:trPr>
          <w:trHeight w:val="214"/>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0B07CD7" w14:textId="77777777" w:rsidR="00363705" w:rsidRPr="004D0C84" w:rsidRDefault="00363705" w:rsidP="004D0C84">
            <w:pPr>
              <w:spacing w:before="40" w:after="40"/>
              <w:rPr>
                <w:rFonts w:eastAsia="Times New Roman"/>
                <w:sz w:val="18"/>
                <w:szCs w:val="18"/>
                <w:lang w:eastAsia="zh-CN"/>
              </w:rPr>
            </w:pPr>
            <w:r w:rsidRPr="004D0C84">
              <w:rPr>
                <w:rFonts w:eastAsia="Times New Roman"/>
                <w:sz w:val="18"/>
                <w:szCs w:val="18"/>
                <w:lang w:eastAsia="zh-CN"/>
              </w:rPr>
              <w:t>Training</w:t>
            </w:r>
          </w:p>
        </w:tc>
        <w:tc>
          <w:tcPr>
            <w:tcW w:w="1300" w:type="dxa"/>
            <w:tcBorders>
              <w:top w:val="nil"/>
              <w:left w:val="nil"/>
              <w:bottom w:val="single" w:sz="4" w:space="0" w:color="auto"/>
              <w:right w:val="single" w:sz="4" w:space="0" w:color="auto"/>
            </w:tcBorders>
            <w:shd w:val="clear" w:color="auto" w:fill="auto"/>
            <w:noWrap/>
            <w:vAlign w:val="center"/>
            <w:hideMark/>
          </w:tcPr>
          <w:p w14:paraId="4DB21E3E" w14:textId="5679AE34"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24,000</w:t>
            </w:r>
          </w:p>
        </w:tc>
        <w:tc>
          <w:tcPr>
            <w:tcW w:w="1300" w:type="dxa"/>
            <w:tcBorders>
              <w:top w:val="nil"/>
              <w:left w:val="nil"/>
              <w:bottom w:val="single" w:sz="4" w:space="0" w:color="auto"/>
              <w:right w:val="single" w:sz="4" w:space="0" w:color="auto"/>
            </w:tcBorders>
            <w:shd w:val="clear" w:color="auto" w:fill="auto"/>
            <w:noWrap/>
            <w:vAlign w:val="center"/>
            <w:hideMark/>
          </w:tcPr>
          <w:p w14:paraId="453F1E12" w14:textId="151CE78C" w:rsidR="00363705" w:rsidRPr="004D0C84" w:rsidRDefault="00363705" w:rsidP="004D0C84">
            <w:pPr>
              <w:spacing w:before="40" w:after="40"/>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1716172" w14:textId="5FC98669"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24,000</w:t>
            </w:r>
          </w:p>
        </w:tc>
        <w:tc>
          <w:tcPr>
            <w:tcW w:w="1300" w:type="dxa"/>
            <w:tcBorders>
              <w:top w:val="nil"/>
              <w:left w:val="nil"/>
              <w:bottom w:val="single" w:sz="4" w:space="0" w:color="auto"/>
              <w:right w:val="single" w:sz="4" w:space="0" w:color="auto"/>
            </w:tcBorders>
            <w:shd w:val="clear" w:color="auto" w:fill="auto"/>
            <w:noWrap/>
            <w:vAlign w:val="center"/>
            <w:hideMark/>
          </w:tcPr>
          <w:p w14:paraId="15B42224" w14:textId="51365870" w:rsidR="00363705" w:rsidRPr="004D0C84" w:rsidRDefault="00363705" w:rsidP="004D0C84">
            <w:pPr>
              <w:spacing w:before="40" w:after="40"/>
              <w:jc w:val="right"/>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3A8E7CBF" w14:textId="59CE2AAE"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24,000</w:t>
            </w:r>
          </w:p>
        </w:tc>
        <w:tc>
          <w:tcPr>
            <w:tcW w:w="1100" w:type="dxa"/>
            <w:tcBorders>
              <w:top w:val="nil"/>
              <w:left w:val="nil"/>
              <w:bottom w:val="single" w:sz="4" w:space="0" w:color="auto"/>
              <w:right w:val="single" w:sz="4" w:space="0" w:color="auto"/>
            </w:tcBorders>
            <w:shd w:val="clear" w:color="auto" w:fill="auto"/>
            <w:noWrap/>
            <w:vAlign w:val="center"/>
            <w:hideMark/>
          </w:tcPr>
          <w:p w14:paraId="075471AC" w14:textId="07B87343" w:rsidR="00363705" w:rsidRPr="004D0C84" w:rsidRDefault="00363705" w:rsidP="004D0C84">
            <w:pPr>
              <w:spacing w:before="40" w:after="40"/>
              <w:jc w:val="right"/>
              <w:rPr>
                <w:rFonts w:eastAsia="Times New Roman"/>
                <w:color w:val="000000"/>
                <w:sz w:val="18"/>
                <w:szCs w:val="18"/>
                <w:lang w:eastAsia="zh-CN"/>
              </w:rPr>
            </w:pPr>
            <w:r w:rsidRPr="004D0C84">
              <w:rPr>
                <w:rFonts w:eastAsia="Times New Roman"/>
                <w:color w:val="000000"/>
                <w:sz w:val="18"/>
                <w:szCs w:val="18"/>
                <w:lang w:eastAsia="zh-CN"/>
              </w:rPr>
              <w:t>24,000</w:t>
            </w:r>
          </w:p>
        </w:tc>
      </w:tr>
      <w:tr w:rsidR="00363705" w:rsidRPr="004D0C84" w14:paraId="716470EA" w14:textId="77777777" w:rsidTr="004D0C84">
        <w:trPr>
          <w:trHeight w:val="117"/>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180903F4" w14:textId="77777777"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Component total</w:t>
            </w:r>
          </w:p>
        </w:tc>
        <w:tc>
          <w:tcPr>
            <w:tcW w:w="1300" w:type="dxa"/>
            <w:tcBorders>
              <w:top w:val="nil"/>
              <w:left w:val="nil"/>
              <w:bottom w:val="single" w:sz="4" w:space="0" w:color="auto"/>
              <w:right w:val="single" w:sz="4" w:space="0" w:color="auto"/>
            </w:tcBorders>
            <w:shd w:val="clear" w:color="auto" w:fill="auto"/>
            <w:noWrap/>
            <w:vAlign w:val="center"/>
            <w:hideMark/>
          </w:tcPr>
          <w:p w14:paraId="2CE960D0" w14:textId="2171B42F"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c>
          <w:tcPr>
            <w:tcW w:w="1300" w:type="dxa"/>
            <w:tcBorders>
              <w:top w:val="nil"/>
              <w:left w:val="nil"/>
              <w:bottom w:val="single" w:sz="4" w:space="0" w:color="auto"/>
              <w:right w:val="single" w:sz="4" w:space="0" w:color="auto"/>
            </w:tcBorders>
            <w:shd w:val="clear" w:color="auto" w:fill="auto"/>
            <w:noWrap/>
            <w:vAlign w:val="center"/>
            <w:hideMark/>
          </w:tcPr>
          <w:p w14:paraId="1033D5BF" w14:textId="2909510A" w:rsidR="00363705" w:rsidRPr="004D0C84" w:rsidRDefault="00363705" w:rsidP="004D0C84">
            <w:pPr>
              <w:spacing w:before="40" w:after="40"/>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F9BAD1F" w14:textId="04AD525D"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c>
          <w:tcPr>
            <w:tcW w:w="1300" w:type="dxa"/>
            <w:tcBorders>
              <w:top w:val="nil"/>
              <w:left w:val="nil"/>
              <w:bottom w:val="single" w:sz="4" w:space="0" w:color="auto"/>
              <w:right w:val="single" w:sz="4" w:space="0" w:color="auto"/>
            </w:tcBorders>
            <w:shd w:val="clear" w:color="auto" w:fill="auto"/>
            <w:noWrap/>
            <w:vAlign w:val="center"/>
            <w:hideMark/>
          </w:tcPr>
          <w:p w14:paraId="024D429A" w14:textId="0B897F87" w:rsidR="00363705" w:rsidRPr="004D0C84" w:rsidRDefault="00363705" w:rsidP="004D0C84">
            <w:pPr>
              <w:spacing w:before="40" w:after="40"/>
              <w:jc w:val="right"/>
              <w:rPr>
                <w:rFonts w:eastAsia="Times New Roman"/>
                <w:b/>
                <w:bCs/>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6900B43B" w14:textId="70C33979"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c>
          <w:tcPr>
            <w:tcW w:w="1100" w:type="dxa"/>
            <w:tcBorders>
              <w:top w:val="nil"/>
              <w:left w:val="nil"/>
              <w:bottom w:val="single" w:sz="4" w:space="0" w:color="auto"/>
              <w:right w:val="single" w:sz="4" w:space="0" w:color="auto"/>
            </w:tcBorders>
            <w:shd w:val="clear" w:color="auto" w:fill="auto"/>
            <w:noWrap/>
            <w:vAlign w:val="center"/>
            <w:hideMark/>
          </w:tcPr>
          <w:p w14:paraId="5B0F34AB" w14:textId="0A90AEF7"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r>
      <w:tr w:rsidR="00363705" w:rsidRPr="004D0C84" w14:paraId="70DE2702" w14:textId="77777777" w:rsidTr="004D0C84">
        <w:trPr>
          <w:trHeight w:val="191"/>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354CB752" w14:textId="77777777" w:rsidR="00363705" w:rsidRPr="004D0C84" w:rsidRDefault="00363705" w:rsidP="004D0C84">
            <w:pPr>
              <w:spacing w:before="40" w:after="40"/>
              <w:rPr>
                <w:rFonts w:eastAsia="Times New Roman"/>
                <w:b/>
                <w:bCs/>
                <w:color w:val="000000"/>
                <w:sz w:val="18"/>
                <w:szCs w:val="18"/>
                <w:lang w:eastAsia="zh-CN"/>
              </w:rPr>
            </w:pPr>
            <w:r w:rsidRPr="004D0C84">
              <w:rPr>
                <w:rFonts w:eastAsia="Times New Roman"/>
                <w:b/>
                <w:bCs/>
                <w:color w:val="000000"/>
                <w:sz w:val="18"/>
                <w:szCs w:val="18"/>
                <w:lang w:eastAsia="zh-CN"/>
              </w:rPr>
              <w:t xml:space="preserve">Grand Total </w:t>
            </w:r>
          </w:p>
        </w:tc>
        <w:tc>
          <w:tcPr>
            <w:tcW w:w="1300" w:type="dxa"/>
            <w:tcBorders>
              <w:top w:val="nil"/>
              <w:left w:val="nil"/>
              <w:bottom w:val="single" w:sz="4" w:space="0" w:color="auto"/>
              <w:right w:val="single" w:sz="4" w:space="0" w:color="auto"/>
            </w:tcBorders>
            <w:shd w:val="clear" w:color="auto" w:fill="auto"/>
            <w:noWrap/>
            <w:vAlign w:val="center"/>
            <w:hideMark/>
          </w:tcPr>
          <w:p w14:paraId="5B21976F" w14:textId="11F20373"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c>
          <w:tcPr>
            <w:tcW w:w="1300" w:type="dxa"/>
            <w:tcBorders>
              <w:top w:val="nil"/>
              <w:left w:val="nil"/>
              <w:bottom w:val="single" w:sz="4" w:space="0" w:color="auto"/>
              <w:right w:val="single" w:sz="4" w:space="0" w:color="auto"/>
            </w:tcBorders>
            <w:shd w:val="clear" w:color="auto" w:fill="auto"/>
            <w:noWrap/>
            <w:vAlign w:val="center"/>
            <w:hideMark/>
          </w:tcPr>
          <w:p w14:paraId="32BB6494" w14:textId="4DFC1380" w:rsidR="00363705" w:rsidRPr="004D0C84" w:rsidRDefault="00363705" w:rsidP="004D0C84">
            <w:pPr>
              <w:spacing w:before="40" w:after="40"/>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A0E40C7" w14:textId="412DA66C"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c>
          <w:tcPr>
            <w:tcW w:w="1300" w:type="dxa"/>
            <w:tcBorders>
              <w:top w:val="nil"/>
              <w:left w:val="nil"/>
              <w:bottom w:val="single" w:sz="4" w:space="0" w:color="auto"/>
              <w:right w:val="single" w:sz="4" w:space="0" w:color="auto"/>
            </w:tcBorders>
            <w:shd w:val="clear" w:color="auto" w:fill="auto"/>
            <w:noWrap/>
            <w:vAlign w:val="center"/>
            <w:hideMark/>
          </w:tcPr>
          <w:p w14:paraId="6FD80947" w14:textId="0F56440C" w:rsidR="00363705" w:rsidRPr="004D0C84" w:rsidRDefault="00363705" w:rsidP="004D0C84">
            <w:pPr>
              <w:spacing w:before="40" w:after="40"/>
              <w:jc w:val="right"/>
              <w:rPr>
                <w:rFonts w:eastAsia="Times New Roman"/>
                <w:b/>
                <w:bCs/>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noWrap/>
            <w:vAlign w:val="center"/>
            <w:hideMark/>
          </w:tcPr>
          <w:p w14:paraId="4DE8D3B7" w14:textId="31AD7654"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c>
          <w:tcPr>
            <w:tcW w:w="1100" w:type="dxa"/>
            <w:tcBorders>
              <w:top w:val="nil"/>
              <w:left w:val="nil"/>
              <w:bottom w:val="single" w:sz="4" w:space="0" w:color="auto"/>
              <w:right w:val="single" w:sz="4" w:space="0" w:color="auto"/>
            </w:tcBorders>
            <w:shd w:val="clear" w:color="auto" w:fill="auto"/>
            <w:noWrap/>
            <w:vAlign w:val="center"/>
            <w:hideMark/>
          </w:tcPr>
          <w:p w14:paraId="780EF51C" w14:textId="0D722094" w:rsidR="00363705" w:rsidRPr="004D0C84" w:rsidRDefault="00363705" w:rsidP="004D0C84">
            <w:pPr>
              <w:spacing w:before="40" w:after="40"/>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r>
    </w:tbl>
    <w:p w14:paraId="158B710A" w14:textId="77777777" w:rsidR="00363705" w:rsidRPr="004D0C84" w:rsidRDefault="00363705" w:rsidP="004D0C84">
      <w:pPr>
        <w:pStyle w:val="Normal-pool"/>
        <w:spacing w:before="120"/>
      </w:pPr>
    </w:p>
    <w:tbl>
      <w:tblPr>
        <w:tblW w:w="10206" w:type="dxa"/>
        <w:tblInd w:w="-635" w:type="dxa"/>
        <w:tblLook w:val="04A0" w:firstRow="1" w:lastRow="0" w:firstColumn="1" w:lastColumn="0" w:noHBand="0" w:noVBand="1"/>
      </w:tblPr>
      <w:tblGrid>
        <w:gridCol w:w="1531"/>
        <w:gridCol w:w="3119"/>
        <w:gridCol w:w="1814"/>
        <w:gridCol w:w="1814"/>
        <w:gridCol w:w="1928"/>
      </w:tblGrid>
      <w:tr w:rsidR="00363705" w:rsidRPr="004D0C84" w14:paraId="1B7A5330"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C431C" w14:textId="77777777" w:rsidR="00363705" w:rsidRPr="004D0C84" w:rsidRDefault="00363705" w:rsidP="00904CA6">
            <w:pPr>
              <w:jc w:val="center"/>
              <w:rPr>
                <w:rFonts w:eastAsia="Times New Roman"/>
                <w:b/>
                <w:bCs/>
                <w:color w:val="000000"/>
                <w:sz w:val="18"/>
                <w:szCs w:val="18"/>
                <w:lang w:eastAsia="zh-CN"/>
              </w:rPr>
            </w:pPr>
            <w:r w:rsidRPr="004D0C84">
              <w:rPr>
                <w:rFonts w:eastAsia="Times New Roman"/>
                <w:b/>
                <w:bCs/>
                <w:color w:val="000000"/>
                <w:sz w:val="18"/>
                <w:szCs w:val="18"/>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37273EAC" w14:textId="77777777" w:rsidR="00363705" w:rsidRPr="004D0C84" w:rsidRDefault="00363705" w:rsidP="00904CA6">
            <w:pPr>
              <w:jc w:val="center"/>
              <w:rPr>
                <w:rFonts w:eastAsia="Times New Roman"/>
                <w:b/>
                <w:bCs/>
                <w:color w:val="000000"/>
                <w:sz w:val="18"/>
                <w:szCs w:val="18"/>
                <w:lang w:eastAsia="zh-CN"/>
              </w:rPr>
            </w:pPr>
            <w:r w:rsidRPr="004D0C84">
              <w:rPr>
                <w:rFonts w:eastAsia="Times New Roman"/>
                <w:b/>
                <w:bCs/>
                <w:color w:val="000000"/>
                <w:sz w:val="18"/>
                <w:szCs w:val="18"/>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79C1A7B" w14:textId="77777777" w:rsidR="00363705" w:rsidRPr="004D0C84" w:rsidRDefault="00363705" w:rsidP="00904CA6">
            <w:pPr>
              <w:jc w:val="center"/>
              <w:rPr>
                <w:rFonts w:eastAsia="Times New Roman"/>
                <w:b/>
                <w:bCs/>
                <w:color w:val="000000"/>
                <w:sz w:val="18"/>
                <w:szCs w:val="18"/>
                <w:lang w:eastAsia="zh-CN"/>
              </w:rPr>
            </w:pPr>
            <w:r w:rsidRPr="004D0C84">
              <w:rPr>
                <w:rFonts w:eastAsia="Times New Roman"/>
                <w:b/>
                <w:bCs/>
                <w:color w:val="000000"/>
                <w:sz w:val="18"/>
                <w:szCs w:val="18"/>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3AB0E442" w14:textId="77777777" w:rsidR="00363705" w:rsidRPr="004D0C84" w:rsidRDefault="00363705" w:rsidP="00904CA6">
            <w:pPr>
              <w:jc w:val="center"/>
              <w:rPr>
                <w:rFonts w:eastAsia="Times New Roman"/>
                <w:b/>
                <w:bCs/>
                <w:color w:val="000000"/>
                <w:sz w:val="18"/>
                <w:szCs w:val="18"/>
                <w:lang w:eastAsia="zh-CN"/>
              </w:rPr>
            </w:pPr>
            <w:r w:rsidRPr="004D0C84">
              <w:rPr>
                <w:rFonts w:eastAsia="Times New Roman"/>
                <w:b/>
                <w:bCs/>
                <w:color w:val="000000"/>
                <w:sz w:val="18"/>
                <w:szCs w:val="18"/>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2F319052" w14:textId="3C0D4B96" w:rsidR="00363705" w:rsidRPr="004D0C84" w:rsidRDefault="00363705" w:rsidP="00904CA6">
            <w:pPr>
              <w:jc w:val="center"/>
              <w:rPr>
                <w:rFonts w:eastAsia="Times New Roman"/>
                <w:b/>
                <w:bCs/>
                <w:color w:val="000000"/>
                <w:sz w:val="18"/>
                <w:szCs w:val="18"/>
                <w:lang w:eastAsia="zh-CN"/>
              </w:rPr>
            </w:pPr>
            <w:r w:rsidRPr="004D0C84">
              <w:rPr>
                <w:rFonts w:eastAsia="Times New Roman"/>
                <w:b/>
                <w:bCs/>
                <w:color w:val="000000"/>
                <w:sz w:val="18"/>
                <w:szCs w:val="18"/>
                <w:lang w:eastAsia="zh-CN"/>
              </w:rPr>
              <w:t>Total Contribu</w:t>
            </w:r>
            <w:r w:rsidR="00E41198" w:rsidRPr="004D0C84">
              <w:rPr>
                <w:rFonts w:eastAsia="Times New Roman"/>
                <w:b/>
                <w:bCs/>
                <w:color w:val="000000"/>
                <w:sz w:val="18"/>
                <w:szCs w:val="18"/>
                <w:lang w:eastAsia="zh-CN"/>
              </w:rPr>
              <w:t>t</w:t>
            </w:r>
            <w:r w:rsidRPr="004D0C84">
              <w:rPr>
                <w:rFonts w:eastAsia="Times New Roman"/>
                <w:b/>
                <w:bCs/>
                <w:color w:val="000000"/>
                <w:sz w:val="18"/>
                <w:szCs w:val="18"/>
                <w:lang w:eastAsia="zh-CN"/>
              </w:rPr>
              <w:t>ion</w:t>
            </w:r>
          </w:p>
        </w:tc>
      </w:tr>
      <w:tr w:rsidR="00363705" w:rsidRPr="004D0C84" w14:paraId="0947202B" w14:textId="77777777" w:rsidTr="004D0C84">
        <w:trPr>
          <w:trHeight w:val="381"/>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3ED61129" w14:textId="77777777" w:rsidR="00363705" w:rsidRPr="004D0C84" w:rsidRDefault="00363705" w:rsidP="00904CA6">
            <w:pPr>
              <w:rPr>
                <w:rFonts w:eastAsia="Times New Roman"/>
                <w:color w:val="000000"/>
                <w:sz w:val="18"/>
                <w:szCs w:val="18"/>
                <w:lang w:eastAsia="zh-CN"/>
              </w:rPr>
            </w:pPr>
            <w:r w:rsidRPr="004D0C84">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355D18A1" w14:textId="77777777" w:rsidR="00363705" w:rsidRPr="004D0C84" w:rsidRDefault="00363705" w:rsidP="00904CA6">
            <w:pPr>
              <w:rPr>
                <w:rFonts w:eastAsia="Times New Roman"/>
                <w:color w:val="000000"/>
                <w:sz w:val="18"/>
                <w:szCs w:val="18"/>
                <w:lang w:eastAsia="zh-CN"/>
              </w:rPr>
            </w:pPr>
            <w:r w:rsidRPr="004D0C84">
              <w:rPr>
                <w:rFonts w:eastAsia="Times New Roman"/>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4F869DF2" w14:textId="1D453609" w:rsidR="00363705" w:rsidRPr="004D0C84" w:rsidRDefault="00363705" w:rsidP="004D0C84">
            <w:pPr>
              <w:jc w:val="right"/>
              <w:rPr>
                <w:rFonts w:eastAsia="Times New Roman"/>
                <w:color w:val="000000"/>
                <w:sz w:val="18"/>
                <w:szCs w:val="18"/>
                <w:lang w:eastAsia="zh-CN"/>
              </w:rPr>
            </w:pPr>
          </w:p>
        </w:tc>
        <w:tc>
          <w:tcPr>
            <w:tcW w:w="1814" w:type="dxa"/>
            <w:tcBorders>
              <w:top w:val="nil"/>
              <w:left w:val="nil"/>
              <w:bottom w:val="single" w:sz="4" w:space="0" w:color="auto"/>
              <w:right w:val="single" w:sz="4" w:space="0" w:color="auto"/>
            </w:tcBorders>
            <w:shd w:val="clear" w:color="auto" w:fill="auto"/>
            <w:noWrap/>
            <w:vAlign w:val="center"/>
            <w:hideMark/>
          </w:tcPr>
          <w:p w14:paraId="7A66355C" w14:textId="0336BB62" w:rsidR="00363705" w:rsidRPr="004D0C84" w:rsidRDefault="00363705" w:rsidP="004D0C8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tcPr>
          <w:p w14:paraId="3E1A1291" w14:textId="77777777" w:rsidR="00363705" w:rsidRPr="004D0C84" w:rsidRDefault="00363705" w:rsidP="004D0C84">
            <w:pPr>
              <w:jc w:val="right"/>
              <w:rPr>
                <w:rFonts w:eastAsia="Times New Roman"/>
                <w:b/>
                <w:bCs/>
                <w:color w:val="000000"/>
                <w:sz w:val="18"/>
                <w:szCs w:val="18"/>
                <w:lang w:eastAsia="zh-CN"/>
              </w:rPr>
            </w:pPr>
          </w:p>
        </w:tc>
      </w:tr>
      <w:tr w:rsidR="00363705" w:rsidRPr="004D0C84" w14:paraId="57799A51"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08A9BCC9" w14:textId="77777777" w:rsidR="00363705" w:rsidRPr="004D0C84" w:rsidRDefault="00363705" w:rsidP="00904CA6">
            <w:pPr>
              <w:rPr>
                <w:rFonts w:eastAsia="Times New Roman"/>
                <w:color w:val="000000"/>
                <w:sz w:val="18"/>
                <w:szCs w:val="18"/>
                <w:lang w:eastAsia="zh-CN"/>
              </w:rPr>
            </w:pPr>
            <w:r w:rsidRPr="004D0C84">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2BC101B" w14:textId="77777777" w:rsidR="00363705" w:rsidRPr="004D0C84" w:rsidRDefault="00363705" w:rsidP="00904CA6">
            <w:pPr>
              <w:rPr>
                <w:rFonts w:eastAsia="Times New Roman"/>
                <w:color w:val="000000"/>
                <w:sz w:val="18"/>
                <w:szCs w:val="18"/>
                <w:lang w:eastAsia="zh-CN"/>
              </w:rPr>
            </w:pPr>
            <w:r w:rsidRPr="004D0C84">
              <w:rPr>
                <w:rFonts w:eastAsia="Times New Roman"/>
                <w:color w:val="000000"/>
                <w:sz w:val="18"/>
                <w:szCs w:val="18"/>
                <w:lang w:eastAsia="zh-CN"/>
              </w:rPr>
              <w:t>2020-2021 requested in Executive secretary’s scenario</w:t>
            </w:r>
          </w:p>
        </w:tc>
        <w:tc>
          <w:tcPr>
            <w:tcW w:w="1814" w:type="dxa"/>
            <w:tcBorders>
              <w:top w:val="nil"/>
              <w:left w:val="nil"/>
              <w:bottom w:val="single" w:sz="4" w:space="0" w:color="auto"/>
              <w:right w:val="single" w:sz="4" w:space="0" w:color="auto"/>
            </w:tcBorders>
            <w:shd w:val="clear" w:color="auto" w:fill="auto"/>
            <w:noWrap/>
            <w:vAlign w:val="center"/>
            <w:hideMark/>
          </w:tcPr>
          <w:p w14:paraId="33C2D8A4" w14:textId="27DE1A4E" w:rsidR="00363705" w:rsidRPr="004D0C84" w:rsidRDefault="00363705" w:rsidP="004D0C84">
            <w:pPr>
              <w:jc w:val="right"/>
              <w:rPr>
                <w:rFonts w:eastAsia="Times New Roman"/>
                <w:color w:val="000000"/>
                <w:sz w:val="18"/>
                <w:szCs w:val="18"/>
                <w:lang w:eastAsia="zh-CN"/>
              </w:rPr>
            </w:pPr>
            <w:r w:rsidRPr="004D0C84">
              <w:rPr>
                <w:rFonts w:eastAsia="Times New Roman"/>
                <w:color w:val="000000"/>
                <w:sz w:val="18"/>
                <w:szCs w:val="18"/>
                <w:lang w:eastAsia="zh-CN"/>
              </w:rPr>
              <w:t>234,000</w:t>
            </w:r>
          </w:p>
        </w:tc>
        <w:tc>
          <w:tcPr>
            <w:tcW w:w="1814" w:type="dxa"/>
            <w:tcBorders>
              <w:top w:val="nil"/>
              <w:left w:val="nil"/>
              <w:bottom w:val="single" w:sz="4" w:space="0" w:color="auto"/>
              <w:right w:val="single" w:sz="4" w:space="0" w:color="auto"/>
            </w:tcBorders>
            <w:shd w:val="clear" w:color="auto" w:fill="auto"/>
            <w:noWrap/>
            <w:vAlign w:val="center"/>
          </w:tcPr>
          <w:p w14:paraId="54FDD6BB" w14:textId="77777777" w:rsidR="00363705" w:rsidRPr="004D0C84" w:rsidRDefault="00363705" w:rsidP="004D0C8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2923A4E4" w14:textId="41AF53DB" w:rsidR="00363705" w:rsidRPr="004D0C84" w:rsidRDefault="00363705" w:rsidP="004D0C84">
            <w:pPr>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r>
      <w:tr w:rsidR="00363705" w:rsidRPr="004D0C84" w14:paraId="321C2CD8"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F21E6F2" w14:textId="77777777" w:rsidR="00363705" w:rsidRPr="004D0C84" w:rsidRDefault="00363705" w:rsidP="00904CA6">
            <w:pPr>
              <w:rPr>
                <w:rFonts w:eastAsia="Times New Roman"/>
                <w:color w:val="000000"/>
                <w:sz w:val="18"/>
                <w:szCs w:val="18"/>
                <w:lang w:eastAsia="zh-CN"/>
              </w:rPr>
            </w:pPr>
            <w:r w:rsidRPr="004D0C84">
              <w:rPr>
                <w:rFonts w:eastAsia="Times New Roman"/>
                <w:color w:val="000000"/>
                <w:sz w:val="18"/>
                <w:szCs w:val="18"/>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02A5C3BC" w14:textId="77777777" w:rsidR="00363705" w:rsidRPr="004D0C84" w:rsidRDefault="00363705" w:rsidP="00904CA6">
            <w:pPr>
              <w:rPr>
                <w:rFonts w:eastAsia="Times New Roman"/>
                <w:color w:val="000000"/>
                <w:sz w:val="18"/>
                <w:szCs w:val="18"/>
                <w:lang w:eastAsia="zh-CN"/>
              </w:rPr>
            </w:pPr>
            <w:r w:rsidRPr="004D0C84">
              <w:rPr>
                <w:rFonts w:eastAsia="Times New Roman"/>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2C52B37A" w14:textId="348847C2" w:rsidR="00363705" w:rsidRPr="004D0C84" w:rsidRDefault="00363705" w:rsidP="004D0C84">
            <w:pPr>
              <w:jc w:val="right"/>
              <w:rPr>
                <w:rFonts w:eastAsia="Times New Roman"/>
                <w:sz w:val="18"/>
                <w:szCs w:val="18"/>
                <w:lang w:eastAsia="zh-CN"/>
              </w:rPr>
            </w:pPr>
          </w:p>
        </w:tc>
        <w:tc>
          <w:tcPr>
            <w:tcW w:w="1814" w:type="dxa"/>
            <w:tcBorders>
              <w:top w:val="nil"/>
              <w:left w:val="nil"/>
              <w:bottom w:val="single" w:sz="4" w:space="0" w:color="auto"/>
              <w:right w:val="single" w:sz="4" w:space="0" w:color="auto"/>
            </w:tcBorders>
            <w:shd w:val="clear" w:color="auto" w:fill="auto"/>
            <w:noWrap/>
            <w:vAlign w:val="center"/>
            <w:hideMark/>
          </w:tcPr>
          <w:p w14:paraId="7BBC214A" w14:textId="28DA0220" w:rsidR="00363705" w:rsidRPr="004D0C84" w:rsidRDefault="00363705" w:rsidP="004D0C84">
            <w:pPr>
              <w:jc w:val="right"/>
              <w:rPr>
                <w:rFonts w:eastAsia="Times New Roman"/>
                <w:color w:val="000000"/>
                <w:sz w:val="18"/>
                <w:szCs w:val="18"/>
                <w:lang w:eastAsia="zh-CN"/>
              </w:rPr>
            </w:pPr>
            <w:r w:rsidRPr="004D0C84">
              <w:rPr>
                <w:rFonts w:eastAsia="Times New Roman"/>
                <w:color w:val="000000"/>
                <w:sz w:val="18"/>
                <w:szCs w:val="18"/>
                <w:lang w:eastAsia="zh-CN"/>
              </w:rPr>
              <w:t>234,000</w:t>
            </w:r>
          </w:p>
        </w:tc>
        <w:tc>
          <w:tcPr>
            <w:tcW w:w="1928" w:type="dxa"/>
            <w:tcBorders>
              <w:top w:val="nil"/>
              <w:left w:val="nil"/>
              <w:bottom w:val="single" w:sz="4" w:space="0" w:color="auto"/>
              <w:right w:val="single" w:sz="4" w:space="0" w:color="auto"/>
            </w:tcBorders>
            <w:shd w:val="clear" w:color="auto" w:fill="auto"/>
            <w:noWrap/>
            <w:vAlign w:val="center"/>
            <w:hideMark/>
          </w:tcPr>
          <w:p w14:paraId="7B562025" w14:textId="0708F37B" w:rsidR="00363705" w:rsidRPr="004D0C84" w:rsidRDefault="00363705" w:rsidP="004D0C84">
            <w:pPr>
              <w:jc w:val="right"/>
              <w:rPr>
                <w:rFonts w:eastAsia="Times New Roman"/>
                <w:b/>
                <w:bCs/>
                <w:color w:val="000000"/>
                <w:sz w:val="18"/>
                <w:szCs w:val="18"/>
                <w:lang w:eastAsia="zh-CN"/>
              </w:rPr>
            </w:pPr>
            <w:r w:rsidRPr="004D0C84">
              <w:rPr>
                <w:rFonts w:eastAsia="Times New Roman"/>
                <w:b/>
                <w:bCs/>
                <w:color w:val="000000"/>
                <w:sz w:val="18"/>
                <w:szCs w:val="18"/>
                <w:lang w:eastAsia="zh-CN"/>
              </w:rPr>
              <w:t>234,000</w:t>
            </w:r>
          </w:p>
        </w:tc>
      </w:tr>
    </w:tbl>
    <w:p w14:paraId="560F120A" w14:textId="77777777" w:rsidR="001E314B" w:rsidRPr="004D0C84" w:rsidRDefault="001E314B">
      <w:pPr>
        <w:tabs>
          <w:tab w:val="clear" w:pos="1247"/>
          <w:tab w:val="clear" w:pos="1814"/>
          <w:tab w:val="clear" w:pos="2381"/>
          <w:tab w:val="clear" w:pos="2948"/>
          <w:tab w:val="clear" w:pos="3515"/>
        </w:tabs>
        <w:rPr>
          <w:rFonts w:eastAsia="Yu Mincho"/>
          <w:kern w:val="28"/>
          <w:sz w:val="18"/>
          <w:szCs w:val="18"/>
          <w:lang w:val="en-US"/>
        </w:rPr>
      </w:pPr>
    </w:p>
    <w:p w14:paraId="4FCA0781" w14:textId="77777777" w:rsidR="008B4E83" w:rsidRPr="004D0C84" w:rsidRDefault="008B4E83" w:rsidP="008B4E83">
      <w:pPr>
        <w:rPr>
          <w:sz w:val="18"/>
          <w:szCs w:val="18"/>
        </w:rPr>
      </w:pPr>
    </w:p>
    <w:p w14:paraId="148EBD14" w14:textId="77777777" w:rsidR="008B4E83" w:rsidRPr="008B4E83" w:rsidRDefault="008B4E83" w:rsidP="008B4E83"/>
    <w:p w14:paraId="2DB038F9" w14:textId="48E00AE7" w:rsidR="008B4E83" w:rsidRPr="00DC458E" w:rsidRDefault="008B4E83">
      <w:pPr>
        <w:tabs>
          <w:tab w:val="clear" w:pos="1247"/>
          <w:tab w:val="clear" w:pos="1814"/>
          <w:tab w:val="clear" w:pos="2381"/>
          <w:tab w:val="clear" w:pos="2948"/>
          <w:tab w:val="clear" w:pos="3515"/>
        </w:tabs>
        <w:rPr>
          <w:rFonts w:asciiTheme="minorHAnsi" w:eastAsia="Yu Mincho" w:hAnsiTheme="minorHAnsi"/>
          <w:b/>
          <w:bCs/>
          <w:kern w:val="28"/>
          <w:sz w:val="28"/>
          <w:szCs w:val="28"/>
          <w:lang w:val="en-US"/>
        </w:rPr>
        <w:sectPr w:rsidR="008B4E83" w:rsidRPr="00DC458E" w:rsidSect="00BA4758">
          <w:pgSz w:w="11906" w:h="16838" w:code="9"/>
          <w:pgMar w:top="907" w:right="992" w:bottom="1418" w:left="1418" w:header="539" w:footer="975" w:gutter="0"/>
          <w:cols w:space="539"/>
          <w:titlePg/>
          <w:docGrid w:linePitch="360"/>
        </w:sectPr>
      </w:pPr>
    </w:p>
    <w:p w14:paraId="38A84E55" w14:textId="6DBB4CEA" w:rsidR="00396D04" w:rsidRPr="004D0C84" w:rsidRDefault="00396D04" w:rsidP="004D0C84">
      <w:pPr>
        <w:tabs>
          <w:tab w:val="clear" w:pos="1247"/>
          <w:tab w:val="clear" w:pos="1814"/>
          <w:tab w:val="clear" w:pos="2381"/>
          <w:tab w:val="clear" w:pos="2948"/>
          <w:tab w:val="clear" w:pos="3515"/>
        </w:tabs>
        <w:spacing w:before="120" w:after="120"/>
        <w:ind w:left="1247" w:right="697"/>
        <w:outlineLvl w:val="0"/>
        <w:rPr>
          <w:rFonts w:asciiTheme="minorHAnsi" w:eastAsia="Yu Mincho" w:hAnsiTheme="minorHAnsi"/>
          <w:b/>
          <w:bCs/>
          <w:kern w:val="28"/>
          <w:sz w:val="32"/>
          <w:szCs w:val="32"/>
          <w:u w:val="single"/>
          <w:lang w:val="en-US"/>
        </w:rPr>
      </w:pPr>
      <w:bookmarkStart w:id="13" w:name="_Toc14947308"/>
      <w:r>
        <w:rPr>
          <w:rFonts w:asciiTheme="minorHAnsi" w:eastAsia="Yu Mincho" w:hAnsiTheme="minorHAnsi"/>
          <w:b/>
          <w:bCs/>
          <w:kern w:val="28"/>
          <w:sz w:val="32"/>
          <w:szCs w:val="32"/>
          <w:u w:val="single"/>
          <w:lang w:val="en-US"/>
        </w:rPr>
        <w:lastRenderedPageBreak/>
        <w:t>Fact</w:t>
      </w:r>
      <w:r w:rsidR="001C4C73" w:rsidRPr="00DC458E">
        <w:rPr>
          <w:rFonts w:asciiTheme="minorHAnsi" w:eastAsia="Yu Mincho" w:hAnsiTheme="minorHAnsi"/>
          <w:b/>
          <w:bCs/>
          <w:kern w:val="28"/>
          <w:sz w:val="32"/>
          <w:szCs w:val="32"/>
          <w:u w:val="single"/>
          <w:lang w:val="en-US"/>
        </w:rPr>
        <w:t xml:space="preserve"> sheet </w:t>
      </w:r>
      <w:r w:rsidR="00E97298" w:rsidRPr="00DC458E">
        <w:rPr>
          <w:rFonts w:asciiTheme="minorHAnsi" w:eastAsia="Yu Mincho" w:hAnsiTheme="minorHAnsi"/>
          <w:b/>
          <w:bCs/>
          <w:kern w:val="28"/>
          <w:sz w:val="32"/>
          <w:szCs w:val="32"/>
          <w:u w:val="single"/>
          <w:lang w:val="en-US"/>
        </w:rPr>
        <w:t>G</w:t>
      </w:r>
      <w:r w:rsidR="00B406D9" w:rsidRPr="00DC458E">
        <w:rPr>
          <w:rFonts w:asciiTheme="minorHAnsi" w:eastAsia="Yu Mincho" w:hAnsiTheme="minorHAnsi"/>
          <w:b/>
          <w:bCs/>
          <w:kern w:val="28"/>
          <w:sz w:val="32"/>
          <w:szCs w:val="32"/>
          <w:u w:val="single"/>
          <w:lang w:val="en-US"/>
        </w:rPr>
        <w:t xml:space="preserve">. </w:t>
      </w:r>
      <w:r w:rsidR="00E97298" w:rsidRPr="00DC458E">
        <w:rPr>
          <w:rFonts w:asciiTheme="minorHAnsi" w:eastAsia="Yu Mincho" w:hAnsiTheme="minorHAnsi"/>
          <w:b/>
          <w:bCs/>
          <w:kern w:val="28"/>
          <w:sz w:val="32"/>
          <w:szCs w:val="32"/>
          <w:u w:val="single"/>
          <w:lang w:val="en-US"/>
        </w:rPr>
        <w:t>Office maintenance and servic</w:t>
      </w:r>
      <w:r>
        <w:rPr>
          <w:rFonts w:asciiTheme="minorHAnsi" w:eastAsia="Yu Mincho" w:hAnsiTheme="minorHAnsi"/>
          <w:b/>
          <w:bCs/>
          <w:kern w:val="28"/>
          <w:sz w:val="32"/>
          <w:szCs w:val="32"/>
          <w:u w:val="single"/>
          <w:lang w:val="en-US"/>
        </w:rPr>
        <w:t>es</w:t>
      </w:r>
      <w:bookmarkEnd w:id="13"/>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443"/>
        <w:gridCol w:w="4212"/>
      </w:tblGrid>
      <w:tr w:rsidR="00E41198" w:rsidRPr="00094C71" w14:paraId="43597033" w14:textId="77777777" w:rsidTr="004D0C84">
        <w:tc>
          <w:tcPr>
            <w:tcW w:w="1843" w:type="dxa"/>
          </w:tcPr>
          <w:p w14:paraId="53B1DCA7" w14:textId="77777777" w:rsidR="00E41198" w:rsidRPr="00094C71" w:rsidRDefault="00E41198" w:rsidP="00904CA6">
            <w:pPr>
              <w:spacing w:before="2" w:after="2"/>
              <w:rPr>
                <w:rStyle w:val="PoWnumber"/>
              </w:rPr>
            </w:pPr>
            <w:proofErr w:type="spellStart"/>
            <w:r w:rsidRPr="00094C71">
              <w:rPr>
                <w:rStyle w:val="PoWnumber"/>
              </w:rPr>
              <w:t>PoW</w:t>
            </w:r>
            <w:proofErr w:type="spellEnd"/>
            <w:r w:rsidRPr="00094C71">
              <w:rPr>
                <w:rStyle w:val="PoWnumber"/>
              </w:rPr>
              <w:t xml:space="preserve"> number</w:t>
            </w:r>
          </w:p>
        </w:tc>
        <w:tc>
          <w:tcPr>
            <w:tcW w:w="7655" w:type="dxa"/>
            <w:gridSpan w:val="2"/>
          </w:tcPr>
          <w:p w14:paraId="696ADAD1" w14:textId="77777777" w:rsidR="00E41198" w:rsidRPr="00094C71" w:rsidRDefault="00E41198" w:rsidP="00904CA6">
            <w:pPr>
              <w:spacing w:before="2" w:after="2"/>
              <w:rPr>
                <w:rStyle w:val="PoWnumber"/>
              </w:rPr>
            </w:pPr>
            <w:r w:rsidRPr="00094C71">
              <w:rPr>
                <w:rStyle w:val="PoWnumber"/>
              </w:rPr>
              <w:t xml:space="preserve">Activity </w:t>
            </w:r>
            <w:sdt>
              <w:sdtPr>
                <w:rPr>
                  <w:rStyle w:val="PoWnumber"/>
                </w:rPr>
                <w:alias w:val="PoW Number"/>
                <w:tag w:val="PoW Number"/>
                <w:id w:val="-2096781366"/>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2" w:value="12"/>
                  <w:listItem w:displayText="13" w:value="13"/>
                  <w:listItem w:displayText="14" w:value="14"/>
                  <w:listItem w:displayText="15" w:value="15"/>
                  <w:listItem w:displayText="16" w:value="16"/>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2" w:value="32"/>
                  <w:listItem w:displayText="33" w:value="33"/>
                  <w:listItem w:displayText="34" w:value="34"/>
                  <w:listItem w:displayText="35" w:value="35"/>
                  <w:listItem w:displayText="36" w:value="36"/>
                </w:dropDownList>
              </w:sdtPr>
              <w:sdtEndPr>
                <w:rPr>
                  <w:rStyle w:val="PoWnumber"/>
                </w:rPr>
              </w:sdtEndPr>
              <w:sdtContent>
                <w:r>
                  <w:rPr>
                    <w:rStyle w:val="PoWnumber"/>
                  </w:rPr>
                  <w:t>14</w:t>
                </w:r>
              </w:sdtContent>
            </w:sdt>
            <w:r w:rsidRPr="00094C71">
              <w:rPr>
                <w:rStyle w:val="PoWnumber"/>
                <w:i/>
                <w:color w:val="1F497D" w:themeColor="text2"/>
              </w:rPr>
              <w:t xml:space="preserve"> </w:t>
            </w:r>
          </w:p>
        </w:tc>
      </w:tr>
      <w:tr w:rsidR="00AB3E74" w:rsidRPr="00094C71" w14:paraId="5BF7772C" w14:textId="77777777" w:rsidTr="004D0C84">
        <w:trPr>
          <w:trHeight w:val="193"/>
        </w:trPr>
        <w:tc>
          <w:tcPr>
            <w:tcW w:w="1843" w:type="dxa"/>
          </w:tcPr>
          <w:p w14:paraId="11EE715E" w14:textId="39E76E2E" w:rsidR="00AB3E74" w:rsidRPr="00094C71" w:rsidRDefault="00AB3E74" w:rsidP="00904CA6">
            <w:pPr>
              <w:spacing w:before="2" w:after="2"/>
              <w:rPr>
                <w:b/>
                <w:bCs/>
                <w:sz w:val="18"/>
                <w:szCs w:val="18"/>
              </w:rPr>
            </w:pPr>
            <w:r>
              <w:rPr>
                <w:b/>
                <w:bCs/>
                <w:sz w:val="18"/>
                <w:szCs w:val="18"/>
              </w:rPr>
              <w:t>Title of activity</w:t>
            </w:r>
          </w:p>
        </w:tc>
        <w:tc>
          <w:tcPr>
            <w:tcW w:w="7655" w:type="dxa"/>
            <w:gridSpan w:val="2"/>
            <w:vAlign w:val="center"/>
          </w:tcPr>
          <w:p w14:paraId="037FE16B" w14:textId="6B08A1B7" w:rsidR="00AB3E74" w:rsidRPr="00AB3E74" w:rsidRDefault="00AB3E74" w:rsidP="00AB3E74">
            <w:pPr>
              <w:spacing w:before="2" w:after="2"/>
              <w:rPr>
                <w:b/>
              </w:rPr>
            </w:pPr>
            <w:r w:rsidRPr="00AB3E74">
              <w:rPr>
                <w:b/>
              </w:rPr>
              <w:t>Office maintenance and services</w:t>
            </w:r>
          </w:p>
        </w:tc>
      </w:tr>
      <w:tr w:rsidR="00E41198" w:rsidRPr="00094C71" w14:paraId="650DEA29" w14:textId="77777777" w:rsidTr="004D0C84">
        <w:trPr>
          <w:trHeight w:val="233"/>
        </w:trPr>
        <w:tc>
          <w:tcPr>
            <w:tcW w:w="1843" w:type="dxa"/>
          </w:tcPr>
          <w:p w14:paraId="6A12ACA2" w14:textId="77777777" w:rsidR="00E41198" w:rsidRPr="00094C71" w:rsidRDefault="00E41198" w:rsidP="00904CA6">
            <w:pPr>
              <w:spacing w:before="2" w:after="2"/>
              <w:rPr>
                <w:b/>
                <w:bCs/>
                <w:sz w:val="18"/>
                <w:szCs w:val="18"/>
              </w:rPr>
            </w:pPr>
            <w:r w:rsidRPr="00094C71">
              <w:rPr>
                <w:b/>
                <w:bCs/>
                <w:sz w:val="18"/>
                <w:szCs w:val="18"/>
              </w:rPr>
              <w:t xml:space="preserve">Budget </w:t>
            </w:r>
          </w:p>
        </w:tc>
        <w:tc>
          <w:tcPr>
            <w:tcW w:w="7655" w:type="dxa"/>
            <w:gridSpan w:val="2"/>
          </w:tcPr>
          <w:p w14:paraId="6975BE2E" w14:textId="77777777" w:rsidR="00E41198" w:rsidRPr="00094C71" w:rsidRDefault="00E41198" w:rsidP="00904CA6">
            <w:pPr>
              <w:spacing w:before="2" w:after="2"/>
              <w:rPr>
                <w:bCs/>
                <w:sz w:val="18"/>
                <w:szCs w:val="18"/>
              </w:rPr>
            </w:pPr>
            <w:r w:rsidRPr="00094C71">
              <w:rPr>
                <w:bCs/>
                <w:sz w:val="18"/>
                <w:szCs w:val="18"/>
              </w:rPr>
              <w:fldChar w:fldCharType="begin">
                <w:ffData>
                  <w:name w:val=""/>
                  <w:enabled w:val="0"/>
                  <w:calcOnExit w:val="0"/>
                  <w:checkBox>
                    <w:sizeAuto/>
                    <w:default w:val="1"/>
                  </w:checkBox>
                </w:ffData>
              </w:fldChar>
            </w:r>
            <w:r w:rsidRPr="00094C71">
              <w:rPr>
                <w:bCs/>
                <w:sz w:val="18"/>
                <w:szCs w:val="18"/>
              </w:rPr>
              <w:instrText xml:space="preserve"> FORMCHECKBOX </w:instrText>
            </w:r>
            <w:r w:rsidR="00661D71">
              <w:rPr>
                <w:bCs/>
                <w:sz w:val="18"/>
                <w:szCs w:val="18"/>
              </w:rPr>
            </w:r>
            <w:r w:rsidR="00661D71">
              <w:rPr>
                <w:bCs/>
                <w:sz w:val="18"/>
                <w:szCs w:val="18"/>
              </w:rPr>
              <w:fldChar w:fldCharType="separate"/>
            </w:r>
            <w:r w:rsidRPr="00094C71">
              <w:rPr>
                <w:bCs/>
                <w:sz w:val="18"/>
                <w:szCs w:val="18"/>
              </w:rPr>
              <w:fldChar w:fldCharType="end"/>
            </w:r>
            <w:r w:rsidRPr="00094C71">
              <w:rPr>
                <w:bCs/>
                <w:sz w:val="18"/>
                <w:szCs w:val="18"/>
              </w:rPr>
              <w:t xml:space="preserve"> Core budget                     </w:t>
            </w:r>
            <w:r w:rsidRPr="00094C71">
              <w:rPr>
                <w:bCs/>
                <w:sz w:val="18"/>
                <w:szCs w:val="18"/>
              </w:rPr>
              <w:fldChar w:fldCharType="begin">
                <w:ffData>
                  <w:name w:val=""/>
                  <w:enabled/>
                  <w:calcOnExit w:val="0"/>
                  <w:checkBox>
                    <w:sizeAuto/>
                    <w:default w:val="0"/>
                  </w:checkBox>
                </w:ffData>
              </w:fldChar>
            </w:r>
            <w:r w:rsidRPr="00094C71">
              <w:rPr>
                <w:bCs/>
                <w:sz w:val="18"/>
                <w:szCs w:val="18"/>
              </w:rPr>
              <w:instrText xml:space="preserve"> FORMCHECKBOX </w:instrText>
            </w:r>
            <w:r w:rsidR="00661D71">
              <w:rPr>
                <w:bCs/>
                <w:sz w:val="18"/>
                <w:szCs w:val="18"/>
              </w:rPr>
            </w:r>
            <w:r w:rsidR="00661D71">
              <w:rPr>
                <w:bCs/>
                <w:sz w:val="18"/>
                <w:szCs w:val="18"/>
              </w:rPr>
              <w:fldChar w:fldCharType="separate"/>
            </w:r>
            <w:r w:rsidRPr="00094C71">
              <w:rPr>
                <w:bCs/>
                <w:sz w:val="18"/>
                <w:szCs w:val="18"/>
              </w:rPr>
              <w:fldChar w:fldCharType="end"/>
            </w:r>
            <w:r w:rsidRPr="00094C71">
              <w:rPr>
                <w:bCs/>
                <w:sz w:val="18"/>
                <w:szCs w:val="18"/>
              </w:rPr>
              <w:t xml:space="preserve"> Voluntary budget</w:t>
            </w:r>
          </w:p>
        </w:tc>
      </w:tr>
      <w:tr w:rsidR="00E41198" w:rsidRPr="00094C71" w14:paraId="24DC8025" w14:textId="77777777" w:rsidTr="004D0C84">
        <w:tc>
          <w:tcPr>
            <w:tcW w:w="1843" w:type="dxa"/>
          </w:tcPr>
          <w:p w14:paraId="61DD25F9" w14:textId="77777777" w:rsidR="00E41198" w:rsidRPr="00094C71" w:rsidRDefault="00E41198" w:rsidP="00904CA6">
            <w:pPr>
              <w:spacing w:before="2" w:after="2"/>
              <w:rPr>
                <w:b/>
                <w:bCs/>
                <w:sz w:val="18"/>
                <w:szCs w:val="18"/>
              </w:rPr>
            </w:pPr>
            <w:r w:rsidRPr="00094C71">
              <w:rPr>
                <w:b/>
                <w:bCs/>
                <w:sz w:val="18"/>
                <w:szCs w:val="18"/>
              </w:rPr>
              <w:t>Reference</w:t>
            </w:r>
          </w:p>
        </w:tc>
        <w:tc>
          <w:tcPr>
            <w:tcW w:w="7655" w:type="dxa"/>
            <w:gridSpan w:val="2"/>
          </w:tcPr>
          <w:p w14:paraId="7C069DB1" w14:textId="77777777" w:rsidR="00E41198" w:rsidRPr="00094C71" w:rsidRDefault="00E41198" w:rsidP="00904CA6">
            <w:pPr>
              <w:spacing w:before="2" w:after="2"/>
              <w:rPr>
                <w:bCs/>
                <w:i/>
                <w:sz w:val="18"/>
                <w:szCs w:val="18"/>
              </w:rPr>
            </w:pPr>
            <w:r w:rsidRPr="002748FE">
              <w:rPr>
                <w:bCs/>
                <w:iCs/>
                <w:sz w:val="18"/>
                <w:szCs w:val="18"/>
              </w:rPr>
              <w:t>N/A</w:t>
            </w:r>
          </w:p>
        </w:tc>
      </w:tr>
      <w:tr w:rsidR="00E41198" w:rsidRPr="00094C71" w14:paraId="6A5C6B55" w14:textId="77777777" w:rsidTr="004D0C84">
        <w:tc>
          <w:tcPr>
            <w:tcW w:w="1843" w:type="dxa"/>
          </w:tcPr>
          <w:p w14:paraId="3A2CD433" w14:textId="77777777" w:rsidR="00E41198" w:rsidRPr="00094C71" w:rsidRDefault="00E41198" w:rsidP="00904CA6">
            <w:pPr>
              <w:spacing w:before="2" w:after="2"/>
              <w:rPr>
                <w:b/>
                <w:bCs/>
                <w:sz w:val="18"/>
                <w:szCs w:val="18"/>
              </w:rPr>
            </w:pPr>
            <w:r w:rsidRPr="00094C71">
              <w:rPr>
                <w:b/>
                <w:bCs/>
                <w:sz w:val="18"/>
                <w:szCs w:val="18"/>
              </w:rPr>
              <w:t>Mandate</w:t>
            </w:r>
          </w:p>
        </w:tc>
        <w:tc>
          <w:tcPr>
            <w:tcW w:w="7655" w:type="dxa"/>
            <w:gridSpan w:val="2"/>
          </w:tcPr>
          <w:p w14:paraId="64D56A50" w14:textId="77777777" w:rsidR="00E41198" w:rsidRPr="00E4555B" w:rsidRDefault="00E41198" w:rsidP="00904CA6">
            <w:pPr>
              <w:spacing w:before="2" w:after="2"/>
              <w:rPr>
                <w:sz w:val="18"/>
                <w:szCs w:val="18"/>
              </w:rPr>
            </w:pPr>
            <w:r w:rsidRPr="00E4555B">
              <w:rPr>
                <w:sz w:val="18"/>
                <w:szCs w:val="18"/>
              </w:rPr>
              <w:t>N/A</w:t>
            </w:r>
          </w:p>
        </w:tc>
      </w:tr>
      <w:tr w:rsidR="00E41198" w:rsidRPr="00094C71" w14:paraId="55298211" w14:textId="77777777" w:rsidTr="004D0C84">
        <w:tc>
          <w:tcPr>
            <w:tcW w:w="1843" w:type="dxa"/>
            <w:tcBorders>
              <w:bottom w:val="single" w:sz="4" w:space="0" w:color="auto"/>
            </w:tcBorders>
          </w:tcPr>
          <w:p w14:paraId="768E87C6" w14:textId="77777777" w:rsidR="00E41198" w:rsidRPr="00094C71" w:rsidRDefault="00E41198" w:rsidP="00904CA6">
            <w:pPr>
              <w:spacing w:before="2" w:after="2"/>
              <w:rPr>
                <w:b/>
                <w:bCs/>
                <w:sz w:val="18"/>
                <w:szCs w:val="18"/>
              </w:rPr>
            </w:pPr>
            <w:r w:rsidRPr="00094C71">
              <w:rPr>
                <w:b/>
                <w:bCs/>
                <w:sz w:val="18"/>
                <w:szCs w:val="18"/>
              </w:rPr>
              <w:t>Background and rationale</w:t>
            </w:r>
          </w:p>
        </w:tc>
        <w:tc>
          <w:tcPr>
            <w:tcW w:w="7655" w:type="dxa"/>
            <w:gridSpan w:val="2"/>
            <w:tcBorders>
              <w:bottom w:val="single" w:sz="4" w:space="0" w:color="auto"/>
            </w:tcBorders>
          </w:tcPr>
          <w:p w14:paraId="54FBA659" w14:textId="77777777" w:rsidR="00E41198" w:rsidRPr="00094C71" w:rsidRDefault="00E41198" w:rsidP="00904CA6">
            <w:pPr>
              <w:tabs>
                <w:tab w:val="left" w:pos="1157"/>
              </w:tabs>
              <w:suppressAutoHyphens/>
              <w:spacing w:before="2" w:after="2"/>
              <w:rPr>
                <w:sz w:val="18"/>
                <w:szCs w:val="18"/>
                <w:lang w:eastAsia="en-GB"/>
              </w:rPr>
            </w:pPr>
            <w:r w:rsidRPr="00094C71">
              <w:rPr>
                <w:sz w:val="18"/>
                <w:szCs w:val="18"/>
                <w:lang w:eastAsia="en-GB"/>
              </w:rPr>
              <w:t>The provision of office maintenance, services and space are necessary for the operations of the Secretariat.</w:t>
            </w:r>
          </w:p>
        </w:tc>
      </w:tr>
      <w:tr w:rsidR="00E41198" w:rsidRPr="00094C71" w14:paraId="6A8E1835" w14:textId="77777777" w:rsidTr="004D0C84">
        <w:trPr>
          <w:trHeight w:val="328"/>
        </w:trPr>
        <w:tc>
          <w:tcPr>
            <w:tcW w:w="1843" w:type="dxa"/>
            <w:vMerge w:val="restart"/>
          </w:tcPr>
          <w:p w14:paraId="346FA8EF" w14:textId="77777777" w:rsidR="00E41198" w:rsidRPr="00094C71" w:rsidRDefault="00E41198" w:rsidP="00904CA6">
            <w:pPr>
              <w:spacing w:before="2" w:after="2"/>
              <w:rPr>
                <w:b/>
                <w:bCs/>
                <w:sz w:val="18"/>
                <w:szCs w:val="18"/>
              </w:rPr>
            </w:pPr>
            <w:r w:rsidRPr="00094C71">
              <w:rPr>
                <w:b/>
                <w:sz w:val="18"/>
                <w:szCs w:val="18"/>
                <w:lang w:eastAsia="en-GB"/>
              </w:rPr>
              <w:t>Outcomes and activities</w:t>
            </w:r>
          </w:p>
        </w:tc>
        <w:tc>
          <w:tcPr>
            <w:tcW w:w="7655" w:type="dxa"/>
            <w:gridSpan w:val="2"/>
            <w:shd w:val="clear" w:color="auto" w:fill="auto"/>
          </w:tcPr>
          <w:p w14:paraId="3AB09BBC" w14:textId="77777777" w:rsidR="00E41198" w:rsidRDefault="00E41198" w:rsidP="00904CA6">
            <w:pPr>
              <w:spacing w:before="60" w:after="60"/>
              <w:rPr>
                <w:b/>
                <w:sz w:val="18"/>
                <w:szCs w:val="18"/>
                <w:lang w:eastAsia="en-GB"/>
              </w:rPr>
            </w:pPr>
            <w:r w:rsidRPr="00094C71">
              <w:rPr>
                <w:b/>
                <w:sz w:val="18"/>
                <w:szCs w:val="18"/>
                <w:lang w:eastAsia="en-GB"/>
              </w:rPr>
              <w:t xml:space="preserve">Component </w:t>
            </w:r>
            <w:r>
              <w:rPr>
                <w:b/>
                <w:sz w:val="18"/>
                <w:szCs w:val="18"/>
                <w:lang w:eastAsia="en-GB"/>
              </w:rPr>
              <w:t>14.</w:t>
            </w:r>
            <w:r w:rsidRPr="00094C71">
              <w:rPr>
                <w:b/>
                <w:sz w:val="18"/>
                <w:szCs w:val="18"/>
                <w:lang w:eastAsia="en-GB"/>
              </w:rPr>
              <w:t xml:space="preserve">1: Office maintenance and services </w:t>
            </w:r>
          </w:p>
          <w:p w14:paraId="24535D01" w14:textId="77777777" w:rsidR="00E41198" w:rsidRPr="00094C71" w:rsidRDefault="00E41198" w:rsidP="00904CA6">
            <w:pPr>
              <w:spacing w:before="60" w:after="60"/>
              <w:rPr>
                <w:b/>
                <w:sz w:val="18"/>
                <w:szCs w:val="18"/>
                <w:lang w:eastAsia="en-GB"/>
              </w:rPr>
            </w:pPr>
            <w:r w:rsidRPr="00094C71">
              <w:rPr>
                <w:b/>
                <w:sz w:val="18"/>
                <w:szCs w:val="18"/>
                <w:lang w:eastAsia="en-GB"/>
              </w:rPr>
              <w:t>Outcomes:</w:t>
            </w:r>
          </w:p>
          <w:p w14:paraId="2D23C3CF" w14:textId="77777777" w:rsidR="00E41198" w:rsidRPr="00094C71" w:rsidRDefault="00E41198" w:rsidP="00904CA6">
            <w:pPr>
              <w:spacing w:before="60" w:after="60"/>
              <w:rPr>
                <w:sz w:val="18"/>
                <w:szCs w:val="18"/>
                <w:lang w:eastAsia="en-GB"/>
              </w:rPr>
            </w:pPr>
            <w:r w:rsidRPr="00094C71">
              <w:rPr>
                <w:sz w:val="18"/>
                <w:szCs w:val="18"/>
                <w:lang w:eastAsia="en-GB"/>
              </w:rPr>
              <w:t>Sufficient office facilities, services and supplies are available to enable the Secretariat to operate in an efficient and effective manner.</w:t>
            </w:r>
          </w:p>
          <w:p w14:paraId="501BAAE0" w14:textId="77777777" w:rsidR="00E41198" w:rsidRPr="00094C71" w:rsidRDefault="00E41198" w:rsidP="00904CA6">
            <w:pPr>
              <w:spacing w:before="60" w:after="60"/>
              <w:rPr>
                <w:b/>
                <w:sz w:val="18"/>
                <w:szCs w:val="18"/>
                <w:lang w:eastAsia="en-GB"/>
              </w:rPr>
            </w:pPr>
            <w:r w:rsidRPr="00094C71">
              <w:rPr>
                <w:b/>
                <w:sz w:val="18"/>
                <w:szCs w:val="18"/>
                <w:lang w:eastAsia="en-GB"/>
              </w:rPr>
              <w:t>Activities:</w:t>
            </w:r>
          </w:p>
          <w:p w14:paraId="50772293" w14:textId="77777777" w:rsidR="00E41198" w:rsidRDefault="00E41198" w:rsidP="00965BDA">
            <w:pPr>
              <w:pStyle w:val="ListParagraph"/>
              <w:numPr>
                <w:ilvl w:val="0"/>
                <w:numId w:val="84"/>
              </w:numPr>
              <w:tabs>
                <w:tab w:val="clear" w:pos="1247"/>
                <w:tab w:val="clear" w:pos="1814"/>
                <w:tab w:val="clear" w:pos="2381"/>
                <w:tab w:val="clear" w:pos="2948"/>
                <w:tab w:val="clear" w:pos="3515"/>
              </w:tabs>
              <w:spacing w:before="2" w:after="2"/>
              <w:contextualSpacing/>
              <w:rPr>
                <w:sz w:val="18"/>
                <w:szCs w:val="18"/>
                <w:lang w:eastAsia="en-GB"/>
              </w:rPr>
            </w:pPr>
            <w:r>
              <w:rPr>
                <w:sz w:val="18"/>
                <w:szCs w:val="18"/>
                <w:lang w:eastAsia="en-GB"/>
              </w:rPr>
              <w:t>Operating costs (e.g. UN Security, diplomatic services, UMOJA, network printing);</w:t>
            </w:r>
          </w:p>
          <w:p w14:paraId="05763B05" w14:textId="77777777" w:rsidR="00E41198" w:rsidRDefault="00E41198" w:rsidP="00965BDA">
            <w:pPr>
              <w:pStyle w:val="ListParagraph"/>
              <w:numPr>
                <w:ilvl w:val="0"/>
                <w:numId w:val="84"/>
              </w:numPr>
              <w:tabs>
                <w:tab w:val="clear" w:pos="1247"/>
                <w:tab w:val="clear" w:pos="1814"/>
                <w:tab w:val="clear" w:pos="2381"/>
                <w:tab w:val="clear" w:pos="2948"/>
                <w:tab w:val="clear" w:pos="3515"/>
              </w:tabs>
              <w:spacing w:before="2" w:after="2"/>
              <w:contextualSpacing/>
              <w:rPr>
                <w:sz w:val="18"/>
                <w:szCs w:val="18"/>
                <w:lang w:eastAsia="en-GB"/>
              </w:rPr>
            </w:pPr>
            <w:r>
              <w:rPr>
                <w:sz w:val="18"/>
                <w:szCs w:val="18"/>
                <w:lang w:eastAsia="en-GB"/>
              </w:rPr>
              <w:t>Office maintenance and utilities;</w:t>
            </w:r>
          </w:p>
          <w:p w14:paraId="23C2EB96" w14:textId="77777777" w:rsidR="00E41198" w:rsidRDefault="00E41198" w:rsidP="00965BDA">
            <w:pPr>
              <w:pStyle w:val="ListParagraph"/>
              <w:numPr>
                <w:ilvl w:val="0"/>
                <w:numId w:val="84"/>
              </w:numPr>
              <w:tabs>
                <w:tab w:val="clear" w:pos="1247"/>
                <w:tab w:val="clear" w:pos="1814"/>
                <w:tab w:val="clear" w:pos="2381"/>
                <w:tab w:val="clear" w:pos="2948"/>
                <w:tab w:val="clear" w:pos="3515"/>
              </w:tabs>
              <w:spacing w:before="2" w:after="2"/>
              <w:contextualSpacing/>
              <w:rPr>
                <w:sz w:val="18"/>
                <w:szCs w:val="18"/>
                <w:lang w:eastAsia="en-GB"/>
              </w:rPr>
            </w:pPr>
            <w:r>
              <w:rPr>
                <w:sz w:val="18"/>
                <w:szCs w:val="18"/>
                <w:lang w:eastAsia="en-GB"/>
              </w:rPr>
              <w:t>Communications (fixed and mobile, supplies and services, including website hosting);</w:t>
            </w:r>
          </w:p>
          <w:p w14:paraId="07D498E3" w14:textId="77777777" w:rsidR="00E41198" w:rsidRDefault="00E41198" w:rsidP="00965BDA">
            <w:pPr>
              <w:pStyle w:val="ListParagraph"/>
              <w:numPr>
                <w:ilvl w:val="0"/>
                <w:numId w:val="84"/>
              </w:numPr>
              <w:tabs>
                <w:tab w:val="clear" w:pos="1247"/>
                <w:tab w:val="clear" w:pos="1814"/>
                <w:tab w:val="clear" w:pos="2381"/>
                <w:tab w:val="clear" w:pos="2948"/>
                <w:tab w:val="clear" w:pos="3515"/>
              </w:tabs>
              <w:spacing w:before="2" w:after="2"/>
              <w:contextualSpacing/>
              <w:rPr>
                <w:sz w:val="18"/>
                <w:szCs w:val="18"/>
                <w:lang w:eastAsia="en-GB"/>
              </w:rPr>
            </w:pPr>
            <w:r>
              <w:rPr>
                <w:sz w:val="18"/>
                <w:szCs w:val="18"/>
                <w:lang w:eastAsia="en-GB"/>
              </w:rPr>
              <w:t>Office equipment and other non-expendable items;</w:t>
            </w:r>
          </w:p>
          <w:p w14:paraId="01F9E335" w14:textId="77777777" w:rsidR="00E41198" w:rsidRPr="003134B3" w:rsidRDefault="00E41198" w:rsidP="00330554">
            <w:pPr>
              <w:pStyle w:val="ListParagraph"/>
              <w:numPr>
                <w:ilvl w:val="0"/>
                <w:numId w:val="84"/>
              </w:numPr>
              <w:tabs>
                <w:tab w:val="clear" w:pos="1247"/>
                <w:tab w:val="clear" w:pos="1814"/>
                <w:tab w:val="clear" w:pos="2381"/>
                <w:tab w:val="clear" w:pos="2948"/>
                <w:tab w:val="clear" w:pos="3515"/>
              </w:tabs>
              <w:spacing w:before="2" w:after="120"/>
              <w:ind w:left="357" w:hanging="357"/>
              <w:rPr>
                <w:sz w:val="18"/>
                <w:szCs w:val="18"/>
                <w:lang w:eastAsia="en-GB"/>
              </w:rPr>
            </w:pPr>
            <w:r>
              <w:rPr>
                <w:sz w:val="18"/>
                <w:szCs w:val="18"/>
                <w:lang w:eastAsia="en-GB"/>
              </w:rPr>
              <w:t>Office supplies and other expendable items.</w:t>
            </w:r>
          </w:p>
        </w:tc>
      </w:tr>
      <w:tr w:rsidR="00E41198" w:rsidRPr="00094C71" w14:paraId="53E824D3" w14:textId="77777777" w:rsidTr="004D0C84">
        <w:trPr>
          <w:trHeight w:val="277"/>
        </w:trPr>
        <w:tc>
          <w:tcPr>
            <w:tcW w:w="1843" w:type="dxa"/>
            <w:vMerge/>
            <w:tcBorders>
              <w:top w:val="nil"/>
              <w:bottom w:val="single" w:sz="4" w:space="0" w:color="auto"/>
            </w:tcBorders>
          </w:tcPr>
          <w:p w14:paraId="68438CAF" w14:textId="77777777" w:rsidR="00E41198" w:rsidRPr="00094C71" w:rsidDel="008A35B1" w:rsidRDefault="00E41198" w:rsidP="00904CA6">
            <w:pPr>
              <w:spacing w:before="2" w:after="2"/>
              <w:rPr>
                <w:b/>
                <w:bCs/>
                <w:sz w:val="18"/>
                <w:szCs w:val="18"/>
              </w:rPr>
            </w:pPr>
          </w:p>
        </w:tc>
        <w:tc>
          <w:tcPr>
            <w:tcW w:w="3443" w:type="dxa"/>
            <w:tcBorders>
              <w:bottom w:val="single" w:sz="4" w:space="0" w:color="auto"/>
            </w:tcBorders>
            <w:shd w:val="clear" w:color="auto" w:fill="auto"/>
          </w:tcPr>
          <w:p w14:paraId="027907D8" w14:textId="77777777" w:rsidR="00E41198" w:rsidRPr="00094C71" w:rsidRDefault="00E41198"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782E9D04" w14:textId="77777777" w:rsidR="00E41198" w:rsidRPr="00094C71" w:rsidRDefault="00E41198" w:rsidP="00330554">
            <w:pPr>
              <w:pStyle w:val="ListParagraph"/>
              <w:numPr>
                <w:ilvl w:val="0"/>
                <w:numId w:val="101"/>
              </w:numPr>
              <w:tabs>
                <w:tab w:val="clear" w:pos="1247"/>
                <w:tab w:val="clear" w:pos="1814"/>
                <w:tab w:val="clear" w:pos="2381"/>
                <w:tab w:val="clear" w:pos="2948"/>
                <w:tab w:val="clear" w:pos="3515"/>
              </w:tabs>
              <w:spacing w:before="2" w:after="120"/>
              <w:ind w:left="357" w:hanging="357"/>
              <w:rPr>
                <w:sz w:val="18"/>
                <w:szCs w:val="18"/>
              </w:rPr>
            </w:pPr>
            <w:r w:rsidRPr="00094C71">
              <w:rPr>
                <w:sz w:val="18"/>
                <w:szCs w:val="18"/>
              </w:rPr>
              <w:t>Availability of office space, services and equipment to facilitate the delivery of the programme of work.</w:t>
            </w:r>
          </w:p>
        </w:tc>
        <w:tc>
          <w:tcPr>
            <w:tcW w:w="4212" w:type="dxa"/>
            <w:tcBorders>
              <w:bottom w:val="single" w:sz="4" w:space="0" w:color="auto"/>
            </w:tcBorders>
            <w:shd w:val="clear" w:color="auto" w:fill="auto"/>
          </w:tcPr>
          <w:p w14:paraId="2F4AA176" w14:textId="77777777" w:rsidR="00E41198" w:rsidRPr="00094C71" w:rsidRDefault="00E41198" w:rsidP="00904CA6">
            <w:pPr>
              <w:spacing w:before="2" w:after="2"/>
              <w:rPr>
                <w:sz w:val="18"/>
                <w:szCs w:val="18"/>
              </w:rPr>
            </w:pPr>
            <w:r w:rsidRPr="00094C71">
              <w:rPr>
                <w:b/>
                <w:sz w:val="18"/>
                <w:szCs w:val="18"/>
              </w:rPr>
              <w:t>Means of verification:</w:t>
            </w:r>
            <w:r w:rsidRPr="00094C71">
              <w:rPr>
                <w:i/>
                <w:sz w:val="18"/>
                <w:szCs w:val="18"/>
                <w:lang w:eastAsia="en-GB"/>
              </w:rPr>
              <w:t xml:space="preserve"> </w:t>
            </w:r>
          </w:p>
          <w:p w14:paraId="5D20F1C6" w14:textId="77777777" w:rsidR="00E41198" w:rsidRPr="00094C71" w:rsidRDefault="00E41198" w:rsidP="00965BDA">
            <w:pPr>
              <w:pStyle w:val="ListParagraph"/>
              <w:numPr>
                <w:ilvl w:val="0"/>
                <w:numId w:val="102"/>
              </w:numPr>
              <w:tabs>
                <w:tab w:val="clear" w:pos="1247"/>
                <w:tab w:val="clear" w:pos="1814"/>
                <w:tab w:val="clear" w:pos="2381"/>
                <w:tab w:val="clear" w:pos="2948"/>
                <w:tab w:val="clear" w:pos="3515"/>
                <w:tab w:val="left" w:pos="1157"/>
              </w:tabs>
              <w:suppressAutoHyphens/>
              <w:spacing w:before="2" w:after="2" w:line="276" w:lineRule="auto"/>
              <w:contextualSpacing/>
              <w:rPr>
                <w:i/>
                <w:sz w:val="18"/>
                <w:szCs w:val="18"/>
              </w:rPr>
            </w:pPr>
            <w:r w:rsidRPr="00094C71">
              <w:rPr>
                <w:sz w:val="18"/>
                <w:szCs w:val="18"/>
              </w:rPr>
              <w:t>Reports to the Parties and data in Umoja.</w:t>
            </w:r>
          </w:p>
        </w:tc>
      </w:tr>
      <w:tr w:rsidR="00E41198" w:rsidRPr="00094C71" w14:paraId="17960251" w14:textId="77777777" w:rsidTr="004D0C84">
        <w:tc>
          <w:tcPr>
            <w:tcW w:w="1843" w:type="dxa"/>
          </w:tcPr>
          <w:p w14:paraId="0BD9A213" w14:textId="77777777" w:rsidR="00E41198" w:rsidRPr="00094C71" w:rsidRDefault="00E41198" w:rsidP="00904CA6">
            <w:pPr>
              <w:keepNext/>
              <w:keepLines/>
              <w:spacing w:before="2" w:after="2"/>
              <w:rPr>
                <w:b/>
                <w:bCs/>
                <w:sz w:val="18"/>
                <w:szCs w:val="18"/>
              </w:rPr>
            </w:pPr>
            <w:r w:rsidRPr="00094C71">
              <w:rPr>
                <w:b/>
                <w:bCs/>
                <w:sz w:val="18"/>
                <w:szCs w:val="18"/>
              </w:rPr>
              <w:t>Partner(s)</w:t>
            </w:r>
          </w:p>
        </w:tc>
        <w:tc>
          <w:tcPr>
            <w:tcW w:w="7655" w:type="dxa"/>
            <w:gridSpan w:val="2"/>
            <w:shd w:val="clear" w:color="auto" w:fill="auto"/>
          </w:tcPr>
          <w:p w14:paraId="372B6A33" w14:textId="77777777" w:rsidR="00E41198" w:rsidRPr="00094C71" w:rsidRDefault="00E41198" w:rsidP="00904CA6">
            <w:pPr>
              <w:keepNext/>
              <w:keepLines/>
              <w:spacing w:before="2" w:after="2"/>
              <w:rPr>
                <w:b/>
                <w:bCs/>
                <w:sz w:val="18"/>
                <w:szCs w:val="18"/>
              </w:rPr>
            </w:pPr>
            <w:r w:rsidRPr="00094C71">
              <w:rPr>
                <w:bCs/>
                <w:sz w:val="18"/>
                <w:szCs w:val="18"/>
              </w:rPr>
              <w:t>UNON, UNOG</w:t>
            </w:r>
            <w:r>
              <w:rPr>
                <w:bCs/>
                <w:sz w:val="18"/>
                <w:szCs w:val="18"/>
              </w:rPr>
              <w:t>, UNEP</w:t>
            </w:r>
            <w:r w:rsidRPr="00094C71">
              <w:rPr>
                <w:bCs/>
                <w:sz w:val="18"/>
                <w:szCs w:val="18"/>
              </w:rPr>
              <w:t xml:space="preserve"> and external service providers</w:t>
            </w:r>
            <w:r w:rsidRPr="00094C71">
              <w:rPr>
                <w:b/>
                <w:bCs/>
                <w:sz w:val="18"/>
                <w:szCs w:val="18"/>
              </w:rPr>
              <w:t xml:space="preserve"> </w:t>
            </w:r>
          </w:p>
        </w:tc>
      </w:tr>
      <w:tr w:rsidR="00E41198" w:rsidRPr="00094C71" w14:paraId="420C897D" w14:textId="77777777" w:rsidTr="004D0C84">
        <w:tc>
          <w:tcPr>
            <w:tcW w:w="1843" w:type="dxa"/>
          </w:tcPr>
          <w:p w14:paraId="70E3A475" w14:textId="77777777" w:rsidR="00E41198" w:rsidRPr="00094C71" w:rsidRDefault="00E41198" w:rsidP="00904CA6">
            <w:pPr>
              <w:keepNext/>
              <w:keepLines/>
              <w:spacing w:before="2" w:after="2"/>
              <w:rPr>
                <w:b/>
                <w:bCs/>
                <w:sz w:val="18"/>
                <w:szCs w:val="18"/>
              </w:rPr>
            </w:pPr>
            <w:r w:rsidRPr="00094C71">
              <w:rPr>
                <w:b/>
                <w:bCs/>
                <w:sz w:val="18"/>
                <w:szCs w:val="18"/>
              </w:rPr>
              <w:t>Socio-economic aspects</w:t>
            </w:r>
          </w:p>
        </w:tc>
        <w:tc>
          <w:tcPr>
            <w:tcW w:w="7655" w:type="dxa"/>
            <w:gridSpan w:val="2"/>
            <w:shd w:val="clear" w:color="auto" w:fill="auto"/>
          </w:tcPr>
          <w:p w14:paraId="6828FDD5" w14:textId="77777777" w:rsidR="00E41198" w:rsidRPr="00094C71" w:rsidRDefault="00E41198" w:rsidP="00904CA6">
            <w:pPr>
              <w:keepNext/>
              <w:keepLines/>
              <w:spacing w:before="2" w:after="2"/>
              <w:rPr>
                <w:b/>
                <w:bCs/>
                <w:i/>
                <w:sz w:val="18"/>
                <w:szCs w:val="18"/>
              </w:rPr>
            </w:pPr>
            <w:r w:rsidRPr="00094C71">
              <w:rPr>
                <w:b/>
                <w:bCs/>
                <w:sz w:val="18"/>
                <w:szCs w:val="18"/>
              </w:rPr>
              <w:t>Sustainable Development Goals:</w:t>
            </w:r>
            <w:r w:rsidRPr="00094C71">
              <w:rPr>
                <w:bCs/>
                <w:i/>
                <w:sz w:val="18"/>
                <w:szCs w:val="18"/>
              </w:rPr>
              <w:t xml:space="preserve"> N/A</w:t>
            </w:r>
          </w:p>
          <w:p w14:paraId="079ED2C9" w14:textId="77777777" w:rsidR="00E41198" w:rsidRPr="00094C71" w:rsidRDefault="00E41198" w:rsidP="00904CA6">
            <w:pPr>
              <w:keepNext/>
              <w:keepLines/>
              <w:spacing w:before="2" w:after="2"/>
              <w:rPr>
                <w:bCs/>
                <w:i/>
                <w:sz w:val="18"/>
                <w:szCs w:val="18"/>
              </w:rPr>
            </w:pPr>
            <w:r w:rsidRPr="00094C71">
              <w:rPr>
                <w:b/>
                <w:bCs/>
                <w:sz w:val="18"/>
                <w:szCs w:val="18"/>
              </w:rPr>
              <w:t>Gender mainstreaming:</w:t>
            </w:r>
            <w:r w:rsidRPr="00094C71">
              <w:rPr>
                <w:bCs/>
                <w:i/>
                <w:sz w:val="18"/>
                <w:szCs w:val="18"/>
              </w:rPr>
              <w:t xml:space="preserve"> N/A</w:t>
            </w:r>
          </w:p>
          <w:p w14:paraId="73092CE7" w14:textId="77777777" w:rsidR="00E41198" w:rsidRPr="00094C71" w:rsidRDefault="00E41198" w:rsidP="00904CA6">
            <w:pPr>
              <w:keepNext/>
              <w:keepLines/>
              <w:spacing w:before="2" w:after="2"/>
              <w:rPr>
                <w:b/>
                <w:bCs/>
                <w:i/>
                <w:sz w:val="18"/>
                <w:szCs w:val="18"/>
              </w:rPr>
            </w:pPr>
            <w:r w:rsidRPr="00094C71">
              <w:rPr>
                <w:b/>
                <w:bCs/>
                <w:sz w:val="18"/>
                <w:szCs w:val="18"/>
              </w:rPr>
              <w:t xml:space="preserve">Integrated Approach: </w:t>
            </w:r>
            <w:r w:rsidRPr="00094C71">
              <w:rPr>
                <w:bCs/>
                <w:i/>
                <w:sz w:val="18"/>
                <w:szCs w:val="18"/>
              </w:rPr>
              <w:t>N/A</w:t>
            </w:r>
          </w:p>
        </w:tc>
      </w:tr>
    </w:tbl>
    <w:p w14:paraId="1DD2275F" w14:textId="36ED5272" w:rsidR="00E41198" w:rsidRPr="004D0C84" w:rsidRDefault="00E41198" w:rsidP="004D0C84">
      <w:pPr>
        <w:pStyle w:val="Normal-pool"/>
        <w:spacing w:before="240" w:after="120"/>
        <w:ind w:left="1247"/>
        <w:rPr>
          <w:b/>
          <w:u w:val="single"/>
        </w:rPr>
      </w:pPr>
      <w:r w:rsidRPr="004D0C84">
        <w:rPr>
          <w:b/>
          <w:u w:val="single"/>
        </w:rPr>
        <w:t>Resource requirements</w:t>
      </w:r>
    </w:p>
    <w:tbl>
      <w:tblPr>
        <w:tblW w:w="10206" w:type="dxa"/>
        <w:tblInd w:w="-635" w:type="dxa"/>
        <w:tblLook w:val="04A0" w:firstRow="1" w:lastRow="0" w:firstColumn="1" w:lastColumn="0" w:noHBand="0" w:noVBand="1"/>
      </w:tblPr>
      <w:tblGrid>
        <w:gridCol w:w="2436"/>
        <w:gridCol w:w="1365"/>
        <w:gridCol w:w="1365"/>
        <w:gridCol w:w="1155"/>
        <w:gridCol w:w="1365"/>
        <w:gridCol w:w="1365"/>
        <w:gridCol w:w="1155"/>
      </w:tblGrid>
      <w:tr w:rsidR="00E41198" w:rsidRPr="00797854" w14:paraId="20EA1719" w14:textId="77777777" w:rsidTr="004D0C84">
        <w:trPr>
          <w:trHeight w:val="77"/>
        </w:trPr>
        <w:tc>
          <w:tcPr>
            <w:tcW w:w="23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23D19B7"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Activity/Output</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D104FC8"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Executive secretary’s scenario</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5D17E61"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Zero nominal growth scenario</w:t>
            </w:r>
          </w:p>
        </w:tc>
      </w:tr>
      <w:tr w:rsidR="00E41198" w:rsidRPr="00797854" w14:paraId="0BBCFB78" w14:textId="77777777" w:rsidTr="004D0C84">
        <w:trPr>
          <w:trHeight w:val="53"/>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4F84D4FA" w14:textId="77777777" w:rsidR="00E41198" w:rsidRPr="004D0C84" w:rsidRDefault="00E41198" w:rsidP="00904CA6">
            <w:pPr>
              <w:rPr>
                <w:rFonts w:eastAsia="Times New Roman"/>
                <w:color w:val="000000"/>
                <w:sz w:val="18"/>
                <w:szCs w:val="18"/>
                <w:lang w:eastAsia="zh-CN"/>
              </w:rPr>
            </w:pP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5EB4BD2"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2020 -2021</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EC87854"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2020-2021</w:t>
            </w:r>
          </w:p>
        </w:tc>
      </w:tr>
      <w:tr w:rsidR="00E41198" w:rsidRPr="00797854" w14:paraId="2598AB56" w14:textId="77777777" w:rsidTr="004D0C84">
        <w:trPr>
          <w:trHeight w:val="397"/>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6C07F2F9" w14:textId="77777777" w:rsidR="00E41198" w:rsidRPr="004D0C84" w:rsidRDefault="00E41198" w:rsidP="00904CA6">
            <w:pPr>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vAlign w:val="center"/>
            <w:hideMark/>
          </w:tcPr>
          <w:p w14:paraId="08012622"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General Trust Fund</w:t>
            </w:r>
          </w:p>
        </w:tc>
        <w:tc>
          <w:tcPr>
            <w:tcW w:w="1300" w:type="dxa"/>
            <w:tcBorders>
              <w:top w:val="nil"/>
              <w:left w:val="nil"/>
              <w:bottom w:val="single" w:sz="4" w:space="0" w:color="auto"/>
              <w:right w:val="single" w:sz="4" w:space="0" w:color="auto"/>
            </w:tcBorders>
            <w:shd w:val="clear" w:color="auto" w:fill="auto"/>
            <w:vAlign w:val="center"/>
            <w:hideMark/>
          </w:tcPr>
          <w:p w14:paraId="2F209A94"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Special Trust Fund</w:t>
            </w:r>
          </w:p>
        </w:tc>
        <w:tc>
          <w:tcPr>
            <w:tcW w:w="1100" w:type="dxa"/>
            <w:tcBorders>
              <w:top w:val="nil"/>
              <w:left w:val="nil"/>
              <w:bottom w:val="single" w:sz="4" w:space="0" w:color="auto"/>
              <w:right w:val="single" w:sz="4" w:space="0" w:color="auto"/>
            </w:tcBorders>
            <w:shd w:val="clear" w:color="auto" w:fill="auto"/>
            <w:vAlign w:val="center"/>
            <w:hideMark/>
          </w:tcPr>
          <w:p w14:paraId="10D6EA66"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Total</w:t>
            </w:r>
          </w:p>
        </w:tc>
        <w:tc>
          <w:tcPr>
            <w:tcW w:w="1300" w:type="dxa"/>
            <w:tcBorders>
              <w:top w:val="nil"/>
              <w:left w:val="nil"/>
              <w:bottom w:val="single" w:sz="4" w:space="0" w:color="auto"/>
              <w:right w:val="single" w:sz="4" w:space="0" w:color="auto"/>
            </w:tcBorders>
            <w:shd w:val="clear" w:color="auto" w:fill="auto"/>
            <w:vAlign w:val="center"/>
            <w:hideMark/>
          </w:tcPr>
          <w:p w14:paraId="1FEAFB3C"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14B4FEC5"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7E9E9A76"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Total</w:t>
            </w:r>
          </w:p>
        </w:tc>
      </w:tr>
      <w:tr w:rsidR="00E41198" w:rsidRPr="00797854" w14:paraId="13B1F908"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F1CF7E" w14:textId="77777777" w:rsidR="00E41198" w:rsidRPr="004D0C84" w:rsidRDefault="00E41198" w:rsidP="00904CA6">
            <w:pPr>
              <w:rPr>
                <w:rFonts w:eastAsia="Times New Roman"/>
                <w:b/>
                <w:bCs/>
                <w:color w:val="000000"/>
                <w:sz w:val="18"/>
                <w:szCs w:val="18"/>
                <w:lang w:eastAsia="zh-CN"/>
              </w:rPr>
            </w:pPr>
            <w:r w:rsidRPr="004D0C84">
              <w:rPr>
                <w:rFonts w:eastAsia="Times New Roman"/>
                <w:b/>
                <w:bCs/>
                <w:color w:val="000000"/>
                <w:sz w:val="18"/>
                <w:szCs w:val="18"/>
                <w:lang w:eastAsia="zh-CN"/>
              </w:rPr>
              <w:t>14. Office maintenance and services</w:t>
            </w:r>
          </w:p>
        </w:tc>
      </w:tr>
      <w:tr w:rsidR="00E41198" w:rsidRPr="00797854" w14:paraId="22170DB0"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DAB5CE2" w14:textId="77777777" w:rsidR="00E41198" w:rsidRPr="004D0C84" w:rsidRDefault="00E41198" w:rsidP="00904CA6">
            <w:pPr>
              <w:rPr>
                <w:rFonts w:eastAsia="Times New Roman"/>
                <w:b/>
                <w:bCs/>
                <w:color w:val="000000"/>
                <w:sz w:val="18"/>
                <w:szCs w:val="18"/>
                <w:lang w:eastAsia="zh-CN"/>
              </w:rPr>
            </w:pPr>
            <w:r w:rsidRPr="004D0C84">
              <w:rPr>
                <w:rFonts w:eastAsia="Times New Roman"/>
                <w:b/>
                <w:bCs/>
                <w:color w:val="000000"/>
                <w:sz w:val="18"/>
                <w:szCs w:val="18"/>
                <w:lang w:eastAsia="zh-CN"/>
              </w:rPr>
              <w:t>14.1. Office maintenance and services</w:t>
            </w:r>
          </w:p>
        </w:tc>
      </w:tr>
      <w:tr w:rsidR="00E41198" w:rsidRPr="00797854" w14:paraId="4EEE1D09" w14:textId="77777777" w:rsidTr="00904CA6">
        <w:trPr>
          <w:trHeight w:val="56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974ECA1"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Operating costs (Security, diplomatic services, UMOJA, network printing etc.)</w:t>
            </w:r>
          </w:p>
        </w:tc>
        <w:tc>
          <w:tcPr>
            <w:tcW w:w="1300" w:type="dxa"/>
            <w:tcBorders>
              <w:top w:val="nil"/>
              <w:left w:val="nil"/>
              <w:bottom w:val="single" w:sz="4" w:space="0" w:color="auto"/>
              <w:right w:val="single" w:sz="4" w:space="0" w:color="auto"/>
            </w:tcBorders>
            <w:shd w:val="clear" w:color="auto" w:fill="auto"/>
            <w:noWrap/>
            <w:vAlign w:val="center"/>
            <w:hideMark/>
          </w:tcPr>
          <w:p w14:paraId="45A6D892" w14:textId="1FA5B818"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140,000</w:t>
            </w:r>
          </w:p>
        </w:tc>
        <w:tc>
          <w:tcPr>
            <w:tcW w:w="1300" w:type="dxa"/>
            <w:tcBorders>
              <w:top w:val="nil"/>
              <w:left w:val="nil"/>
              <w:bottom w:val="single" w:sz="4" w:space="0" w:color="auto"/>
              <w:right w:val="single" w:sz="4" w:space="0" w:color="auto"/>
            </w:tcBorders>
            <w:shd w:val="clear" w:color="auto" w:fill="auto"/>
            <w:noWrap/>
            <w:vAlign w:val="center"/>
            <w:hideMark/>
          </w:tcPr>
          <w:p w14:paraId="2CCF2B16" w14:textId="33943774"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2B4C0DD" w14:textId="283FF746"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140,000</w:t>
            </w:r>
          </w:p>
        </w:tc>
        <w:tc>
          <w:tcPr>
            <w:tcW w:w="1300" w:type="dxa"/>
            <w:tcBorders>
              <w:top w:val="nil"/>
              <w:left w:val="nil"/>
              <w:bottom w:val="single" w:sz="4" w:space="0" w:color="auto"/>
              <w:right w:val="single" w:sz="4" w:space="0" w:color="auto"/>
            </w:tcBorders>
            <w:shd w:val="clear" w:color="auto" w:fill="auto"/>
            <w:noWrap/>
            <w:vAlign w:val="center"/>
            <w:hideMark/>
          </w:tcPr>
          <w:p w14:paraId="0B5797E9" w14:textId="597A7688"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140,476</w:t>
            </w:r>
          </w:p>
        </w:tc>
        <w:tc>
          <w:tcPr>
            <w:tcW w:w="1300" w:type="dxa"/>
            <w:tcBorders>
              <w:top w:val="nil"/>
              <w:left w:val="nil"/>
              <w:bottom w:val="single" w:sz="4" w:space="0" w:color="auto"/>
              <w:right w:val="single" w:sz="4" w:space="0" w:color="auto"/>
            </w:tcBorders>
            <w:shd w:val="clear" w:color="auto" w:fill="auto"/>
            <w:noWrap/>
            <w:vAlign w:val="center"/>
            <w:hideMark/>
          </w:tcPr>
          <w:p w14:paraId="3A6B6CE8" w14:textId="4A2219EB"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463DE103" w14:textId="6E7140B7"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140,476</w:t>
            </w:r>
          </w:p>
        </w:tc>
      </w:tr>
      <w:tr w:rsidR="00E41198" w:rsidRPr="00797854" w14:paraId="6C9A4B03" w14:textId="77777777" w:rsidTr="004D0C84">
        <w:trPr>
          <w:trHeight w:val="37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FDCC028"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Office maintenance and utilities</w:t>
            </w:r>
          </w:p>
        </w:tc>
        <w:tc>
          <w:tcPr>
            <w:tcW w:w="1300" w:type="dxa"/>
            <w:tcBorders>
              <w:top w:val="nil"/>
              <w:left w:val="nil"/>
              <w:bottom w:val="single" w:sz="4" w:space="0" w:color="auto"/>
              <w:right w:val="single" w:sz="4" w:space="0" w:color="auto"/>
            </w:tcBorders>
            <w:shd w:val="clear" w:color="auto" w:fill="auto"/>
            <w:noWrap/>
            <w:vAlign w:val="center"/>
            <w:hideMark/>
          </w:tcPr>
          <w:p w14:paraId="72C488DB" w14:textId="765FF084"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78C340F3" w14:textId="599AFC20"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759FB32B" w14:textId="06B9EDB0"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0AA9736F" w14:textId="703B1008"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60,000</w:t>
            </w:r>
          </w:p>
        </w:tc>
        <w:tc>
          <w:tcPr>
            <w:tcW w:w="1300" w:type="dxa"/>
            <w:tcBorders>
              <w:top w:val="nil"/>
              <w:left w:val="nil"/>
              <w:bottom w:val="single" w:sz="4" w:space="0" w:color="auto"/>
              <w:right w:val="single" w:sz="4" w:space="0" w:color="auto"/>
            </w:tcBorders>
            <w:shd w:val="clear" w:color="auto" w:fill="auto"/>
            <w:noWrap/>
            <w:vAlign w:val="center"/>
            <w:hideMark/>
          </w:tcPr>
          <w:p w14:paraId="21BE11B6" w14:textId="24E2FF4A"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3BA494A" w14:textId="4EA7A737"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60,000</w:t>
            </w:r>
          </w:p>
        </w:tc>
      </w:tr>
      <w:tr w:rsidR="00E41198" w:rsidRPr="00797854" w14:paraId="72FB2052" w14:textId="77777777" w:rsidTr="00904CA6">
        <w:trPr>
          <w:trHeight w:val="56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63C9597" w14:textId="7A47FE61" w:rsidR="00E41198" w:rsidRPr="004D0C84" w:rsidRDefault="00E41198" w:rsidP="00904CA6">
            <w:pPr>
              <w:rPr>
                <w:rFonts w:eastAsia="Times New Roman"/>
                <w:sz w:val="18"/>
                <w:szCs w:val="18"/>
                <w:lang w:eastAsia="zh-CN"/>
              </w:rPr>
            </w:pPr>
            <w:r w:rsidRPr="004D0C84">
              <w:rPr>
                <w:rFonts w:eastAsia="Times New Roman"/>
                <w:sz w:val="18"/>
                <w:szCs w:val="18"/>
                <w:lang w:eastAsia="zh-CN"/>
              </w:rPr>
              <w:t>Communications (fixed and mobile, supplies and services, incl. website hosting)</w:t>
            </w:r>
          </w:p>
        </w:tc>
        <w:tc>
          <w:tcPr>
            <w:tcW w:w="1300" w:type="dxa"/>
            <w:tcBorders>
              <w:top w:val="nil"/>
              <w:left w:val="nil"/>
              <w:bottom w:val="single" w:sz="4" w:space="0" w:color="auto"/>
              <w:right w:val="single" w:sz="4" w:space="0" w:color="auto"/>
            </w:tcBorders>
            <w:shd w:val="clear" w:color="auto" w:fill="auto"/>
            <w:noWrap/>
            <w:vAlign w:val="center"/>
            <w:hideMark/>
          </w:tcPr>
          <w:p w14:paraId="0D43CA74" w14:textId="27CC113C"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7CBA7CB5" w14:textId="5ABDEE88"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94F3147" w14:textId="4A12A03D"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0E223EA6" w14:textId="6C407803"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20,000</w:t>
            </w:r>
          </w:p>
        </w:tc>
        <w:tc>
          <w:tcPr>
            <w:tcW w:w="1300" w:type="dxa"/>
            <w:tcBorders>
              <w:top w:val="nil"/>
              <w:left w:val="nil"/>
              <w:bottom w:val="single" w:sz="4" w:space="0" w:color="auto"/>
              <w:right w:val="single" w:sz="4" w:space="0" w:color="auto"/>
            </w:tcBorders>
            <w:shd w:val="clear" w:color="auto" w:fill="auto"/>
            <w:noWrap/>
            <w:vAlign w:val="center"/>
            <w:hideMark/>
          </w:tcPr>
          <w:p w14:paraId="52CA0F37" w14:textId="0048FA4A"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CB69191" w14:textId="39D3EA81"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20,000</w:t>
            </w:r>
          </w:p>
        </w:tc>
      </w:tr>
      <w:tr w:rsidR="00E41198" w:rsidRPr="00797854" w14:paraId="528D7028" w14:textId="77777777" w:rsidTr="004D0C84">
        <w:trPr>
          <w:trHeight w:val="1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713CFEB"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Office equipment and other non-expendable items</w:t>
            </w:r>
          </w:p>
        </w:tc>
        <w:tc>
          <w:tcPr>
            <w:tcW w:w="1300" w:type="dxa"/>
            <w:tcBorders>
              <w:top w:val="nil"/>
              <w:left w:val="nil"/>
              <w:bottom w:val="single" w:sz="4" w:space="0" w:color="auto"/>
              <w:right w:val="single" w:sz="4" w:space="0" w:color="auto"/>
            </w:tcBorders>
            <w:shd w:val="clear" w:color="auto" w:fill="auto"/>
            <w:noWrap/>
            <w:vAlign w:val="center"/>
            <w:hideMark/>
          </w:tcPr>
          <w:p w14:paraId="3E1C3407" w14:textId="786A5BAA"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25,000</w:t>
            </w:r>
          </w:p>
        </w:tc>
        <w:tc>
          <w:tcPr>
            <w:tcW w:w="1300" w:type="dxa"/>
            <w:tcBorders>
              <w:top w:val="nil"/>
              <w:left w:val="nil"/>
              <w:bottom w:val="single" w:sz="4" w:space="0" w:color="auto"/>
              <w:right w:val="single" w:sz="4" w:space="0" w:color="auto"/>
            </w:tcBorders>
            <w:shd w:val="clear" w:color="auto" w:fill="auto"/>
            <w:noWrap/>
            <w:vAlign w:val="center"/>
            <w:hideMark/>
          </w:tcPr>
          <w:p w14:paraId="5B04B939" w14:textId="234B7D0C"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F42A0E3" w14:textId="0D6F3F77"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25,000</w:t>
            </w:r>
          </w:p>
        </w:tc>
        <w:tc>
          <w:tcPr>
            <w:tcW w:w="1300" w:type="dxa"/>
            <w:tcBorders>
              <w:top w:val="nil"/>
              <w:left w:val="nil"/>
              <w:bottom w:val="single" w:sz="4" w:space="0" w:color="auto"/>
              <w:right w:val="single" w:sz="4" w:space="0" w:color="auto"/>
            </w:tcBorders>
            <w:shd w:val="clear" w:color="auto" w:fill="auto"/>
            <w:noWrap/>
            <w:vAlign w:val="center"/>
            <w:hideMark/>
          </w:tcPr>
          <w:p w14:paraId="1A2314DC" w14:textId="0002B74C"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15,000</w:t>
            </w:r>
          </w:p>
        </w:tc>
        <w:tc>
          <w:tcPr>
            <w:tcW w:w="1300" w:type="dxa"/>
            <w:tcBorders>
              <w:top w:val="nil"/>
              <w:left w:val="nil"/>
              <w:bottom w:val="single" w:sz="4" w:space="0" w:color="auto"/>
              <w:right w:val="single" w:sz="4" w:space="0" w:color="auto"/>
            </w:tcBorders>
            <w:shd w:val="clear" w:color="auto" w:fill="auto"/>
            <w:noWrap/>
            <w:vAlign w:val="center"/>
            <w:hideMark/>
          </w:tcPr>
          <w:p w14:paraId="4EE40115" w14:textId="033E81E8"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C0A4F35" w14:textId="19ECC9DC"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15,000</w:t>
            </w:r>
          </w:p>
        </w:tc>
      </w:tr>
      <w:tr w:rsidR="00E41198" w:rsidRPr="00797854" w14:paraId="46445B1F" w14:textId="77777777" w:rsidTr="004D0C84">
        <w:trPr>
          <w:trHeight w:val="31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7148873"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Office supplies and other expendable items</w:t>
            </w:r>
          </w:p>
        </w:tc>
        <w:tc>
          <w:tcPr>
            <w:tcW w:w="1300" w:type="dxa"/>
            <w:tcBorders>
              <w:top w:val="nil"/>
              <w:left w:val="nil"/>
              <w:bottom w:val="single" w:sz="4" w:space="0" w:color="auto"/>
              <w:right w:val="single" w:sz="4" w:space="0" w:color="auto"/>
            </w:tcBorders>
            <w:shd w:val="clear" w:color="auto" w:fill="auto"/>
            <w:noWrap/>
            <w:vAlign w:val="center"/>
            <w:hideMark/>
          </w:tcPr>
          <w:p w14:paraId="09C3560F" w14:textId="594C196A"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25C92C5B" w14:textId="5777D8EA"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31B76DA9" w14:textId="348C7543"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64F6B4A0" w14:textId="2EF81F5E"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677C3BDC" w14:textId="7FD819E2"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41149AE" w14:textId="329C381D"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r>
      <w:tr w:rsidR="00E41198" w:rsidRPr="00797854" w14:paraId="79CEA855" w14:textId="77777777" w:rsidTr="00330554">
        <w:trPr>
          <w:trHeight w:val="209"/>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476895F8" w14:textId="77777777"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Component total</w:t>
            </w:r>
          </w:p>
        </w:tc>
        <w:tc>
          <w:tcPr>
            <w:tcW w:w="1300" w:type="dxa"/>
            <w:tcBorders>
              <w:top w:val="nil"/>
              <w:left w:val="nil"/>
              <w:bottom w:val="single" w:sz="4" w:space="0" w:color="auto"/>
              <w:right w:val="single" w:sz="4" w:space="0" w:color="auto"/>
            </w:tcBorders>
            <w:shd w:val="clear" w:color="auto" w:fill="auto"/>
            <w:noWrap/>
            <w:vAlign w:val="center"/>
            <w:hideMark/>
          </w:tcPr>
          <w:p w14:paraId="124E1F8B" w14:textId="0F97B42F"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255,000</w:t>
            </w:r>
          </w:p>
        </w:tc>
        <w:tc>
          <w:tcPr>
            <w:tcW w:w="1300" w:type="dxa"/>
            <w:tcBorders>
              <w:top w:val="nil"/>
              <w:left w:val="nil"/>
              <w:bottom w:val="single" w:sz="4" w:space="0" w:color="auto"/>
              <w:right w:val="single" w:sz="4" w:space="0" w:color="auto"/>
            </w:tcBorders>
            <w:shd w:val="clear" w:color="auto" w:fill="auto"/>
            <w:noWrap/>
            <w:vAlign w:val="center"/>
            <w:hideMark/>
          </w:tcPr>
          <w:p w14:paraId="5A1CBFCE" w14:textId="7BF988E8"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BF73767" w14:textId="4EF071B3"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255,000</w:t>
            </w:r>
          </w:p>
        </w:tc>
        <w:tc>
          <w:tcPr>
            <w:tcW w:w="1300" w:type="dxa"/>
            <w:tcBorders>
              <w:top w:val="nil"/>
              <w:left w:val="nil"/>
              <w:bottom w:val="single" w:sz="4" w:space="0" w:color="auto"/>
              <w:right w:val="single" w:sz="4" w:space="0" w:color="auto"/>
            </w:tcBorders>
            <w:shd w:val="clear" w:color="auto" w:fill="auto"/>
            <w:noWrap/>
            <w:vAlign w:val="center"/>
            <w:hideMark/>
          </w:tcPr>
          <w:p w14:paraId="76151DAA" w14:textId="1303225A"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245,476</w:t>
            </w:r>
          </w:p>
        </w:tc>
        <w:tc>
          <w:tcPr>
            <w:tcW w:w="1300" w:type="dxa"/>
            <w:tcBorders>
              <w:top w:val="nil"/>
              <w:left w:val="nil"/>
              <w:bottom w:val="single" w:sz="4" w:space="0" w:color="auto"/>
              <w:right w:val="single" w:sz="4" w:space="0" w:color="auto"/>
            </w:tcBorders>
            <w:shd w:val="clear" w:color="auto" w:fill="auto"/>
            <w:noWrap/>
            <w:vAlign w:val="center"/>
            <w:hideMark/>
          </w:tcPr>
          <w:p w14:paraId="23200C41" w14:textId="70E4FB90"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F82D914" w14:textId="5EDB4997"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245,476</w:t>
            </w:r>
          </w:p>
        </w:tc>
      </w:tr>
      <w:tr w:rsidR="00E41198" w:rsidRPr="00797854" w14:paraId="663275A0" w14:textId="77777777" w:rsidTr="00904CA6">
        <w:trPr>
          <w:trHeight w:val="300"/>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081CBD71" w14:textId="77777777" w:rsidR="00E41198" w:rsidRPr="004D0C84" w:rsidRDefault="00E41198" w:rsidP="00904CA6">
            <w:pPr>
              <w:rPr>
                <w:rFonts w:eastAsia="Times New Roman"/>
                <w:b/>
                <w:bCs/>
                <w:color w:val="000000"/>
                <w:sz w:val="18"/>
                <w:szCs w:val="18"/>
                <w:lang w:eastAsia="zh-CN"/>
              </w:rPr>
            </w:pPr>
            <w:r w:rsidRPr="004D0C84">
              <w:rPr>
                <w:rFonts w:eastAsia="Times New Roman"/>
                <w:b/>
                <w:bCs/>
                <w:color w:val="000000"/>
                <w:sz w:val="18"/>
                <w:szCs w:val="18"/>
                <w:lang w:eastAsia="zh-CN"/>
              </w:rPr>
              <w:t xml:space="preserve">Grand Total </w:t>
            </w:r>
          </w:p>
        </w:tc>
        <w:tc>
          <w:tcPr>
            <w:tcW w:w="1300" w:type="dxa"/>
            <w:tcBorders>
              <w:top w:val="nil"/>
              <w:left w:val="nil"/>
              <w:bottom w:val="single" w:sz="4" w:space="0" w:color="auto"/>
              <w:right w:val="single" w:sz="4" w:space="0" w:color="auto"/>
            </w:tcBorders>
            <w:shd w:val="clear" w:color="auto" w:fill="auto"/>
            <w:noWrap/>
            <w:vAlign w:val="center"/>
            <w:hideMark/>
          </w:tcPr>
          <w:p w14:paraId="519C5591" w14:textId="5ECB9693"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255,000</w:t>
            </w:r>
          </w:p>
        </w:tc>
        <w:tc>
          <w:tcPr>
            <w:tcW w:w="1300" w:type="dxa"/>
            <w:tcBorders>
              <w:top w:val="nil"/>
              <w:left w:val="nil"/>
              <w:bottom w:val="single" w:sz="4" w:space="0" w:color="auto"/>
              <w:right w:val="single" w:sz="4" w:space="0" w:color="auto"/>
            </w:tcBorders>
            <w:shd w:val="clear" w:color="auto" w:fill="auto"/>
            <w:noWrap/>
            <w:vAlign w:val="center"/>
            <w:hideMark/>
          </w:tcPr>
          <w:p w14:paraId="758B7A62" w14:textId="7532E048"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02E2F239" w14:textId="4B1A5834"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255,000</w:t>
            </w:r>
          </w:p>
        </w:tc>
        <w:tc>
          <w:tcPr>
            <w:tcW w:w="1300" w:type="dxa"/>
            <w:tcBorders>
              <w:top w:val="nil"/>
              <w:left w:val="nil"/>
              <w:bottom w:val="single" w:sz="4" w:space="0" w:color="auto"/>
              <w:right w:val="single" w:sz="4" w:space="0" w:color="auto"/>
            </w:tcBorders>
            <w:shd w:val="clear" w:color="auto" w:fill="auto"/>
            <w:noWrap/>
            <w:vAlign w:val="center"/>
            <w:hideMark/>
          </w:tcPr>
          <w:p w14:paraId="5773287B" w14:textId="5EA2F0D9"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245,476</w:t>
            </w:r>
          </w:p>
        </w:tc>
        <w:tc>
          <w:tcPr>
            <w:tcW w:w="1300" w:type="dxa"/>
            <w:tcBorders>
              <w:top w:val="nil"/>
              <w:left w:val="nil"/>
              <w:bottom w:val="single" w:sz="4" w:space="0" w:color="auto"/>
              <w:right w:val="single" w:sz="4" w:space="0" w:color="auto"/>
            </w:tcBorders>
            <w:shd w:val="clear" w:color="auto" w:fill="auto"/>
            <w:noWrap/>
            <w:vAlign w:val="center"/>
            <w:hideMark/>
          </w:tcPr>
          <w:p w14:paraId="77E4E43A" w14:textId="70AB3EBD"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3148B58" w14:textId="751D6D91"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245,476</w:t>
            </w:r>
          </w:p>
        </w:tc>
      </w:tr>
    </w:tbl>
    <w:p w14:paraId="46381F77" w14:textId="77777777" w:rsidR="00E41198" w:rsidRDefault="00E41198" w:rsidP="004D0C84">
      <w:pPr>
        <w:pStyle w:val="Normal-pool"/>
        <w:spacing w:before="120"/>
      </w:pPr>
    </w:p>
    <w:tbl>
      <w:tblPr>
        <w:tblW w:w="10206" w:type="dxa"/>
        <w:tblInd w:w="-635" w:type="dxa"/>
        <w:tblLook w:val="04A0" w:firstRow="1" w:lastRow="0" w:firstColumn="1" w:lastColumn="0" w:noHBand="0" w:noVBand="1"/>
      </w:tblPr>
      <w:tblGrid>
        <w:gridCol w:w="1531"/>
        <w:gridCol w:w="3119"/>
        <w:gridCol w:w="1814"/>
        <w:gridCol w:w="1814"/>
        <w:gridCol w:w="1928"/>
      </w:tblGrid>
      <w:tr w:rsidR="00E41198" w:rsidRPr="00797854" w14:paraId="1E9EFA92"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86BBB" w14:textId="77777777" w:rsidR="00E41198" w:rsidRPr="004577B5" w:rsidRDefault="00E41198" w:rsidP="00904CA6">
            <w:pPr>
              <w:jc w:val="center"/>
              <w:rPr>
                <w:rFonts w:asciiTheme="majorBidi" w:eastAsia="Times New Roman" w:hAnsiTheme="majorBidi" w:cstheme="majorBidi"/>
                <w:b/>
                <w:bCs/>
                <w:color w:val="000000"/>
                <w:lang w:eastAsia="zh-CN"/>
              </w:rPr>
            </w:pPr>
            <w:r w:rsidRPr="004577B5">
              <w:rPr>
                <w:rFonts w:asciiTheme="majorBidi" w:eastAsia="Times New Roman" w:hAnsiTheme="majorBidi" w:cstheme="majorBidi"/>
                <w:b/>
                <w:bCs/>
                <w:color w:val="000000"/>
                <w:lang w:eastAsia="zh-CN"/>
              </w:rPr>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2D29EA3C" w14:textId="77777777" w:rsidR="00E41198" w:rsidRPr="004577B5" w:rsidRDefault="00E41198" w:rsidP="00904CA6">
            <w:pPr>
              <w:jc w:val="center"/>
              <w:rPr>
                <w:rFonts w:asciiTheme="majorBidi" w:eastAsia="Times New Roman" w:hAnsiTheme="majorBidi" w:cstheme="majorBidi"/>
                <w:b/>
                <w:bCs/>
                <w:color w:val="000000"/>
                <w:lang w:eastAsia="zh-CN"/>
              </w:rPr>
            </w:pPr>
            <w:r w:rsidRPr="004577B5">
              <w:rPr>
                <w:rFonts w:asciiTheme="majorBidi" w:eastAsia="Times New Roman" w:hAnsiTheme="majorBidi" w:cstheme="majorBidi"/>
                <w:b/>
                <w:bCs/>
                <w:color w:val="000000"/>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3C0BB8AB" w14:textId="77777777" w:rsidR="00E41198" w:rsidRPr="004577B5" w:rsidRDefault="00E41198" w:rsidP="00904CA6">
            <w:pPr>
              <w:jc w:val="center"/>
              <w:rPr>
                <w:rFonts w:asciiTheme="majorBidi" w:eastAsia="Times New Roman" w:hAnsiTheme="majorBidi" w:cstheme="majorBidi"/>
                <w:b/>
                <w:bCs/>
                <w:color w:val="000000"/>
                <w:lang w:eastAsia="zh-CN"/>
              </w:rPr>
            </w:pPr>
            <w:r w:rsidRPr="004577B5">
              <w:rPr>
                <w:rFonts w:asciiTheme="majorBidi" w:eastAsia="Times New Roman" w:hAnsiTheme="majorBidi" w:cstheme="majorBidi"/>
                <w:b/>
                <w:bCs/>
                <w:color w:val="000000"/>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28B84CCB" w14:textId="77777777" w:rsidR="00E41198" w:rsidRPr="004577B5" w:rsidRDefault="00E41198" w:rsidP="00904CA6">
            <w:pPr>
              <w:jc w:val="center"/>
              <w:rPr>
                <w:rFonts w:asciiTheme="majorBidi" w:eastAsia="Times New Roman" w:hAnsiTheme="majorBidi" w:cstheme="majorBidi"/>
                <w:b/>
                <w:bCs/>
                <w:color w:val="000000"/>
                <w:lang w:eastAsia="zh-CN"/>
              </w:rPr>
            </w:pPr>
            <w:r w:rsidRPr="004577B5">
              <w:rPr>
                <w:rFonts w:asciiTheme="majorBidi" w:eastAsia="Times New Roman" w:hAnsiTheme="majorBidi" w:cstheme="majorBidi"/>
                <w:b/>
                <w:bCs/>
                <w:color w:val="000000"/>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4166C4F6" w14:textId="33EE85E7" w:rsidR="00E41198" w:rsidRPr="004577B5" w:rsidRDefault="00E41198" w:rsidP="00904CA6">
            <w:pPr>
              <w:jc w:val="center"/>
              <w:rPr>
                <w:rFonts w:asciiTheme="majorBidi" w:eastAsia="Times New Roman" w:hAnsiTheme="majorBidi" w:cstheme="majorBidi"/>
                <w:b/>
                <w:bCs/>
                <w:color w:val="000000"/>
                <w:lang w:eastAsia="zh-CN"/>
              </w:rPr>
            </w:pPr>
            <w:r w:rsidRPr="004577B5">
              <w:rPr>
                <w:rFonts w:asciiTheme="majorBidi" w:eastAsia="Times New Roman" w:hAnsiTheme="majorBidi" w:cstheme="majorBidi"/>
                <w:b/>
                <w:bCs/>
                <w:color w:val="000000"/>
                <w:lang w:eastAsia="zh-CN"/>
              </w:rPr>
              <w:t>Total Contribu</w:t>
            </w:r>
            <w:r>
              <w:rPr>
                <w:rFonts w:asciiTheme="majorBidi" w:eastAsia="Times New Roman" w:hAnsiTheme="majorBidi" w:cstheme="majorBidi"/>
                <w:b/>
                <w:bCs/>
                <w:color w:val="000000"/>
                <w:lang w:eastAsia="zh-CN"/>
              </w:rPr>
              <w:t>t</w:t>
            </w:r>
            <w:r w:rsidRPr="004577B5">
              <w:rPr>
                <w:rFonts w:asciiTheme="majorBidi" w:eastAsia="Times New Roman" w:hAnsiTheme="majorBidi" w:cstheme="majorBidi"/>
                <w:b/>
                <w:bCs/>
                <w:color w:val="000000"/>
                <w:lang w:eastAsia="zh-CN"/>
              </w:rPr>
              <w:t>ion</w:t>
            </w:r>
          </w:p>
        </w:tc>
      </w:tr>
      <w:tr w:rsidR="00E41198" w:rsidRPr="00797854" w14:paraId="4699F016" w14:textId="77777777" w:rsidTr="00330554">
        <w:trPr>
          <w:trHeight w:val="189"/>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53FF676A" w14:textId="77777777" w:rsidR="00E41198" w:rsidRPr="00797854" w:rsidRDefault="00E41198" w:rsidP="00904CA6">
            <w:pPr>
              <w:rPr>
                <w:rFonts w:ascii="Calibri" w:eastAsia="Times New Roman" w:hAnsi="Calibri" w:cs="Calibri"/>
                <w:color w:val="000000"/>
                <w:lang w:eastAsia="zh-CN"/>
              </w:rPr>
            </w:pPr>
            <w:r w:rsidRPr="00797854">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082F2614" w14:textId="77777777" w:rsidR="00E41198" w:rsidRPr="00797854" w:rsidRDefault="00E41198" w:rsidP="00904CA6">
            <w:pPr>
              <w:rPr>
                <w:rFonts w:asciiTheme="majorBidi" w:eastAsia="Times New Roman" w:hAnsiTheme="majorBidi" w:cstheme="majorBidi"/>
                <w:color w:val="000000"/>
                <w:sz w:val="18"/>
                <w:szCs w:val="18"/>
                <w:lang w:eastAsia="zh-CN"/>
              </w:rPr>
            </w:pPr>
            <w:r w:rsidRPr="00797854">
              <w:rPr>
                <w:rFonts w:asciiTheme="majorBidi" w:eastAsia="Times New Roman" w:hAnsiTheme="majorBidi" w:cstheme="majorBidi"/>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13D47535" w14:textId="10A493E8" w:rsidR="00E41198" w:rsidRPr="00797854" w:rsidRDefault="00E41198" w:rsidP="00330554">
            <w:pPr>
              <w:jc w:val="right"/>
              <w:rPr>
                <w:rFonts w:eastAsia="Times New Roman"/>
                <w:color w:val="000000"/>
                <w:sz w:val="18"/>
                <w:szCs w:val="18"/>
                <w:lang w:eastAsia="zh-CN"/>
              </w:rPr>
            </w:pPr>
            <w:r w:rsidRPr="00797854">
              <w:rPr>
                <w:rFonts w:eastAsia="Times New Roman"/>
                <w:color w:val="000000"/>
                <w:sz w:val="18"/>
                <w:szCs w:val="18"/>
                <w:lang w:eastAsia="zh-CN"/>
              </w:rPr>
              <w:t>320,000</w:t>
            </w:r>
          </w:p>
        </w:tc>
        <w:tc>
          <w:tcPr>
            <w:tcW w:w="1814" w:type="dxa"/>
            <w:tcBorders>
              <w:top w:val="nil"/>
              <w:left w:val="nil"/>
              <w:bottom w:val="single" w:sz="4" w:space="0" w:color="auto"/>
              <w:right w:val="single" w:sz="4" w:space="0" w:color="auto"/>
            </w:tcBorders>
            <w:shd w:val="clear" w:color="auto" w:fill="auto"/>
            <w:noWrap/>
            <w:vAlign w:val="center"/>
            <w:hideMark/>
          </w:tcPr>
          <w:p w14:paraId="58A11E9C" w14:textId="14CAED72" w:rsidR="00E41198" w:rsidRPr="00797854" w:rsidRDefault="00E41198" w:rsidP="0033055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382034E4" w14:textId="58083E42" w:rsidR="00E41198" w:rsidRPr="00797854" w:rsidRDefault="00E41198" w:rsidP="00330554">
            <w:pPr>
              <w:jc w:val="right"/>
              <w:rPr>
                <w:rFonts w:eastAsia="Times New Roman"/>
                <w:b/>
                <w:bCs/>
                <w:color w:val="000000"/>
                <w:sz w:val="18"/>
                <w:szCs w:val="18"/>
                <w:lang w:eastAsia="zh-CN"/>
              </w:rPr>
            </w:pPr>
            <w:r w:rsidRPr="00797854">
              <w:rPr>
                <w:rFonts w:eastAsia="Times New Roman"/>
                <w:b/>
                <w:bCs/>
                <w:color w:val="000000"/>
                <w:sz w:val="18"/>
                <w:szCs w:val="18"/>
                <w:lang w:eastAsia="zh-CN"/>
              </w:rPr>
              <w:t>320,000</w:t>
            </w:r>
          </w:p>
        </w:tc>
      </w:tr>
      <w:tr w:rsidR="00E41198" w:rsidRPr="00797854" w14:paraId="4A096A20" w14:textId="77777777" w:rsidTr="00330554">
        <w:trPr>
          <w:trHeight w:val="349"/>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1A9C4CFE" w14:textId="77777777" w:rsidR="00E41198" w:rsidRPr="00797854" w:rsidRDefault="00E41198" w:rsidP="00904CA6">
            <w:pPr>
              <w:rPr>
                <w:rFonts w:ascii="Calibri" w:eastAsia="Times New Roman" w:hAnsi="Calibri" w:cs="Calibri"/>
                <w:color w:val="000000"/>
                <w:lang w:eastAsia="zh-CN"/>
              </w:rPr>
            </w:pPr>
            <w:r w:rsidRPr="00797854">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79426D4F" w14:textId="77777777" w:rsidR="00E41198" w:rsidRPr="00797854" w:rsidRDefault="00E41198" w:rsidP="00904CA6">
            <w:pPr>
              <w:rPr>
                <w:rFonts w:asciiTheme="majorBidi" w:eastAsia="Times New Roman" w:hAnsiTheme="majorBidi" w:cstheme="majorBidi"/>
                <w:color w:val="000000"/>
                <w:sz w:val="18"/>
                <w:szCs w:val="18"/>
                <w:lang w:eastAsia="zh-CN"/>
              </w:rPr>
            </w:pPr>
            <w:r w:rsidRPr="00797854">
              <w:rPr>
                <w:rFonts w:asciiTheme="majorBidi" w:eastAsia="Times New Roman" w:hAnsiTheme="majorBidi" w:cstheme="majorBidi"/>
                <w:color w:val="000000"/>
                <w:sz w:val="18"/>
                <w:szCs w:val="18"/>
                <w:lang w:eastAsia="zh-CN"/>
              </w:rPr>
              <w:t xml:space="preserve">2020-2021 requested in Executive </w:t>
            </w:r>
            <w:r>
              <w:rPr>
                <w:rFonts w:asciiTheme="majorBidi" w:eastAsia="Times New Roman" w:hAnsiTheme="majorBidi" w:cstheme="majorBidi"/>
                <w:color w:val="000000"/>
                <w:sz w:val="18"/>
                <w:szCs w:val="18"/>
                <w:lang w:eastAsia="zh-CN"/>
              </w:rPr>
              <w:t>secretary</w:t>
            </w:r>
            <w:r>
              <w:rPr>
                <w:rFonts w:asciiTheme="majorBidi" w:eastAsia="Times New Roman" w:hAnsiTheme="majorBidi" w:cstheme="majorBidi" w:hint="eastAsia"/>
                <w:color w:val="000000"/>
                <w:sz w:val="18"/>
                <w:szCs w:val="18"/>
                <w:lang w:eastAsia="zh-CN"/>
              </w:rPr>
              <w:t>’</w:t>
            </w:r>
            <w:r>
              <w:rPr>
                <w:rFonts w:asciiTheme="majorBidi" w:eastAsia="Times New Roman" w:hAnsiTheme="majorBidi" w:cstheme="majorBidi"/>
                <w:color w:val="000000"/>
                <w:sz w:val="18"/>
                <w:szCs w:val="18"/>
                <w:lang w:eastAsia="zh-CN"/>
              </w:rPr>
              <w:t>s</w:t>
            </w:r>
            <w:r w:rsidRPr="00797854">
              <w:rPr>
                <w:rFonts w:asciiTheme="majorBidi" w:eastAsia="Times New Roman" w:hAnsiTheme="majorBidi" w:cstheme="majorBidi"/>
                <w:color w:val="000000"/>
                <w:sz w:val="18"/>
                <w:szCs w:val="18"/>
                <w:lang w:eastAsia="zh-CN"/>
              </w:rPr>
              <w:t xml:space="preserve"> scenario</w:t>
            </w:r>
          </w:p>
        </w:tc>
        <w:tc>
          <w:tcPr>
            <w:tcW w:w="1814" w:type="dxa"/>
            <w:tcBorders>
              <w:top w:val="nil"/>
              <w:left w:val="nil"/>
              <w:bottom w:val="single" w:sz="4" w:space="0" w:color="auto"/>
              <w:right w:val="single" w:sz="4" w:space="0" w:color="auto"/>
            </w:tcBorders>
            <w:shd w:val="clear" w:color="auto" w:fill="auto"/>
            <w:noWrap/>
            <w:vAlign w:val="center"/>
            <w:hideMark/>
          </w:tcPr>
          <w:p w14:paraId="04686305" w14:textId="6BFA9130" w:rsidR="00E41198" w:rsidRPr="00797854" w:rsidRDefault="00E41198" w:rsidP="00330554">
            <w:pPr>
              <w:jc w:val="right"/>
              <w:rPr>
                <w:rFonts w:eastAsia="Times New Roman"/>
                <w:color w:val="000000"/>
                <w:sz w:val="18"/>
                <w:szCs w:val="18"/>
                <w:lang w:eastAsia="zh-CN"/>
              </w:rPr>
            </w:pPr>
            <w:r w:rsidRPr="00797854">
              <w:rPr>
                <w:rFonts w:eastAsia="Times New Roman"/>
                <w:color w:val="000000"/>
                <w:sz w:val="18"/>
                <w:szCs w:val="18"/>
                <w:lang w:eastAsia="zh-CN"/>
              </w:rPr>
              <w:t>255,000</w:t>
            </w:r>
          </w:p>
        </w:tc>
        <w:tc>
          <w:tcPr>
            <w:tcW w:w="1814" w:type="dxa"/>
            <w:tcBorders>
              <w:top w:val="nil"/>
              <w:left w:val="nil"/>
              <w:bottom w:val="single" w:sz="4" w:space="0" w:color="auto"/>
              <w:right w:val="single" w:sz="4" w:space="0" w:color="auto"/>
            </w:tcBorders>
            <w:shd w:val="clear" w:color="auto" w:fill="auto"/>
            <w:noWrap/>
            <w:vAlign w:val="center"/>
            <w:hideMark/>
          </w:tcPr>
          <w:p w14:paraId="33AB58E9" w14:textId="77777777" w:rsidR="00E41198" w:rsidRPr="00797854" w:rsidRDefault="00E41198" w:rsidP="0033055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4F7EAEEC" w14:textId="3D99A202" w:rsidR="00E41198" w:rsidRPr="00797854" w:rsidRDefault="00E41198" w:rsidP="00330554">
            <w:pPr>
              <w:jc w:val="right"/>
              <w:rPr>
                <w:rFonts w:eastAsia="Times New Roman"/>
                <w:b/>
                <w:bCs/>
                <w:color w:val="000000"/>
                <w:sz w:val="18"/>
                <w:szCs w:val="18"/>
                <w:lang w:eastAsia="zh-CN"/>
              </w:rPr>
            </w:pPr>
            <w:r w:rsidRPr="00797854">
              <w:rPr>
                <w:rFonts w:eastAsia="Times New Roman"/>
                <w:b/>
                <w:bCs/>
                <w:color w:val="000000"/>
                <w:sz w:val="18"/>
                <w:szCs w:val="18"/>
                <w:lang w:eastAsia="zh-CN"/>
              </w:rPr>
              <w:t>255,000</w:t>
            </w:r>
          </w:p>
        </w:tc>
      </w:tr>
      <w:tr w:rsidR="00E41198" w:rsidRPr="00797854" w14:paraId="036AA480"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6393805" w14:textId="77777777" w:rsidR="00E41198" w:rsidRPr="00797854" w:rsidRDefault="00E41198" w:rsidP="00904CA6">
            <w:pPr>
              <w:rPr>
                <w:rFonts w:ascii="Calibri" w:eastAsia="Times New Roman" w:hAnsi="Calibri" w:cs="Calibri"/>
                <w:color w:val="000000"/>
                <w:lang w:eastAsia="zh-CN"/>
              </w:rPr>
            </w:pPr>
            <w:r w:rsidRPr="00797854">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3C271552" w14:textId="77777777" w:rsidR="00E41198" w:rsidRPr="00797854" w:rsidRDefault="00E41198" w:rsidP="00904CA6">
            <w:pPr>
              <w:rPr>
                <w:rFonts w:asciiTheme="majorBidi" w:eastAsia="Times New Roman" w:hAnsiTheme="majorBidi" w:cstheme="majorBidi"/>
                <w:color w:val="000000"/>
                <w:sz w:val="18"/>
                <w:szCs w:val="18"/>
                <w:lang w:eastAsia="zh-CN"/>
              </w:rPr>
            </w:pPr>
            <w:r w:rsidRPr="00797854">
              <w:rPr>
                <w:rFonts w:asciiTheme="majorBidi" w:eastAsia="Times New Roman" w:hAnsiTheme="majorBidi" w:cstheme="majorBidi"/>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4269CE25" w14:textId="5C3DF691" w:rsidR="00E41198" w:rsidRPr="00797854" w:rsidRDefault="00E41198" w:rsidP="00330554">
            <w:pPr>
              <w:jc w:val="right"/>
              <w:rPr>
                <w:rFonts w:eastAsia="Times New Roman"/>
                <w:sz w:val="18"/>
                <w:szCs w:val="18"/>
                <w:lang w:eastAsia="zh-CN"/>
              </w:rPr>
            </w:pPr>
            <w:r w:rsidRPr="00797854">
              <w:rPr>
                <w:rFonts w:eastAsia="Times New Roman"/>
                <w:sz w:val="18"/>
                <w:szCs w:val="18"/>
                <w:lang w:eastAsia="zh-CN"/>
              </w:rPr>
              <w:t>245,476</w:t>
            </w:r>
          </w:p>
        </w:tc>
        <w:tc>
          <w:tcPr>
            <w:tcW w:w="1814" w:type="dxa"/>
            <w:tcBorders>
              <w:top w:val="nil"/>
              <w:left w:val="nil"/>
              <w:bottom w:val="single" w:sz="4" w:space="0" w:color="auto"/>
              <w:right w:val="single" w:sz="4" w:space="0" w:color="auto"/>
            </w:tcBorders>
            <w:shd w:val="clear" w:color="auto" w:fill="auto"/>
            <w:noWrap/>
            <w:vAlign w:val="center"/>
            <w:hideMark/>
          </w:tcPr>
          <w:p w14:paraId="701635BC" w14:textId="4656BF70" w:rsidR="00E41198" w:rsidRPr="00797854" w:rsidRDefault="00E41198" w:rsidP="0033055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1F185467" w14:textId="31663F1B" w:rsidR="00E41198" w:rsidRPr="00797854" w:rsidRDefault="00E41198" w:rsidP="00330554">
            <w:pPr>
              <w:jc w:val="right"/>
              <w:rPr>
                <w:rFonts w:eastAsia="Times New Roman"/>
                <w:b/>
                <w:bCs/>
                <w:color w:val="000000"/>
                <w:sz w:val="18"/>
                <w:szCs w:val="18"/>
                <w:lang w:eastAsia="zh-CN"/>
              </w:rPr>
            </w:pPr>
            <w:r w:rsidRPr="00797854">
              <w:rPr>
                <w:rFonts w:eastAsia="Times New Roman"/>
                <w:b/>
                <w:bCs/>
                <w:color w:val="000000"/>
                <w:sz w:val="18"/>
                <w:szCs w:val="18"/>
                <w:lang w:eastAsia="zh-CN"/>
              </w:rPr>
              <w:t>245,476</w:t>
            </w:r>
          </w:p>
        </w:tc>
      </w:tr>
    </w:tbl>
    <w:p w14:paraId="2D357501" w14:textId="341AF71F" w:rsidR="004D0C84" w:rsidRDefault="004D0C84" w:rsidP="004D0C84">
      <w:pPr>
        <w:pStyle w:val="Normal-pool"/>
      </w:pPr>
    </w:p>
    <w:p w14:paraId="098730D0" w14:textId="77777777" w:rsidR="004D0C84" w:rsidRDefault="004D0C84">
      <w:pPr>
        <w:tabs>
          <w:tab w:val="clear" w:pos="1247"/>
          <w:tab w:val="clear" w:pos="1814"/>
          <w:tab w:val="clear" w:pos="2381"/>
          <w:tab w:val="clear" w:pos="2948"/>
          <w:tab w:val="clear" w:pos="3515"/>
        </w:tabs>
      </w:pPr>
      <w: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368"/>
        <w:gridCol w:w="3287"/>
      </w:tblGrid>
      <w:tr w:rsidR="00E41198" w:rsidRPr="00094C71" w14:paraId="61864600"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1ADA5F96" w14:textId="77777777" w:rsidR="00E41198" w:rsidRPr="00094C71" w:rsidRDefault="00E41198" w:rsidP="00904CA6">
            <w:pPr>
              <w:spacing w:before="2" w:after="2"/>
              <w:rPr>
                <w:rStyle w:val="PoWnumber"/>
              </w:rPr>
            </w:pPr>
            <w:r>
              <w:rPr>
                <w:iCs/>
                <w:sz w:val="18"/>
                <w:szCs w:val="18"/>
              </w:rPr>
              <w:lastRenderedPageBreak/>
              <w:br w:type="page"/>
            </w:r>
            <w:proofErr w:type="spellStart"/>
            <w:r w:rsidRPr="00094C71">
              <w:rPr>
                <w:rStyle w:val="PoWnumber"/>
                <w:lang w:eastAsia="en-GB"/>
              </w:rPr>
              <w:t>PoW</w:t>
            </w:r>
            <w:proofErr w:type="spellEnd"/>
            <w:r w:rsidRPr="00094C71">
              <w:rPr>
                <w:rStyle w:val="PoWnumber"/>
                <w:lang w:eastAsia="en-GB"/>
              </w:rPr>
              <w:t xml:space="preserve"> number</w:t>
            </w:r>
          </w:p>
        </w:tc>
        <w:tc>
          <w:tcPr>
            <w:tcW w:w="7655" w:type="dxa"/>
            <w:gridSpan w:val="2"/>
            <w:tcBorders>
              <w:top w:val="single" w:sz="4" w:space="0" w:color="auto"/>
              <w:left w:val="single" w:sz="4" w:space="0" w:color="auto"/>
              <w:bottom w:val="single" w:sz="4" w:space="0" w:color="auto"/>
              <w:right w:val="single" w:sz="4" w:space="0" w:color="auto"/>
            </w:tcBorders>
            <w:hideMark/>
          </w:tcPr>
          <w:p w14:paraId="4691C6D9" w14:textId="77777777" w:rsidR="00E41198" w:rsidRPr="00094C71" w:rsidRDefault="00E41198" w:rsidP="00904CA6">
            <w:pPr>
              <w:spacing w:before="2" w:after="2"/>
              <w:rPr>
                <w:rStyle w:val="PoWnumber"/>
                <w:lang w:eastAsia="en-GB"/>
              </w:rPr>
            </w:pPr>
            <w:r w:rsidRPr="00094C71">
              <w:rPr>
                <w:rStyle w:val="PoWnumber"/>
                <w:lang w:eastAsia="en-GB"/>
              </w:rPr>
              <w:t xml:space="preserve">Activity </w:t>
            </w:r>
            <w:r>
              <w:rPr>
                <w:rStyle w:val="PoWnumber"/>
                <w:lang w:eastAsia="en-GB"/>
              </w:rPr>
              <w:t>15</w:t>
            </w:r>
          </w:p>
        </w:tc>
      </w:tr>
      <w:tr w:rsidR="00E41198" w:rsidRPr="00094C71" w14:paraId="45EF38EA"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77385FAA" w14:textId="77777777" w:rsidR="00E41198" w:rsidRPr="00094C71" w:rsidRDefault="00E41198" w:rsidP="00904CA6">
            <w:pPr>
              <w:spacing w:before="2" w:after="2"/>
              <w:rPr>
                <w:sz w:val="18"/>
                <w:szCs w:val="18"/>
              </w:rPr>
            </w:pPr>
            <w:r w:rsidRPr="00094C71">
              <w:rPr>
                <w:b/>
                <w:bCs/>
                <w:sz w:val="18"/>
                <w:szCs w:val="18"/>
                <w:lang w:eastAsia="en-GB"/>
              </w:rPr>
              <w:t>Title of activity</w:t>
            </w:r>
          </w:p>
        </w:tc>
        <w:tc>
          <w:tcPr>
            <w:tcW w:w="7655" w:type="dxa"/>
            <w:gridSpan w:val="2"/>
            <w:tcBorders>
              <w:top w:val="single" w:sz="4" w:space="0" w:color="auto"/>
              <w:left w:val="single" w:sz="4" w:space="0" w:color="auto"/>
              <w:bottom w:val="single" w:sz="4" w:space="0" w:color="auto"/>
              <w:right w:val="single" w:sz="4" w:space="0" w:color="auto"/>
            </w:tcBorders>
            <w:vAlign w:val="center"/>
            <w:hideMark/>
          </w:tcPr>
          <w:p w14:paraId="48BAEBA7" w14:textId="77777777" w:rsidR="00E41198" w:rsidRPr="00AB3E74" w:rsidRDefault="00E41198" w:rsidP="00AB3E74">
            <w:pPr>
              <w:spacing w:before="2" w:after="2"/>
              <w:rPr>
                <w:bCs/>
                <w:i/>
                <w:lang w:eastAsia="en-GB"/>
              </w:rPr>
            </w:pPr>
            <w:r w:rsidRPr="00AB3E74">
              <w:rPr>
                <w:b/>
                <w:bCs/>
                <w:lang w:eastAsia="en-GB"/>
              </w:rPr>
              <w:t>Information technology services</w:t>
            </w:r>
          </w:p>
        </w:tc>
      </w:tr>
      <w:tr w:rsidR="00E41198" w:rsidRPr="00094C71" w14:paraId="6B61774B" w14:textId="77777777" w:rsidTr="004D0C84">
        <w:trPr>
          <w:trHeight w:val="233"/>
        </w:trPr>
        <w:tc>
          <w:tcPr>
            <w:tcW w:w="1843" w:type="dxa"/>
            <w:tcBorders>
              <w:top w:val="single" w:sz="4" w:space="0" w:color="auto"/>
              <w:left w:val="single" w:sz="4" w:space="0" w:color="auto"/>
              <w:bottom w:val="single" w:sz="4" w:space="0" w:color="auto"/>
              <w:right w:val="single" w:sz="4" w:space="0" w:color="auto"/>
            </w:tcBorders>
            <w:hideMark/>
          </w:tcPr>
          <w:p w14:paraId="05673B48" w14:textId="77777777" w:rsidR="00E41198" w:rsidRPr="00094C71" w:rsidRDefault="00E41198" w:rsidP="00904CA6">
            <w:pPr>
              <w:spacing w:before="2" w:after="2"/>
              <w:rPr>
                <w:b/>
                <w:bCs/>
                <w:sz w:val="18"/>
                <w:szCs w:val="18"/>
                <w:lang w:eastAsia="en-GB"/>
              </w:rPr>
            </w:pPr>
            <w:r w:rsidRPr="00094C71">
              <w:rPr>
                <w:b/>
                <w:bCs/>
                <w:sz w:val="18"/>
                <w:szCs w:val="18"/>
                <w:lang w:eastAsia="en-GB"/>
              </w:rPr>
              <w:t xml:space="preserve">Budget </w:t>
            </w:r>
          </w:p>
        </w:tc>
        <w:tc>
          <w:tcPr>
            <w:tcW w:w="7655" w:type="dxa"/>
            <w:gridSpan w:val="2"/>
            <w:tcBorders>
              <w:top w:val="single" w:sz="4" w:space="0" w:color="auto"/>
              <w:left w:val="single" w:sz="4" w:space="0" w:color="auto"/>
              <w:bottom w:val="single" w:sz="4" w:space="0" w:color="auto"/>
              <w:right w:val="single" w:sz="4" w:space="0" w:color="auto"/>
            </w:tcBorders>
            <w:hideMark/>
          </w:tcPr>
          <w:p w14:paraId="6459FD90" w14:textId="77777777" w:rsidR="00E41198" w:rsidRPr="00094C71" w:rsidRDefault="00E41198" w:rsidP="00904CA6">
            <w:pPr>
              <w:spacing w:before="2" w:after="2"/>
              <w:rPr>
                <w:bCs/>
                <w:sz w:val="18"/>
                <w:szCs w:val="18"/>
                <w:lang w:eastAsia="en-GB"/>
              </w:rPr>
            </w:pPr>
            <w:r w:rsidRPr="00094C71">
              <w:rPr>
                <w:bCs/>
                <w:sz w:val="18"/>
                <w:szCs w:val="18"/>
                <w:lang w:eastAsia="en-GB"/>
              </w:rPr>
              <w:fldChar w:fldCharType="begin">
                <w:ffData>
                  <w:name w:val=""/>
                  <w:enabled w:val="0"/>
                  <w:calcOnExit w:val="0"/>
                  <w:checkBox>
                    <w:sizeAuto/>
                    <w:default w:val="1"/>
                  </w:checkBox>
                </w:ffData>
              </w:fldChar>
            </w:r>
            <w:r w:rsidRPr="00094C71">
              <w:rPr>
                <w:bCs/>
                <w:sz w:val="18"/>
                <w:szCs w:val="18"/>
                <w:lang w:eastAsia="en-GB"/>
              </w:rPr>
              <w:instrText xml:space="preserve"> FORMCHECKBOX </w:instrText>
            </w:r>
            <w:r w:rsidR="00661D71">
              <w:rPr>
                <w:bCs/>
                <w:sz w:val="18"/>
                <w:szCs w:val="18"/>
                <w:lang w:eastAsia="en-GB"/>
              </w:rPr>
            </w:r>
            <w:r w:rsidR="00661D71">
              <w:rPr>
                <w:bCs/>
                <w:sz w:val="18"/>
                <w:szCs w:val="18"/>
                <w:lang w:eastAsia="en-GB"/>
              </w:rPr>
              <w:fldChar w:fldCharType="separate"/>
            </w:r>
            <w:r w:rsidRPr="00094C71">
              <w:rPr>
                <w:bCs/>
                <w:sz w:val="18"/>
                <w:szCs w:val="18"/>
                <w:lang w:eastAsia="en-GB"/>
              </w:rPr>
              <w:fldChar w:fldCharType="end"/>
            </w:r>
            <w:r w:rsidRPr="00094C71">
              <w:rPr>
                <w:bCs/>
                <w:sz w:val="18"/>
                <w:szCs w:val="18"/>
                <w:lang w:eastAsia="en-GB"/>
              </w:rPr>
              <w:t xml:space="preserve"> Core budget                      </w:t>
            </w:r>
            <w:r w:rsidRPr="00094C71">
              <w:rPr>
                <w:bCs/>
                <w:sz w:val="18"/>
                <w:szCs w:val="18"/>
                <w:lang w:eastAsia="en-GB"/>
              </w:rPr>
              <w:fldChar w:fldCharType="begin">
                <w:ffData>
                  <w:name w:val=""/>
                  <w:enabled/>
                  <w:calcOnExit w:val="0"/>
                  <w:checkBox>
                    <w:sizeAuto/>
                    <w:default w:val="0"/>
                  </w:checkBox>
                </w:ffData>
              </w:fldChar>
            </w:r>
            <w:r w:rsidRPr="00094C71">
              <w:rPr>
                <w:bCs/>
                <w:sz w:val="18"/>
                <w:szCs w:val="18"/>
                <w:lang w:eastAsia="en-GB"/>
              </w:rPr>
              <w:instrText xml:space="preserve"> FORMCHECKBOX </w:instrText>
            </w:r>
            <w:r w:rsidR="00661D71">
              <w:rPr>
                <w:bCs/>
                <w:sz w:val="18"/>
                <w:szCs w:val="18"/>
                <w:lang w:eastAsia="en-GB"/>
              </w:rPr>
            </w:r>
            <w:r w:rsidR="00661D71">
              <w:rPr>
                <w:bCs/>
                <w:sz w:val="18"/>
                <w:szCs w:val="18"/>
                <w:lang w:eastAsia="en-GB"/>
              </w:rPr>
              <w:fldChar w:fldCharType="separate"/>
            </w:r>
            <w:r w:rsidRPr="00094C71">
              <w:rPr>
                <w:bCs/>
                <w:sz w:val="18"/>
                <w:szCs w:val="18"/>
                <w:lang w:eastAsia="en-GB"/>
              </w:rPr>
              <w:fldChar w:fldCharType="end"/>
            </w:r>
            <w:r w:rsidRPr="00094C71">
              <w:rPr>
                <w:bCs/>
                <w:sz w:val="18"/>
                <w:szCs w:val="18"/>
                <w:lang w:eastAsia="en-GB"/>
              </w:rPr>
              <w:t xml:space="preserve"> Voluntary budget</w:t>
            </w:r>
          </w:p>
        </w:tc>
      </w:tr>
      <w:tr w:rsidR="00E41198" w:rsidRPr="00094C71" w14:paraId="2B34AE39"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152A6D5D" w14:textId="77777777" w:rsidR="00E41198" w:rsidRPr="00094C71" w:rsidRDefault="00E41198" w:rsidP="00904CA6">
            <w:pPr>
              <w:spacing w:before="2" w:after="2"/>
              <w:rPr>
                <w:b/>
                <w:bCs/>
                <w:sz w:val="18"/>
                <w:szCs w:val="18"/>
                <w:lang w:eastAsia="en-GB"/>
              </w:rPr>
            </w:pPr>
            <w:r w:rsidRPr="00094C71">
              <w:rPr>
                <w:b/>
                <w:bCs/>
                <w:sz w:val="18"/>
                <w:szCs w:val="18"/>
                <w:lang w:eastAsia="en-GB"/>
              </w:rPr>
              <w:t>Reference</w:t>
            </w:r>
          </w:p>
        </w:tc>
        <w:tc>
          <w:tcPr>
            <w:tcW w:w="7655" w:type="dxa"/>
            <w:gridSpan w:val="2"/>
            <w:tcBorders>
              <w:top w:val="single" w:sz="4" w:space="0" w:color="auto"/>
              <w:left w:val="single" w:sz="4" w:space="0" w:color="auto"/>
              <w:bottom w:val="single" w:sz="4" w:space="0" w:color="auto"/>
              <w:right w:val="single" w:sz="4" w:space="0" w:color="auto"/>
            </w:tcBorders>
            <w:hideMark/>
          </w:tcPr>
          <w:p w14:paraId="17B238AB" w14:textId="77777777" w:rsidR="00E41198" w:rsidRPr="00094C71" w:rsidRDefault="00E41198" w:rsidP="00904CA6">
            <w:pPr>
              <w:spacing w:before="2" w:after="2"/>
              <w:rPr>
                <w:bCs/>
                <w:i/>
                <w:sz w:val="18"/>
                <w:szCs w:val="18"/>
                <w:lang w:eastAsia="en-GB"/>
              </w:rPr>
            </w:pPr>
            <w:r w:rsidRPr="00094C71">
              <w:rPr>
                <w:bCs/>
                <w:sz w:val="18"/>
                <w:szCs w:val="18"/>
                <w:lang w:eastAsia="en-GB"/>
              </w:rPr>
              <w:t>N/A</w:t>
            </w:r>
          </w:p>
        </w:tc>
      </w:tr>
      <w:tr w:rsidR="00E41198" w:rsidRPr="00094C71" w14:paraId="62CE14AF"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1F0C79BB" w14:textId="77777777" w:rsidR="00E41198" w:rsidRPr="00094C71" w:rsidRDefault="00E41198" w:rsidP="00904CA6">
            <w:pPr>
              <w:spacing w:before="2" w:after="2"/>
              <w:rPr>
                <w:b/>
                <w:bCs/>
                <w:sz w:val="18"/>
                <w:szCs w:val="18"/>
                <w:lang w:eastAsia="en-GB"/>
              </w:rPr>
            </w:pPr>
            <w:r w:rsidRPr="00094C71">
              <w:rPr>
                <w:b/>
                <w:bCs/>
                <w:sz w:val="18"/>
                <w:szCs w:val="18"/>
                <w:lang w:eastAsia="en-GB"/>
              </w:rPr>
              <w:t>Mandate</w:t>
            </w:r>
          </w:p>
        </w:tc>
        <w:tc>
          <w:tcPr>
            <w:tcW w:w="7655" w:type="dxa"/>
            <w:gridSpan w:val="2"/>
            <w:tcBorders>
              <w:top w:val="single" w:sz="4" w:space="0" w:color="auto"/>
              <w:left w:val="single" w:sz="4" w:space="0" w:color="auto"/>
              <w:bottom w:val="single" w:sz="4" w:space="0" w:color="auto"/>
              <w:right w:val="single" w:sz="4" w:space="0" w:color="auto"/>
            </w:tcBorders>
            <w:hideMark/>
          </w:tcPr>
          <w:p w14:paraId="3CA6B72D" w14:textId="77777777" w:rsidR="00E41198" w:rsidRPr="00094C71" w:rsidRDefault="00E41198" w:rsidP="00904CA6">
            <w:pPr>
              <w:spacing w:before="2" w:after="2"/>
              <w:rPr>
                <w:bCs/>
                <w:sz w:val="18"/>
                <w:szCs w:val="18"/>
                <w:lang w:eastAsia="en-GB"/>
              </w:rPr>
            </w:pPr>
            <w:r w:rsidRPr="00094C71">
              <w:rPr>
                <w:bCs/>
                <w:sz w:val="18"/>
                <w:szCs w:val="18"/>
                <w:lang w:eastAsia="en-GB"/>
              </w:rPr>
              <w:t>N/A</w:t>
            </w:r>
          </w:p>
        </w:tc>
      </w:tr>
      <w:tr w:rsidR="00E41198" w:rsidRPr="00094C71" w14:paraId="15B75F99"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16FC6787" w14:textId="77777777" w:rsidR="00E41198" w:rsidRPr="00094C71" w:rsidRDefault="00E41198" w:rsidP="00904CA6">
            <w:pPr>
              <w:spacing w:before="2" w:after="2"/>
              <w:rPr>
                <w:b/>
                <w:bCs/>
                <w:sz w:val="18"/>
                <w:szCs w:val="18"/>
                <w:lang w:eastAsia="en-GB"/>
              </w:rPr>
            </w:pPr>
            <w:r w:rsidRPr="00094C71">
              <w:rPr>
                <w:b/>
                <w:bCs/>
                <w:sz w:val="18"/>
                <w:szCs w:val="18"/>
                <w:lang w:eastAsia="en-GB"/>
              </w:rPr>
              <w:t>Background and rationale</w:t>
            </w:r>
          </w:p>
        </w:tc>
        <w:tc>
          <w:tcPr>
            <w:tcW w:w="7655" w:type="dxa"/>
            <w:gridSpan w:val="2"/>
            <w:tcBorders>
              <w:top w:val="single" w:sz="4" w:space="0" w:color="auto"/>
              <w:left w:val="single" w:sz="4" w:space="0" w:color="auto"/>
              <w:bottom w:val="single" w:sz="4" w:space="0" w:color="auto"/>
              <w:right w:val="single" w:sz="4" w:space="0" w:color="auto"/>
            </w:tcBorders>
            <w:hideMark/>
          </w:tcPr>
          <w:p w14:paraId="6C1C535F" w14:textId="77777777" w:rsidR="00E41198" w:rsidRPr="00094C71" w:rsidRDefault="00E41198" w:rsidP="004D0C84">
            <w:pPr>
              <w:tabs>
                <w:tab w:val="left" w:pos="1157"/>
              </w:tabs>
              <w:suppressAutoHyphens/>
              <w:spacing w:before="2" w:after="120"/>
              <w:rPr>
                <w:i/>
                <w:sz w:val="18"/>
                <w:szCs w:val="18"/>
                <w:lang w:eastAsia="en-GB"/>
              </w:rPr>
            </w:pPr>
            <w:r w:rsidRPr="00094C71">
              <w:rPr>
                <w:sz w:val="18"/>
                <w:szCs w:val="18"/>
                <w:lang w:eastAsia="en-GB"/>
              </w:rPr>
              <w:t xml:space="preserve">This activity aims at the provision of basic information technology </w:t>
            </w:r>
            <w:r>
              <w:rPr>
                <w:sz w:val="18"/>
                <w:szCs w:val="18"/>
                <w:lang w:eastAsia="en-GB"/>
              </w:rPr>
              <w:t>(</w:t>
            </w:r>
            <w:r>
              <w:rPr>
                <w:sz w:val="18"/>
                <w:szCs w:val="18"/>
              </w:rPr>
              <w:t xml:space="preserve">IT) </w:t>
            </w:r>
            <w:r w:rsidRPr="00094C71">
              <w:rPr>
                <w:sz w:val="18"/>
                <w:szCs w:val="18"/>
                <w:lang w:eastAsia="en-GB"/>
              </w:rPr>
              <w:t xml:space="preserve">and services to ensure a smooth running of the Secretariat and the implementation of the programmes of work of the convention. These include software packages, network administration, e-mail administration, internet access, security and helpdesk services, as well as non-expandable equipment such as personal computers. The activity also facilitates communication, technical assistance and outreach between the Secretariat and Parties and observers to the convention through the provision of webcasting services, used for example for online meetings and trainings under various programme of work activities. </w:t>
            </w:r>
          </w:p>
        </w:tc>
      </w:tr>
      <w:tr w:rsidR="00E41198" w:rsidRPr="00094C71" w14:paraId="48C59EC1" w14:textId="77777777" w:rsidTr="004D0C84">
        <w:trPr>
          <w:trHeight w:val="665"/>
        </w:trPr>
        <w:tc>
          <w:tcPr>
            <w:tcW w:w="1843" w:type="dxa"/>
            <w:vMerge w:val="restart"/>
            <w:tcBorders>
              <w:top w:val="single" w:sz="4" w:space="0" w:color="auto"/>
              <w:left w:val="single" w:sz="4" w:space="0" w:color="auto"/>
              <w:bottom w:val="single" w:sz="4" w:space="0" w:color="auto"/>
              <w:right w:val="single" w:sz="4" w:space="0" w:color="auto"/>
            </w:tcBorders>
            <w:hideMark/>
          </w:tcPr>
          <w:p w14:paraId="36DB1C44" w14:textId="77777777" w:rsidR="00E41198" w:rsidRPr="00094C71" w:rsidRDefault="00E41198" w:rsidP="00904CA6">
            <w:pPr>
              <w:spacing w:before="2" w:after="2"/>
              <w:rPr>
                <w:b/>
                <w:sz w:val="18"/>
                <w:szCs w:val="18"/>
                <w:lang w:eastAsia="en-GB"/>
              </w:rPr>
            </w:pPr>
            <w:r w:rsidRPr="00094C71">
              <w:rPr>
                <w:b/>
                <w:sz w:val="18"/>
                <w:szCs w:val="18"/>
                <w:lang w:eastAsia="en-GB"/>
              </w:rPr>
              <w:t xml:space="preserve">Outcomes and activities </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D83293" w14:textId="77777777" w:rsidR="00E41198" w:rsidRPr="00094C71" w:rsidRDefault="00E41198" w:rsidP="00904CA6">
            <w:pPr>
              <w:tabs>
                <w:tab w:val="left" w:pos="624"/>
                <w:tab w:val="left" w:pos="1871"/>
                <w:tab w:val="left" w:pos="2495"/>
                <w:tab w:val="left" w:pos="3119"/>
                <w:tab w:val="left" w:pos="3742"/>
                <w:tab w:val="left" w:pos="4366"/>
                <w:tab w:val="left" w:pos="4990"/>
                <w:tab w:val="left" w:pos="5613"/>
              </w:tabs>
              <w:spacing w:before="60" w:after="60"/>
              <w:rPr>
                <w:b/>
                <w:sz w:val="18"/>
                <w:szCs w:val="18"/>
                <w:lang w:eastAsia="en-GB"/>
              </w:rPr>
            </w:pPr>
            <w:r w:rsidRPr="00094C71">
              <w:rPr>
                <w:b/>
                <w:sz w:val="18"/>
                <w:szCs w:val="18"/>
                <w:lang w:eastAsia="en-GB"/>
              </w:rPr>
              <w:t xml:space="preserve">Component </w:t>
            </w:r>
            <w:r>
              <w:rPr>
                <w:b/>
                <w:sz w:val="18"/>
                <w:szCs w:val="18"/>
                <w:lang w:eastAsia="en-GB"/>
              </w:rPr>
              <w:t>15.</w:t>
            </w:r>
            <w:r w:rsidRPr="00094C71">
              <w:rPr>
                <w:b/>
                <w:sz w:val="18"/>
                <w:szCs w:val="18"/>
                <w:lang w:eastAsia="en-GB"/>
              </w:rPr>
              <w:t xml:space="preserve">1: </w:t>
            </w:r>
            <w:r>
              <w:rPr>
                <w:b/>
                <w:sz w:val="18"/>
                <w:szCs w:val="18"/>
                <w:lang w:eastAsia="en-GB"/>
              </w:rPr>
              <w:t>I</w:t>
            </w:r>
            <w:r w:rsidRPr="00094C71">
              <w:rPr>
                <w:b/>
                <w:sz w:val="18"/>
                <w:szCs w:val="18"/>
                <w:lang w:eastAsia="en-GB"/>
              </w:rPr>
              <w:t>nformation technology services</w:t>
            </w:r>
          </w:p>
          <w:p w14:paraId="1718EB06" w14:textId="77777777" w:rsidR="00E41198" w:rsidRPr="00094C71" w:rsidRDefault="00E41198" w:rsidP="00904CA6">
            <w:pPr>
              <w:spacing w:before="60" w:after="60"/>
              <w:rPr>
                <w:b/>
                <w:bCs/>
                <w:sz w:val="18"/>
                <w:szCs w:val="18"/>
                <w:lang w:eastAsia="en-GB"/>
              </w:rPr>
            </w:pPr>
            <w:r w:rsidRPr="00094C71">
              <w:rPr>
                <w:b/>
                <w:bCs/>
                <w:sz w:val="18"/>
                <w:szCs w:val="18"/>
                <w:lang w:eastAsia="en-GB"/>
              </w:rPr>
              <w:t>Outcomes:</w:t>
            </w:r>
          </w:p>
          <w:p w14:paraId="31FD12CE" w14:textId="77777777" w:rsidR="00E41198" w:rsidRPr="00094C71" w:rsidRDefault="00E41198" w:rsidP="00904CA6">
            <w:pPr>
              <w:tabs>
                <w:tab w:val="left" w:pos="624"/>
                <w:tab w:val="left" w:pos="1871"/>
                <w:tab w:val="left" w:pos="2495"/>
                <w:tab w:val="left" w:pos="3119"/>
                <w:tab w:val="left" w:pos="3742"/>
                <w:tab w:val="left" w:pos="4366"/>
                <w:tab w:val="left" w:pos="4990"/>
                <w:tab w:val="left" w:pos="5613"/>
              </w:tabs>
              <w:spacing w:before="60" w:after="60"/>
              <w:rPr>
                <w:sz w:val="18"/>
                <w:szCs w:val="18"/>
                <w:lang w:eastAsia="en-GB"/>
              </w:rPr>
            </w:pPr>
            <w:r w:rsidRPr="00094C71">
              <w:rPr>
                <w:sz w:val="18"/>
                <w:szCs w:val="18"/>
                <w:lang w:eastAsia="en-GB"/>
              </w:rPr>
              <w:t>This component ensures the storage and processing of the information generated in the process of convention</w:t>
            </w:r>
            <w:r>
              <w:rPr>
                <w:sz w:val="18"/>
                <w:szCs w:val="18"/>
                <w:lang w:eastAsia="en-GB"/>
              </w:rPr>
              <w:t>’s</w:t>
            </w:r>
            <w:r w:rsidRPr="00094C71">
              <w:rPr>
                <w:sz w:val="18"/>
                <w:szCs w:val="18"/>
                <w:lang w:eastAsia="en-GB"/>
              </w:rPr>
              <w:t xml:space="preserve"> implementation as well as provision of service to the Secretariat and Parties during meetings. It also provides the Secretariat with IT equipment and services necessary to implement the programmes of work.</w:t>
            </w:r>
          </w:p>
          <w:p w14:paraId="54C74991" w14:textId="77777777" w:rsidR="00E41198" w:rsidRDefault="00E41198" w:rsidP="00904CA6">
            <w:pPr>
              <w:tabs>
                <w:tab w:val="left" w:pos="624"/>
                <w:tab w:val="left" w:pos="1871"/>
                <w:tab w:val="left" w:pos="2495"/>
                <w:tab w:val="left" w:pos="3119"/>
                <w:tab w:val="left" w:pos="3742"/>
                <w:tab w:val="left" w:pos="4366"/>
                <w:tab w:val="left" w:pos="4990"/>
                <w:tab w:val="left" w:pos="5613"/>
              </w:tabs>
              <w:spacing w:before="60" w:after="60"/>
              <w:rPr>
                <w:b/>
                <w:bCs/>
                <w:sz w:val="18"/>
                <w:szCs w:val="18"/>
                <w:lang w:eastAsia="en-GB"/>
              </w:rPr>
            </w:pPr>
            <w:r w:rsidRPr="00094C71">
              <w:rPr>
                <w:b/>
                <w:bCs/>
                <w:sz w:val="18"/>
                <w:szCs w:val="18"/>
                <w:lang w:eastAsia="en-GB"/>
              </w:rPr>
              <w:t xml:space="preserve">Activities: </w:t>
            </w:r>
          </w:p>
          <w:p w14:paraId="7C5E2C9E" w14:textId="77777777" w:rsidR="00E41198" w:rsidRDefault="00E41198" w:rsidP="00965BDA">
            <w:pPr>
              <w:pStyle w:val="ListParagraph"/>
              <w:numPr>
                <w:ilvl w:val="0"/>
                <w:numId w:val="85"/>
              </w:numPr>
              <w:tabs>
                <w:tab w:val="clear" w:pos="1247"/>
                <w:tab w:val="clear" w:pos="1814"/>
                <w:tab w:val="clear" w:pos="2381"/>
                <w:tab w:val="clear" w:pos="2948"/>
                <w:tab w:val="clear" w:pos="3515"/>
              </w:tabs>
              <w:spacing w:before="2" w:after="2"/>
              <w:contextualSpacing/>
              <w:rPr>
                <w:sz w:val="18"/>
                <w:szCs w:val="18"/>
                <w:lang w:eastAsia="en-GB"/>
              </w:rPr>
            </w:pPr>
            <w:r>
              <w:rPr>
                <w:sz w:val="18"/>
                <w:szCs w:val="18"/>
                <w:lang w:eastAsia="en-GB"/>
              </w:rPr>
              <w:t>IT services including internet;</w:t>
            </w:r>
          </w:p>
          <w:p w14:paraId="43E2ADA6" w14:textId="77777777" w:rsidR="00E41198" w:rsidRDefault="00E41198" w:rsidP="00965BDA">
            <w:pPr>
              <w:pStyle w:val="ListParagraph"/>
              <w:numPr>
                <w:ilvl w:val="0"/>
                <w:numId w:val="85"/>
              </w:numPr>
              <w:tabs>
                <w:tab w:val="clear" w:pos="1247"/>
                <w:tab w:val="clear" w:pos="1814"/>
                <w:tab w:val="clear" w:pos="2381"/>
                <w:tab w:val="clear" w:pos="2948"/>
                <w:tab w:val="clear" w:pos="3515"/>
              </w:tabs>
              <w:spacing w:before="2" w:after="2"/>
              <w:contextualSpacing/>
              <w:rPr>
                <w:sz w:val="18"/>
                <w:szCs w:val="18"/>
                <w:lang w:eastAsia="en-GB"/>
              </w:rPr>
            </w:pPr>
            <w:r>
              <w:rPr>
                <w:sz w:val="18"/>
                <w:szCs w:val="18"/>
                <w:lang w:eastAsia="en-GB"/>
              </w:rPr>
              <w:t>IT equipment and software;</w:t>
            </w:r>
          </w:p>
          <w:p w14:paraId="6A2C83B5" w14:textId="77777777" w:rsidR="00E41198" w:rsidRPr="00DC4553" w:rsidRDefault="00E41198" w:rsidP="00330554">
            <w:pPr>
              <w:pStyle w:val="ListParagraph"/>
              <w:numPr>
                <w:ilvl w:val="0"/>
                <w:numId w:val="85"/>
              </w:numPr>
              <w:tabs>
                <w:tab w:val="clear" w:pos="1247"/>
                <w:tab w:val="clear" w:pos="1814"/>
                <w:tab w:val="clear" w:pos="2381"/>
                <w:tab w:val="clear" w:pos="2948"/>
                <w:tab w:val="clear" w:pos="3515"/>
              </w:tabs>
              <w:spacing w:before="2" w:after="120"/>
              <w:ind w:left="357" w:hanging="357"/>
              <w:rPr>
                <w:sz w:val="18"/>
                <w:szCs w:val="18"/>
                <w:lang w:eastAsia="en-GB"/>
              </w:rPr>
            </w:pPr>
            <w:r>
              <w:rPr>
                <w:sz w:val="18"/>
                <w:szCs w:val="18"/>
                <w:lang w:eastAsia="en-GB"/>
              </w:rPr>
              <w:t>Software licenses including webcasting.</w:t>
            </w:r>
          </w:p>
        </w:tc>
      </w:tr>
      <w:tr w:rsidR="00E41198" w:rsidRPr="00094C71" w14:paraId="31149758" w14:textId="77777777" w:rsidTr="004D0C84">
        <w:trPr>
          <w:trHeight w:val="71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0683072" w14:textId="77777777" w:rsidR="00E41198" w:rsidRPr="00094C71" w:rsidRDefault="00E41198" w:rsidP="00904CA6">
            <w:pPr>
              <w:rPr>
                <w:b/>
                <w:sz w:val="18"/>
                <w:szCs w:val="18"/>
                <w:lang w:eastAsia="en-GB"/>
              </w:rPr>
            </w:pPr>
          </w:p>
        </w:tc>
        <w:tc>
          <w:tcPr>
            <w:tcW w:w="4368" w:type="dxa"/>
            <w:tcBorders>
              <w:top w:val="single" w:sz="4" w:space="0" w:color="auto"/>
              <w:left w:val="single" w:sz="4" w:space="0" w:color="auto"/>
              <w:bottom w:val="single" w:sz="4" w:space="0" w:color="auto"/>
              <w:right w:val="single" w:sz="4" w:space="0" w:color="auto"/>
            </w:tcBorders>
            <w:hideMark/>
          </w:tcPr>
          <w:p w14:paraId="1817798E" w14:textId="77777777" w:rsidR="00E41198" w:rsidRPr="00094C71" w:rsidRDefault="00E41198" w:rsidP="00904CA6">
            <w:pPr>
              <w:tabs>
                <w:tab w:val="left" w:pos="1157"/>
              </w:tabs>
              <w:suppressAutoHyphens/>
              <w:spacing w:before="2" w:after="2"/>
              <w:rPr>
                <w:i/>
                <w:sz w:val="18"/>
                <w:szCs w:val="18"/>
                <w:lang w:eastAsia="en-GB"/>
              </w:rPr>
            </w:pPr>
            <w:r w:rsidRPr="00094C71">
              <w:rPr>
                <w:b/>
                <w:sz w:val="18"/>
                <w:szCs w:val="18"/>
                <w:lang w:eastAsia="en-GB"/>
              </w:rPr>
              <w:t xml:space="preserve">Indicators of achievement: </w:t>
            </w:r>
          </w:p>
          <w:p w14:paraId="579F04E4" w14:textId="77777777" w:rsidR="00E41198" w:rsidRPr="00094C71" w:rsidRDefault="00E41198" w:rsidP="00965BDA">
            <w:pPr>
              <w:pStyle w:val="ListParagraph"/>
              <w:numPr>
                <w:ilvl w:val="0"/>
                <w:numId w:val="82"/>
              </w:numPr>
              <w:tabs>
                <w:tab w:val="left" w:pos="624"/>
                <w:tab w:val="left" w:pos="1871"/>
                <w:tab w:val="left" w:pos="2495"/>
                <w:tab w:val="left" w:pos="3119"/>
                <w:tab w:val="left" w:pos="3742"/>
                <w:tab w:val="left" w:pos="4366"/>
                <w:tab w:val="left" w:pos="4990"/>
                <w:tab w:val="left" w:pos="5613"/>
              </w:tabs>
              <w:spacing w:after="120" w:line="276" w:lineRule="auto"/>
              <w:contextualSpacing/>
              <w:rPr>
                <w:sz w:val="18"/>
                <w:szCs w:val="18"/>
                <w:lang w:eastAsia="en-GB"/>
              </w:rPr>
            </w:pPr>
            <w:r w:rsidRPr="00094C71">
              <w:rPr>
                <w:sz w:val="18"/>
                <w:szCs w:val="18"/>
                <w:lang w:eastAsia="en-GB"/>
              </w:rPr>
              <w:t>Procedures and resources are in place to ensure the implementations of the programmes of work for 2020-2021;</w:t>
            </w:r>
          </w:p>
          <w:p w14:paraId="0A8B8389" w14:textId="77777777" w:rsidR="00E41198" w:rsidRPr="00094C71" w:rsidRDefault="00E41198" w:rsidP="00965BDA">
            <w:pPr>
              <w:pStyle w:val="ListParagraph"/>
              <w:numPr>
                <w:ilvl w:val="0"/>
                <w:numId w:val="82"/>
              </w:numPr>
              <w:tabs>
                <w:tab w:val="left" w:pos="624"/>
                <w:tab w:val="left" w:pos="1871"/>
                <w:tab w:val="left" w:pos="2495"/>
                <w:tab w:val="left" w:pos="3119"/>
                <w:tab w:val="left" w:pos="3742"/>
                <w:tab w:val="left" w:pos="4366"/>
                <w:tab w:val="left" w:pos="4990"/>
                <w:tab w:val="left" w:pos="5613"/>
              </w:tabs>
              <w:spacing w:after="120" w:line="276" w:lineRule="auto"/>
              <w:contextualSpacing/>
              <w:rPr>
                <w:sz w:val="18"/>
                <w:szCs w:val="18"/>
                <w:lang w:eastAsia="en-GB"/>
              </w:rPr>
            </w:pPr>
            <w:r w:rsidRPr="00094C71">
              <w:rPr>
                <w:sz w:val="18"/>
                <w:szCs w:val="18"/>
                <w:lang w:eastAsia="en-GB"/>
              </w:rPr>
              <w:t>Delivery of IT services in a cost efficient and timely manner to the Secretariat and Parties;</w:t>
            </w:r>
          </w:p>
          <w:p w14:paraId="2541D70B" w14:textId="77777777" w:rsidR="00E41198" w:rsidRPr="00094C71" w:rsidRDefault="00E41198" w:rsidP="00965BDA">
            <w:pPr>
              <w:pStyle w:val="ListParagraph"/>
              <w:numPr>
                <w:ilvl w:val="0"/>
                <w:numId w:val="82"/>
              </w:numPr>
              <w:tabs>
                <w:tab w:val="left" w:pos="624"/>
                <w:tab w:val="left" w:pos="1871"/>
                <w:tab w:val="left" w:pos="2495"/>
                <w:tab w:val="left" w:pos="3119"/>
                <w:tab w:val="left" w:pos="3742"/>
                <w:tab w:val="left" w:pos="4366"/>
                <w:tab w:val="left" w:pos="4990"/>
                <w:tab w:val="left" w:pos="5613"/>
              </w:tabs>
              <w:spacing w:after="120" w:line="276" w:lineRule="auto"/>
              <w:contextualSpacing/>
              <w:rPr>
                <w:sz w:val="18"/>
                <w:szCs w:val="18"/>
                <w:lang w:eastAsia="en-GB"/>
              </w:rPr>
            </w:pPr>
            <w:r w:rsidRPr="00094C71">
              <w:rPr>
                <w:sz w:val="18"/>
                <w:szCs w:val="18"/>
                <w:lang w:eastAsia="en-GB"/>
              </w:rPr>
              <w:t>Quality of IT services provided during meetings.</w:t>
            </w:r>
          </w:p>
        </w:tc>
        <w:tc>
          <w:tcPr>
            <w:tcW w:w="3287" w:type="dxa"/>
            <w:tcBorders>
              <w:top w:val="single" w:sz="4" w:space="0" w:color="auto"/>
              <w:left w:val="single" w:sz="4" w:space="0" w:color="auto"/>
              <w:bottom w:val="single" w:sz="4" w:space="0" w:color="auto"/>
              <w:right w:val="single" w:sz="4" w:space="0" w:color="auto"/>
            </w:tcBorders>
            <w:hideMark/>
          </w:tcPr>
          <w:p w14:paraId="69E38448" w14:textId="77777777" w:rsidR="00E41198" w:rsidRPr="00094C71" w:rsidRDefault="00E41198" w:rsidP="00904CA6">
            <w:pPr>
              <w:spacing w:before="2" w:after="2"/>
              <w:rPr>
                <w:sz w:val="18"/>
                <w:szCs w:val="18"/>
                <w:lang w:eastAsia="en-GB"/>
              </w:rPr>
            </w:pPr>
            <w:r w:rsidRPr="00094C71">
              <w:rPr>
                <w:b/>
                <w:sz w:val="18"/>
                <w:szCs w:val="18"/>
                <w:lang w:eastAsia="en-GB"/>
              </w:rPr>
              <w:t>Means of verification:</w:t>
            </w:r>
          </w:p>
          <w:p w14:paraId="58569C57" w14:textId="77777777" w:rsidR="00E41198" w:rsidRPr="00094C71" w:rsidRDefault="00E41198" w:rsidP="00965BDA">
            <w:pPr>
              <w:numPr>
                <w:ilvl w:val="0"/>
                <w:numId w:val="83"/>
              </w:numPr>
              <w:tabs>
                <w:tab w:val="clear" w:pos="1247"/>
                <w:tab w:val="clear" w:pos="1814"/>
                <w:tab w:val="clear" w:pos="2381"/>
                <w:tab w:val="clear" w:pos="2948"/>
                <w:tab w:val="clear" w:pos="3515"/>
              </w:tabs>
              <w:spacing w:before="2" w:after="2" w:line="276" w:lineRule="auto"/>
              <w:rPr>
                <w:sz w:val="18"/>
                <w:szCs w:val="18"/>
                <w:lang w:eastAsia="en-GB"/>
              </w:rPr>
            </w:pPr>
            <w:r w:rsidRPr="00094C71">
              <w:rPr>
                <w:sz w:val="18"/>
                <w:szCs w:val="18"/>
                <w:lang w:eastAsia="en-GB"/>
              </w:rPr>
              <w:t>Feedback from the Secretariat and Parties;</w:t>
            </w:r>
          </w:p>
          <w:p w14:paraId="0DB89BD0" w14:textId="77777777" w:rsidR="00E41198" w:rsidRPr="00094C71" w:rsidRDefault="00E41198" w:rsidP="00965BDA">
            <w:pPr>
              <w:numPr>
                <w:ilvl w:val="0"/>
                <w:numId w:val="83"/>
              </w:numPr>
              <w:tabs>
                <w:tab w:val="clear" w:pos="1247"/>
                <w:tab w:val="clear" w:pos="1814"/>
                <w:tab w:val="clear" w:pos="2381"/>
                <w:tab w:val="clear" w:pos="2948"/>
                <w:tab w:val="clear" w:pos="3515"/>
              </w:tabs>
              <w:spacing w:before="2" w:after="2" w:line="276" w:lineRule="auto"/>
              <w:rPr>
                <w:sz w:val="18"/>
                <w:szCs w:val="18"/>
                <w:lang w:eastAsia="en-GB"/>
              </w:rPr>
            </w:pPr>
            <w:r w:rsidRPr="00094C71">
              <w:rPr>
                <w:sz w:val="18"/>
                <w:szCs w:val="18"/>
                <w:lang w:eastAsia="en-GB"/>
              </w:rPr>
              <w:t>High availability of network and application services with minimal interruption;</w:t>
            </w:r>
          </w:p>
          <w:p w14:paraId="7E3E24BE" w14:textId="77777777" w:rsidR="00E41198" w:rsidRPr="00094C71" w:rsidRDefault="00E41198" w:rsidP="00965BDA">
            <w:pPr>
              <w:numPr>
                <w:ilvl w:val="0"/>
                <w:numId w:val="83"/>
              </w:numPr>
              <w:tabs>
                <w:tab w:val="clear" w:pos="1247"/>
                <w:tab w:val="clear" w:pos="1814"/>
                <w:tab w:val="clear" w:pos="2381"/>
                <w:tab w:val="clear" w:pos="2948"/>
                <w:tab w:val="clear" w:pos="3515"/>
              </w:tabs>
              <w:spacing w:before="2" w:after="2" w:line="276" w:lineRule="auto"/>
              <w:rPr>
                <w:sz w:val="18"/>
                <w:szCs w:val="18"/>
                <w:lang w:eastAsia="en-GB"/>
              </w:rPr>
            </w:pPr>
            <w:r w:rsidRPr="00094C71">
              <w:rPr>
                <w:sz w:val="18"/>
                <w:szCs w:val="18"/>
                <w:lang w:eastAsia="en-GB"/>
              </w:rPr>
              <w:t>Feedback from the Secretariat and Parties.</w:t>
            </w:r>
          </w:p>
        </w:tc>
      </w:tr>
      <w:tr w:rsidR="00E41198" w:rsidRPr="00094C71" w14:paraId="12826D0A"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7DFECA6E" w14:textId="77777777" w:rsidR="00E41198" w:rsidRPr="00094C71" w:rsidRDefault="00E41198" w:rsidP="00904CA6">
            <w:pPr>
              <w:spacing w:before="2" w:after="2"/>
              <w:rPr>
                <w:b/>
                <w:bCs/>
                <w:sz w:val="18"/>
                <w:szCs w:val="18"/>
                <w:lang w:eastAsia="en-GB"/>
              </w:rPr>
            </w:pPr>
            <w:r w:rsidRPr="00094C71">
              <w:rPr>
                <w:b/>
                <w:bCs/>
                <w:sz w:val="18"/>
                <w:szCs w:val="18"/>
                <w:lang w:eastAsia="en-GB"/>
              </w:rPr>
              <w:t>Partner(s)</w:t>
            </w:r>
          </w:p>
        </w:tc>
        <w:tc>
          <w:tcPr>
            <w:tcW w:w="7655" w:type="dxa"/>
            <w:gridSpan w:val="2"/>
            <w:tcBorders>
              <w:top w:val="single" w:sz="4" w:space="0" w:color="auto"/>
              <w:left w:val="single" w:sz="4" w:space="0" w:color="auto"/>
              <w:bottom w:val="single" w:sz="4" w:space="0" w:color="auto"/>
              <w:right w:val="single" w:sz="4" w:space="0" w:color="auto"/>
            </w:tcBorders>
            <w:hideMark/>
          </w:tcPr>
          <w:p w14:paraId="32A8D865" w14:textId="77777777" w:rsidR="00E41198" w:rsidRPr="00094C71" w:rsidRDefault="00E41198" w:rsidP="00904CA6">
            <w:pPr>
              <w:spacing w:before="2" w:after="2"/>
              <w:rPr>
                <w:b/>
                <w:bCs/>
                <w:i/>
                <w:sz w:val="18"/>
                <w:szCs w:val="18"/>
                <w:lang w:eastAsia="en-GB"/>
              </w:rPr>
            </w:pPr>
            <w:r w:rsidRPr="00094C71">
              <w:rPr>
                <w:bCs/>
                <w:sz w:val="18"/>
                <w:szCs w:val="18"/>
                <w:lang w:eastAsia="en-GB"/>
              </w:rPr>
              <w:t>UNEP, UNOG and UNON</w:t>
            </w:r>
          </w:p>
        </w:tc>
      </w:tr>
      <w:tr w:rsidR="00E41198" w:rsidRPr="00094C71" w14:paraId="37E408D5" w14:textId="77777777" w:rsidTr="004D0C84">
        <w:tc>
          <w:tcPr>
            <w:tcW w:w="1843" w:type="dxa"/>
            <w:tcBorders>
              <w:top w:val="single" w:sz="4" w:space="0" w:color="auto"/>
              <w:left w:val="single" w:sz="4" w:space="0" w:color="auto"/>
              <w:bottom w:val="single" w:sz="4" w:space="0" w:color="auto"/>
              <w:right w:val="single" w:sz="4" w:space="0" w:color="auto"/>
            </w:tcBorders>
            <w:hideMark/>
          </w:tcPr>
          <w:p w14:paraId="309DE403" w14:textId="77777777" w:rsidR="00E41198" w:rsidRPr="00094C71" w:rsidRDefault="00E41198" w:rsidP="00904CA6">
            <w:pPr>
              <w:spacing w:before="2" w:after="2"/>
              <w:rPr>
                <w:b/>
                <w:bCs/>
                <w:sz w:val="18"/>
                <w:szCs w:val="18"/>
                <w:lang w:eastAsia="en-GB"/>
              </w:rPr>
            </w:pPr>
            <w:r w:rsidRPr="00094C71">
              <w:rPr>
                <w:b/>
                <w:bCs/>
                <w:sz w:val="18"/>
                <w:szCs w:val="18"/>
                <w:lang w:eastAsia="en-GB"/>
              </w:rPr>
              <w:t>Socio-economic aspects</w:t>
            </w:r>
          </w:p>
        </w:tc>
        <w:tc>
          <w:tcPr>
            <w:tcW w:w="7655" w:type="dxa"/>
            <w:gridSpan w:val="2"/>
            <w:tcBorders>
              <w:top w:val="single" w:sz="4" w:space="0" w:color="auto"/>
              <w:left w:val="single" w:sz="4" w:space="0" w:color="auto"/>
              <w:bottom w:val="single" w:sz="4" w:space="0" w:color="auto"/>
              <w:right w:val="single" w:sz="4" w:space="0" w:color="auto"/>
            </w:tcBorders>
          </w:tcPr>
          <w:p w14:paraId="34411697" w14:textId="77777777" w:rsidR="00E41198" w:rsidRPr="00094C71" w:rsidRDefault="00E41198" w:rsidP="00904CA6">
            <w:pPr>
              <w:spacing w:before="2" w:after="2"/>
              <w:rPr>
                <w:b/>
                <w:bCs/>
                <w:i/>
                <w:sz w:val="18"/>
                <w:szCs w:val="18"/>
                <w:lang w:eastAsia="en-GB"/>
              </w:rPr>
            </w:pPr>
            <w:r w:rsidRPr="00094C71">
              <w:rPr>
                <w:b/>
                <w:bCs/>
                <w:sz w:val="18"/>
                <w:szCs w:val="18"/>
                <w:lang w:eastAsia="en-GB"/>
              </w:rPr>
              <w:t>Sustainable Development Goals:</w:t>
            </w:r>
            <w:r w:rsidRPr="00094C71">
              <w:rPr>
                <w:bCs/>
                <w:i/>
                <w:sz w:val="18"/>
                <w:szCs w:val="18"/>
                <w:lang w:eastAsia="en-GB"/>
              </w:rPr>
              <w:t xml:space="preserve"> </w:t>
            </w:r>
            <w:r w:rsidRPr="00094C71">
              <w:rPr>
                <w:noProof/>
                <w:sz w:val="18"/>
                <w:szCs w:val="18"/>
                <w:lang w:eastAsia="en-GB"/>
              </w:rPr>
              <w:t xml:space="preserve">By ensuring proper access to information related </w:t>
            </w:r>
            <w:r w:rsidRPr="00094C71">
              <w:rPr>
                <w:sz w:val="18"/>
                <w:szCs w:val="18"/>
                <w:lang w:eastAsia="en-GB"/>
              </w:rPr>
              <w:t>to the sound management of chemicals and wastes, this activity contributes to the Sustainable Development Goal 9 on “Industry, innovation and infrastructure” (target 9.c) and 16 on “Peace, justice and strong institutions” (target 16.10).</w:t>
            </w:r>
          </w:p>
          <w:p w14:paraId="400C6DFB" w14:textId="77777777" w:rsidR="00E41198" w:rsidRPr="00094C71" w:rsidRDefault="00E41198" w:rsidP="00904CA6">
            <w:pPr>
              <w:spacing w:before="2" w:after="2"/>
              <w:rPr>
                <w:b/>
                <w:bCs/>
                <w:i/>
                <w:sz w:val="18"/>
                <w:szCs w:val="18"/>
                <w:lang w:eastAsia="en-GB"/>
              </w:rPr>
            </w:pPr>
            <w:r w:rsidRPr="00094C71">
              <w:rPr>
                <w:b/>
                <w:bCs/>
                <w:sz w:val="18"/>
                <w:szCs w:val="18"/>
                <w:lang w:eastAsia="en-GB"/>
              </w:rPr>
              <w:t xml:space="preserve">Integrated Approach: </w:t>
            </w:r>
            <w:r w:rsidRPr="00094C71">
              <w:rPr>
                <w:bCs/>
                <w:sz w:val="18"/>
                <w:szCs w:val="18"/>
                <w:lang w:eastAsia="en-GB"/>
              </w:rPr>
              <w:t xml:space="preserve">The </w:t>
            </w:r>
            <w:proofErr w:type="spellStart"/>
            <w:r w:rsidRPr="00094C71">
              <w:rPr>
                <w:bCs/>
                <w:sz w:val="18"/>
                <w:szCs w:val="18"/>
                <w:lang w:eastAsia="en-GB"/>
              </w:rPr>
              <w:t>webcastings</w:t>
            </w:r>
            <w:proofErr w:type="spellEnd"/>
            <w:r>
              <w:rPr>
                <w:bCs/>
                <w:sz w:val="18"/>
                <w:szCs w:val="18"/>
                <w:lang w:eastAsia="en-GB"/>
              </w:rPr>
              <w:t xml:space="preserve"> </w:t>
            </w:r>
            <w:r w:rsidRPr="00094C71">
              <w:rPr>
                <w:bCs/>
                <w:sz w:val="18"/>
                <w:szCs w:val="18"/>
                <w:lang w:eastAsia="en-GB"/>
              </w:rPr>
              <w:t xml:space="preserve">/webinars </w:t>
            </w:r>
            <w:r w:rsidRPr="00094C71">
              <w:rPr>
                <w:noProof/>
                <w:sz w:val="18"/>
                <w:szCs w:val="18"/>
                <w:lang w:eastAsia="en-GB"/>
              </w:rPr>
              <w:t>will contribute to catalysing cooperation and coordination among Parties and relevant stakeholders at the global and regional level, including civil society and private sector, as relevant, thus promoting the sound management of chemicals and wastes. As such, this activity contributes to the integrated approach to financing options for chemicals and wastes.</w:t>
            </w:r>
          </w:p>
        </w:tc>
      </w:tr>
    </w:tbl>
    <w:p w14:paraId="5A7A2840" w14:textId="05335B5C" w:rsidR="00E41198" w:rsidRPr="004D0C84" w:rsidRDefault="00E41198" w:rsidP="004D0C84">
      <w:pPr>
        <w:pStyle w:val="Normal-pool"/>
        <w:spacing w:before="240" w:after="120"/>
        <w:ind w:left="1247"/>
        <w:rPr>
          <w:b/>
          <w:u w:val="single"/>
        </w:rPr>
      </w:pPr>
      <w:r w:rsidRPr="004D0C84">
        <w:rPr>
          <w:b/>
          <w:u w:val="single"/>
        </w:rPr>
        <w:t>Resource requirements</w:t>
      </w:r>
    </w:p>
    <w:tbl>
      <w:tblPr>
        <w:tblW w:w="10206" w:type="dxa"/>
        <w:tblInd w:w="-635" w:type="dxa"/>
        <w:tblLook w:val="04A0" w:firstRow="1" w:lastRow="0" w:firstColumn="1" w:lastColumn="0" w:noHBand="0" w:noVBand="1"/>
      </w:tblPr>
      <w:tblGrid>
        <w:gridCol w:w="2436"/>
        <w:gridCol w:w="1365"/>
        <w:gridCol w:w="1365"/>
        <w:gridCol w:w="1155"/>
        <w:gridCol w:w="1365"/>
        <w:gridCol w:w="1365"/>
        <w:gridCol w:w="1155"/>
      </w:tblGrid>
      <w:tr w:rsidR="00E41198" w:rsidRPr="007E406D" w14:paraId="23B67F48" w14:textId="77777777" w:rsidTr="00904CA6">
        <w:trPr>
          <w:trHeight w:val="300"/>
        </w:trPr>
        <w:tc>
          <w:tcPr>
            <w:tcW w:w="23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B670A2D"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Activity/Output</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AFE1B8A"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Executive secretary</w:t>
            </w:r>
            <w:r w:rsidRPr="004D0C84">
              <w:rPr>
                <w:rFonts w:eastAsia="Times New Roman" w:hint="eastAsia"/>
                <w:color w:val="000000"/>
                <w:sz w:val="18"/>
                <w:szCs w:val="18"/>
                <w:lang w:eastAsia="zh-CN"/>
              </w:rPr>
              <w:t>’</w:t>
            </w:r>
            <w:r w:rsidRPr="004D0C84">
              <w:rPr>
                <w:rFonts w:eastAsia="Times New Roman"/>
                <w:color w:val="000000"/>
                <w:sz w:val="18"/>
                <w:szCs w:val="18"/>
                <w:lang w:eastAsia="zh-CN"/>
              </w:rPr>
              <w:t>s scenario</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1736A00"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Zero nominal growth scenario</w:t>
            </w:r>
          </w:p>
        </w:tc>
      </w:tr>
      <w:tr w:rsidR="00E41198" w:rsidRPr="007E406D" w14:paraId="74B6B7D5" w14:textId="77777777" w:rsidTr="00904CA6">
        <w:trPr>
          <w:trHeight w:val="300"/>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2B3DBB9C" w14:textId="77777777" w:rsidR="00E41198" w:rsidRPr="004D0C84" w:rsidRDefault="00E41198" w:rsidP="00904CA6">
            <w:pPr>
              <w:rPr>
                <w:rFonts w:eastAsia="Times New Roman"/>
                <w:color w:val="000000"/>
                <w:sz w:val="18"/>
                <w:szCs w:val="18"/>
                <w:lang w:eastAsia="zh-CN"/>
              </w:rPr>
            </w:pP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5309F6"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2020 -2021</w:t>
            </w:r>
          </w:p>
        </w:tc>
        <w:tc>
          <w:tcPr>
            <w:tcW w:w="37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EB22EB5"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2020-2021</w:t>
            </w:r>
          </w:p>
        </w:tc>
      </w:tr>
      <w:tr w:rsidR="00E41198" w:rsidRPr="007E406D" w14:paraId="64DA30C7" w14:textId="77777777" w:rsidTr="00904CA6">
        <w:trPr>
          <w:trHeight w:val="525"/>
        </w:trPr>
        <w:tc>
          <w:tcPr>
            <w:tcW w:w="2320" w:type="dxa"/>
            <w:vMerge/>
            <w:tcBorders>
              <w:top w:val="single" w:sz="4" w:space="0" w:color="auto"/>
              <w:left w:val="single" w:sz="4" w:space="0" w:color="auto"/>
              <w:bottom w:val="single" w:sz="4" w:space="0" w:color="000000"/>
              <w:right w:val="single" w:sz="4" w:space="0" w:color="auto"/>
            </w:tcBorders>
            <w:vAlign w:val="center"/>
            <w:hideMark/>
          </w:tcPr>
          <w:p w14:paraId="20B75DAB" w14:textId="77777777" w:rsidR="00E41198" w:rsidRPr="004D0C84" w:rsidRDefault="00E41198" w:rsidP="00904CA6">
            <w:pPr>
              <w:rPr>
                <w:rFonts w:eastAsia="Times New Roman"/>
                <w:color w:val="000000"/>
                <w:sz w:val="18"/>
                <w:szCs w:val="18"/>
                <w:lang w:eastAsia="zh-CN"/>
              </w:rPr>
            </w:pPr>
          </w:p>
        </w:tc>
        <w:tc>
          <w:tcPr>
            <w:tcW w:w="1300" w:type="dxa"/>
            <w:tcBorders>
              <w:top w:val="nil"/>
              <w:left w:val="nil"/>
              <w:bottom w:val="single" w:sz="4" w:space="0" w:color="auto"/>
              <w:right w:val="single" w:sz="4" w:space="0" w:color="auto"/>
            </w:tcBorders>
            <w:shd w:val="clear" w:color="auto" w:fill="auto"/>
            <w:vAlign w:val="center"/>
            <w:hideMark/>
          </w:tcPr>
          <w:p w14:paraId="35912331"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General Trust Fund</w:t>
            </w:r>
          </w:p>
        </w:tc>
        <w:tc>
          <w:tcPr>
            <w:tcW w:w="1300" w:type="dxa"/>
            <w:tcBorders>
              <w:top w:val="nil"/>
              <w:left w:val="nil"/>
              <w:bottom w:val="single" w:sz="4" w:space="0" w:color="auto"/>
              <w:right w:val="single" w:sz="4" w:space="0" w:color="auto"/>
            </w:tcBorders>
            <w:shd w:val="clear" w:color="auto" w:fill="auto"/>
            <w:vAlign w:val="center"/>
            <w:hideMark/>
          </w:tcPr>
          <w:p w14:paraId="1BFFDFE0"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Special Trust Fund</w:t>
            </w:r>
          </w:p>
        </w:tc>
        <w:tc>
          <w:tcPr>
            <w:tcW w:w="1100" w:type="dxa"/>
            <w:tcBorders>
              <w:top w:val="nil"/>
              <w:left w:val="nil"/>
              <w:bottom w:val="single" w:sz="4" w:space="0" w:color="auto"/>
              <w:right w:val="single" w:sz="4" w:space="0" w:color="auto"/>
            </w:tcBorders>
            <w:shd w:val="clear" w:color="auto" w:fill="auto"/>
            <w:vAlign w:val="center"/>
            <w:hideMark/>
          </w:tcPr>
          <w:p w14:paraId="423C5C62"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Total</w:t>
            </w:r>
          </w:p>
        </w:tc>
        <w:tc>
          <w:tcPr>
            <w:tcW w:w="1300" w:type="dxa"/>
            <w:tcBorders>
              <w:top w:val="nil"/>
              <w:left w:val="nil"/>
              <w:bottom w:val="single" w:sz="4" w:space="0" w:color="auto"/>
              <w:right w:val="single" w:sz="4" w:space="0" w:color="auto"/>
            </w:tcBorders>
            <w:shd w:val="clear" w:color="auto" w:fill="auto"/>
            <w:vAlign w:val="center"/>
            <w:hideMark/>
          </w:tcPr>
          <w:p w14:paraId="20B0E46F"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General Trust Fund</w:t>
            </w:r>
          </w:p>
        </w:tc>
        <w:tc>
          <w:tcPr>
            <w:tcW w:w="1300" w:type="dxa"/>
            <w:tcBorders>
              <w:top w:val="nil"/>
              <w:left w:val="nil"/>
              <w:bottom w:val="single" w:sz="4" w:space="0" w:color="auto"/>
              <w:right w:val="nil"/>
            </w:tcBorders>
            <w:shd w:val="clear" w:color="auto" w:fill="auto"/>
            <w:vAlign w:val="center"/>
            <w:hideMark/>
          </w:tcPr>
          <w:p w14:paraId="3D383F15"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Special Trust Fund</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14:paraId="31D8CA6B" w14:textId="77777777" w:rsidR="00E41198" w:rsidRPr="004D0C84" w:rsidRDefault="00E41198" w:rsidP="00904CA6">
            <w:pPr>
              <w:jc w:val="center"/>
              <w:rPr>
                <w:rFonts w:eastAsia="Times New Roman"/>
                <w:color w:val="000000"/>
                <w:sz w:val="18"/>
                <w:szCs w:val="18"/>
                <w:lang w:eastAsia="zh-CN"/>
              </w:rPr>
            </w:pPr>
            <w:r w:rsidRPr="004D0C84">
              <w:rPr>
                <w:rFonts w:eastAsia="Times New Roman"/>
                <w:color w:val="000000"/>
                <w:sz w:val="18"/>
                <w:szCs w:val="18"/>
                <w:lang w:eastAsia="zh-CN"/>
              </w:rPr>
              <w:t>Total</w:t>
            </w:r>
          </w:p>
        </w:tc>
      </w:tr>
      <w:tr w:rsidR="00E41198" w:rsidRPr="007E406D" w14:paraId="668ED6DB"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8E2E31" w14:textId="77777777" w:rsidR="00E41198" w:rsidRPr="004D0C84" w:rsidRDefault="00E41198" w:rsidP="00904CA6">
            <w:pPr>
              <w:rPr>
                <w:rFonts w:asciiTheme="majorBidi" w:eastAsia="Times New Roman" w:hAnsiTheme="majorBidi" w:cstheme="majorBidi"/>
                <w:b/>
                <w:bCs/>
                <w:color w:val="000000"/>
                <w:sz w:val="18"/>
                <w:szCs w:val="18"/>
                <w:lang w:eastAsia="zh-CN"/>
              </w:rPr>
            </w:pPr>
            <w:r w:rsidRPr="004D0C84">
              <w:rPr>
                <w:rFonts w:asciiTheme="majorBidi" w:eastAsia="Times New Roman" w:hAnsiTheme="majorBidi" w:cstheme="majorBidi"/>
                <w:b/>
                <w:bCs/>
                <w:color w:val="000000"/>
                <w:sz w:val="18"/>
                <w:szCs w:val="18"/>
                <w:lang w:eastAsia="zh-CN"/>
              </w:rPr>
              <w:t>15. Information technology services</w:t>
            </w:r>
          </w:p>
        </w:tc>
      </w:tr>
      <w:tr w:rsidR="00E41198" w:rsidRPr="007E406D" w14:paraId="66CBD921" w14:textId="77777777" w:rsidTr="00904CA6">
        <w:trPr>
          <w:trHeight w:val="300"/>
        </w:trPr>
        <w:tc>
          <w:tcPr>
            <w:tcW w:w="97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D56D39" w14:textId="77777777" w:rsidR="00E41198" w:rsidRPr="004D0C84" w:rsidRDefault="00E41198" w:rsidP="00904CA6">
            <w:pPr>
              <w:rPr>
                <w:rFonts w:asciiTheme="majorBidi" w:eastAsia="Times New Roman" w:hAnsiTheme="majorBidi" w:cstheme="majorBidi"/>
                <w:b/>
                <w:bCs/>
                <w:color w:val="000000"/>
                <w:sz w:val="18"/>
                <w:szCs w:val="18"/>
                <w:lang w:eastAsia="zh-CN"/>
              </w:rPr>
            </w:pPr>
            <w:r w:rsidRPr="004D0C84">
              <w:rPr>
                <w:rFonts w:asciiTheme="majorBidi" w:eastAsia="Times New Roman" w:hAnsiTheme="majorBidi" w:cstheme="majorBidi"/>
                <w:b/>
                <w:bCs/>
                <w:color w:val="000000"/>
                <w:sz w:val="18"/>
                <w:szCs w:val="18"/>
                <w:lang w:eastAsia="zh-CN"/>
              </w:rPr>
              <w:t>15.1 Information technology services</w:t>
            </w:r>
          </w:p>
        </w:tc>
      </w:tr>
      <w:tr w:rsidR="00E41198" w:rsidRPr="007E406D" w14:paraId="0EDF67EF" w14:textId="77777777" w:rsidTr="00904CA6">
        <w:trPr>
          <w:trHeight w:val="39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555B462"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IT services including internet</w:t>
            </w:r>
          </w:p>
        </w:tc>
        <w:tc>
          <w:tcPr>
            <w:tcW w:w="1300" w:type="dxa"/>
            <w:tcBorders>
              <w:top w:val="nil"/>
              <w:left w:val="nil"/>
              <w:bottom w:val="single" w:sz="4" w:space="0" w:color="auto"/>
              <w:right w:val="single" w:sz="4" w:space="0" w:color="auto"/>
            </w:tcBorders>
            <w:shd w:val="clear" w:color="auto" w:fill="auto"/>
            <w:noWrap/>
            <w:vAlign w:val="center"/>
            <w:hideMark/>
          </w:tcPr>
          <w:p w14:paraId="33F5F4EF" w14:textId="749719EC"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70,000</w:t>
            </w:r>
          </w:p>
        </w:tc>
        <w:tc>
          <w:tcPr>
            <w:tcW w:w="1300" w:type="dxa"/>
            <w:tcBorders>
              <w:top w:val="nil"/>
              <w:left w:val="nil"/>
              <w:bottom w:val="single" w:sz="4" w:space="0" w:color="auto"/>
              <w:right w:val="single" w:sz="4" w:space="0" w:color="auto"/>
            </w:tcBorders>
            <w:shd w:val="clear" w:color="auto" w:fill="auto"/>
            <w:noWrap/>
            <w:vAlign w:val="center"/>
            <w:hideMark/>
          </w:tcPr>
          <w:p w14:paraId="7DC24CC9" w14:textId="63CA7AE1"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208C4AA" w14:textId="4D749875"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70,000</w:t>
            </w:r>
          </w:p>
        </w:tc>
        <w:tc>
          <w:tcPr>
            <w:tcW w:w="1300" w:type="dxa"/>
            <w:tcBorders>
              <w:top w:val="nil"/>
              <w:left w:val="nil"/>
              <w:bottom w:val="single" w:sz="4" w:space="0" w:color="auto"/>
              <w:right w:val="single" w:sz="4" w:space="0" w:color="auto"/>
            </w:tcBorders>
            <w:shd w:val="clear" w:color="auto" w:fill="auto"/>
            <w:noWrap/>
            <w:vAlign w:val="center"/>
            <w:hideMark/>
          </w:tcPr>
          <w:p w14:paraId="456D7B29" w14:textId="16CE8C21"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70,000</w:t>
            </w:r>
          </w:p>
        </w:tc>
        <w:tc>
          <w:tcPr>
            <w:tcW w:w="1300" w:type="dxa"/>
            <w:tcBorders>
              <w:top w:val="nil"/>
              <w:left w:val="nil"/>
              <w:bottom w:val="single" w:sz="4" w:space="0" w:color="auto"/>
              <w:right w:val="single" w:sz="4" w:space="0" w:color="auto"/>
            </w:tcBorders>
            <w:shd w:val="clear" w:color="auto" w:fill="auto"/>
            <w:noWrap/>
            <w:vAlign w:val="center"/>
            <w:hideMark/>
          </w:tcPr>
          <w:p w14:paraId="141A9FBA" w14:textId="0CE29E64"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5C6E4F27" w14:textId="1D6F4D98"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70,000</w:t>
            </w:r>
          </w:p>
        </w:tc>
      </w:tr>
      <w:tr w:rsidR="00E41198" w:rsidRPr="007E406D" w14:paraId="1C3E1A01" w14:textId="77777777" w:rsidTr="00904CA6">
        <w:trPr>
          <w:trHeight w:val="39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BA2EA5B"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IT equipment and software</w:t>
            </w:r>
          </w:p>
        </w:tc>
        <w:tc>
          <w:tcPr>
            <w:tcW w:w="1300" w:type="dxa"/>
            <w:tcBorders>
              <w:top w:val="nil"/>
              <w:left w:val="nil"/>
              <w:bottom w:val="single" w:sz="4" w:space="0" w:color="auto"/>
              <w:right w:val="single" w:sz="4" w:space="0" w:color="auto"/>
            </w:tcBorders>
            <w:shd w:val="clear" w:color="auto" w:fill="auto"/>
            <w:noWrap/>
            <w:vAlign w:val="center"/>
            <w:hideMark/>
          </w:tcPr>
          <w:p w14:paraId="2405772F" w14:textId="299309D1"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28,000</w:t>
            </w:r>
          </w:p>
        </w:tc>
        <w:tc>
          <w:tcPr>
            <w:tcW w:w="1300" w:type="dxa"/>
            <w:tcBorders>
              <w:top w:val="nil"/>
              <w:left w:val="nil"/>
              <w:bottom w:val="single" w:sz="4" w:space="0" w:color="auto"/>
              <w:right w:val="single" w:sz="4" w:space="0" w:color="auto"/>
            </w:tcBorders>
            <w:shd w:val="clear" w:color="auto" w:fill="auto"/>
            <w:noWrap/>
            <w:vAlign w:val="center"/>
            <w:hideMark/>
          </w:tcPr>
          <w:p w14:paraId="00B9FC8D" w14:textId="08EC50ED"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7A1A62B8" w14:textId="636B2BD7"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28,000</w:t>
            </w:r>
          </w:p>
        </w:tc>
        <w:tc>
          <w:tcPr>
            <w:tcW w:w="1300" w:type="dxa"/>
            <w:tcBorders>
              <w:top w:val="nil"/>
              <w:left w:val="nil"/>
              <w:bottom w:val="single" w:sz="4" w:space="0" w:color="auto"/>
              <w:right w:val="single" w:sz="4" w:space="0" w:color="auto"/>
            </w:tcBorders>
            <w:shd w:val="clear" w:color="auto" w:fill="auto"/>
            <w:noWrap/>
            <w:vAlign w:val="center"/>
            <w:hideMark/>
          </w:tcPr>
          <w:p w14:paraId="614A2135" w14:textId="35AEF412"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25,000</w:t>
            </w:r>
          </w:p>
        </w:tc>
        <w:tc>
          <w:tcPr>
            <w:tcW w:w="1300" w:type="dxa"/>
            <w:tcBorders>
              <w:top w:val="nil"/>
              <w:left w:val="nil"/>
              <w:bottom w:val="single" w:sz="4" w:space="0" w:color="auto"/>
              <w:right w:val="single" w:sz="4" w:space="0" w:color="auto"/>
            </w:tcBorders>
            <w:shd w:val="clear" w:color="auto" w:fill="auto"/>
            <w:noWrap/>
            <w:vAlign w:val="center"/>
            <w:hideMark/>
          </w:tcPr>
          <w:p w14:paraId="73E8D713" w14:textId="13D61974"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468FF886" w14:textId="328868DC"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25,000</w:t>
            </w:r>
          </w:p>
        </w:tc>
      </w:tr>
      <w:tr w:rsidR="00E41198" w:rsidRPr="007E406D" w14:paraId="24237982" w14:textId="77777777" w:rsidTr="00904CA6">
        <w:trPr>
          <w:trHeight w:val="39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5784C5E" w14:textId="77777777" w:rsidR="00E41198" w:rsidRPr="004D0C84" w:rsidRDefault="00E41198" w:rsidP="00904CA6">
            <w:pPr>
              <w:rPr>
                <w:rFonts w:eastAsia="Times New Roman"/>
                <w:sz w:val="18"/>
                <w:szCs w:val="18"/>
                <w:lang w:eastAsia="zh-CN"/>
              </w:rPr>
            </w:pPr>
            <w:r w:rsidRPr="004D0C84">
              <w:rPr>
                <w:rFonts w:eastAsia="Times New Roman"/>
                <w:sz w:val="18"/>
                <w:szCs w:val="18"/>
                <w:lang w:eastAsia="zh-CN"/>
              </w:rPr>
              <w:t>Licenses, software</w:t>
            </w:r>
          </w:p>
        </w:tc>
        <w:tc>
          <w:tcPr>
            <w:tcW w:w="1300" w:type="dxa"/>
            <w:tcBorders>
              <w:top w:val="nil"/>
              <w:left w:val="nil"/>
              <w:bottom w:val="single" w:sz="4" w:space="0" w:color="auto"/>
              <w:right w:val="single" w:sz="4" w:space="0" w:color="auto"/>
            </w:tcBorders>
            <w:shd w:val="clear" w:color="auto" w:fill="auto"/>
            <w:noWrap/>
            <w:vAlign w:val="center"/>
            <w:hideMark/>
          </w:tcPr>
          <w:p w14:paraId="431667DF" w14:textId="361EFE54"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4D9BB8EB" w14:textId="5E0FB9E0"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6A11E037" w14:textId="17839A37"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4AD39DCF" w14:textId="47D35F53"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c>
          <w:tcPr>
            <w:tcW w:w="1300" w:type="dxa"/>
            <w:tcBorders>
              <w:top w:val="nil"/>
              <w:left w:val="nil"/>
              <w:bottom w:val="single" w:sz="4" w:space="0" w:color="auto"/>
              <w:right w:val="single" w:sz="4" w:space="0" w:color="auto"/>
            </w:tcBorders>
            <w:shd w:val="clear" w:color="auto" w:fill="auto"/>
            <w:noWrap/>
            <w:vAlign w:val="center"/>
            <w:hideMark/>
          </w:tcPr>
          <w:p w14:paraId="3359E365" w14:textId="12FCCD25" w:rsidR="00E41198" w:rsidRPr="004D0C84" w:rsidRDefault="00E41198" w:rsidP="00904CA6">
            <w:pPr>
              <w:jc w:val="right"/>
              <w:rPr>
                <w:rFonts w:eastAsia="Times New Roman"/>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1A756153" w14:textId="7472FD06" w:rsidR="00E41198" w:rsidRPr="004D0C84" w:rsidRDefault="00E41198" w:rsidP="00904CA6">
            <w:pPr>
              <w:jc w:val="right"/>
              <w:rPr>
                <w:rFonts w:eastAsia="Times New Roman"/>
                <w:color w:val="000000"/>
                <w:sz w:val="18"/>
                <w:szCs w:val="18"/>
                <w:lang w:eastAsia="zh-CN"/>
              </w:rPr>
            </w:pPr>
            <w:r w:rsidRPr="004D0C84">
              <w:rPr>
                <w:rFonts w:eastAsia="Times New Roman"/>
                <w:color w:val="000000"/>
                <w:sz w:val="18"/>
                <w:szCs w:val="18"/>
                <w:lang w:eastAsia="zh-CN"/>
              </w:rPr>
              <w:t>10,000</w:t>
            </w:r>
          </w:p>
        </w:tc>
      </w:tr>
      <w:tr w:rsidR="00E41198" w:rsidRPr="007E406D" w14:paraId="67F2135A" w14:textId="77777777" w:rsidTr="00904CA6">
        <w:trPr>
          <w:trHeight w:val="300"/>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7FF92738" w14:textId="77777777"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Component total</w:t>
            </w:r>
          </w:p>
        </w:tc>
        <w:tc>
          <w:tcPr>
            <w:tcW w:w="1300" w:type="dxa"/>
            <w:tcBorders>
              <w:top w:val="nil"/>
              <w:left w:val="nil"/>
              <w:bottom w:val="single" w:sz="4" w:space="0" w:color="auto"/>
              <w:right w:val="single" w:sz="4" w:space="0" w:color="auto"/>
            </w:tcBorders>
            <w:shd w:val="clear" w:color="auto" w:fill="auto"/>
            <w:noWrap/>
            <w:vAlign w:val="center"/>
            <w:hideMark/>
          </w:tcPr>
          <w:p w14:paraId="14629BFD" w14:textId="046AB01E"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108,000</w:t>
            </w:r>
          </w:p>
        </w:tc>
        <w:tc>
          <w:tcPr>
            <w:tcW w:w="1300" w:type="dxa"/>
            <w:tcBorders>
              <w:top w:val="nil"/>
              <w:left w:val="nil"/>
              <w:bottom w:val="single" w:sz="4" w:space="0" w:color="auto"/>
              <w:right w:val="single" w:sz="4" w:space="0" w:color="auto"/>
            </w:tcBorders>
            <w:shd w:val="clear" w:color="auto" w:fill="auto"/>
            <w:noWrap/>
            <w:vAlign w:val="center"/>
          </w:tcPr>
          <w:p w14:paraId="2606EA24" w14:textId="77777777"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72512784" w14:textId="2627BE1A"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108,000</w:t>
            </w:r>
          </w:p>
        </w:tc>
        <w:tc>
          <w:tcPr>
            <w:tcW w:w="1300" w:type="dxa"/>
            <w:tcBorders>
              <w:top w:val="nil"/>
              <w:left w:val="nil"/>
              <w:bottom w:val="single" w:sz="4" w:space="0" w:color="auto"/>
              <w:right w:val="single" w:sz="4" w:space="0" w:color="auto"/>
            </w:tcBorders>
            <w:shd w:val="clear" w:color="auto" w:fill="auto"/>
            <w:noWrap/>
            <w:vAlign w:val="center"/>
            <w:hideMark/>
          </w:tcPr>
          <w:p w14:paraId="2E65D4E3" w14:textId="3FB5229D"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105,000</w:t>
            </w:r>
          </w:p>
        </w:tc>
        <w:tc>
          <w:tcPr>
            <w:tcW w:w="1300" w:type="dxa"/>
            <w:tcBorders>
              <w:top w:val="nil"/>
              <w:left w:val="nil"/>
              <w:bottom w:val="single" w:sz="4" w:space="0" w:color="auto"/>
              <w:right w:val="single" w:sz="4" w:space="0" w:color="auto"/>
            </w:tcBorders>
            <w:shd w:val="clear" w:color="auto" w:fill="auto"/>
            <w:noWrap/>
            <w:vAlign w:val="center"/>
          </w:tcPr>
          <w:p w14:paraId="13A4CB87" w14:textId="77777777"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3420C353" w14:textId="390EA864"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105,000</w:t>
            </w:r>
          </w:p>
        </w:tc>
      </w:tr>
      <w:tr w:rsidR="00E41198" w:rsidRPr="007E406D" w14:paraId="016A74F7" w14:textId="77777777" w:rsidTr="00904CA6">
        <w:trPr>
          <w:trHeight w:val="300"/>
        </w:trPr>
        <w:tc>
          <w:tcPr>
            <w:tcW w:w="2320" w:type="dxa"/>
            <w:tcBorders>
              <w:top w:val="nil"/>
              <w:left w:val="single" w:sz="4" w:space="0" w:color="auto"/>
              <w:bottom w:val="single" w:sz="4" w:space="0" w:color="auto"/>
              <w:right w:val="single" w:sz="4" w:space="0" w:color="auto"/>
            </w:tcBorders>
            <w:shd w:val="clear" w:color="auto" w:fill="auto"/>
            <w:noWrap/>
            <w:vAlign w:val="center"/>
            <w:hideMark/>
          </w:tcPr>
          <w:p w14:paraId="4CDD597B" w14:textId="77777777" w:rsidR="00E41198" w:rsidRPr="004D0C84" w:rsidRDefault="00E41198" w:rsidP="00904CA6">
            <w:pPr>
              <w:rPr>
                <w:rFonts w:eastAsia="Times New Roman"/>
                <w:b/>
                <w:bCs/>
                <w:color w:val="000000"/>
                <w:sz w:val="18"/>
                <w:szCs w:val="18"/>
                <w:lang w:eastAsia="zh-CN"/>
              </w:rPr>
            </w:pPr>
            <w:r w:rsidRPr="004D0C84">
              <w:rPr>
                <w:rFonts w:eastAsia="Times New Roman"/>
                <w:b/>
                <w:bCs/>
                <w:color w:val="000000"/>
                <w:sz w:val="18"/>
                <w:szCs w:val="18"/>
                <w:lang w:eastAsia="zh-CN"/>
              </w:rPr>
              <w:t xml:space="preserve">Grand Total </w:t>
            </w:r>
          </w:p>
        </w:tc>
        <w:tc>
          <w:tcPr>
            <w:tcW w:w="1300" w:type="dxa"/>
            <w:tcBorders>
              <w:top w:val="nil"/>
              <w:left w:val="nil"/>
              <w:bottom w:val="single" w:sz="4" w:space="0" w:color="auto"/>
              <w:right w:val="single" w:sz="4" w:space="0" w:color="auto"/>
            </w:tcBorders>
            <w:shd w:val="clear" w:color="auto" w:fill="auto"/>
            <w:noWrap/>
            <w:vAlign w:val="center"/>
            <w:hideMark/>
          </w:tcPr>
          <w:p w14:paraId="62BEB233" w14:textId="7BFED732"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108,000</w:t>
            </w:r>
          </w:p>
        </w:tc>
        <w:tc>
          <w:tcPr>
            <w:tcW w:w="1300" w:type="dxa"/>
            <w:tcBorders>
              <w:top w:val="nil"/>
              <w:left w:val="nil"/>
              <w:bottom w:val="single" w:sz="4" w:space="0" w:color="auto"/>
              <w:right w:val="single" w:sz="4" w:space="0" w:color="auto"/>
            </w:tcBorders>
            <w:shd w:val="clear" w:color="auto" w:fill="auto"/>
            <w:noWrap/>
            <w:vAlign w:val="center"/>
          </w:tcPr>
          <w:p w14:paraId="48C74BA8" w14:textId="77777777"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20AE52E9" w14:textId="66B787B1"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108,000</w:t>
            </w:r>
          </w:p>
        </w:tc>
        <w:tc>
          <w:tcPr>
            <w:tcW w:w="1300" w:type="dxa"/>
            <w:tcBorders>
              <w:top w:val="nil"/>
              <w:left w:val="nil"/>
              <w:bottom w:val="single" w:sz="4" w:space="0" w:color="auto"/>
              <w:right w:val="single" w:sz="4" w:space="0" w:color="auto"/>
            </w:tcBorders>
            <w:shd w:val="clear" w:color="auto" w:fill="auto"/>
            <w:noWrap/>
            <w:vAlign w:val="center"/>
            <w:hideMark/>
          </w:tcPr>
          <w:p w14:paraId="5AAF772E" w14:textId="646D1600"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105,000</w:t>
            </w:r>
          </w:p>
        </w:tc>
        <w:tc>
          <w:tcPr>
            <w:tcW w:w="1300" w:type="dxa"/>
            <w:tcBorders>
              <w:top w:val="nil"/>
              <w:left w:val="nil"/>
              <w:bottom w:val="single" w:sz="4" w:space="0" w:color="auto"/>
              <w:right w:val="single" w:sz="4" w:space="0" w:color="auto"/>
            </w:tcBorders>
            <w:shd w:val="clear" w:color="auto" w:fill="auto"/>
            <w:noWrap/>
            <w:vAlign w:val="center"/>
          </w:tcPr>
          <w:p w14:paraId="187C04F1" w14:textId="77777777" w:rsidR="00E41198" w:rsidRPr="004D0C84" w:rsidRDefault="00E41198" w:rsidP="00904CA6">
            <w:pPr>
              <w:jc w:val="right"/>
              <w:rPr>
                <w:rFonts w:eastAsia="Times New Roman"/>
                <w:b/>
                <w:bCs/>
                <w:color w:val="000000"/>
                <w:sz w:val="18"/>
                <w:szCs w:val="18"/>
                <w:lang w:eastAsia="zh-CN"/>
              </w:rPr>
            </w:pPr>
          </w:p>
        </w:tc>
        <w:tc>
          <w:tcPr>
            <w:tcW w:w="1100" w:type="dxa"/>
            <w:tcBorders>
              <w:top w:val="nil"/>
              <w:left w:val="nil"/>
              <w:bottom w:val="single" w:sz="4" w:space="0" w:color="auto"/>
              <w:right w:val="single" w:sz="4" w:space="0" w:color="auto"/>
            </w:tcBorders>
            <w:shd w:val="clear" w:color="auto" w:fill="auto"/>
            <w:noWrap/>
            <w:vAlign w:val="center"/>
            <w:hideMark/>
          </w:tcPr>
          <w:p w14:paraId="68D6543C" w14:textId="536D213C" w:rsidR="00E41198" w:rsidRPr="004D0C84" w:rsidRDefault="00E41198" w:rsidP="00904CA6">
            <w:pPr>
              <w:jc w:val="right"/>
              <w:rPr>
                <w:rFonts w:eastAsia="Times New Roman"/>
                <w:b/>
                <w:bCs/>
                <w:color w:val="000000"/>
                <w:sz w:val="18"/>
                <w:szCs w:val="18"/>
                <w:lang w:eastAsia="zh-CN"/>
              </w:rPr>
            </w:pPr>
            <w:r w:rsidRPr="004D0C84">
              <w:rPr>
                <w:rFonts w:eastAsia="Times New Roman"/>
                <w:b/>
                <w:bCs/>
                <w:color w:val="000000"/>
                <w:sz w:val="18"/>
                <w:szCs w:val="18"/>
                <w:lang w:eastAsia="zh-CN"/>
              </w:rPr>
              <w:t>105,000</w:t>
            </w:r>
          </w:p>
        </w:tc>
      </w:tr>
    </w:tbl>
    <w:p w14:paraId="6C15E22C" w14:textId="5B469A2B" w:rsidR="00E41198" w:rsidRDefault="00E41198" w:rsidP="004D0C84">
      <w:pPr>
        <w:pStyle w:val="Normal-pool"/>
      </w:pPr>
    </w:p>
    <w:p w14:paraId="3E95452E" w14:textId="6FCEE9CB" w:rsidR="004D0C84" w:rsidRDefault="004D0C84">
      <w:pPr>
        <w:tabs>
          <w:tab w:val="clear" w:pos="1247"/>
          <w:tab w:val="clear" w:pos="1814"/>
          <w:tab w:val="clear" w:pos="2381"/>
          <w:tab w:val="clear" w:pos="2948"/>
          <w:tab w:val="clear" w:pos="3515"/>
        </w:tabs>
      </w:pPr>
      <w:r>
        <w:br w:type="page"/>
      </w:r>
    </w:p>
    <w:tbl>
      <w:tblPr>
        <w:tblW w:w="10206" w:type="dxa"/>
        <w:tblInd w:w="-635" w:type="dxa"/>
        <w:tblLook w:val="04A0" w:firstRow="1" w:lastRow="0" w:firstColumn="1" w:lastColumn="0" w:noHBand="0" w:noVBand="1"/>
      </w:tblPr>
      <w:tblGrid>
        <w:gridCol w:w="1531"/>
        <w:gridCol w:w="3119"/>
        <w:gridCol w:w="1814"/>
        <w:gridCol w:w="1814"/>
        <w:gridCol w:w="1928"/>
      </w:tblGrid>
      <w:tr w:rsidR="00E41198" w:rsidRPr="007E406D" w14:paraId="5485B4FB" w14:textId="77777777" w:rsidTr="00904CA6">
        <w:trPr>
          <w:trHeight w:val="600"/>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2A5E7" w14:textId="77777777" w:rsidR="00E41198" w:rsidRPr="006F62B4" w:rsidRDefault="00E41198" w:rsidP="00904CA6">
            <w:pPr>
              <w:jc w:val="center"/>
              <w:rPr>
                <w:rFonts w:asciiTheme="majorBidi" w:eastAsia="Times New Roman" w:hAnsiTheme="majorBidi" w:cstheme="majorBidi"/>
                <w:b/>
                <w:bCs/>
                <w:color w:val="000000"/>
                <w:lang w:eastAsia="zh-CN"/>
              </w:rPr>
            </w:pPr>
            <w:r w:rsidRPr="006F62B4">
              <w:rPr>
                <w:rFonts w:asciiTheme="majorBidi" w:eastAsia="Times New Roman" w:hAnsiTheme="majorBidi" w:cstheme="majorBidi"/>
                <w:b/>
                <w:bCs/>
                <w:color w:val="000000"/>
                <w:lang w:eastAsia="zh-CN"/>
              </w:rPr>
              <w:lastRenderedPageBreak/>
              <w:t>Overview of resources</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7AF34DEE" w14:textId="77777777" w:rsidR="00E41198" w:rsidRPr="006F62B4" w:rsidRDefault="00E41198" w:rsidP="00904CA6">
            <w:pPr>
              <w:jc w:val="center"/>
              <w:rPr>
                <w:rFonts w:asciiTheme="majorBidi" w:eastAsia="Times New Roman" w:hAnsiTheme="majorBidi" w:cstheme="majorBidi"/>
                <w:b/>
                <w:bCs/>
                <w:color w:val="000000"/>
                <w:lang w:eastAsia="zh-CN"/>
              </w:rPr>
            </w:pPr>
            <w:r w:rsidRPr="006F62B4">
              <w:rPr>
                <w:rFonts w:asciiTheme="majorBidi" w:eastAsia="Times New Roman" w:hAnsiTheme="majorBidi" w:cstheme="majorBidi"/>
                <w:b/>
                <w:bCs/>
                <w:color w:val="000000"/>
                <w:lang w:eastAsia="zh-CN"/>
              </w:rPr>
              <w:t>Budget</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63019A72" w14:textId="77777777" w:rsidR="00E41198" w:rsidRPr="006F62B4" w:rsidRDefault="00E41198" w:rsidP="00904CA6">
            <w:pPr>
              <w:jc w:val="center"/>
              <w:rPr>
                <w:rFonts w:asciiTheme="majorBidi" w:eastAsia="Times New Roman" w:hAnsiTheme="majorBidi" w:cstheme="majorBidi"/>
                <w:b/>
                <w:bCs/>
                <w:color w:val="000000"/>
                <w:lang w:eastAsia="zh-CN"/>
              </w:rPr>
            </w:pPr>
            <w:r w:rsidRPr="006F62B4">
              <w:rPr>
                <w:rFonts w:asciiTheme="majorBidi" w:eastAsia="Times New Roman" w:hAnsiTheme="majorBidi" w:cstheme="majorBidi"/>
                <w:b/>
                <w:bCs/>
                <w:color w:val="000000"/>
                <w:lang w:eastAsia="zh-CN"/>
              </w:rPr>
              <w:t>General Trust Fund</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4F8EF256" w14:textId="77777777" w:rsidR="00E41198" w:rsidRPr="006F62B4" w:rsidRDefault="00E41198" w:rsidP="00904CA6">
            <w:pPr>
              <w:jc w:val="center"/>
              <w:rPr>
                <w:rFonts w:asciiTheme="majorBidi" w:eastAsia="Times New Roman" w:hAnsiTheme="majorBidi" w:cstheme="majorBidi"/>
                <w:b/>
                <w:bCs/>
                <w:color w:val="000000"/>
                <w:lang w:eastAsia="zh-CN"/>
              </w:rPr>
            </w:pPr>
            <w:r w:rsidRPr="006F62B4">
              <w:rPr>
                <w:rFonts w:asciiTheme="majorBidi" w:eastAsia="Times New Roman" w:hAnsiTheme="majorBidi" w:cstheme="majorBidi"/>
                <w:b/>
                <w:bCs/>
                <w:color w:val="000000"/>
                <w:lang w:eastAsia="zh-CN"/>
              </w:rPr>
              <w:t>Special Trust Fund</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39F3AECD" w14:textId="36DD1A4C" w:rsidR="00E41198" w:rsidRPr="006F62B4" w:rsidRDefault="00E41198" w:rsidP="00904CA6">
            <w:pPr>
              <w:jc w:val="center"/>
              <w:rPr>
                <w:rFonts w:asciiTheme="majorBidi" w:eastAsia="Times New Roman" w:hAnsiTheme="majorBidi" w:cstheme="majorBidi"/>
                <w:b/>
                <w:bCs/>
                <w:color w:val="000000"/>
                <w:lang w:eastAsia="zh-CN"/>
              </w:rPr>
            </w:pPr>
            <w:r w:rsidRPr="006F62B4">
              <w:rPr>
                <w:rFonts w:asciiTheme="majorBidi" w:eastAsia="Times New Roman" w:hAnsiTheme="majorBidi" w:cstheme="majorBidi"/>
                <w:b/>
                <w:bCs/>
                <w:color w:val="000000"/>
                <w:lang w:eastAsia="zh-CN"/>
              </w:rPr>
              <w:t>Total Contribu</w:t>
            </w:r>
            <w:r>
              <w:rPr>
                <w:rFonts w:asciiTheme="majorBidi" w:eastAsia="Times New Roman" w:hAnsiTheme="majorBidi" w:cstheme="majorBidi"/>
                <w:b/>
                <w:bCs/>
                <w:color w:val="000000"/>
                <w:lang w:eastAsia="zh-CN"/>
              </w:rPr>
              <w:t>t</w:t>
            </w:r>
            <w:r w:rsidRPr="006F62B4">
              <w:rPr>
                <w:rFonts w:asciiTheme="majorBidi" w:eastAsia="Times New Roman" w:hAnsiTheme="majorBidi" w:cstheme="majorBidi"/>
                <w:b/>
                <w:bCs/>
                <w:color w:val="000000"/>
                <w:lang w:eastAsia="zh-CN"/>
              </w:rPr>
              <w:t>ion</w:t>
            </w:r>
          </w:p>
        </w:tc>
      </w:tr>
      <w:tr w:rsidR="00E41198" w:rsidRPr="007E406D" w14:paraId="664AF035" w14:textId="77777777" w:rsidTr="00904CA6">
        <w:trPr>
          <w:trHeight w:val="454"/>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287CD81A" w14:textId="77777777" w:rsidR="00E41198" w:rsidRPr="007E406D" w:rsidRDefault="00E41198" w:rsidP="00904CA6">
            <w:pPr>
              <w:rPr>
                <w:rFonts w:ascii="Calibri" w:eastAsia="Times New Roman" w:hAnsi="Calibri" w:cs="Calibri"/>
                <w:color w:val="000000"/>
                <w:lang w:eastAsia="zh-CN"/>
              </w:rPr>
            </w:pPr>
            <w:r w:rsidRPr="007E406D">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noWrap/>
            <w:vAlign w:val="center"/>
            <w:hideMark/>
          </w:tcPr>
          <w:p w14:paraId="587B2BE5" w14:textId="77777777" w:rsidR="00E41198" w:rsidRPr="007E406D" w:rsidRDefault="00E41198" w:rsidP="00904CA6">
            <w:pPr>
              <w:rPr>
                <w:rFonts w:asciiTheme="majorBidi" w:eastAsia="Times New Roman" w:hAnsiTheme="majorBidi" w:cstheme="majorBidi"/>
                <w:color w:val="000000"/>
                <w:sz w:val="18"/>
                <w:szCs w:val="18"/>
                <w:lang w:eastAsia="zh-CN"/>
              </w:rPr>
            </w:pPr>
            <w:r w:rsidRPr="007E406D">
              <w:rPr>
                <w:rFonts w:asciiTheme="majorBidi" w:eastAsia="Times New Roman" w:hAnsiTheme="majorBidi" w:cstheme="majorBidi"/>
                <w:color w:val="000000"/>
                <w:sz w:val="18"/>
                <w:szCs w:val="18"/>
                <w:lang w:eastAsia="zh-CN"/>
              </w:rPr>
              <w:t>2018-2019 approved</w:t>
            </w:r>
          </w:p>
        </w:tc>
        <w:tc>
          <w:tcPr>
            <w:tcW w:w="1814" w:type="dxa"/>
            <w:tcBorders>
              <w:top w:val="nil"/>
              <w:left w:val="nil"/>
              <w:bottom w:val="single" w:sz="4" w:space="0" w:color="auto"/>
              <w:right w:val="single" w:sz="4" w:space="0" w:color="auto"/>
            </w:tcBorders>
            <w:shd w:val="clear" w:color="auto" w:fill="auto"/>
            <w:noWrap/>
            <w:vAlign w:val="center"/>
            <w:hideMark/>
          </w:tcPr>
          <w:p w14:paraId="084FD0DA" w14:textId="539FC2B1" w:rsidR="00E41198" w:rsidRPr="007E406D" w:rsidRDefault="00E41198" w:rsidP="004D0C84">
            <w:pPr>
              <w:jc w:val="right"/>
              <w:rPr>
                <w:rFonts w:eastAsia="Times New Roman"/>
                <w:color w:val="000000"/>
                <w:sz w:val="18"/>
                <w:szCs w:val="18"/>
                <w:lang w:eastAsia="zh-CN"/>
              </w:rPr>
            </w:pPr>
            <w:r w:rsidRPr="007E406D">
              <w:rPr>
                <w:rFonts w:eastAsia="Times New Roman"/>
                <w:color w:val="000000"/>
                <w:sz w:val="18"/>
                <w:szCs w:val="18"/>
                <w:lang w:eastAsia="zh-CN"/>
              </w:rPr>
              <w:t>435,000</w:t>
            </w:r>
          </w:p>
        </w:tc>
        <w:tc>
          <w:tcPr>
            <w:tcW w:w="1814" w:type="dxa"/>
            <w:tcBorders>
              <w:top w:val="nil"/>
              <w:left w:val="nil"/>
              <w:bottom w:val="single" w:sz="4" w:space="0" w:color="auto"/>
              <w:right w:val="single" w:sz="4" w:space="0" w:color="auto"/>
            </w:tcBorders>
            <w:shd w:val="clear" w:color="auto" w:fill="auto"/>
            <w:noWrap/>
            <w:vAlign w:val="center"/>
            <w:hideMark/>
          </w:tcPr>
          <w:p w14:paraId="790BFACE" w14:textId="32FCD412" w:rsidR="00E41198" w:rsidRPr="007E406D" w:rsidRDefault="00E41198" w:rsidP="004D0C8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5BA1B934" w14:textId="65D71698" w:rsidR="00E41198" w:rsidRPr="007E406D" w:rsidRDefault="00E41198" w:rsidP="004D0C84">
            <w:pPr>
              <w:jc w:val="right"/>
              <w:rPr>
                <w:rFonts w:eastAsia="Times New Roman"/>
                <w:b/>
                <w:bCs/>
                <w:color w:val="000000"/>
                <w:sz w:val="18"/>
                <w:szCs w:val="18"/>
                <w:lang w:eastAsia="zh-CN"/>
              </w:rPr>
            </w:pPr>
            <w:r w:rsidRPr="007E406D">
              <w:rPr>
                <w:rFonts w:eastAsia="Times New Roman"/>
                <w:b/>
                <w:bCs/>
                <w:color w:val="000000"/>
                <w:sz w:val="18"/>
                <w:szCs w:val="18"/>
                <w:lang w:eastAsia="zh-CN"/>
              </w:rPr>
              <w:t>435,000</w:t>
            </w:r>
          </w:p>
        </w:tc>
      </w:tr>
      <w:tr w:rsidR="00E41198" w:rsidRPr="007E406D" w14:paraId="588269D8"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63EE05CE" w14:textId="77777777" w:rsidR="00E41198" w:rsidRPr="007E406D" w:rsidRDefault="00E41198" w:rsidP="00904CA6">
            <w:pPr>
              <w:rPr>
                <w:rFonts w:ascii="Calibri" w:eastAsia="Times New Roman" w:hAnsi="Calibri" w:cs="Calibri"/>
                <w:color w:val="000000"/>
                <w:lang w:eastAsia="zh-CN"/>
              </w:rPr>
            </w:pPr>
            <w:r w:rsidRPr="007E406D">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3D61A6E6" w14:textId="77777777" w:rsidR="00E41198" w:rsidRPr="007E406D" w:rsidRDefault="00E41198" w:rsidP="00904CA6">
            <w:pPr>
              <w:rPr>
                <w:rFonts w:asciiTheme="majorBidi" w:eastAsia="Times New Roman" w:hAnsiTheme="majorBidi" w:cstheme="majorBidi"/>
                <w:color w:val="000000"/>
                <w:sz w:val="18"/>
                <w:szCs w:val="18"/>
                <w:lang w:eastAsia="zh-CN"/>
              </w:rPr>
            </w:pPr>
            <w:r w:rsidRPr="007E406D">
              <w:rPr>
                <w:rFonts w:asciiTheme="majorBidi" w:eastAsia="Times New Roman" w:hAnsiTheme="majorBidi" w:cstheme="majorBidi"/>
                <w:color w:val="000000"/>
                <w:sz w:val="18"/>
                <w:szCs w:val="18"/>
                <w:lang w:eastAsia="zh-CN"/>
              </w:rPr>
              <w:t xml:space="preserve">2020-2021 requested in Executive </w:t>
            </w:r>
            <w:r>
              <w:rPr>
                <w:rFonts w:asciiTheme="majorBidi" w:eastAsia="Times New Roman" w:hAnsiTheme="majorBidi" w:cstheme="majorBidi"/>
                <w:color w:val="000000"/>
                <w:sz w:val="18"/>
                <w:szCs w:val="18"/>
                <w:lang w:eastAsia="zh-CN"/>
              </w:rPr>
              <w:t>secretary</w:t>
            </w:r>
            <w:r>
              <w:rPr>
                <w:rFonts w:asciiTheme="majorBidi" w:eastAsia="Times New Roman" w:hAnsiTheme="majorBidi" w:cstheme="majorBidi" w:hint="eastAsia"/>
                <w:color w:val="000000"/>
                <w:sz w:val="18"/>
                <w:szCs w:val="18"/>
                <w:lang w:eastAsia="zh-CN"/>
              </w:rPr>
              <w:t>’</w:t>
            </w:r>
            <w:r>
              <w:rPr>
                <w:rFonts w:asciiTheme="majorBidi" w:eastAsia="Times New Roman" w:hAnsiTheme="majorBidi" w:cstheme="majorBidi"/>
                <w:color w:val="000000"/>
                <w:sz w:val="18"/>
                <w:szCs w:val="18"/>
                <w:lang w:eastAsia="zh-CN"/>
              </w:rPr>
              <w:t>s</w:t>
            </w:r>
            <w:r w:rsidRPr="007E406D">
              <w:rPr>
                <w:rFonts w:asciiTheme="majorBidi" w:eastAsia="Times New Roman" w:hAnsiTheme="majorBidi" w:cstheme="majorBidi"/>
                <w:color w:val="000000"/>
                <w:sz w:val="18"/>
                <w:szCs w:val="18"/>
                <w:lang w:eastAsia="zh-CN"/>
              </w:rPr>
              <w:t xml:space="preserve"> scenario</w:t>
            </w:r>
          </w:p>
        </w:tc>
        <w:tc>
          <w:tcPr>
            <w:tcW w:w="1814" w:type="dxa"/>
            <w:tcBorders>
              <w:top w:val="nil"/>
              <w:left w:val="nil"/>
              <w:bottom w:val="single" w:sz="4" w:space="0" w:color="auto"/>
              <w:right w:val="single" w:sz="4" w:space="0" w:color="auto"/>
            </w:tcBorders>
            <w:shd w:val="clear" w:color="auto" w:fill="auto"/>
            <w:noWrap/>
            <w:vAlign w:val="center"/>
            <w:hideMark/>
          </w:tcPr>
          <w:p w14:paraId="664C9115" w14:textId="44C75C75" w:rsidR="00E41198" w:rsidRPr="007E406D" w:rsidRDefault="00E41198" w:rsidP="004D0C84">
            <w:pPr>
              <w:jc w:val="right"/>
              <w:rPr>
                <w:rFonts w:eastAsia="Times New Roman"/>
                <w:color w:val="000000"/>
                <w:sz w:val="18"/>
                <w:szCs w:val="18"/>
                <w:lang w:eastAsia="zh-CN"/>
              </w:rPr>
            </w:pPr>
            <w:r w:rsidRPr="007E406D">
              <w:rPr>
                <w:rFonts w:eastAsia="Times New Roman"/>
                <w:color w:val="000000"/>
                <w:sz w:val="18"/>
                <w:szCs w:val="18"/>
                <w:lang w:eastAsia="zh-CN"/>
              </w:rPr>
              <w:t>108,000</w:t>
            </w:r>
          </w:p>
        </w:tc>
        <w:tc>
          <w:tcPr>
            <w:tcW w:w="1814" w:type="dxa"/>
            <w:tcBorders>
              <w:top w:val="nil"/>
              <w:left w:val="nil"/>
              <w:bottom w:val="single" w:sz="4" w:space="0" w:color="auto"/>
              <w:right w:val="single" w:sz="4" w:space="0" w:color="auto"/>
            </w:tcBorders>
            <w:shd w:val="clear" w:color="auto" w:fill="auto"/>
            <w:noWrap/>
            <w:vAlign w:val="center"/>
          </w:tcPr>
          <w:p w14:paraId="2266B011" w14:textId="77777777" w:rsidR="00E41198" w:rsidRPr="007E406D" w:rsidRDefault="00E41198" w:rsidP="004D0C8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587D430F" w14:textId="690A35F3" w:rsidR="00E41198" w:rsidRPr="007E406D" w:rsidRDefault="00E41198" w:rsidP="004D0C84">
            <w:pPr>
              <w:jc w:val="right"/>
              <w:rPr>
                <w:rFonts w:eastAsia="Times New Roman"/>
                <w:b/>
                <w:bCs/>
                <w:color w:val="000000"/>
                <w:sz w:val="18"/>
                <w:szCs w:val="18"/>
                <w:lang w:eastAsia="zh-CN"/>
              </w:rPr>
            </w:pPr>
            <w:r w:rsidRPr="007E406D">
              <w:rPr>
                <w:rFonts w:eastAsia="Times New Roman"/>
                <w:b/>
                <w:bCs/>
                <w:color w:val="000000"/>
                <w:sz w:val="18"/>
                <w:szCs w:val="18"/>
                <w:lang w:eastAsia="zh-CN"/>
              </w:rPr>
              <w:t>108,000</w:t>
            </w:r>
          </w:p>
        </w:tc>
      </w:tr>
      <w:tr w:rsidR="00E41198" w:rsidRPr="007E406D" w14:paraId="41459230" w14:textId="77777777" w:rsidTr="00904CA6">
        <w:trPr>
          <w:trHeight w:val="510"/>
        </w:trPr>
        <w:tc>
          <w:tcPr>
            <w:tcW w:w="1531" w:type="dxa"/>
            <w:tcBorders>
              <w:top w:val="nil"/>
              <w:left w:val="single" w:sz="4" w:space="0" w:color="auto"/>
              <w:bottom w:val="single" w:sz="4" w:space="0" w:color="auto"/>
              <w:right w:val="single" w:sz="4" w:space="0" w:color="auto"/>
            </w:tcBorders>
            <w:shd w:val="clear" w:color="auto" w:fill="auto"/>
            <w:noWrap/>
            <w:vAlign w:val="bottom"/>
            <w:hideMark/>
          </w:tcPr>
          <w:p w14:paraId="1E2363AE" w14:textId="77777777" w:rsidR="00E41198" w:rsidRPr="007E406D" w:rsidRDefault="00E41198" w:rsidP="00904CA6">
            <w:pPr>
              <w:rPr>
                <w:rFonts w:ascii="Calibri" w:eastAsia="Times New Roman" w:hAnsi="Calibri" w:cs="Calibri"/>
                <w:color w:val="000000"/>
                <w:lang w:eastAsia="zh-CN"/>
              </w:rPr>
            </w:pPr>
            <w:r w:rsidRPr="007E406D">
              <w:rPr>
                <w:rFonts w:ascii="Calibri" w:eastAsia="Times New Roman" w:hAnsi="Calibri" w:cs="Calibri"/>
                <w:color w:val="000000"/>
                <w:lang w:eastAsia="zh-CN"/>
              </w:rPr>
              <w:t> </w:t>
            </w:r>
          </w:p>
        </w:tc>
        <w:tc>
          <w:tcPr>
            <w:tcW w:w="3119" w:type="dxa"/>
            <w:tcBorders>
              <w:top w:val="nil"/>
              <w:left w:val="nil"/>
              <w:bottom w:val="single" w:sz="4" w:space="0" w:color="auto"/>
              <w:right w:val="single" w:sz="4" w:space="0" w:color="auto"/>
            </w:tcBorders>
            <w:shd w:val="clear" w:color="auto" w:fill="auto"/>
            <w:vAlign w:val="bottom"/>
            <w:hideMark/>
          </w:tcPr>
          <w:p w14:paraId="4EB3C661" w14:textId="77777777" w:rsidR="00E41198" w:rsidRPr="007E406D" w:rsidRDefault="00E41198" w:rsidP="00904CA6">
            <w:pPr>
              <w:rPr>
                <w:rFonts w:asciiTheme="majorBidi" w:eastAsia="Times New Roman" w:hAnsiTheme="majorBidi" w:cstheme="majorBidi"/>
                <w:color w:val="000000"/>
                <w:sz w:val="18"/>
                <w:szCs w:val="18"/>
                <w:lang w:eastAsia="zh-CN"/>
              </w:rPr>
            </w:pPr>
            <w:r w:rsidRPr="007E406D">
              <w:rPr>
                <w:rFonts w:asciiTheme="majorBidi" w:eastAsia="Times New Roman" w:hAnsiTheme="majorBidi" w:cstheme="majorBidi"/>
                <w:color w:val="000000"/>
                <w:sz w:val="18"/>
                <w:szCs w:val="18"/>
                <w:lang w:eastAsia="zh-CN"/>
              </w:rPr>
              <w:t>2020-2021 requested in Zero nominal growth scenario</w:t>
            </w:r>
          </w:p>
        </w:tc>
        <w:tc>
          <w:tcPr>
            <w:tcW w:w="1814" w:type="dxa"/>
            <w:tcBorders>
              <w:top w:val="nil"/>
              <w:left w:val="nil"/>
              <w:bottom w:val="single" w:sz="4" w:space="0" w:color="auto"/>
              <w:right w:val="single" w:sz="4" w:space="0" w:color="auto"/>
            </w:tcBorders>
            <w:shd w:val="clear" w:color="auto" w:fill="auto"/>
            <w:noWrap/>
            <w:vAlign w:val="center"/>
            <w:hideMark/>
          </w:tcPr>
          <w:p w14:paraId="61CE4B9B" w14:textId="7E052F56" w:rsidR="00E41198" w:rsidRPr="007E406D" w:rsidRDefault="00E41198" w:rsidP="004D0C84">
            <w:pPr>
              <w:jc w:val="right"/>
              <w:rPr>
                <w:rFonts w:eastAsia="Times New Roman"/>
                <w:sz w:val="18"/>
                <w:szCs w:val="18"/>
                <w:lang w:eastAsia="zh-CN"/>
              </w:rPr>
            </w:pPr>
            <w:r w:rsidRPr="007E406D">
              <w:rPr>
                <w:rFonts w:eastAsia="Times New Roman"/>
                <w:sz w:val="18"/>
                <w:szCs w:val="18"/>
                <w:lang w:eastAsia="zh-CN"/>
              </w:rPr>
              <w:t>105,000</w:t>
            </w:r>
          </w:p>
        </w:tc>
        <w:tc>
          <w:tcPr>
            <w:tcW w:w="1814" w:type="dxa"/>
            <w:tcBorders>
              <w:top w:val="nil"/>
              <w:left w:val="nil"/>
              <w:bottom w:val="single" w:sz="4" w:space="0" w:color="auto"/>
              <w:right w:val="single" w:sz="4" w:space="0" w:color="auto"/>
            </w:tcBorders>
            <w:shd w:val="clear" w:color="auto" w:fill="auto"/>
            <w:noWrap/>
            <w:vAlign w:val="center"/>
          </w:tcPr>
          <w:p w14:paraId="42376761" w14:textId="77777777" w:rsidR="00E41198" w:rsidRPr="007E406D" w:rsidRDefault="00E41198" w:rsidP="004D0C84">
            <w:pPr>
              <w:jc w:val="right"/>
              <w:rPr>
                <w:rFonts w:eastAsia="Times New Roman"/>
                <w:color w:val="000000"/>
                <w:sz w:val="18"/>
                <w:szCs w:val="18"/>
                <w:lang w:eastAsia="zh-CN"/>
              </w:rPr>
            </w:pPr>
          </w:p>
        </w:tc>
        <w:tc>
          <w:tcPr>
            <w:tcW w:w="1928" w:type="dxa"/>
            <w:tcBorders>
              <w:top w:val="nil"/>
              <w:left w:val="nil"/>
              <w:bottom w:val="single" w:sz="4" w:space="0" w:color="auto"/>
              <w:right w:val="single" w:sz="4" w:space="0" w:color="auto"/>
            </w:tcBorders>
            <w:shd w:val="clear" w:color="auto" w:fill="auto"/>
            <w:noWrap/>
            <w:vAlign w:val="center"/>
            <w:hideMark/>
          </w:tcPr>
          <w:p w14:paraId="6285C78F" w14:textId="033605B0" w:rsidR="00E41198" w:rsidRPr="007E406D" w:rsidRDefault="00E41198" w:rsidP="004D0C84">
            <w:pPr>
              <w:jc w:val="right"/>
              <w:rPr>
                <w:rFonts w:eastAsia="Times New Roman"/>
                <w:b/>
                <w:bCs/>
                <w:color w:val="000000"/>
                <w:sz w:val="18"/>
                <w:szCs w:val="18"/>
                <w:lang w:eastAsia="zh-CN"/>
              </w:rPr>
            </w:pPr>
            <w:r w:rsidRPr="007E406D">
              <w:rPr>
                <w:rFonts w:eastAsia="Times New Roman"/>
                <w:b/>
                <w:bCs/>
                <w:color w:val="000000"/>
                <w:sz w:val="18"/>
                <w:szCs w:val="18"/>
                <w:lang w:eastAsia="zh-CN"/>
              </w:rPr>
              <w:t>105,000</w:t>
            </w:r>
          </w:p>
        </w:tc>
      </w:tr>
    </w:tbl>
    <w:p w14:paraId="25062217" w14:textId="77777777" w:rsidR="00E41198" w:rsidRPr="004D0C84" w:rsidRDefault="00E41198" w:rsidP="004D0C84">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4D0C84" w14:paraId="09DE47B5" w14:textId="77777777" w:rsidTr="004D0C84">
        <w:tc>
          <w:tcPr>
            <w:tcW w:w="1897" w:type="dxa"/>
          </w:tcPr>
          <w:p w14:paraId="677BDA0D" w14:textId="77777777" w:rsidR="004D0C84" w:rsidRDefault="004D0C84" w:rsidP="004D0C84">
            <w:pPr>
              <w:pStyle w:val="Normal-pool"/>
              <w:spacing w:before="520"/>
            </w:pPr>
          </w:p>
        </w:tc>
        <w:tc>
          <w:tcPr>
            <w:tcW w:w="1897" w:type="dxa"/>
          </w:tcPr>
          <w:p w14:paraId="156901B6" w14:textId="77777777" w:rsidR="004D0C84" w:rsidRDefault="004D0C84" w:rsidP="004D0C84">
            <w:pPr>
              <w:pStyle w:val="Normal-pool"/>
              <w:spacing w:before="520"/>
            </w:pPr>
          </w:p>
        </w:tc>
        <w:tc>
          <w:tcPr>
            <w:tcW w:w="1897" w:type="dxa"/>
            <w:tcBorders>
              <w:bottom w:val="single" w:sz="4" w:space="0" w:color="auto"/>
            </w:tcBorders>
          </w:tcPr>
          <w:p w14:paraId="7873668D" w14:textId="77777777" w:rsidR="004D0C84" w:rsidRDefault="004D0C84" w:rsidP="004D0C84">
            <w:pPr>
              <w:pStyle w:val="Normal-pool"/>
              <w:spacing w:before="520"/>
            </w:pPr>
          </w:p>
        </w:tc>
        <w:tc>
          <w:tcPr>
            <w:tcW w:w="1897" w:type="dxa"/>
          </w:tcPr>
          <w:p w14:paraId="7E321B57" w14:textId="77777777" w:rsidR="004D0C84" w:rsidRDefault="004D0C84" w:rsidP="004D0C84">
            <w:pPr>
              <w:pStyle w:val="Normal-pool"/>
              <w:spacing w:before="520"/>
            </w:pPr>
          </w:p>
        </w:tc>
        <w:tc>
          <w:tcPr>
            <w:tcW w:w="1898" w:type="dxa"/>
          </w:tcPr>
          <w:p w14:paraId="634FDD00" w14:textId="77777777" w:rsidR="004D0C84" w:rsidRDefault="004D0C84" w:rsidP="004D0C84">
            <w:pPr>
              <w:pStyle w:val="Normal-pool"/>
              <w:spacing w:before="520"/>
            </w:pPr>
          </w:p>
        </w:tc>
      </w:tr>
    </w:tbl>
    <w:p w14:paraId="7306380D" w14:textId="77777777" w:rsidR="00396D04" w:rsidRPr="004D0C84" w:rsidRDefault="00396D04" w:rsidP="004D0C84">
      <w:pPr>
        <w:pStyle w:val="Normal-pool"/>
      </w:pPr>
    </w:p>
    <w:sectPr w:rsidR="00396D04" w:rsidRPr="004D0C84" w:rsidSect="00A10852">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ABBC2" w14:textId="77777777" w:rsidR="00BF310E" w:rsidRDefault="00BF310E">
      <w:r>
        <w:separator/>
      </w:r>
    </w:p>
  </w:endnote>
  <w:endnote w:type="continuationSeparator" w:id="0">
    <w:p w14:paraId="04660EF7" w14:textId="77777777" w:rsidR="00BF310E" w:rsidRDefault="00BF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74F9D" w14:textId="471DB08D" w:rsidR="00BF310E" w:rsidRDefault="00BF310E" w:rsidP="005F6974">
    <w:pPr>
      <w:pStyle w:val="Normal-pool"/>
    </w:pPr>
    <w:r>
      <w:rPr>
        <w:rStyle w:val="PageNumber"/>
      </w:rPr>
      <w:fldChar w:fldCharType="begin"/>
    </w:r>
    <w:r>
      <w:rPr>
        <w:rStyle w:val="PageNumber"/>
      </w:rPr>
      <w:instrText xml:space="preserve"> PAGE </w:instrText>
    </w:r>
    <w:r>
      <w:rPr>
        <w:rStyle w:val="PageNumber"/>
      </w:rPr>
      <w:fldChar w:fldCharType="separate"/>
    </w:r>
    <w:r w:rsidR="00335E0D">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6D3B" w14:textId="77777777" w:rsidR="00BF310E" w:rsidRDefault="00BF310E" w:rsidP="0051212B">
    <w:pPr>
      <w:pStyle w:val="Normal-pool"/>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71933B06" w14:textId="77777777" w:rsidR="00BF310E" w:rsidRDefault="00BF310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7DAF7" w14:textId="2362FA38" w:rsidR="00BF310E" w:rsidRDefault="00BF310E" w:rsidP="00957033">
    <w:pPr>
      <w:pStyle w:val="Normal-pool"/>
    </w:pPr>
    <w:r>
      <w:t>K1903435</w:t>
    </w:r>
    <w:r>
      <w:tab/>
      <w:t>190819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3712E" w14:textId="53FB7D1F" w:rsidR="00BF310E" w:rsidRDefault="00BF310E" w:rsidP="005F6974">
    <w:pPr>
      <w:pStyle w:val="Normal-pool"/>
    </w:pPr>
    <w:r>
      <w:rPr>
        <w:rStyle w:val="PageNumber"/>
      </w:rPr>
      <w:fldChar w:fldCharType="begin"/>
    </w:r>
    <w:r>
      <w:rPr>
        <w:rStyle w:val="PageNumber"/>
      </w:rPr>
      <w:instrText xml:space="preserve"> PAGE </w:instrText>
    </w:r>
    <w:r>
      <w:rPr>
        <w:rStyle w:val="PageNumber"/>
      </w:rPr>
      <w:fldChar w:fldCharType="separate"/>
    </w:r>
    <w:r w:rsidR="00335E0D">
      <w:rPr>
        <w:rStyle w:val="PageNumber"/>
        <w:noProof/>
      </w:rPr>
      <w:t>38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B8A52" w14:textId="3B8E63BD" w:rsidR="00BF310E" w:rsidRDefault="00BF310E" w:rsidP="005F6974">
    <w:pPr>
      <w:pStyle w:val="Normal-pool"/>
      <w:jc w:val="right"/>
    </w:pPr>
    <w:r w:rsidRPr="00474910">
      <w:rPr>
        <w:rStyle w:val="PageNumber"/>
      </w:rPr>
      <w:fldChar w:fldCharType="begin"/>
    </w:r>
    <w:r w:rsidRPr="00474910">
      <w:rPr>
        <w:rStyle w:val="PageNumber"/>
      </w:rPr>
      <w:instrText xml:space="preserve"> PAGE </w:instrText>
    </w:r>
    <w:r w:rsidRPr="00474910">
      <w:rPr>
        <w:rStyle w:val="PageNumber"/>
      </w:rPr>
      <w:fldChar w:fldCharType="separate"/>
    </w:r>
    <w:r w:rsidR="00335E0D">
      <w:rPr>
        <w:rStyle w:val="PageNumber"/>
        <w:noProof/>
      </w:rPr>
      <w:t>37</w:t>
    </w:r>
    <w:r w:rsidRPr="00474910">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6018982"/>
      <w:docPartObj>
        <w:docPartGallery w:val="Page Numbers (Bottom of Page)"/>
        <w:docPartUnique/>
      </w:docPartObj>
    </w:sdtPr>
    <w:sdtEndPr/>
    <w:sdtContent>
      <w:p w14:paraId="4F9C0491" w14:textId="679C83C5" w:rsidR="00BF310E" w:rsidRPr="00F75627" w:rsidRDefault="00BF310E" w:rsidP="00F97107">
        <w:pPr>
          <w:pStyle w:val="Normal-pool"/>
          <w:jc w:val="right"/>
        </w:pPr>
        <w:r w:rsidRPr="005F6974">
          <w:rPr>
            <w:b/>
            <w:sz w:val="18"/>
            <w:szCs w:val="18"/>
          </w:rPr>
          <w:fldChar w:fldCharType="begin"/>
        </w:r>
        <w:r w:rsidRPr="005F6974">
          <w:rPr>
            <w:b/>
            <w:sz w:val="18"/>
            <w:szCs w:val="18"/>
          </w:rPr>
          <w:instrText>PAGE   \* MERGEFORMAT</w:instrText>
        </w:r>
        <w:r w:rsidRPr="005F6974">
          <w:rPr>
            <w:b/>
            <w:sz w:val="18"/>
            <w:szCs w:val="18"/>
          </w:rPr>
          <w:fldChar w:fldCharType="separate"/>
        </w:r>
        <w:r w:rsidR="00335E0D" w:rsidRPr="00335E0D">
          <w:rPr>
            <w:b/>
            <w:noProof/>
            <w:sz w:val="18"/>
            <w:szCs w:val="18"/>
            <w:lang w:val="fr-FR"/>
          </w:rPr>
          <w:t>39</w:t>
        </w:r>
        <w:r w:rsidRPr="005F6974">
          <w:rPr>
            <w:b/>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C664" w14:textId="77777777" w:rsidR="00BF310E" w:rsidRPr="005F6974" w:rsidRDefault="00BF310E" w:rsidP="005F6974">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5F6974">
        <w:rPr>
          <w:sz w:val="18"/>
          <w:szCs w:val="18"/>
        </w:rPr>
        <w:separator/>
      </w:r>
    </w:p>
  </w:footnote>
  <w:footnote w:type="continuationSeparator" w:id="0">
    <w:p w14:paraId="3CE4BC9D" w14:textId="77777777" w:rsidR="00BF310E" w:rsidRDefault="00BF310E">
      <w:r>
        <w:continuationSeparator/>
      </w:r>
    </w:p>
  </w:footnote>
  <w:footnote w:id="1">
    <w:p w14:paraId="0763C8A6" w14:textId="2546A3BA" w:rsidR="00BF310E" w:rsidRPr="004329EE" w:rsidRDefault="00BF310E" w:rsidP="00CA4F8D">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4329EE">
        <w:rPr>
          <w:sz w:val="18"/>
          <w:szCs w:val="18"/>
        </w:rPr>
        <w:t>* UNEP/MC/COP.</w:t>
      </w:r>
      <w:r>
        <w:rPr>
          <w:sz w:val="18"/>
          <w:szCs w:val="18"/>
        </w:rPr>
        <w:t>3</w:t>
      </w:r>
      <w:r w:rsidRPr="004329EE">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C1A5B" w14:textId="060D7866" w:rsidR="00BF310E" w:rsidRDefault="00BF310E" w:rsidP="004D0C84">
    <w:pPr>
      <w:pStyle w:val="Header-pool"/>
    </w:pPr>
    <w:r w:rsidRPr="00CA5CA9">
      <w:rPr>
        <w:bCs/>
      </w:rPr>
      <w:t>UNEP</w:t>
    </w:r>
    <w:r w:rsidRPr="00CA5CA9">
      <w:t>/</w:t>
    </w:r>
    <w:r>
      <w:t>MC</w:t>
    </w:r>
    <w:r w:rsidRPr="00CA5CA9">
      <w:t>/</w:t>
    </w:r>
    <w:r>
      <w:t>COP.3</w:t>
    </w:r>
    <w:r w:rsidRPr="00D25175">
      <w:t>/</w:t>
    </w:r>
    <w:r>
      <w:t>INF/9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1851C" w14:textId="13CCBA4A" w:rsidR="00BF310E" w:rsidRPr="00CA5CA9" w:rsidRDefault="00BF310E" w:rsidP="002F4376">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INF/9</w:t>
    </w:r>
  </w:p>
  <w:p w14:paraId="66DC610E" w14:textId="77777777" w:rsidR="00BF310E" w:rsidRDefault="00BF310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0ED83" w14:textId="77777777" w:rsidR="00BF310E" w:rsidRPr="00CA4F8D" w:rsidRDefault="00BF310E" w:rsidP="00CA4F8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7AF1EA1" w:rsidR="00BF310E" w:rsidRPr="00CA5CA9" w:rsidRDefault="00BF310E" w:rsidP="00F4581E">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t>3</w:t>
    </w:r>
    <w:r w:rsidRPr="00D25175">
      <w:t>/</w:t>
    </w:r>
    <w:r>
      <w:t>INF/9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25DFC" w14:textId="70F7EF7A" w:rsidR="00BF310E" w:rsidRPr="00317447" w:rsidRDefault="00BF310E" w:rsidP="00317447">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INF/9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3E8BBF6D" w:rsidR="00BF310E" w:rsidRPr="00C81392" w:rsidRDefault="00BF310E" w:rsidP="00F97107">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INF/9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4954"/>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331FE6"/>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50E1B28"/>
    <w:multiLevelType w:val="hybridMultilevel"/>
    <w:tmpl w:val="EDEE7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C6DEB"/>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72416ED"/>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BD402F"/>
    <w:multiLevelType w:val="hybridMultilevel"/>
    <w:tmpl w:val="024EA55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4112C398">
      <w:numFmt w:val="bullet"/>
      <w:lvlText w:val="•"/>
      <w:lvlJc w:val="left"/>
      <w:pPr>
        <w:ind w:left="2340" w:hanging="360"/>
      </w:pPr>
      <w:rPr>
        <w:rFonts w:ascii="Times New Roman" w:eastAsia="MS Mincho" w:hAnsi="Times New Roman" w:cs="Times New Roman"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9D8647F"/>
    <w:multiLevelType w:val="hybridMultilevel"/>
    <w:tmpl w:val="430813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FD4FA8"/>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CA249F9"/>
    <w:multiLevelType w:val="hybridMultilevel"/>
    <w:tmpl w:val="D22A1E10"/>
    <w:lvl w:ilvl="0" w:tplc="BB788E86">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CE269B5"/>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0FAC7CA6"/>
    <w:multiLevelType w:val="hybridMultilevel"/>
    <w:tmpl w:val="D38882A4"/>
    <w:lvl w:ilvl="0" w:tplc="3F7869E4">
      <w:start w:val="4"/>
      <w:numFmt w:val="bullet"/>
      <w:lvlText w:val="-"/>
      <w:lvlJc w:val="left"/>
      <w:pPr>
        <w:ind w:left="720" w:hanging="360"/>
      </w:pPr>
      <w:rPr>
        <w:rFonts w:ascii="Roboto" w:eastAsia="MS Mincho"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DD4861"/>
    <w:multiLevelType w:val="hybridMultilevel"/>
    <w:tmpl w:val="D19AACC6"/>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4586"/>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3281986"/>
    <w:multiLevelType w:val="hybridMultilevel"/>
    <w:tmpl w:val="C12E7B44"/>
    <w:lvl w:ilvl="0" w:tplc="9B12874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5" w15:restartNumberingAfterBreak="0">
    <w:nsid w:val="13ED0FB1"/>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3A637B"/>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446458"/>
    <w:multiLevelType w:val="hybridMultilevel"/>
    <w:tmpl w:val="3120E362"/>
    <w:lvl w:ilvl="0" w:tplc="EBAA5AD2">
      <w:start w:val="1"/>
      <w:numFmt w:val="decimal"/>
      <w:lvlText w:val="%1."/>
      <w:lvlJc w:val="left"/>
      <w:pPr>
        <w:ind w:left="360" w:hanging="360"/>
      </w:pPr>
      <w:rPr>
        <w:rFonts w:hint="default"/>
        <w:b w:val="0"/>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9" w15:restartNumberingAfterBreak="0">
    <w:nsid w:val="18F93BB0"/>
    <w:multiLevelType w:val="hybridMultilevel"/>
    <w:tmpl w:val="2B48ACD6"/>
    <w:lvl w:ilvl="0" w:tplc="FAF2CFD6">
      <w:start w:val="1"/>
      <w:numFmt w:val="decimal"/>
      <w:lvlText w:val="%1."/>
      <w:lvlJc w:val="left"/>
      <w:pPr>
        <w:tabs>
          <w:tab w:val="num" w:pos="419"/>
        </w:tabs>
        <w:ind w:left="419" w:hanging="360"/>
      </w:pPr>
      <w:rPr>
        <w:rFonts w:hint="default"/>
        <w:b w:val="0"/>
        <w:bCs w:val="0"/>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A056016"/>
    <w:multiLevelType w:val="hybridMultilevel"/>
    <w:tmpl w:val="8A94C06C"/>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1B234253"/>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3" w15:restartNumberingAfterBreak="0">
    <w:nsid w:val="1FDE2D5A"/>
    <w:multiLevelType w:val="hybridMultilevel"/>
    <w:tmpl w:val="EBDE30B6"/>
    <w:lvl w:ilvl="0" w:tplc="09B4AF9C">
      <w:start w:val="1"/>
      <w:numFmt w:val="decimal"/>
      <w:lvlText w:val="%1."/>
      <w:lvlJc w:val="left"/>
      <w:pPr>
        <w:tabs>
          <w:tab w:val="num" w:pos="419"/>
        </w:tabs>
        <w:ind w:left="419" w:hanging="360"/>
      </w:pPr>
      <w:rPr>
        <w:rFonts w:hint="default"/>
        <w:b w:val="0"/>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2193EF7"/>
    <w:multiLevelType w:val="hybridMultilevel"/>
    <w:tmpl w:val="97123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91038A"/>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2A4D39"/>
    <w:multiLevelType w:val="hybridMultilevel"/>
    <w:tmpl w:val="76B202C4"/>
    <w:lvl w:ilvl="0" w:tplc="551CAAFC">
      <w:start w:val="1"/>
      <w:numFmt w:val="decimal"/>
      <w:lvlText w:val="%1."/>
      <w:lvlJc w:val="left"/>
      <w:pPr>
        <w:ind w:left="360" w:hanging="360"/>
      </w:pPr>
      <w:rPr>
        <w:rFonts w:hint="default"/>
        <w:b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2F0F4E"/>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268F713E"/>
    <w:multiLevelType w:val="hybridMultilevel"/>
    <w:tmpl w:val="3A228D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7C5756C"/>
    <w:multiLevelType w:val="hybridMultilevel"/>
    <w:tmpl w:val="8716BDF2"/>
    <w:lvl w:ilvl="0" w:tplc="0409000F">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82020F2"/>
    <w:multiLevelType w:val="hybridMultilevel"/>
    <w:tmpl w:val="322E5FF2"/>
    <w:lvl w:ilvl="0" w:tplc="1C507AC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8CF4228"/>
    <w:multiLevelType w:val="hybridMultilevel"/>
    <w:tmpl w:val="45844942"/>
    <w:lvl w:ilvl="0" w:tplc="E124A1F2">
      <w:start w:val="1"/>
      <w:numFmt w:val="decimal"/>
      <w:lvlText w:val="%1."/>
      <w:lvlJc w:val="left"/>
      <w:pPr>
        <w:tabs>
          <w:tab w:val="num" w:pos="419"/>
        </w:tabs>
        <w:ind w:left="419" w:hanging="360"/>
      </w:pPr>
      <w:rPr>
        <w:rFonts w:hint="default"/>
        <w:b w:val="0"/>
        <w:bCs/>
        <w:i w:val="0"/>
        <w:sz w:val="18"/>
        <w:szCs w:val="18"/>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9A67FE6"/>
    <w:multiLevelType w:val="hybridMultilevel"/>
    <w:tmpl w:val="57143158"/>
    <w:lvl w:ilvl="0" w:tplc="8C529B32">
      <w:start w:val="1"/>
      <w:numFmt w:val="decimal"/>
      <w:lvlText w:val="%1."/>
      <w:lvlJc w:val="left"/>
      <w:pPr>
        <w:tabs>
          <w:tab w:val="num" w:pos="419"/>
        </w:tabs>
        <w:ind w:left="419" w:hanging="360"/>
      </w:pPr>
      <w:rPr>
        <w:rFonts w:hint="default"/>
        <w:b w:val="0"/>
        <w:bCs/>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B22056B"/>
    <w:multiLevelType w:val="hybridMultilevel"/>
    <w:tmpl w:val="D22A1E10"/>
    <w:lvl w:ilvl="0" w:tplc="BB788E86">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B756CA2"/>
    <w:multiLevelType w:val="hybridMultilevel"/>
    <w:tmpl w:val="0DE45C9A"/>
    <w:lvl w:ilvl="0" w:tplc="247CF76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062F6E"/>
    <w:multiLevelType w:val="hybridMultilevel"/>
    <w:tmpl w:val="E8B28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DBB1265"/>
    <w:multiLevelType w:val="hybridMultilevel"/>
    <w:tmpl w:val="83BAF312"/>
    <w:lvl w:ilvl="0" w:tplc="B4141168">
      <w:start w:val="1"/>
      <w:numFmt w:val="decimal"/>
      <w:lvlText w:val="%1."/>
      <w:lvlJc w:val="left"/>
      <w:pPr>
        <w:tabs>
          <w:tab w:val="num" w:pos="419"/>
        </w:tabs>
        <w:ind w:left="419" w:hanging="360"/>
      </w:pPr>
      <w:rPr>
        <w:rFonts w:hint="default"/>
        <w:b w:val="0"/>
        <w:bCs/>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2DBC3BD3"/>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8" w15:restartNumberingAfterBreak="0">
    <w:nsid w:val="2E5240E4"/>
    <w:multiLevelType w:val="hybridMultilevel"/>
    <w:tmpl w:val="9CA4ABB6"/>
    <w:lvl w:ilvl="0" w:tplc="000ADB08">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0" w15:restartNumberingAfterBreak="0">
    <w:nsid w:val="2F3A0C74"/>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FE52A75"/>
    <w:multiLevelType w:val="hybridMultilevel"/>
    <w:tmpl w:val="0094AADC"/>
    <w:lvl w:ilvl="0" w:tplc="2B444214">
      <w:start w:val="1"/>
      <w:numFmt w:val="decimal"/>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14D1863"/>
    <w:multiLevelType w:val="hybridMultilevel"/>
    <w:tmpl w:val="8A94C06C"/>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32801B29"/>
    <w:multiLevelType w:val="hybridMultilevel"/>
    <w:tmpl w:val="B89A68BE"/>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2E65F2B"/>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342830DC"/>
    <w:multiLevelType w:val="hybridMultilevel"/>
    <w:tmpl w:val="B1AEE4BE"/>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7" w15:restartNumberingAfterBreak="0">
    <w:nsid w:val="35E24ECD"/>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36286BA3"/>
    <w:multiLevelType w:val="hybridMultilevel"/>
    <w:tmpl w:val="FF6432CE"/>
    <w:lvl w:ilvl="0" w:tplc="71543A24">
      <w:start w:val="1"/>
      <w:numFmt w:val="decimal"/>
      <w:lvlText w:val="%1."/>
      <w:lvlJc w:val="left"/>
      <w:pPr>
        <w:tabs>
          <w:tab w:val="num" w:pos="419"/>
        </w:tabs>
        <w:ind w:left="419" w:hanging="360"/>
      </w:pPr>
      <w:rPr>
        <w:rFonts w:hint="default"/>
        <w:b w:val="0"/>
        <w:bCs/>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37EE530B"/>
    <w:multiLevelType w:val="hybridMultilevel"/>
    <w:tmpl w:val="1D1403C2"/>
    <w:lvl w:ilvl="0" w:tplc="78C6DA5A">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86004AD"/>
    <w:multiLevelType w:val="multilevel"/>
    <w:tmpl w:val="D0527B20"/>
    <w:lvl w:ilvl="0">
      <w:start w:val="1"/>
      <w:numFmt w:val="decimal"/>
      <w:lvlText w:val="%1."/>
      <w:lvlJc w:val="left"/>
      <w:pPr>
        <w:tabs>
          <w:tab w:val="num" w:pos="-680"/>
        </w:tabs>
        <w:ind w:left="0" w:firstLine="0"/>
      </w:pPr>
      <w:rPr>
        <w:rFonts w:ascii="Times New Roman" w:eastAsia="Times New Roman" w:hAnsi="Times New Roman" w:cs="Times New Roman"/>
        <w:lang w:val="en-GB"/>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1" w15:restartNumberingAfterBreak="0">
    <w:nsid w:val="387A5319"/>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38A72B9E"/>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A20144A"/>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B35250E"/>
    <w:multiLevelType w:val="hybridMultilevel"/>
    <w:tmpl w:val="900CC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D6E5F80"/>
    <w:multiLevelType w:val="hybridMultilevel"/>
    <w:tmpl w:val="ECECBEDC"/>
    <w:lvl w:ilvl="0" w:tplc="7C9043B2">
      <w:start w:val="1"/>
      <w:numFmt w:val="decimal"/>
      <w:lvlText w:val="%1."/>
      <w:lvlJc w:val="left"/>
      <w:pPr>
        <w:tabs>
          <w:tab w:val="num" w:pos="419"/>
        </w:tabs>
        <w:ind w:left="419" w:hanging="360"/>
      </w:pPr>
      <w:rPr>
        <w:b w:val="0"/>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6" w15:restartNumberingAfterBreak="0">
    <w:nsid w:val="44681A92"/>
    <w:multiLevelType w:val="hybridMultilevel"/>
    <w:tmpl w:val="3FD0A21E"/>
    <w:lvl w:ilvl="0" w:tplc="F6DCF8F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6FA1A63"/>
    <w:multiLevelType w:val="hybridMultilevel"/>
    <w:tmpl w:val="3120E362"/>
    <w:lvl w:ilvl="0" w:tplc="EBAA5AD2">
      <w:start w:val="1"/>
      <w:numFmt w:val="decimal"/>
      <w:lvlText w:val="%1."/>
      <w:lvlJc w:val="left"/>
      <w:pPr>
        <w:ind w:left="360" w:hanging="360"/>
      </w:pPr>
      <w:rPr>
        <w:rFonts w:hint="default"/>
        <w:b w:val="0"/>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7025E87"/>
    <w:multiLevelType w:val="hybridMultilevel"/>
    <w:tmpl w:val="9E3E1F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7DD35A8"/>
    <w:multiLevelType w:val="hybridMultilevel"/>
    <w:tmpl w:val="D22A1E10"/>
    <w:lvl w:ilvl="0" w:tplc="BB788E86">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47FA7292"/>
    <w:multiLevelType w:val="hybridMultilevel"/>
    <w:tmpl w:val="48A66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952186B"/>
    <w:multiLevelType w:val="hybridMultilevel"/>
    <w:tmpl w:val="D22A1E10"/>
    <w:lvl w:ilvl="0" w:tplc="BB788E86">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4AD20EED"/>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4C8D01B6"/>
    <w:multiLevelType w:val="hybridMultilevel"/>
    <w:tmpl w:val="7A0A3C34"/>
    <w:lvl w:ilvl="0" w:tplc="29E2450C">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4D4E7678"/>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4D5C0AF3"/>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6" w15:restartNumberingAfterBreak="0">
    <w:nsid w:val="4D951FBF"/>
    <w:multiLevelType w:val="hybridMultilevel"/>
    <w:tmpl w:val="50D44642"/>
    <w:lvl w:ilvl="0" w:tplc="DCDC731A">
      <w:start w:val="1"/>
      <w:numFmt w:val="lowerLetter"/>
      <w:lvlText w:val="(%1)"/>
      <w:lvlJc w:val="left"/>
      <w:pPr>
        <w:ind w:left="1967" w:hanging="360"/>
      </w:pPr>
      <w:rPr>
        <w:rFonts w:hint="default"/>
        <w:color w:val="auto"/>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67" w15:restartNumberingAfterBreak="0">
    <w:nsid w:val="4E27641E"/>
    <w:multiLevelType w:val="hybridMultilevel"/>
    <w:tmpl w:val="D3EECE9C"/>
    <w:lvl w:ilvl="0" w:tplc="ADF634F6">
      <w:start w:val="1"/>
      <w:numFmt w:val="decimal"/>
      <w:lvlText w:val="%1."/>
      <w:lvlJc w:val="left"/>
      <w:pPr>
        <w:ind w:left="360" w:hanging="360"/>
      </w:pPr>
      <w:rPr>
        <w:rFonts w:hint="default"/>
        <w:b w:val="0"/>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61162A"/>
    <w:multiLevelType w:val="hybridMultilevel"/>
    <w:tmpl w:val="0094AADC"/>
    <w:lvl w:ilvl="0" w:tplc="2B444214">
      <w:start w:val="1"/>
      <w:numFmt w:val="decimal"/>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FAB2287"/>
    <w:multiLevelType w:val="hybridMultilevel"/>
    <w:tmpl w:val="B74C91C0"/>
    <w:lvl w:ilvl="0" w:tplc="15AEF2B8">
      <w:start w:val="1"/>
      <w:numFmt w:val="decimal"/>
      <w:lvlText w:val="%1."/>
      <w:lvlJc w:val="left"/>
      <w:pPr>
        <w:tabs>
          <w:tab w:val="num" w:pos="419"/>
        </w:tabs>
        <w:ind w:left="419" w:hanging="360"/>
      </w:pPr>
      <w:rPr>
        <w:rFonts w:hint="default"/>
        <w:b w:val="0"/>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FE70CC0"/>
    <w:multiLevelType w:val="hybridMultilevel"/>
    <w:tmpl w:val="FF72522E"/>
    <w:lvl w:ilvl="0" w:tplc="2252F364">
      <w:start w:val="1"/>
      <w:numFmt w:val="decimal"/>
      <w:lvlText w:val="%1."/>
      <w:lvlJc w:val="left"/>
      <w:pPr>
        <w:tabs>
          <w:tab w:val="num" w:pos="419"/>
        </w:tabs>
        <w:ind w:left="419" w:hanging="360"/>
      </w:pPr>
      <w:rPr>
        <w:rFonts w:hint="default"/>
        <w:b w:val="0"/>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503C4D89"/>
    <w:multiLevelType w:val="hybridMultilevel"/>
    <w:tmpl w:val="FCCA81E0"/>
    <w:lvl w:ilvl="0" w:tplc="033A42F8">
      <w:start w:val="1"/>
      <w:numFmt w:val="decimal"/>
      <w:lvlText w:val="%1."/>
      <w:lvlJc w:val="left"/>
      <w:pPr>
        <w:tabs>
          <w:tab w:val="num" w:pos="419"/>
        </w:tabs>
        <w:ind w:left="419" w:hanging="360"/>
      </w:p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2" w15:restartNumberingAfterBreak="0">
    <w:nsid w:val="50C67B90"/>
    <w:multiLevelType w:val="hybridMultilevel"/>
    <w:tmpl w:val="83BAF312"/>
    <w:lvl w:ilvl="0" w:tplc="B4141168">
      <w:start w:val="1"/>
      <w:numFmt w:val="decimal"/>
      <w:lvlText w:val="%1."/>
      <w:lvlJc w:val="left"/>
      <w:pPr>
        <w:tabs>
          <w:tab w:val="num" w:pos="419"/>
        </w:tabs>
        <w:ind w:left="419" w:hanging="360"/>
      </w:pPr>
      <w:rPr>
        <w:rFonts w:hint="default"/>
        <w:b w:val="0"/>
        <w:bCs/>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50D55331"/>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1697D79"/>
    <w:multiLevelType w:val="hybridMultilevel"/>
    <w:tmpl w:val="9E3E1F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520D0BF4"/>
    <w:multiLevelType w:val="hybridMultilevel"/>
    <w:tmpl w:val="C12E7B44"/>
    <w:lvl w:ilvl="0" w:tplc="9B12874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29E34C8"/>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7" w15:restartNumberingAfterBreak="0">
    <w:nsid w:val="52A66A9D"/>
    <w:multiLevelType w:val="multilevel"/>
    <w:tmpl w:val="D07A6E4C"/>
    <w:styleLink w:val="Normallist"/>
    <w:lvl w:ilvl="0">
      <w:start w:val="1"/>
      <w:numFmt w:val="decimal"/>
      <w:pStyle w:val="Normalnumber"/>
      <w:lvlText w:val="%1."/>
      <w:lvlJc w:val="left"/>
      <w:pPr>
        <w:tabs>
          <w:tab w:val="num" w:pos="-113"/>
        </w:tabs>
        <w:ind w:left="0" w:firstLine="0"/>
      </w:pPr>
      <w:rPr>
        <w:rFonts w:hint="default"/>
      </w:rPr>
    </w:lvl>
    <w:lvl w:ilvl="1">
      <w:start w:val="1"/>
      <w:numFmt w:val="lowerLetter"/>
      <w:lvlText w:val="(%2)"/>
      <w:lvlJc w:val="left"/>
      <w:pPr>
        <w:tabs>
          <w:tab w:val="num" w:pos="-113"/>
        </w:tabs>
        <w:ind w:left="0" w:firstLine="567"/>
      </w:pPr>
      <w:rPr>
        <w:rFonts w:hint="default"/>
      </w:rPr>
    </w:lvl>
    <w:lvl w:ilvl="2">
      <w:start w:val="1"/>
      <w:numFmt w:val="lowerRoman"/>
      <w:lvlText w:val="(%3)"/>
      <w:lvlJc w:val="left"/>
      <w:pPr>
        <w:tabs>
          <w:tab w:val="num" w:pos="-113"/>
        </w:tabs>
        <w:ind w:left="1701" w:hanging="567"/>
      </w:pPr>
      <w:rPr>
        <w:rFonts w:hint="default"/>
      </w:rPr>
    </w:lvl>
    <w:lvl w:ilvl="3">
      <w:start w:val="1"/>
      <w:numFmt w:val="lowerLetter"/>
      <w:lvlText w:val="%4."/>
      <w:lvlJc w:val="left"/>
      <w:pPr>
        <w:tabs>
          <w:tab w:val="num" w:pos="-113"/>
        </w:tabs>
        <w:ind w:left="2268" w:hanging="567"/>
      </w:pPr>
      <w:rPr>
        <w:rFonts w:hint="default"/>
      </w:rPr>
    </w:lvl>
    <w:lvl w:ilvl="4">
      <w:start w:val="1"/>
      <w:numFmt w:val="lowerRoman"/>
      <w:lvlText w:val="%5."/>
      <w:lvlJc w:val="left"/>
      <w:pPr>
        <w:tabs>
          <w:tab w:val="num" w:pos="-113"/>
        </w:tabs>
        <w:ind w:left="2835" w:hanging="567"/>
      </w:pPr>
      <w:rPr>
        <w:rFonts w:hint="default"/>
      </w:rPr>
    </w:lvl>
    <w:lvl w:ilvl="5">
      <w:start w:val="1"/>
      <w:numFmt w:val="lowerRoman"/>
      <w:lvlText w:val="%6."/>
      <w:lvlJc w:val="right"/>
      <w:pPr>
        <w:tabs>
          <w:tab w:val="num" w:pos="6588"/>
        </w:tabs>
        <w:ind w:left="6588" w:hanging="180"/>
      </w:pPr>
      <w:rPr>
        <w:rFonts w:hint="default"/>
      </w:rPr>
    </w:lvl>
    <w:lvl w:ilvl="6">
      <w:start w:val="1"/>
      <w:numFmt w:val="decimal"/>
      <w:lvlText w:val="%7."/>
      <w:lvlJc w:val="left"/>
      <w:pPr>
        <w:tabs>
          <w:tab w:val="num" w:pos="7308"/>
        </w:tabs>
        <w:ind w:left="7308" w:hanging="360"/>
      </w:pPr>
      <w:rPr>
        <w:rFonts w:hint="default"/>
      </w:rPr>
    </w:lvl>
    <w:lvl w:ilvl="7">
      <w:start w:val="1"/>
      <w:numFmt w:val="lowerLetter"/>
      <w:lvlText w:val="%8."/>
      <w:lvlJc w:val="left"/>
      <w:pPr>
        <w:tabs>
          <w:tab w:val="num" w:pos="8028"/>
        </w:tabs>
        <w:ind w:left="8028" w:hanging="360"/>
      </w:pPr>
      <w:rPr>
        <w:rFonts w:hint="default"/>
      </w:rPr>
    </w:lvl>
    <w:lvl w:ilvl="8">
      <w:start w:val="1"/>
      <w:numFmt w:val="lowerRoman"/>
      <w:lvlText w:val="%9."/>
      <w:lvlJc w:val="right"/>
      <w:pPr>
        <w:tabs>
          <w:tab w:val="num" w:pos="8748"/>
        </w:tabs>
        <w:ind w:left="8748" w:hanging="180"/>
      </w:pPr>
      <w:rPr>
        <w:rFonts w:hint="default"/>
      </w:rPr>
    </w:lvl>
  </w:abstractNum>
  <w:abstractNum w:abstractNumId="78" w15:restartNumberingAfterBreak="0">
    <w:nsid w:val="56AD0566"/>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9" w15:restartNumberingAfterBreak="0">
    <w:nsid w:val="56C17D08"/>
    <w:multiLevelType w:val="hybridMultilevel"/>
    <w:tmpl w:val="83BAF312"/>
    <w:lvl w:ilvl="0" w:tplc="B4141168">
      <w:start w:val="1"/>
      <w:numFmt w:val="decimal"/>
      <w:lvlText w:val="%1."/>
      <w:lvlJc w:val="left"/>
      <w:pPr>
        <w:tabs>
          <w:tab w:val="num" w:pos="419"/>
        </w:tabs>
        <w:ind w:left="419" w:hanging="360"/>
      </w:pPr>
      <w:rPr>
        <w:rFonts w:hint="default"/>
        <w:b w:val="0"/>
        <w:bCs/>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15:restartNumberingAfterBreak="0">
    <w:nsid w:val="5A537714"/>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8B3B70"/>
    <w:multiLevelType w:val="hybridMultilevel"/>
    <w:tmpl w:val="0094AADC"/>
    <w:lvl w:ilvl="0" w:tplc="2B444214">
      <w:start w:val="1"/>
      <w:numFmt w:val="decimal"/>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C2C410B"/>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3" w15:restartNumberingAfterBreak="0">
    <w:nsid w:val="5CBF4F8E"/>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15:restartNumberingAfterBreak="0">
    <w:nsid w:val="5D293E1C"/>
    <w:multiLevelType w:val="hybridMultilevel"/>
    <w:tmpl w:val="57143158"/>
    <w:lvl w:ilvl="0" w:tplc="8C529B32">
      <w:start w:val="1"/>
      <w:numFmt w:val="decimal"/>
      <w:lvlText w:val="%1."/>
      <w:lvlJc w:val="left"/>
      <w:pPr>
        <w:tabs>
          <w:tab w:val="num" w:pos="419"/>
        </w:tabs>
        <w:ind w:left="419" w:hanging="360"/>
      </w:pPr>
      <w:rPr>
        <w:rFonts w:hint="default"/>
        <w:b w:val="0"/>
        <w:bCs/>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 w15:restartNumberingAfterBreak="0">
    <w:nsid w:val="61984132"/>
    <w:multiLevelType w:val="hybridMultilevel"/>
    <w:tmpl w:val="A96C353C"/>
    <w:lvl w:ilvl="0" w:tplc="9968C098">
      <w:start w:val="1"/>
      <w:numFmt w:val="decimal"/>
      <w:lvlText w:val="%1."/>
      <w:lvlJc w:val="left"/>
      <w:pPr>
        <w:ind w:left="360" w:hanging="360"/>
      </w:pPr>
      <w:rPr>
        <w:rFonts w:hint="default"/>
        <w:b w:val="0"/>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1D2722D"/>
    <w:multiLevelType w:val="hybridMultilevel"/>
    <w:tmpl w:val="13E2290C"/>
    <w:lvl w:ilvl="0" w:tplc="0E7CF8B6">
      <w:start w:val="1"/>
      <w:numFmt w:val="decimal"/>
      <w:lvlText w:val="%1."/>
      <w:lvlJc w:val="left"/>
      <w:pPr>
        <w:tabs>
          <w:tab w:val="num" w:pos="419"/>
        </w:tabs>
        <w:ind w:left="419"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15:restartNumberingAfterBreak="0">
    <w:nsid w:val="63FC0C47"/>
    <w:multiLevelType w:val="hybridMultilevel"/>
    <w:tmpl w:val="D3EECE9C"/>
    <w:lvl w:ilvl="0" w:tplc="ADF634F6">
      <w:start w:val="1"/>
      <w:numFmt w:val="decimal"/>
      <w:lvlText w:val="%1."/>
      <w:lvlJc w:val="left"/>
      <w:pPr>
        <w:ind w:left="360" w:hanging="360"/>
      </w:pPr>
      <w:rPr>
        <w:rFonts w:hint="default"/>
        <w:b w:val="0"/>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4E567F7"/>
    <w:multiLevelType w:val="hybridMultilevel"/>
    <w:tmpl w:val="518AAEC2"/>
    <w:lvl w:ilvl="0" w:tplc="F238EDA8">
      <w:start w:val="1"/>
      <w:numFmt w:val="decimal"/>
      <w:lvlText w:val="%1."/>
      <w:lvlJc w:val="left"/>
      <w:pPr>
        <w:tabs>
          <w:tab w:val="num" w:pos="419"/>
        </w:tabs>
        <w:ind w:left="419" w:hanging="360"/>
      </w:pPr>
      <w:rPr>
        <w:rFonts w:hint="default"/>
        <w:b w:val="0"/>
        <w:bCs w:val="0"/>
        <w:sz w:val="18"/>
        <w:szCs w:val="18"/>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 w15:restartNumberingAfterBreak="0">
    <w:nsid w:val="69EA7815"/>
    <w:multiLevelType w:val="hybridMultilevel"/>
    <w:tmpl w:val="FF6432CE"/>
    <w:lvl w:ilvl="0" w:tplc="71543A24">
      <w:start w:val="1"/>
      <w:numFmt w:val="decimal"/>
      <w:lvlText w:val="%1."/>
      <w:lvlJc w:val="left"/>
      <w:pPr>
        <w:tabs>
          <w:tab w:val="num" w:pos="419"/>
        </w:tabs>
        <w:ind w:left="419" w:hanging="360"/>
      </w:pPr>
      <w:rPr>
        <w:rFonts w:hint="default"/>
        <w:b w:val="0"/>
        <w:bCs/>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6B1719EC"/>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1" w15:restartNumberingAfterBreak="0">
    <w:nsid w:val="6C8D26C9"/>
    <w:multiLevelType w:val="hybridMultilevel"/>
    <w:tmpl w:val="E8B28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6D3E2BFB"/>
    <w:multiLevelType w:val="hybridMultilevel"/>
    <w:tmpl w:val="3DE4B790"/>
    <w:lvl w:ilvl="0" w:tplc="A20AF87C">
      <w:start w:val="1"/>
      <w:numFmt w:val="decimal"/>
      <w:lvlText w:val="%1."/>
      <w:lvlJc w:val="left"/>
      <w:pPr>
        <w:tabs>
          <w:tab w:val="num" w:pos="419"/>
        </w:tabs>
        <w:ind w:left="419" w:hanging="360"/>
      </w:pPr>
      <w:rPr>
        <w:i w:val="0"/>
      </w:rPr>
    </w:lvl>
    <w:lvl w:ilvl="1" w:tplc="DCC27E4E">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3" w15:restartNumberingAfterBreak="0">
    <w:nsid w:val="6D7D1B88"/>
    <w:multiLevelType w:val="hybridMultilevel"/>
    <w:tmpl w:val="D22A1E10"/>
    <w:lvl w:ilvl="0" w:tplc="BB788E86">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6E172FE0"/>
    <w:multiLevelType w:val="hybridMultilevel"/>
    <w:tmpl w:val="03E2789E"/>
    <w:lvl w:ilvl="0" w:tplc="A6664A9A">
      <w:start w:val="1"/>
      <w:numFmt w:val="decimal"/>
      <w:lvlText w:val="%1."/>
      <w:lvlJc w:val="left"/>
      <w:pPr>
        <w:ind w:left="360" w:hanging="360"/>
      </w:pPr>
      <w:rPr>
        <w:rFonts w:hint="default"/>
        <w:b w:val="0"/>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0135AB6"/>
    <w:multiLevelType w:val="hybridMultilevel"/>
    <w:tmpl w:val="53EAA780"/>
    <w:lvl w:ilvl="0" w:tplc="9B128746">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7D2A7E"/>
    <w:multiLevelType w:val="hybridMultilevel"/>
    <w:tmpl w:val="3120E362"/>
    <w:lvl w:ilvl="0" w:tplc="EBAA5AD2">
      <w:start w:val="1"/>
      <w:numFmt w:val="decimal"/>
      <w:lvlText w:val="%1."/>
      <w:lvlJc w:val="left"/>
      <w:pPr>
        <w:ind w:left="360" w:hanging="360"/>
      </w:pPr>
      <w:rPr>
        <w:rFonts w:hint="default"/>
        <w:b w:val="0"/>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11A313C"/>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73427F11"/>
    <w:multiLevelType w:val="hybridMultilevel"/>
    <w:tmpl w:val="4D3A3AF2"/>
    <w:lvl w:ilvl="0" w:tplc="DA7A075C">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854086D"/>
    <w:multiLevelType w:val="hybridMultilevel"/>
    <w:tmpl w:val="9E3E1F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78F51336"/>
    <w:multiLevelType w:val="hybridMultilevel"/>
    <w:tmpl w:val="0094AADC"/>
    <w:lvl w:ilvl="0" w:tplc="2B444214">
      <w:start w:val="1"/>
      <w:numFmt w:val="decimal"/>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8F82504"/>
    <w:multiLevelType w:val="hybridMultilevel"/>
    <w:tmpl w:val="0094AADC"/>
    <w:lvl w:ilvl="0" w:tplc="2B444214">
      <w:start w:val="1"/>
      <w:numFmt w:val="decimal"/>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9BE48A7"/>
    <w:multiLevelType w:val="hybridMultilevel"/>
    <w:tmpl w:val="D22A1E10"/>
    <w:lvl w:ilvl="0" w:tplc="BB788E86">
      <w:start w:val="1"/>
      <w:numFmt w:val="decimal"/>
      <w:lvlText w:val="%1."/>
      <w:lvlJc w:val="left"/>
      <w:pPr>
        <w:tabs>
          <w:tab w:val="num" w:pos="419"/>
        </w:tabs>
        <w:ind w:left="419" w:hanging="360"/>
      </w:pPr>
      <w:rPr>
        <w:rFonts w:hint="default"/>
        <w:i w:val="0"/>
        <w:iCs/>
        <w:color w:val="auto"/>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7AE90BBB"/>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7D586C77"/>
    <w:multiLevelType w:val="hybridMultilevel"/>
    <w:tmpl w:val="2B48ACD6"/>
    <w:lvl w:ilvl="0" w:tplc="FAF2CFD6">
      <w:start w:val="1"/>
      <w:numFmt w:val="decimal"/>
      <w:lvlText w:val="%1."/>
      <w:lvlJc w:val="left"/>
      <w:pPr>
        <w:tabs>
          <w:tab w:val="num" w:pos="419"/>
        </w:tabs>
        <w:ind w:left="419" w:hanging="360"/>
      </w:pPr>
      <w:rPr>
        <w:rFonts w:hint="default"/>
        <w:b w:val="0"/>
        <w:bCs w:val="0"/>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7F007CF0"/>
    <w:multiLevelType w:val="hybridMultilevel"/>
    <w:tmpl w:val="FF6432CE"/>
    <w:lvl w:ilvl="0" w:tplc="71543A24">
      <w:start w:val="1"/>
      <w:numFmt w:val="decimal"/>
      <w:lvlText w:val="%1."/>
      <w:lvlJc w:val="left"/>
      <w:pPr>
        <w:tabs>
          <w:tab w:val="num" w:pos="419"/>
        </w:tabs>
        <w:ind w:left="419" w:hanging="360"/>
      </w:pPr>
      <w:rPr>
        <w:rFonts w:hint="default"/>
        <w:b w:val="0"/>
        <w:bCs/>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7"/>
  </w:num>
  <w:num w:numId="2">
    <w:abstractNumId w:val="22"/>
  </w:num>
  <w:num w:numId="3">
    <w:abstractNumId w:val="46"/>
  </w:num>
  <w:num w:numId="4">
    <w:abstractNumId w:val="77"/>
  </w:num>
  <w:num w:numId="5">
    <w:abstractNumId w:val="39"/>
  </w:num>
  <w:num w:numId="6">
    <w:abstractNumId w:val="66"/>
  </w:num>
  <w:num w:numId="7">
    <w:abstractNumId w:val="0"/>
  </w:num>
  <w:num w:numId="8">
    <w:abstractNumId w:val="93"/>
  </w:num>
  <w:num w:numId="9">
    <w:abstractNumId w:val="63"/>
  </w:num>
  <w:num w:numId="10">
    <w:abstractNumId w:val="52"/>
  </w:num>
  <w:num w:numId="11">
    <w:abstractNumId w:val="86"/>
  </w:num>
  <w:num w:numId="12">
    <w:abstractNumId w:val="69"/>
  </w:num>
  <w:num w:numId="13">
    <w:abstractNumId w:val="8"/>
  </w:num>
  <w:num w:numId="14">
    <w:abstractNumId w:val="45"/>
  </w:num>
  <w:num w:numId="15">
    <w:abstractNumId w:val="43"/>
  </w:num>
  <w:num w:numId="16">
    <w:abstractNumId w:val="11"/>
  </w:num>
  <w:num w:numId="17">
    <w:abstractNumId w:val="26"/>
  </w:num>
  <w:num w:numId="18">
    <w:abstractNumId w:val="13"/>
  </w:num>
  <w:num w:numId="19">
    <w:abstractNumId w:val="34"/>
  </w:num>
  <w:num w:numId="20">
    <w:abstractNumId w:val="33"/>
  </w:num>
  <w:num w:numId="21">
    <w:abstractNumId w:val="9"/>
  </w:num>
  <w:num w:numId="22">
    <w:abstractNumId w:val="75"/>
  </w:num>
  <w:num w:numId="23">
    <w:abstractNumId w:val="105"/>
  </w:num>
  <w:num w:numId="24">
    <w:abstractNumId w:val="4"/>
  </w:num>
  <w:num w:numId="25">
    <w:abstractNumId w:val="72"/>
  </w:num>
  <w:num w:numId="26">
    <w:abstractNumId w:val="84"/>
  </w:num>
  <w:num w:numId="27">
    <w:abstractNumId w:val="70"/>
  </w:num>
  <w:num w:numId="28">
    <w:abstractNumId w:val="20"/>
  </w:num>
  <w:num w:numId="29">
    <w:abstractNumId w:val="3"/>
  </w:num>
  <w:num w:numId="30">
    <w:abstractNumId w:val="104"/>
  </w:num>
  <w:num w:numId="31">
    <w:abstractNumId w:val="53"/>
  </w:num>
  <w:num w:numId="32">
    <w:abstractNumId w:val="64"/>
  </w:num>
  <w:num w:numId="33">
    <w:abstractNumId w:val="49"/>
  </w:num>
  <w:num w:numId="34">
    <w:abstractNumId w:val="96"/>
  </w:num>
  <w:num w:numId="35">
    <w:abstractNumId w:val="25"/>
  </w:num>
  <w:num w:numId="36">
    <w:abstractNumId w:val="16"/>
  </w:num>
  <w:num w:numId="37">
    <w:abstractNumId w:val="15"/>
  </w:num>
  <w:num w:numId="38">
    <w:abstractNumId w:val="29"/>
  </w:num>
  <w:num w:numId="39">
    <w:abstractNumId w:val="14"/>
  </w:num>
  <w:num w:numId="40">
    <w:abstractNumId w:val="2"/>
  </w:num>
  <w:num w:numId="41">
    <w:abstractNumId w:val="24"/>
  </w:num>
  <w:num w:numId="42">
    <w:abstractNumId w:val="100"/>
  </w:num>
  <w:num w:numId="43">
    <w:abstractNumId w:val="40"/>
  </w:num>
  <w:num w:numId="44">
    <w:abstractNumId w:val="88"/>
  </w:num>
  <w:num w:numId="45">
    <w:abstractNumId w:val="41"/>
  </w:num>
  <w:num w:numId="46">
    <w:abstractNumId w:val="12"/>
  </w:num>
  <w:num w:numId="47">
    <w:abstractNumId w:val="82"/>
  </w:num>
  <w:num w:numId="48">
    <w:abstractNumId w:val="17"/>
  </w:num>
  <w:num w:numId="49">
    <w:abstractNumId w:val="62"/>
  </w:num>
  <w:num w:numId="50">
    <w:abstractNumId w:val="79"/>
  </w:num>
  <w:num w:numId="51">
    <w:abstractNumId w:val="85"/>
  </w:num>
  <w:num w:numId="52">
    <w:abstractNumId w:val="89"/>
  </w:num>
  <w:num w:numId="53">
    <w:abstractNumId w:val="32"/>
  </w:num>
  <w:num w:numId="54">
    <w:abstractNumId w:val="94"/>
  </w:num>
  <w:num w:numId="55">
    <w:abstractNumId w:val="19"/>
  </w:num>
  <w:num w:numId="56">
    <w:abstractNumId w:val="23"/>
  </w:num>
  <w:num w:numId="57">
    <w:abstractNumId w:val="21"/>
  </w:num>
  <w:num w:numId="58">
    <w:abstractNumId w:val="51"/>
  </w:num>
  <w:num w:numId="59">
    <w:abstractNumId w:val="42"/>
  </w:num>
  <w:num w:numId="60">
    <w:abstractNumId w:val="81"/>
  </w:num>
  <w:num w:numId="61">
    <w:abstractNumId w:val="97"/>
  </w:num>
  <w:num w:numId="62">
    <w:abstractNumId w:val="7"/>
  </w:num>
  <w:num w:numId="63">
    <w:abstractNumId w:val="10"/>
  </w:num>
  <w:num w:numId="64">
    <w:abstractNumId w:val="68"/>
  </w:num>
  <w:num w:numId="65">
    <w:abstractNumId w:val="5"/>
  </w:num>
  <w:num w:numId="66">
    <w:abstractNumId w:val="44"/>
  </w:num>
  <w:num w:numId="67">
    <w:abstractNumId w:val="101"/>
  </w:num>
  <w:num w:numId="68">
    <w:abstractNumId w:val="47"/>
  </w:num>
  <w:num w:numId="69">
    <w:abstractNumId w:val="83"/>
  </w:num>
  <w:num w:numId="70">
    <w:abstractNumId w:val="57"/>
  </w:num>
  <w:num w:numId="71">
    <w:abstractNumId w:val="103"/>
  </w:num>
  <w:num w:numId="72">
    <w:abstractNumId w:val="36"/>
  </w:num>
  <w:num w:numId="73">
    <w:abstractNumId w:val="73"/>
  </w:num>
  <w:num w:numId="74">
    <w:abstractNumId w:val="48"/>
  </w:num>
  <w:num w:numId="75">
    <w:abstractNumId w:val="31"/>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2"/>
  </w:num>
  <w:num w:numId="79">
    <w:abstractNumId w:val="61"/>
  </w:num>
  <w:num w:numId="80">
    <w:abstractNumId w:val="95"/>
  </w:num>
  <w:num w:numId="81">
    <w:abstractNumId w:val="80"/>
  </w:num>
  <w:num w:numId="8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7"/>
  </w:num>
  <w:num w:numId="85">
    <w:abstractNumId w:val="67"/>
  </w:num>
  <w:num w:numId="86">
    <w:abstractNumId w:val="74"/>
  </w:num>
  <w:num w:numId="87">
    <w:abstractNumId w:val="59"/>
  </w:num>
  <w:num w:numId="88">
    <w:abstractNumId w:val="78"/>
  </w:num>
  <w:num w:numId="89">
    <w:abstractNumId w:val="58"/>
  </w:num>
  <w:num w:numId="90">
    <w:abstractNumId w:val="50"/>
  </w:num>
  <w:num w:numId="91">
    <w:abstractNumId w:val="1"/>
  </w:num>
  <w:num w:numId="92">
    <w:abstractNumId w:val="54"/>
  </w:num>
  <w:num w:numId="93">
    <w:abstractNumId w:val="55"/>
  </w:num>
  <w:num w:numId="94">
    <w:abstractNumId w:val="56"/>
  </w:num>
  <w:num w:numId="95">
    <w:abstractNumId w:val="99"/>
  </w:num>
  <w:num w:numId="96">
    <w:abstractNumId w:val="102"/>
  </w:num>
  <w:num w:numId="97">
    <w:abstractNumId w:val="90"/>
  </w:num>
  <w:num w:numId="98">
    <w:abstractNumId w:val="91"/>
  </w:num>
  <w:num w:numId="99">
    <w:abstractNumId w:val="35"/>
  </w:num>
  <w:num w:numId="100">
    <w:abstractNumId w:val="76"/>
  </w:num>
  <w:num w:numId="101">
    <w:abstractNumId w:val="98"/>
  </w:num>
  <w:num w:numId="102">
    <w:abstractNumId w:val="38"/>
  </w:num>
  <w:num w:numId="103">
    <w:abstractNumId w:val="6"/>
  </w:num>
  <w:num w:numId="104">
    <w:abstractNumId w:val="27"/>
  </w:num>
  <w:num w:numId="105">
    <w:abstractNumId w:val="30"/>
  </w:num>
  <w:num w:numId="106">
    <w:abstractNumId w:val="28"/>
  </w:num>
  <w:num w:numId="107">
    <w:abstractNumId w:val="77"/>
  </w:num>
  <w:num w:numId="108">
    <w:abstractNumId w:val="77"/>
  </w:num>
  <w:num w:numId="109">
    <w:abstractNumId w:val="77"/>
  </w:num>
  <w:num w:numId="110">
    <w:abstractNumId w:val="77"/>
  </w:num>
  <w:num w:numId="111">
    <w:abstractNumId w:val="6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D7F"/>
    <w:rsid w:val="00000E4A"/>
    <w:rsid w:val="000024A3"/>
    <w:rsid w:val="000057BB"/>
    <w:rsid w:val="000077AD"/>
    <w:rsid w:val="00011138"/>
    <w:rsid w:val="0001175C"/>
    <w:rsid w:val="00011A16"/>
    <w:rsid w:val="000135FF"/>
    <w:rsid w:val="000149E6"/>
    <w:rsid w:val="00022156"/>
    <w:rsid w:val="00023DA9"/>
    <w:rsid w:val="000247B0"/>
    <w:rsid w:val="00026997"/>
    <w:rsid w:val="00026A08"/>
    <w:rsid w:val="00032287"/>
    <w:rsid w:val="00032E4E"/>
    <w:rsid w:val="00033E0B"/>
    <w:rsid w:val="0003454A"/>
    <w:rsid w:val="000353E1"/>
    <w:rsid w:val="00035EDE"/>
    <w:rsid w:val="00035F32"/>
    <w:rsid w:val="00036FEC"/>
    <w:rsid w:val="00040F57"/>
    <w:rsid w:val="000418A7"/>
    <w:rsid w:val="0004501B"/>
    <w:rsid w:val="000509B4"/>
    <w:rsid w:val="0006035B"/>
    <w:rsid w:val="0006096F"/>
    <w:rsid w:val="000631C1"/>
    <w:rsid w:val="000649C5"/>
    <w:rsid w:val="00064DBC"/>
    <w:rsid w:val="00070E1E"/>
    <w:rsid w:val="00071651"/>
    <w:rsid w:val="00071886"/>
    <w:rsid w:val="000742BC"/>
    <w:rsid w:val="00075865"/>
    <w:rsid w:val="00076CC6"/>
    <w:rsid w:val="00082A0C"/>
    <w:rsid w:val="00083504"/>
    <w:rsid w:val="0009640C"/>
    <w:rsid w:val="000A460C"/>
    <w:rsid w:val="000A54F2"/>
    <w:rsid w:val="000B22A2"/>
    <w:rsid w:val="000B30DA"/>
    <w:rsid w:val="000B3FD0"/>
    <w:rsid w:val="000B51E4"/>
    <w:rsid w:val="000B541B"/>
    <w:rsid w:val="000B73F9"/>
    <w:rsid w:val="000C0197"/>
    <w:rsid w:val="000C2A52"/>
    <w:rsid w:val="000C2A88"/>
    <w:rsid w:val="000C4F95"/>
    <w:rsid w:val="000D33C0"/>
    <w:rsid w:val="000D4CF6"/>
    <w:rsid w:val="000D6941"/>
    <w:rsid w:val="000D7E58"/>
    <w:rsid w:val="000E11C7"/>
    <w:rsid w:val="000F239B"/>
    <w:rsid w:val="000F38EF"/>
    <w:rsid w:val="000F3B80"/>
    <w:rsid w:val="000F3DCD"/>
    <w:rsid w:val="000F4829"/>
    <w:rsid w:val="000F4922"/>
    <w:rsid w:val="000F6B21"/>
    <w:rsid w:val="00102EFB"/>
    <w:rsid w:val="00106A5D"/>
    <w:rsid w:val="00116187"/>
    <w:rsid w:val="001202E3"/>
    <w:rsid w:val="0012193D"/>
    <w:rsid w:val="00123699"/>
    <w:rsid w:val="001241FB"/>
    <w:rsid w:val="001269D3"/>
    <w:rsid w:val="00127859"/>
    <w:rsid w:val="0013059D"/>
    <w:rsid w:val="00130665"/>
    <w:rsid w:val="001312F2"/>
    <w:rsid w:val="0013189E"/>
    <w:rsid w:val="00136187"/>
    <w:rsid w:val="00141A55"/>
    <w:rsid w:val="00141B8B"/>
    <w:rsid w:val="0014293F"/>
    <w:rsid w:val="0014397D"/>
    <w:rsid w:val="00143CAD"/>
    <w:rsid w:val="00144642"/>
    <w:rsid w:val="001446A3"/>
    <w:rsid w:val="00145041"/>
    <w:rsid w:val="00152B6B"/>
    <w:rsid w:val="001551CF"/>
    <w:rsid w:val="00155395"/>
    <w:rsid w:val="00155A2F"/>
    <w:rsid w:val="00155EF6"/>
    <w:rsid w:val="00156B6B"/>
    <w:rsid w:val="0015758E"/>
    <w:rsid w:val="00160D74"/>
    <w:rsid w:val="00162E76"/>
    <w:rsid w:val="001646EA"/>
    <w:rsid w:val="00167D02"/>
    <w:rsid w:val="0017057C"/>
    <w:rsid w:val="001758DC"/>
    <w:rsid w:val="001759D8"/>
    <w:rsid w:val="00175C20"/>
    <w:rsid w:val="00177D7F"/>
    <w:rsid w:val="00180B11"/>
    <w:rsid w:val="00180C3F"/>
    <w:rsid w:val="00181B4B"/>
    <w:rsid w:val="00181EC8"/>
    <w:rsid w:val="00184349"/>
    <w:rsid w:val="00184E17"/>
    <w:rsid w:val="001855D9"/>
    <w:rsid w:val="0018765E"/>
    <w:rsid w:val="00191891"/>
    <w:rsid w:val="00193EA8"/>
    <w:rsid w:val="00195F33"/>
    <w:rsid w:val="001A47E5"/>
    <w:rsid w:val="001B1617"/>
    <w:rsid w:val="001B504B"/>
    <w:rsid w:val="001B6F98"/>
    <w:rsid w:val="001C191A"/>
    <w:rsid w:val="001C1A23"/>
    <w:rsid w:val="001C4C73"/>
    <w:rsid w:val="001D0DEE"/>
    <w:rsid w:val="001D33D8"/>
    <w:rsid w:val="001D3874"/>
    <w:rsid w:val="001D7525"/>
    <w:rsid w:val="001D7E75"/>
    <w:rsid w:val="001E01AA"/>
    <w:rsid w:val="001E0D73"/>
    <w:rsid w:val="001E11F2"/>
    <w:rsid w:val="001E314B"/>
    <w:rsid w:val="001E45BD"/>
    <w:rsid w:val="001E5528"/>
    <w:rsid w:val="001E56D2"/>
    <w:rsid w:val="001E681A"/>
    <w:rsid w:val="001E7D56"/>
    <w:rsid w:val="001F0D35"/>
    <w:rsid w:val="001F15FA"/>
    <w:rsid w:val="001F2BB1"/>
    <w:rsid w:val="001F5186"/>
    <w:rsid w:val="001F75DE"/>
    <w:rsid w:val="00200B5D"/>
    <w:rsid w:val="00200D58"/>
    <w:rsid w:val="002011C1"/>
    <w:rsid w:val="002013BE"/>
    <w:rsid w:val="00201EDC"/>
    <w:rsid w:val="00205F17"/>
    <w:rsid w:val="002063A4"/>
    <w:rsid w:val="002105F6"/>
    <w:rsid w:val="00211192"/>
    <w:rsid w:val="0021145B"/>
    <w:rsid w:val="00220A61"/>
    <w:rsid w:val="00220C23"/>
    <w:rsid w:val="00224261"/>
    <w:rsid w:val="002247F6"/>
    <w:rsid w:val="00225E21"/>
    <w:rsid w:val="00225E44"/>
    <w:rsid w:val="00234E78"/>
    <w:rsid w:val="00243D36"/>
    <w:rsid w:val="00245EFB"/>
    <w:rsid w:val="00246151"/>
    <w:rsid w:val="00247707"/>
    <w:rsid w:val="002518B2"/>
    <w:rsid w:val="00252456"/>
    <w:rsid w:val="0026018E"/>
    <w:rsid w:val="00265073"/>
    <w:rsid w:val="00276679"/>
    <w:rsid w:val="002769E2"/>
    <w:rsid w:val="00276A7A"/>
    <w:rsid w:val="00283CD9"/>
    <w:rsid w:val="002854D7"/>
    <w:rsid w:val="00286740"/>
    <w:rsid w:val="00291719"/>
    <w:rsid w:val="00291EAE"/>
    <w:rsid w:val="002929D8"/>
    <w:rsid w:val="00293798"/>
    <w:rsid w:val="002953E7"/>
    <w:rsid w:val="002977F4"/>
    <w:rsid w:val="002A237D"/>
    <w:rsid w:val="002A4086"/>
    <w:rsid w:val="002A4C53"/>
    <w:rsid w:val="002A7C4D"/>
    <w:rsid w:val="002B0672"/>
    <w:rsid w:val="002B1E2E"/>
    <w:rsid w:val="002B2423"/>
    <w:rsid w:val="002B247F"/>
    <w:rsid w:val="002B435C"/>
    <w:rsid w:val="002B50D4"/>
    <w:rsid w:val="002B58BF"/>
    <w:rsid w:val="002B62C6"/>
    <w:rsid w:val="002C145D"/>
    <w:rsid w:val="002C2516"/>
    <w:rsid w:val="002C2C3E"/>
    <w:rsid w:val="002C533E"/>
    <w:rsid w:val="002C58D7"/>
    <w:rsid w:val="002D027F"/>
    <w:rsid w:val="002D3E15"/>
    <w:rsid w:val="002D7A85"/>
    <w:rsid w:val="002D7B60"/>
    <w:rsid w:val="002F00A7"/>
    <w:rsid w:val="002F4376"/>
    <w:rsid w:val="002F4761"/>
    <w:rsid w:val="002F56C3"/>
    <w:rsid w:val="002F5C79"/>
    <w:rsid w:val="002F68EE"/>
    <w:rsid w:val="002F716C"/>
    <w:rsid w:val="002F7964"/>
    <w:rsid w:val="003019E2"/>
    <w:rsid w:val="003028BF"/>
    <w:rsid w:val="00303025"/>
    <w:rsid w:val="00310BEB"/>
    <w:rsid w:val="0031413F"/>
    <w:rsid w:val="00314854"/>
    <w:rsid w:val="003148BB"/>
    <w:rsid w:val="00317447"/>
    <w:rsid w:val="00317976"/>
    <w:rsid w:val="00320F2F"/>
    <w:rsid w:val="0032457E"/>
    <w:rsid w:val="00325C4A"/>
    <w:rsid w:val="00325D38"/>
    <w:rsid w:val="00330554"/>
    <w:rsid w:val="00332D42"/>
    <w:rsid w:val="00335E0D"/>
    <w:rsid w:val="0033621D"/>
    <w:rsid w:val="003370D0"/>
    <w:rsid w:val="0033793E"/>
    <w:rsid w:val="003447A5"/>
    <w:rsid w:val="00346529"/>
    <w:rsid w:val="00350EF3"/>
    <w:rsid w:val="0035277E"/>
    <w:rsid w:val="00355EA9"/>
    <w:rsid w:val="003578DE"/>
    <w:rsid w:val="00361688"/>
    <w:rsid w:val="00362286"/>
    <w:rsid w:val="00363705"/>
    <w:rsid w:val="00365F9A"/>
    <w:rsid w:val="00366721"/>
    <w:rsid w:val="00367E16"/>
    <w:rsid w:val="00367FD2"/>
    <w:rsid w:val="00371BEA"/>
    <w:rsid w:val="00374902"/>
    <w:rsid w:val="00375E4B"/>
    <w:rsid w:val="00380921"/>
    <w:rsid w:val="00385A0B"/>
    <w:rsid w:val="0038643E"/>
    <w:rsid w:val="003877D5"/>
    <w:rsid w:val="0039150C"/>
    <w:rsid w:val="003929B8"/>
    <w:rsid w:val="00393432"/>
    <w:rsid w:val="00396257"/>
    <w:rsid w:val="00396D04"/>
    <w:rsid w:val="00397EB8"/>
    <w:rsid w:val="003A3828"/>
    <w:rsid w:val="003A4FD0"/>
    <w:rsid w:val="003A69D1"/>
    <w:rsid w:val="003A7705"/>
    <w:rsid w:val="003A77F1"/>
    <w:rsid w:val="003B03D6"/>
    <w:rsid w:val="003B1545"/>
    <w:rsid w:val="003B1B2A"/>
    <w:rsid w:val="003B1B96"/>
    <w:rsid w:val="003B364C"/>
    <w:rsid w:val="003B3B63"/>
    <w:rsid w:val="003C3219"/>
    <w:rsid w:val="003C409D"/>
    <w:rsid w:val="003C4544"/>
    <w:rsid w:val="003C5583"/>
    <w:rsid w:val="003C5BA6"/>
    <w:rsid w:val="003C74CF"/>
    <w:rsid w:val="003D0F51"/>
    <w:rsid w:val="003D3306"/>
    <w:rsid w:val="003D3752"/>
    <w:rsid w:val="003D3CB2"/>
    <w:rsid w:val="003D652E"/>
    <w:rsid w:val="003E35DA"/>
    <w:rsid w:val="003E455D"/>
    <w:rsid w:val="003F0E85"/>
    <w:rsid w:val="003F1C9A"/>
    <w:rsid w:val="004002FD"/>
    <w:rsid w:val="00403D99"/>
    <w:rsid w:val="004041F1"/>
    <w:rsid w:val="00410C55"/>
    <w:rsid w:val="00416854"/>
    <w:rsid w:val="00417725"/>
    <w:rsid w:val="0042266F"/>
    <w:rsid w:val="00433918"/>
    <w:rsid w:val="00434321"/>
    <w:rsid w:val="0043462F"/>
    <w:rsid w:val="00437F26"/>
    <w:rsid w:val="00442B13"/>
    <w:rsid w:val="0044347A"/>
    <w:rsid w:val="00444097"/>
    <w:rsid w:val="004450AD"/>
    <w:rsid w:val="00445487"/>
    <w:rsid w:val="00447E0D"/>
    <w:rsid w:val="00453EA8"/>
    <w:rsid w:val="00454769"/>
    <w:rsid w:val="004575F2"/>
    <w:rsid w:val="00462E41"/>
    <w:rsid w:val="00466991"/>
    <w:rsid w:val="0047064C"/>
    <w:rsid w:val="004706B1"/>
    <w:rsid w:val="00474910"/>
    <w:rsid w:val="0047632A"/>
    <w:rsid w:val="00480343"/>
    <w:rsid w:val="00480493"/>
    <w:rsid w:val="004822B7"/>
    <w:rsid w:val="004824A4"/>
    <w:rsid w:val="00483BFA"/>
    <w:rsid w:val="0048449A"/>
    <w:rsid w:val="00485651"/>
    <w:rsid w:val="0049282D"/>
    <w:rsid w:val="0049469E"/>
    <w:rsid w:val="00494C96"/>
    <w:rsid w:val="00494D1E"/>
    <w:rsid w:val="004A2217"/>
    <w:rsid w:val="004A24F9"/>
    <w:rsid w:val="004A42E1"/>
    <w:rsid w:val="004A5066"/>
    <w:rsid w:val="004B162C"/>
    <w:rsid w:val="004B2ABE"/>
    <w:rsid w:val="004B36C6"/>
    <w:rsid w:val="004B559A"/>
    <w:rsid w:val="004B7DB0"/>
    <w:rsid w:val="004B7ED8"/>
    <w:rsid w:val="004C02A4"/>
    <w:rsid w:val="004C0AF3"/>
    <w:rsid w:val="004C3DBE"/>
    <w:rsid w:val="004C5C96"/>
    <w:rsid w:val="004C5F60"/>
    <w:rsid w:val="004C79CE"/>
    <w:rsid w:val="004D06A4"/>
    <w:rsid w:val="004D0C84"/>
    <w:rsid w:val="004D42FC"/>
    <w:rsid w:val="004E2C2C"/>
    <w:rsid w:val="004E5F85"/>
    <w:rsid w:val="004F0E84"/>
    <w:rsid w:val="004F1973"/>
    <w:rsid w:val="004F1A81"/>
    <w:rsid w:val="004F3F0B"/>
    <w:rsid w:val="004F5D88"/>
    <w:rsid w:val="004F6C29"/>
    <w:rsid w:val="004F7BD3"/>
    <w:rsid w:val="00501354"/>
    <w:rsid w:val="005050D2"/>
    <w:rsid w:val="005106CA"/>
    <w:rsid w:val="0051212B"/>
    <w:rsid w:val="00513EC4"/>
    <w:rsid w:val="005218D9"/>
    <w:rsid w:val="00536186"/>
    <w:rsid w:val="0054494C"/>
    <w:rsid w:val="00544CBB"/>
    <w:rsid w:val="00545C6D"/>
    <w:rsid w:val="00550022"/>
    <w:rsid w:val="00551B65"/>
    <w:rsid w:val="005564EA"/>
    <w:rsid w:val="00556704"/>
    <w:rsid w:val="0055745E"/>
    <w:rsid w:val="00560853"/>
    <w:rsid w:val="00564349"/>
    <w:rsid w:val="005656D7"/>
    <w:rsid w:val="0057315F"/>
    <w:rsid w:val="00574C2D"/>
    <w:rsid w:val="00576104"/>
    <w:rsid w:val="005767BB"/>
    <w:rsid w:val="0057799D"/>
    <w:rsid w:val="00583B7C"/>
    <w:rsid w:val="00586418"/>
    <w:rsid w:val="00592B21"/>
    <w:rsid w:val="005A2CB8"/>
    <w:rsid w:val="005A35B4"/>
    <w:rsid w:val="005A424A"/>
    <w:rsid w:val="005A487B"/>
    <w:rsid w:val="005B2DF4"/>
    <w:rsid w:val="005B44BF"/>
    <w:rsid w:val="005B505B"/>
    <w:rsid w:val="005C26B6"/>
    <w:rsid w:val="005C5805"/>
    <w:rsid w:val="005C67C8"/>
    <w:rsid w:val="005D0249"/>
    <w:rsid w:val="005D18FA"/>
    <w:rsid w:val="005D4FD4"/>
    <w:rsid w:val="005D6E8C"/>
    <w:rsid w:val="005E1449"/>
    <w:rsid w:val="005E20D9"/>
    <w:rsid w:val="005E3004"/>
    <w:rsid w:val="005E45BC"/>
    <w:rsid w:val="005E46C9"/>
    <w:rsid w:val="005F100C"/>
    <w:rsid w:val="005F2AF3"/>
    <w:rsid w:val="005F3531"/>
    <w:rsid w:val="005F5288"/>
    <w:rsid w:val="005F68DA"/>
    <w:rsid w:val="005F6974"/>
    <w:rsid w:val="005F6D84"/>
    <w:rsid w:val="005F7419"/>
    <w:rsid w:val="00601BC9"/>
    <w:rsid w:val="006046FA"/>
    <w:rsid w:val="00604E9B"/>
    <w:rsid w:val="006069D5"/>
    <w:rsid w:val="00606E93"/>
    <w:rsid w:val="0060773B"/>
    <w:rsid w:val="006111FE"/>
    <w:rsid w:val="006125F6"/>
    <w:rsid w:val="00613FD6"/>
    <w:rsid w:val="006157B5"/>
    <w:rsid w:val="00617224"/>
    <w:rsid w:val="00621769"/>
    <w:rsid w:val="00626FC6"/>
    <w:rsid w:val="006303B4"/>
    <w:rsid w:val="00630ADC"/>
    <w:rsid w:val="00633D3D"/>
    <w:rsid w:val="00641703"/>
    <w:rsid w:val="006431A6"/>
    <w:rsid w:val="00643656"/>
    <w:rsid w:val="00643E3A"/>
    <w:rsid w:val="006459F6"/>
    <w:rsid w:val="00647454"/>
    <w:rsid w:val="00647673"/>
    <w:rsid w:val="006501AD"/>
    <w:rsid w:val="00651BFA"/>
    <w:rsid w:val="00651FB4"/>
    <w:rsid w:val="00654475"/>
    <w:rsid w:val="006546F9"/>
    <w:rsid w:val="0065621A"/>
    <w:rsid w:val="00656DF0"/>
    <w:rsid w:val="006613DB"/>
    <w:rsid w:val="006614BB"/>
    <w:rsid w:val="00661D71"/>
    <w:rsid w:val="00662B31"/>
    <w:rsid w:val="00664952"/>
    <w:rsid w:val="00665A4B"/>
    <w:rsid w:val="00670FAE"/>
    <w:rsid w:val="0067110C"/>
    <w:rsid w:val="0067291C"/>
    <w:rsid w:val="0067365D"/>
    <w:rsid w:val="00685932"/>
    <w:rsid w:val="00691467"/>
    <w:rsid w:val="00691D6D"/>
    <w:rsid w:val="00692E2A"/>
    <w:rsid w:val="0069496A"/>
    <w:rsid w:val="00696C1C"/>
    <w:rsid w:val="006A00E5"/>
    <w:rsid w:val="006A67A3"/>
    <w:rsid w:val="006A6F10"/>
    <w:rsid w:val="006A76F2"/>
    <w:rsid w:val="006B00B1"/>
    <w:rsid w:val="006B7D29"/>
    <w:rsid w:val="006C061D"/>
    <w:rsid w:val="006C093B"/>
    <w:rsid w:val="006C0FC9"/>
    <w:rsid w:val="006D19D4"/>
    <w:rsid w:val="006D5644"/>
    <w:rsid w:val="006D6FCF"/>
    <w:rsid w:val="006D7EFB"/>
    <w:rsid w:val="006E2B96"/>
    <w:rsid w:val="006E6672"/>
    <w:rsid w:val="006E6722"/>
    <w:rsid w:val="006F39BC"/>
    <w:rsid w:val="006F7AFF"/>
    <w:rsid w:val="007027B9"/>
    <w:rsid w:val="007060A0"/>
    <w:rsid w:val="007066B5"/>
    <w:rsid w:val="007106E9"/>
    <w:rsid w:val="007145DA"/>
    <w:rsid w:val="00715E88"/>
    <w:rsid w:val="00716D8B"/>
    <w:rsid w:val="00726595"/>
    <w:rsid w:val="0073060A"/>
    <w:rsid w:val="007321F2"/>
    <w:rsid w:val="00734CAA"/>
    <w:rsid w:val="00736312"/>
    <w:rsid w:val="0073751E"/>
    <w:rsid w:val="00740EE2"/>
    <w:rsid w:val="00742680"/>
    <w:rsid w:val="0074454A"/>
    <w:rsid w:val="00747F87"/>
    <w:rsid w:val="0075533C"/>
    <w:rsid w:val="00755A18"/>
    <w:rsid w:val="00756801"/>
    <w:rsid w:val="00757581"/>
    <w:rsid w:val="007602F5"/>
    <w:rsid w:val="00760D36"/>
    <w:rsid w:val="007611A0"/>
    <w:rsid w:val="00763C0E"/>
    <w:rsid w:val="00772574"/>
    <w:rsid w:val="00772837"/>
    <w:rsid w:val="00772D28"/>
    <w:rsid w:val="00773E54"/>
    <w:rsid w:val="007747B3"/>
    <w:rsid w:val="007777A8"/>
    <w:rsid w:val="00780EC9"/>
    <w:rsid w:val="007825FA"/>
    <w:rsid w:val="00783260"/>
    <w:rsid w:val="00783BBD"/>
    <w:rsid w:val="00785523"/>
    <w:rsid w:val="007870CC"/>
    <w:rsid w:val="00787688"/>
    <w:rsid w:val="00787F65"/>
    <w:rsid w:val="00790D7B"/>
    <w:rsid w:val="00791280"/>
    <w:rsid w:val="007935E6"/>
    <w:rsid w:val="00796D3F"/>
    <w:rsid w:val="00796FAE"/>
    <w:rsid w:val="007A1683"/>
    <w:rsid w:val="007A5C12"/>
    <w:rsid w:val="007A6D6C"/>
    <w:rsid w:val="007A7CB0"/>
    <w:rsid w:val="007A7DB6"/>
    <w:rsid w:val="007B264A"/>
    <w:rsid w:val="007B68A3"/>
    <w:rsid w:val="007C2541"/>
    <w:rsid w:val="007D0842"/>
    <w:rsid w:val="007D66A8"/>
    <w:rsid w:val="007E003F"/>
    <w:rsid w:val="007E0BD7"/>
    <w:rsid w:val="007E16EE"/>
    <w:rsid w:val="007E4257"/>
    <w:rsid w:val="007E5A20"/>
    <w:rsid w:val="007F0B41"/>
    <w:rsid w:val="007F0CF8"/>
    <w:rsid w:val="007F4285"/>
    <w:rsid w:val="007F5E1B"/>
    <w:rsid w:val="007F62CB"/>
    <w:rsid w:val="00801291"/>
    <w:rsid w:val="008056F3"/>
    <w:rsid w:val="00810DE8"/>
    <w:rsid w:val="0081284E"/>
    <w:rsid w:val="008129CF"/>
    <w:rsid w:val="00813014"/>
    <w:rsid w:val="00813942"/>
    <w:rsid w:val="008142EC"/>
    <w:rsid w:val="008164F2"/>
    <w:rsid w:val="00821395"/>
    <w:rsid w:val="008218D2"/>
    <w:rsid w:val="0082292F"/>
    <w:rsid w:val="00824AF1"/>
    <w:rsid w:val="00826225"/>
    <w:rsid w:val="00827D80"/>
    <w:rsid w:val="00830E26"/>
    <w:rsid w:val="00831684"/>
    <w:rsid w:val="00831DCE"/>
    <w:rsid w:val="00834368"/>
    <w:rsid w:val="0083441A"/>
    <w:rsid w:val="00837DA1"/>
    <w:rsid w:val="00841CF9"/>
    <w:rsid w:val="008421D0"/>
    <w:rsid w:val="00843576"/>
    <w:rsid w:val="00843B64"/>
    <w:rsid w:val="00845261"/>
    <w:rsid w:val="008473F2"/>
    <w:rsid w:val="008478FC"/>
    <w:rsid w:val="00851C51"/>
    <w:rsid w:val="00851EEB"/>
    <w:rsid w:val="00852E4B"/>
    <w:rsid w:val="008538F7"/>
    <w:rsid w:val="008555FE"/>
    <w:rsid w:val="008602D9"/>
    <w:rsid w:val="008616C3"/>
    <w:rsid w:val="0086285F"/>
    <w:rsid w:val="00867BFF"/>
    <w:rsid w:val="0087062C"/>
    <w:rsid w:val="00871542"/>
    <w:rsid w:val="00871C8B"/>
    <w:rsid w:val="00872BF6"/>
    <w:rsid w:val="00874C2E"/>
    <w:rsid w:val="00874F7E"/>
    <w:rsid w:val="008754D1"/>
    <w:rsid w:val="0088480A"/>
    <w:rsid w:val="008864EE"/>
    <w:rsid w:val="0088757A"/>
    <w:rsid w:val="00892531"/>
    <w:rsid w:val="0089431B"/>
    <w:rsid w:val="0089494C"/>
    <w:rsid w:val="00895668"/>
    <w:rsid w:val="008957DD"/>
    <w:rsid w:val="0089668A"/>
    <w:rsid w:val="00897D98"/>
    <w:rsid w:val="008A037A"/>
    <w:rsid w:val="008A6DF2"/>
    <w:rsid w:val="008A7807"/>
    <w:rsid w:val="008B259A"/>
    <w:rsid w:val="008B4CC9"/>
    <w:rsid w:val="008B4E83"/>
    <w:rsid w:val="008B7EE0"/>
    <w:rsid w:val="008C0B15"/>
    <w:rsid w:val="008C1781"/>
    <w:rsid w:val="008C18D2"/>
    <w:rsid w:val="008C62C9"/>
    <w:rsid w:val="008C6BF0"/>
    <w:rsid w:val="008D3264"/>
    <w:rsid w:val="008D35D9"/>
    <w:rsid w:val="008D75E4"/>
    <w:rsid w:val="008D7C99"/>
    <w:rsid w:val="008E0EA8"/>
    <w:rsid w:val="008E0FCB"/>
    <w:rsid w:val="008E315B"/>
    <w:rsid w:val="008E42E3"/>
    <w:rsid w:val="008E55EF"/>
    <w:rsid w:val="008E70BD"/>
    <w:rsid w:val="008E77CA"/>
    <w:rsid w:val="008F6DFE"/>
    <w:rsid w:val="00904CA6"/>
    <w:rsid w:val="0090529F"/>
    <w:rsid w:val="00906B0D"/>
    <w:rsid w:val="0090779B"/>
    <w:rsid w:val="00913A48"/>
    <w:rsid w:val="00917D94"/>
    <w:rsid w:val="0092178C"/>
    <w:rsid w:val="00925939"/>
    <w:rsid w:val="00930B88"/>
    <w:rsid w:val="0093124B"/>
    <w:rsid w:val="009318C3"/>
    <w:rsid w:val="00935376"/>
    <w:rsid w:val="00935E29"/>
    <w:rsid w:val="00940DCC"/>
    <w:rsid w:val="0094179A"/>
    <w:rsid w:val="00941BE3"/>
    <w:rsid w:val="00942E0A"/>
    <w:rsid w:val="0094459E"/>
    <w:rsid w:val="00944DBC"/>
    <w:rsid w:val="00950977"/>
    <w:rsid w:val="00951A7B"/>
    <w:rsid w:val="009539E3"/>
    <w:rsid w:val="00955512"/>
    <w:rsid w:val="009564A6"/>
    <w:rsid w:val="00957033"/>
    <w:rsid w:val="00957EF8"/>
    <w:rsid w:val="00963EA0"/>
    <w:rsid w:val="00965334"/>
    <w:rsid w:val="00965BDA"/>
    <w:rsid w:val="009669B7"/>
    <w:rsid w:val="00966A53"/>
    <w:rsid w:val="00967621"/>
    <w:rsid w:val="00967E6A"/>
    <w:rsid w:val="009755F4"/>
    <w:rsid w:val="009842D1"/>
    <w:rsid w:val="00986DBC"/>
    <w:rsid w:val="009875CB"/>
    <w:rsid w:val="009907B9"/>
    <w:rsid w:val="00990918"/>
    <w:rsid w:val="00992E12"/>
    <w:rsid w:val="00994029"/>
    <w:rsid w:val="009A3A83"/>
    <w:rsid w:val="009A4001"/>
    <w:rsid w:val="009A647D"/>
    <w:rsid w:val="009B18F6"/>
    <w:rsid w:val="009B450B"/>
    <w:rsid w:val="009B4A0F"/>
    <w:rsid w:val="009C11D2"/>
    <w:rsid w:val="009C4316"/>
    <w:rsid w:val="009C6C70"/>
    <w:rsid w:val="009C7B0A"/>
    <w:rsid w:val="009D01C3"/>
    <w:rsid w:val="009D0B63"/>
    <w:rsid w:val="009D5CB8"/>
    <w:rsid w:val="009E113F"/>
    <w:rsid w:val="009E1375"/>
    <w:rsid w:val="009E289E"/>
    <w:rsid w:val="009E307E"/>
    <w:rsid w:val="009E4292"/>
    <w:rsid w:val="00A0765E"/>
    <w:rsid w:val="00A07870"/>
    <w:rsid w:val="00A07C54"/>
    <w:rsid w:val="00A07F19"/>
    <w:rsid w:val="00A10852"/>
    <w:rsid w:val="00A113FC"/>
    <w:rsid w:val="00A124BB"/>
    <w:rsid w:val="00A1348D"/>
    <w:rsid w:val="00A13C99"/>
    <w:rsid w:val="00A2303D"/>
    <w:rsid w:val="00A232EE"/>
    <w:rsid w:val="00A2363B"/>
    <w:rsid w:val="00A242A0"/>
    <w:rsid w:val="00A24DD8"/>
    <w:rsid w:val="00A24EC4"/>
    <w:rsid w:val="00A260C3"/>
    <w:rsid w:val="00A317B0"/>
    <w:rsid w:val="00A34C3D"/>
    <w:rsid w:val="00A4175F"/>
    <w:rsid w:val="00A44411"/>
    <w:rsid w:val="00A469FA"/>
    <w:rsid w:val="00A47A6E"/>
    <w:rsid w:val="00A51FED"/>
    <w:rsid w:val="00A52FBB"/>
    <w:rsid w:val="00A53662"/>
    <w:rsid w:val="00A55B01"/>
    <w:rsid w:val="00A56B5B"/>
    <w:rsid w:val="00A603FF"/>
    <w:rsid w:val="00A619B6"/>
    <w:rsid w:val="00A61C4B"/>
    <w:rsid w:val="00A62556"/>
    <w:rsid w:val="00A648CA"/>
    <w:rsid w:val="00A64CE5"/>
    <w:rsid w:val="00A657DD"/>
    <w:rsid w:val="00A666A6"/>
    <w:rsid w:val="00A675FD"/>
    <w:rsid w:val="00A72437"/>
    <w:rsid w:val="00A75D38"/>
    <w:rsid w:val="00A76822"/>
    <w:rsid w:val="00A8048B"/>
    <w:rsid w:val="00A80611"/>
    <w:rsid w:val="00A81A07"/>
    <w:rsid w:val="00A82C09"/>
    <w:rsid w:val="00A877B4"/>
    <w:rsid w:val="00A925AA"/>
    <w:rsid w:val="00A94B51"/>
    <w:rsid w:val="00AA5BF4"/>
    <w:rsid w:val="00AA69D9"/>
    <w:rsid w:val="00AB3E74"/>
    <w:rsid w:val="00AB5340"/>
    <w:rsid w:val="00AB7315"/>
    <w:rsid w:val="00AB7C15"/>
    <w:rsid w:val="00AC0A89"/>
    <w:rsid w:val="00AC7C96"/>
    <w:rsid w:val="00AD01FE"/>
    <w:rsid w:val="00AD26E5"/>
    <w:rsid w:val="00AD3593"/>
    <w:rsid w:val="00AD7217"/>
    <w:rsid w:val="00AE0812"/>
    <w:rsid w:val="00AE237D"/>
    <w:rsid w:val="00AE2B0C"/>
    <w:rsid w:val="00AE502A"/>
    <w:rsid w:val="00AF0010"/>
    <w:rsid w:val="00AF1AA8"/>
    <w:rsid w:val="00AF2C1F"/>
    <w:rsid w:val="00AF7C07"/>
    <w:rsid w:val="00B06C64"/>
    <w:rsid w:val="00B07D8E"/>
    <w:rsid w:val="00B11CAC"/>
    <w:rsid w:val="00B12BC7"/>
    <w:rsid w:val="00B1316C"/>
    <w:rsid w:val="00B15A29"/>
    <w:rsid w:val="00B21499"/>
    <w:rsid w:val="00B22C93"/>
    <w:rsid w:val="00B27589"/>
    <w:rsid w:val="00B3620D"/>
    <w:rsid w:val="00B36BE5"/>
    <w:rsid w:val="00B37124"/>
    <w:rsid w:val="00B37612"/>
    <w:rsid w:val="00B37D66"/>
    <w:rsid w:val="00B405B7"/>
    <w:rsid w:val="00B406D9"/>
    <w:rsid w:val="00B4209E"/>
    <w:rsid w:val="00B468C0"/>
    <w:rsid w:val="00B50FE9"/>
    <w:rsid w:val="00B51204"/>
    <w:rsid w:val="00B52222"/>
    <w:rsid w:val="00B531DA"/>
    <w:rsid w:val="00B537BB"/>
    <w:rsid w:val="00B54895"/>
    <w:rsid w:val="00B54FE7"/>
    <w:rsid w:val="00B56A55"/>
    <w:rsid w:val="00B56C3D"/>
    <w:rsid w:val="00B57AD1"/>
    <w:rsid w:val="00B6084E"/>
    <w:rsid w:val="00B647C6"/>
    <w:rsid w:val="00B655F9"/>
    <w:rsid w:val="00B66901"/>
    <w:rsid w:val="00B66F60"/>
    <w:rsid w:val="00B71E6D"/>
    <w:rsid w:val="00B72070"/>
    <w:rsid w:val="00B779E1"/>
    <w:rsid w:val="00B77C89"/>
    <w:rsid w:val="00B81E3A"/>
    <w:rsid w:val="00B85CFB"/>
    <w:rsid w:val="00B914E9"/>
    <w:rsid w:val="00B91EE1"/>
    <w:rsid w:val="00B91F5D"/>
    <w:rsid w:val="00B940F0"/>
    <w:rsid w:val="00B94602"/>
    <w:rsid w:val="00BA0090"/>
    <w:rsid w:val="00BA15E2"/>
    <w:rsid w:val="00BA1A67"/>
    <w:rsid w:val="00BA4758"/>
    <w:rsid w:val="00BA4915"/>
    <w:rsid w:val="00BA515E"/>
    <w:rsid w:val="00BA65A9"/>
    <w:rsid w:val="00BA69FF"/>
    <w:rsid w:val="00BA6A80"/>
    <w:rsid w:val="00BB181F"/>
    <w:rsid w:val="00BB42C9"/>
    <w:rsid w:val="00BB4ABB"/>
    <w:rsid w:val="00BC28C5"/>
    <w:rsid w:val="00BC3846"/>
    <w:rsid w:val="00BC4E31"/>
    <w:rsid w:val="00BC62BA"/>
    <w:rsid w:val="00BD76D3"/>
    <w:rsid w:val="00BE12BB"/>
    <w:rsid w:val="00BE290C"/>
    <w:rsid w:val="00BE5427"/>
    <w:rsid w:val="00BE5B5F"/>
    <w:rsid w:val="00BE7993"/>
    <w:rsid w:val="00BF04DB"/>
    <w:rsid w:val="00BF310E"/>
    <w:rsid w:val="00C048E4"/>
    <w:rsid w:val="00C07ED3"/>
    <w:rsid w:val="00C1091F"/>
    <w:rsid w:val="00C11971"/>
    <w:rsid w:val="00C1269C"/>
    <w:rsid w:val="00C15977"/>
    <w:rsid w:val="00C16188"/>
    <w:rsid w:val="00C179DE"/>
    <w:rsid w:val="00C21E78"/>
    <w:rsid w:val="00C24CDB"/>
    <w:rsid w:val="00C257B4"/>
    <w:rsid w:val="00C26F55"/>
    <w:rsid w:val="00C30C63"/>
    <w:rsid w:val="00C30FF3"/>
    <w:rsid w:val="00C32CA1"/>
    <w:rsid w:val="00C33F69"/>
    <w:rsid w:val="00C34D5C"/>
    <w:rsid w:val="00C36B8B"/>
    <w:rsid w:val="00C415C1"/>
    <w:rsid w:val="00C42915"/>
    <w:rsid w:val="00C43990"/>
    <w:rsid w:val="00C47DBF"/>
    <w:rsid w:val="00C52A09"/>
    <w:rsid w:val="00C53587"/>
    <w:rsid w:val="00C552FF"/>
    <w:rsid w:val="00C558DA"/>
    <w:rsid w:val="00C55AF3"/>
    <w:rsid w:val="00C71EB0"/>
    <w:rsid w:val="00C771A9"/>
    <w:rsid w:val="00C81392"/>
    <w:rsid w:val="00C81D70"/>
    <w:rsid w:val="00C82943"/>
    <w:rsid w:val="00C84759"/>
    <w:rsid w:val="00C87BF5"/>
    <w:rsid w:val="00C92448"/>
    <w:rsid w:val="00C93096"/>
    <w:rsid w:val="00C95620"/>
    <w:rsid w:val="00CA2554"/>
    <w:rsid w:val="00CA4F8D"/>
    <w:rsid w:val="00CA5772"/>
    <w:rsid w:val="00CA5CA9"/>
    <w:rsid w:val="00CA6C7F"/>
    <w:rsid w:val="00CB007D"/>
    <w:rsid w:val="00CB1C69"/>
    <w:rsid w:val="00CB60CA"/>
    <w:rsid w:val="00CC0FC7"/>
    <w:rsid w:val="00CC10A6"/>
    <w:rsid w:val="00CC6EFB"/>
    <w:rsid w:val="00CD258A"/>
    <w:rsid w:val="00CD5EB8"/>
    <w:rsid w:val="00CD6F4F"/>
    <w:rsid w:val="00CD7044"/>
    <w:rsid w:val="00CE08B9"/>
    <w:rsid w:val="00CE3227"/>
    <w:rsid w:val="00CE3515"/>
    <w:rsid w:val="00CE5190"/>
    <w:rsid w:val="00CE524C"/>
    <w:rsid w:val="00CE59E4"/>
    <w:rsid w:val="00CE5FD8"/>
    <w:rsid w:val="00CF1269"/>
    <w:rsid w:val="00CF141F"/>
    <w:rsid w:val="00CF2B64"/>
    <w:rsid w:val="00CF3233"/>
    <w:rsid w:val="00CF38EC"/>
    <w:rsid w:val="00CF4777"/>
    <w:rsid w:val="00CF65C8"/>
    <w:rsid w:val="00CF6E30"/>
    <w:rsid w:val="00D00260"/>
    <w:rsid w:val="00D013F5"/>
    <w:rsid w:val="00D02B00"/>
    <w:rsid w:val="00D04BEF"/>
    <w:rsid w:val="00D05E3F"/>
    <w:rsid w:val="00D067BB"/>
    <w:rsid w:val="00D130BC"/>
    <w:rsid w:val="00D1352A"/>
    <w:rsid w:val="00D1638E"/>
    <w:rsid w:val="00D169AF"/>
    <w:rsid w:val="00D200EF"/>
    <w:rsid w:val="00D229B5"/>
    <w:rsid w:val="00D229EA"/>
    <w:rsid w:val="00D25175"/>
    <w:rsid w:val="00D25249"/>
    <w:rsid w:val="00D26854"/>
    <w:rsid w:val="00D3173B"/>
    <w:rsid w:val="00D32632"/>
    <w:rsid w:val="00D36C41"/>
    <w:rsid w:val="00D37CE5"/>
    <w:rsid w:val="00D44172"/>
    <w:rsid w:val="00D44BD2"/>
    <w:rsid w:val="00D45897"/>
    <w:rsid w:val="00D47BE3"/>
    <w:rsid w:val="00D50B30"/>
    <w:rsid w:val="00D51761"/>
    <w:rsid w:val="00D52494"/>
    <w:rsid w:val="00D5684D"/>
    <w:rsid w:val="00D6164E"/>
    <w:rsid w:val="00D63B8C"/>
    <w:rsid w:val="00D65402"/>
    <w:rsid w:val="00D739CC"/>
    <w:rsid w:val="00D7442F"/>
    <w:rsid w:val="00D803D2"/>
    <w:rsid w:val="00D806F9"/>
    <w:rsid w:val="00D8093D"/>
    <w:rsid w:val="00D8108C"/>
    <w:rsid w:val="00D842AE"/>
    <w:rsid w:val="00D91633"/>
    <w:rsid w:val="00D91F20"/>
    <w:rsid w:val="00D9211C"/>
    <w:rsid w:val="00D92DE0"/>
    <w:rsid w:val="00D92FEF"/>
    <w:rsid w:val="00D931F9"/>
    <w:rsid w:val="00D93A0F"/>
    <w:rsid w:val="00DA1BCA"/>
    <w:rsid w:val="00DA2774"/>
    <w:rsid w:val="00DA3663"/>
    <w:rsid w:val="00DA5A7F"/>
    <w:rsid w:val="00DB6519"/>
    <w:rsid w:val="00DC1792"/>
    <w:rsid w:val="00DC274A"/>
    <w:rsid w:val="00DC314F"/>
    <w:rsid w:val="00DC339F"/>
    <w:rsid w:val="00DC458E"/>
    <w:rsid w:val="00DC46FF"/>
    <w:rsid w:val="00DC5059"/>
    <w:rsid w:val="00DC5254"/>
    <w:rsid w:val="00DC54C0"/>
    <w:rsid w:val="00DC569D"/>
    <w:rsid w:val="00DC625B"/>
    <w:rsid w:val="00DD1A4F"/>
    <w:rsid w:val="00DD1A6B"/>
    <w:rsid w:val="00DD3107"/>
    <w:rsid w:val="00DD7C2C"/>
    <w:rsid w:val="00DE5BDA"/>
    <w:rsid w:val="00DF11CF"/>
    <w:rsid w:val="00DF33EE"/>
    <w:rsid w:val="00DF3F46"/>
    <w:rsid w:val="00DF433C"/>
    <w:rsid w:val="00DF49CE"/>
    <w:rsid w:val="00DF519F"/>
    <w:rsid w:val="00E0035A"/>
    <w:rsid w:val="00E062DA"/>
    <w:rsid w:val="00E06797"/>
    <w:rsid w:val="00E1265B"/>
    <w:rsid w:val="00E12E09"/>
    <w:rsid w:val="00E13B48"/>
    <w:rsid w:val="00E1404F"/>
    <w:rsid w:val="00E17E15"/>
    <w:rsid w:val="00E21781"/>
    <w:rsid w:val="00E21C83"/>
    <w:rsid w:val="00E24ADA"/>
    <w:rsid w:val="00E265E0"/>
    <w:rsid w:val="00E30235"/>
    <w:rsid w:val="00E32F59"/>
    <w:rsid w:val="00E343AE"/>
    <w:rsid w:val="00E41198"/>
    <w:rsid w:val="00E41908"/>
    <w:rsid w:val="00E46D9A"/>
    <w:rsid w:val="00E506CB"/>
    <w:rsid w:val="00E5096F"/>
    <w:rsid w:val="00E54866"/>
    <w:rsid w:val="00E565FF"/>
    <w:rsid w:val="00E57C13"/>
    <w:rsid w:val="00E63065"/>
    <w:rsid w:val="00E63CDC"/>
    <w:rsid w:val="00E652A7"/>
    <w:rsid w:val="00E65388"/>
    <w:rsid w:val="00E670ED"/>
    <w:rsid w:val="00E70FA3"/>
    <w:rsid w:val="00E72585"/>
    <w:rsid w:val="00E743AA"/>
    <w:rsid w:val="00E7741D"/>
    <w:rsid w:val="00E77A89"/>
    <w:rsid w:val="00E808CD"/>
    <w:rsid w:val="00E8348F"/>
    <w:rsid w:val="00E85B7D"/>
    <w:rsid w:val="00E85CCF"/>
    <w:rsid w:val="00E875D4"/>
    <w:rsid w:val="00E87BBE"/>
    <w:rsid w:val="00E87F63"/>
    <w:rsid w:val="00E9121B"/>
    <w:rsid w:val="00E91954"/>
    <w:rsid w:val="00E9302E"/>
    <w:rsid w:val="00E97298"/>
    <w:rsid w:val="00E976AB"/>
    <w:rsid w:val="00EA0AE2"/>
    <w:rsid w:val="00EA19CF"/>
    <w:rsid w:val="00EA2C1B"/>
    <w:rsid w:val="00EA2EEE"/>
    <w:rsid w:val="00EA39E5"/>
    <w:rsid w:val="00EA57A3"/>
    <w:rsid w:val="00EA59C8"/>
    <w:rsid w:val="00EA7DF4"/>
    <w:rsid w:val="00EB4744"/>
    <w:rsid w:val="00EB7911"/>
    <w:rsid w:val="00EB7F36"/>
    <w:rsid w:val="00EC1A33"/>
    <w:rsid w:val="00EC1AAD"/>
    <w:rsid w:val="00EC2813"/>
    <w:rsid w:val="00EC4788"/>
    <w:rsid w:val="00EC55A1"/>
    <w:rsid w:val="00EC5A46"/>
    <w:rsid w:val="00EC63E2"/>
    <w:rsid w:val="00ED0225"/>
    <w:rsid w:val="00ED3412"/>
    <w:rsid w:val="00ED366A"/>
    <w:rsid w:val="00ED5774"/>
    <w:rsid w:val="00ED6544"/>
    <w:rsid w:val="00ED6BB7"/>
    <w:rsid w:val="00EE3BD4"/>
    <w:rsid w:val="00EF22B3"/>
    <w:rsid w:val="00EF5E95"/>
    <w:rsid w:val="00F03B69"/>
    <w:rsid w:val="00F052AD"/>
    <w:rsid w:val="00F07A50"/>
    <w:rsid w:val="00F1008D"/>
    <w:rsid w:val="00F113DA"/>
    <w:rsid w:val="00F1457C"/>
    <w:rsid w:val="00F15578"/>
    <w:rsid w:val="00F266FC"/>
    <w:rsid w:val="00F3037A"/>
    <w:rsid w:val="00F31335"/>
    <w:rsid w:val="00F329AD"/>
    <w:rsid w:val="00F341FB"/>
    <w:rsid w:val="00F3457A"/>
    <w:rsid w:val="00F3465A"/>
    <w:rsid w:val="00F37DC8"/>
    <w:rsid w:val="00F40560"/>
    <w:rsid w:val="00F439B3"/>
    <w:rsid w:val="00F447E6"/>
    <w:rsid w:val="00F4581E"/>
    <w:rsid w:val="00F533A5"/>
    <w:rsid w:val="00F55694"/>
    <w:rsid w:val="00F571EB"/>
    <w:rsid w:val="00F62EF5"/>
    <w:rsid w:val="00F650C3"/>
    <w:rsid w:val="00F65D85"/>
    <w:rsid w:val="00F668A8"/>
    <w:rsid w:val="00F66DEB"/>
    <w:rsid w:val="00F6700B"/>
    <w:rsid w:val="00F7137B"/>
    <w:rsid w:val="00F7469E"/>
    <w:rsid w:val="00F74B0F"/>
    <w:rsid w:val="00F75627"/>
    <w:rsid w:val="00F8091E"/>
    <w:rsid w:val="00F82CED"/>
    <w:rsid w:val="00F8491A"/>
    <w:rsid w:val="00F8615C"/>
    <w:rsid w:val="00F925AF"/>
    <w:rsid w:val="00F953B9"/>
    <w:rsid w:val="00F96721"/>
    <w:rsid w:val="00F969E5"/>
    <w:rsid w:val="00F97107"/>
    <w:rsid w:val="00FA1FD9"/>
    <w:rsid w:val="00FA4972"/>
    <w:rsid w:val="00FA5171"/>
    <w:rsid w:val="00FA610F"/>
    <w:rsid w:val="00FA6BB0"/>
    <w:rsid w:val="00FB2762"/>
    <w:rsid w:val="00FB2DBD"/>
    <w:rsid w:val="00FB398F"/>
    <w:rsid w:val="00FB61E1"/>
    <w:rsid w:val="00FB7800"/>
    <w:rsid w:val="00FC0CCB"/>
    <w:rsid w:val="00FD412C"/>
    <w:rsid w:val="00FD48DF"/>
    <w:rsid w:val="00FD5860"/>
    <w:rsid w:val="00FE352D"/>
    <w:rsid w:val="00FE40EB"/>
    <w:rsid w:val="00FE45AA"/>
    <w:rsid w:val="00FE4D02"/>
    <w:rsid w:val="00FE5081"/>
    <w:rsid w:val="00FE7D62"/>
    <w:rsid w:val="00FF0DA0"/>
    <w:rsid w:val="00FF1C43"/>
    <w:rsid w:val="00FF3819"/>
    <w:rsid w:val="00FF6FC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44C0BD4D-995B-4FB9-BD1C-6C223C70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5C26B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Footnote Reference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 Char Char,9,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CA4F8D"/>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1"/>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5C26B6"/>
    <w:pPr>
      <w:numPr>
        <w:numId w:val="4"/>
      </w:numPr>
      <w:tabs>
        <w:tab w:val="clear" w:pos="1247"/>
        <w:tab w:val="clear" w:pos="1814"/>
        <w:tab w:val="clear" w:pos="2381"/>
        <w:tab w:val="clear" w:pos="2948"/>
        <w:tab w:val="clear" w:pos="3515"/>
        <w:tab w:val="clear" w:pos="4082"/>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5C26B6"/>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5C26B6"/>
    <w:rPr>
      <w:lang w:eastAsia="en-US"/>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5"/>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le">
    <w:name w:val="Title"/>
    <w:basedOn w:val="Normal"/>
    <w:link w:val="TitleCh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leChar">
    <w:name w:val="Title Char"/>
    <w:basedOn w:val="DefaultParagraphFont"/>
    <w:link w:val="Title"/>
    <w:rsid w:val="0082292F"/>
    <w:rPr>
      <w:rFonts w:eastAsia="Yu Mincho"/>
      <w:b/>
      <w:bCs/>
      <w:kern w:val="28"/>
      <w:sz w:val="24"/>
      <w:szCs w:val="24"/>
      <w:lang w:val="x-none" w:eastAsia="en-US"/>
    </w:rPr>
  </w:style>
  <w:style w:type="paragraph" w:styleId="Caption">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CH3Char">
    <w:name w:val="CH3 Char"/>
    <w:link w:val="CH3"/>
    <w:rsid w:val="00303025"/>
    <w:rPr>
      <w:b/>
      <w:lang w:eastAsia="en-US"/>
    </w:rPr>
  </w:style>
  <w:style w:type="character" w:customStyle="1" w:styleId="job-value">
    <w:name w:val="job-value"/>
    <w:basedOn w:val="DefaultParagraphFont"/>
    <w:rsid w:val="00F75627"/>
  </w:style>
  <w:style w:type="character" w:customStyle="1" w:styleId="FooterChar">
    <w:name w:val="Footer Char"/>
    <w:basedOn w:val="DefaultParagraphFont"/>
    <w:link w:val="Footer"/>
    <w:uiPriority w:val="99"/>
    <w:rsid w:val="006C061D"/>
    <w:rPr>
      <w:sz w:val="18"/>
      <w:lang w:eastAsia="en-US"/>
    </w:rPr>
  </w:style>
  <w:style w:type="table" w:customStyle="1" w:styleId="GridTable5Dark-Accent11">
    <w:name w:val="Grid Table 5 Dark - Accent 11"/>
    <w:basedOn w:val="TableNormal"/>
    <w:uiPriority w:val="50"/>
    <w:rsid w:val="006C061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ListTable3-Accent11">
    <w:name w:val="List Table 3 - Accent 11"/>
    <w:basedOn w:val="TableNormal"/>
    <w:uiPriority w:val="48"/>
    <w:rsid w:val="006C061D"/>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GridTable5Dark-Accent21">
    <w:name w:val="Grid Table 5 Dark - Accent 21"/>
    <w:basedOn w:val="TableNormal"/>
    <w:uiPriority w:val="50"/>
    <w:rsid w:val="0033621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4-Accent51">
    <w:name w:val="Grid Table 4 - Accent 51"/>
    <w:basedOn w:val="TableNormal"/>
    <w:uiPriority w:val="49"/>
    <w:rsid w:val="0033621D"/>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41">
    <w:name w:val="Grid Table 4 - Accent 41"/>
    <w:basedOn w:val="TableNormal"/>
    <w:uiPriority w:val="49"/>
    <w:rsid w:val="0033621D"/>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OCHeading">
    <w:name w:val="TOC Heading"/>
    <w:basedOn w:val="Heading1"/>
    <w:next w:val="Normal"/>
    <w:uiPriority w:val="39"/>
    <w:unhideWhenUsed/>
    <w:qFormat/>
    <w:rsid w:val="00C81D70"/>
    <w:pPr>
      <w:keepLines/>
      <w:tabs>
        <w:tab w:val="clear" w:pos="1247"/>
        <w:tab w:val="clear" w:pos="1814"/>
        <w:tab w:val="clear" w:pos="2381"/>
        <w:tab w:val="clear" w:pos="2948"/>
        <w:tab w:val="clear" w:pos="3515"/>
      </w:tabs>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fr-FR" w:eastAsia="zh-CN"/>
    </w:rPr>
  </w:style>
  <w:style w:type="character" w:customStyle="1" w:styleId="CommentaireCar1">
    <w:name w:val="Commentaire Car1"/>
    <w:basedOn w:val="DefaultParagraphFont"/>
    <w:uiPriority w:val="99"/>
    <w:semiHidden/>
    <w:rsid w:val="00B56C3D"/>
  </w:style>
  <w:style w:type="character" w:customStyle="1" w:styleId="CommentTextChar1">
    <w:name w:val="Comment Text Char1"/>
    <w:basedOn w:val="DefaultParagraphFont"/>
    <w:rsid w:val="00D7442F"/>
    <w:rPr>
      <w:lang w:val="en-US" w:eastAsia="en-US"/>
    </w:rPr>
  </w:style>
  <w:style w:type="character" w:customStyle="1" w:styleId="PoWnumber">
    <w:name w:val="PoW number"/>
    <w:basedOn w:val="DefaultParagraphFont"/>
    <w:uiPriority w:val="1"/>
    <w:qFormat/>
    <w:rsid w:val="00D7442F"/>
    <w:rPr>
      <w:b/>
      <w:bCs/>
      <w:sz w:val="28"/>
      <w:szCs w:val="28"/>
    </w:rPr>
  </w:style>
  <w:style w:type="paragraph" w:customStyle="1" w:styleId="Level1">
    <w:name w:val="Level1"/>
    <w:basedOn w:val="Normal"/>
    <w:rsid w:val="00B37D66"/>
    <w:pPr>
      <w:numPr>
        <w:numId w:val="38"/>
      </w:numPr>
      <w:tabs>
        <w:tab w:val="clear" w:pos="1247"/>
        <w:tab w:val="clear" w:pos="1814"/>
        <w:tab w:val="clear" w:pos="2381"/>
        <w:tab w:val="clear" w:pos="2948"/>
        <w:tab w:val="clear" w:pos="3515"/>
        <w:tab w:val="left" w:pos="1157"/>
      </w:tabs>
      <w:suppressAutoHyphens/>
      <w:spacing w:after="240"/>
    </w:pPr>
  </w:style>
  <w:style w:type="character" w:customStyle="1" w:styleId="HeaderChar1">
    <w:name w:val="Header Char1"/>
    <w:basedOn w:val="DefaultParagraphFont"/>
    <w:link w:val="Header"/>
    <w:rsid w:val="00B37D66"/>
    <w:rPr>
      <w:b/>
      <w:sz w:val="18"/>
      <w:lang w:eastAsia="en-US"/>
    </w:rPr>
  </w:style>
  <w:style w:type="character" w:customStyle="1" w:styleId="FooterChar1">
    <w:name w:val="Footer Char1"/>
    <w:basedOn w:val="DefaultParagraphFont"/>
    <w:uiPriority w:val="99"/>
    <w:rsid w:val="00B37D66"/>
    <w:rPr>
      <w:sz w:val="22"/>
      <w:szCs w:val="22"/>
    </w:rPr>
  </w:style>
  <w:style w:type="paragraph" w:styleId="EndnoteText">
    <w:name w:val="endnote text"/>
    <w:basedOn w:val="Normal"/>
    <w:link w:val="EndnoteTextChar"/>
    <w:uiPriority w:val="99"/>
    <w:semiHidden/>
    <w:unhideWhenUsed/>
    <w:rsid w:val="00B37D66"/>
    <w:pPr>
      <w:tabs>
        <w:tab w:val="clear" w:pos="1247"/>
        <w:tab w:val="clear" w:pos="1814"/>
        <w:tab w:val="clear" w:pos="2381"/>
        <w:tab w:val="clear" w:pos="2948"/>
        <w:tab w:val="clear" w:pos="3515"/>
      </w:tabs>
    </w:pPr>
    <w:rPr>
      <w:lang w:val="en-US"/>
    </w:rPr>
  </w:style>
  <w:style w:type="character" w:customStyle="1" w:styleId="EndnoteTextChar">
    <w:name w:val="Endnote Text Char"/>
    <w:basedOn w:val="DefaultParagraphFont"/>
    <w:link w:val="EndnoteText"/>
    <w:uiPriority w:val="99"/>
    <w:semiHidden/>
    <w:rsid w:val="00B37D66"/>
    <w:rPr>
      <w:lang w:val="en-US" w:eastAsia="en-US"/>
    </w:rPr>
  </w:style>
  <w:style w:type="character" w:styleId="EndnoteReference">
    <w:name w:val="endnote reference"/>
    <w:basedOn w:val="DefaultParagraphFont"/>
    <w:uiPriority w:val="99"/>
    <w:semiHidden/>
    <w:unhideWhenUsed/>
    <w:rsid w:val="00B37D66"/>
    <w:rPr>
      <w:vertAlign w:val="superscript"/>
    </w:rPr>
  </w:style>
  <w:style w:type="character" w:customStyle="1" w:styleId="apple-converted-space">
    <w:name w:val="apple-converted-space"/>
    <w:basedOn w:val="DefaultParagraphFont"/>
    <w:rsid w:val="00B37D66"/>
    <w:rPr>
      <w:rFonts w:cs="Times New Roman"/>
    </w:rPr>
  </w:style>
  <w:style w:type="character" w:customStyle="1" w:styleId="HeaderChar">
    <w:name w:val="Header Char"/>
    <w:basedOn w:val="DefaultParagraphFont"/>
    <w:uiPriority w:val="99"/>
    <w:semiHidden/>
    <w:locked/>
    <w:rsid w:val="00B37D66"/>
    <w:rPr>
      <w:rFonts w:cs="Times New Roman"/>
      <w:sz w:val="22"/>
      <w:szCs w:val="22"/>
    </w:rPr>
  </w:style>
  <w:style w:type="paragraph" w:styleId="NoSpacing">
    <w:name w:val="No Spacing"/>
    <w:uiPriority w:val="1"/>
    <w:qFormat/>
    <w:rsid w:val="00B37D66"/>
    <w:rPr>
      <w:sz w:val="22"/>
      <w:szCs w:val="22"/>
      <w:lang w:val="en-US" w:eastAsia="en-US"/>
    </w:rPr>
  </w:style>
  <w:style w:type="character" w:customStyle="1" w:styleId="Heading2Char">
    <w:name w:val="Heading 2 Char"/>
    <w:basedOn w:val="DefaultParagraphFont"/>
    <w:link w:val="Heading2"/>
    <w:rsid w:val="00B37D66"/>
    <w:rPr>
      <w:b/>
      <w:sz w:val="24"/>
      <w:szCs w:val="24"/>
      <w:lang w:eastAsia="en-US"/>
    </w:rPr>
  </w:style>
  <w:style w:type="character" w:styleId="PlaceholderText">
    <w:name w:val="Placeholder Text"/>
    <w:basedOn w:val="DefaultParagraphFont"/>
    <w:uiPriority w:val="99"/>
    <w:semiHidden/>
    <w:rsid w:val="00B37D66"/>
    <w:rPr>
      <w:color w:val="808080"/>
    </w:rPr>
  </w:style>
  <w:style w:type="paragraph" w:customStyle="1" w:styleId="Paralevel1">
    <w:name w:val="Para level1"/>
    <w:basedOn w:val="Normal"/>
    <w:autoRedefine/>
    <w:rsid w:val="00B37D66"/>
    <w:pPr>
      <w:numPr>
        <w:numId w:val="39"/>
      </w:numPr>
      <w:tabs>
        <w:tab w:val="clear" w:pos="1247"/>
        <w:tab w:val="clear" w:pos="1814"/>
        <w:tab w:val="clear" w:pos="2381"/>
        <w:tab w:val="clear" w:pos="2948"/>
        <w:tab w:val="clear" w:pos="3515"/>
      </w:tabs>
      <w:suppressAutoHyphens/>
      <w:spacing w:after="120"/>
    </w:pPr>
    <w:rPr>
      <w:rFonts w:eastAsia="Times New Roman"/>
    </w:rPr>
  </w:style>
  <w:style w:type="paragraph" w:styleId="PlainText">
    <w:name w:val="Plain Text"/>
    <w:basedOn w:val="Normal"/>
    <w:link w:val="PlainTextChar"/>
    <w:uiPriority w:val="99"/>
    <w:semiHidden/>
    <w:unhideWhenUsed/>
    <w:rsid w:val="00B37D66"/>
    <w:pPr>
      <w:tabs>
        <w:tab w:val="clear" w:pos="1247"/>
        <w:tab w:val="clear" w:pos="1814"/>
        <w:tab w:val="clear" w:pos="2381"/>
        <w:tab w:val="clear" w:pos="2948"/>
        <w:tab w:val="clear" w:pos="3515"/>
      </w:tabs>
    </w:pPr>
    <w:rPr>
      <w:rFonts w:ascii="Calibri" w:eastAsiaTheme="minorHAnsi" w:hAnsi="Calibri"/>
      <w:color w:val="00B050"/>
      <w:sz w:val="22"/>
      <w:szCs w:val="22"/>
      <w:lang w:val="en-US" w:eastAsia="fr-FR"/>
    </w:rPr>
  </w:style>
  <w:style w:type="character" w:customStyle="1" w:styleId="PlainTextChar">
    <w:name w:val="Plain Text Char"/>
    <w:basedOn w:val="DefaultParagraphFont"/>
    <w:link w:val="PlainText"/>
    <w:uiPriority w:val="99"/>
    <w:semiHidden/>
    <w:rsid w:val="00B37D66"/>
    <w:rPr>
      <w:rFonts w:ascii="Calibri" w:eastAsiaTheme="minorHAnsi" w:hAnsi="Calibri"/>
      <w:color w:val="00B050"/>
      <w:sz w:val="22"/>
      <w:szCs w:val="22"/>
      <w:lang w:val="en-US" w:eastAsia="fr-FR"/>
    </w:rPr>
  </w:style>
  <w:style w:type="paragraph" w:customStyle="1" w:styleId="font7">
    <w:name w:val="font7"/>
    <w:basedOn w:val="Normal"/>
    <w:rsid w:val="00B37D66"/>
    <w:pPr>
      <w:tabs>
        <w:tab w:val="clear" w:pos="1247"/>
        <w:tab w:val="clear" w:pos="1814"/>
        <w:tab w:val="clear" w:pos="2381"/>
        <w:tab w:val="clear" w:pos="2948"/>
        <w:tab w:val="clear" w:pos="3515"/>
      </w:tabs>
      <w:spacing w:before="100" w:beforeAutospacing="1" w:after="100" w:afterAutospacing="1"/>
    </w:pPr>
    <w:rPr>
      <w:rFonts w:ascii="Arial" w:eastAsia="Times New Roman" w:hAnsi="Arial" w:cs="Arial"/>
      <w:color w:val="FF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530">
      <w:bodyDiv w:val="1"/>
      <w:marLeft w:val="0"/>
      <w:marRight w:val="0"/>
      <w:marTop w:val="0"/>
      <w:marBottom w:val="0"/>
      <w:divBdr>
        <w:top w:val="none" w:sz="0" w:space="0" w:color="auto"/>
        <w:left w:val="none" w:sz="0" w:space="0" w:color="auto"/>
        <w:bottom w:val="none" w:sz="0" w:space="0" w:color="auto"/>
        <w:right w:val="none" w:sz="0" w:space="0" w:color="auto"/>
      </w:divBdr>
    </w:div>
    <w:div w:id="7409374">
      <w:bodyDiv w:val="1"/>
      <w:marLeft w:val="0"/>
      <w:marRight w:val="0"/>
      <w:marTop w:val="0"/>
      <w:marBottom w:val="0"/>
      <w:divBdr>
        <w:top w:val="none" w:sz="0" w:space="0" w:color="auto"/>
        <w:left w:val="none" w:sz="0" w:space="0" w:color="auto"/>
        <w:bottom w:val="none" w:sz="0" w:space="0" w:color="auto"/>
        <w:right w:val="none" w:sz="0" w:space="0" w:color="auto"/>
      </w:divBdr>
    </w:div>
    <w:div w:id="12001206">
      <w:bodyDiv w:val="1"/>
      <w:marLeft w:val="0"/>
      <w:marRight w:val="0"/>
      <w:marTop w:val="0"/>
      <w:marBottom w:val="0"/>
      <w:divBdr>
        <w:top w:val="none" w:sz="0" w:space="0" w:color="auto"/>
        <w:left w:val="none" w:sz="0" w:space="0" w:color="auto"/>
        <w:bottom w:val="none" w:sz="0" w:space="0" w:color="auto"/>
        <w:right w:val="none" w:sz="0" w:space="0" w:color="auto"/>
      </w:divBdr>
    </w:div>
    <w:div w:id="21636025">
      <w:bodyDiv w:val="1"/>
      <w:marLeft w:val="0"/>
      <w:marRight w:val="0"/>
      <w:marTop w:val="0"/>
      <w:marBottom w:val="0"/>
      <w:divBdr>
        <w:top w:val="none" w:sz="0" w:space="0" w:color="auto"/>
        <w:left w:val="none" w:sz="0" w:space="0" w:color="auto"/>
        <w:bottom w:val="none" w:sz="0" w:space="0" w:color="auto"/>
        <w:right w:val="none" w:sz="0" w:space="0" w:color="auto"/>
      </w:divBdr>
    </w:div>
    <w:div w:id="30689515">
      <w:bodyDiv w:val="1"/>
      <w:marLeft w:val="0"/>
      <w:marRight w:val="0"/>
      <w:marTop w:val="0"/>
      <w:marBottom w:val="0"/>
      <w:divBdr>
        <w:top w:val="none" w:sz="0" w:space="0" w:color="auto"/>
        <w:left w:val="none" w:sz="0" w:space="0" w:color="auto"/>
        <w:bottom w:val="none" w:sz="0" w:space="0" w:color="auto"/>
        <w:right w:val="none" w:sz="0" w:space="0" w:color="auto"/>
      </w:divBdr>
    </w:div>
    <w:div w:id="50429761">
      <w:bodyDiv w:val="1"/>
      <w:marLeft w:val="0"/>
      <w:marRight w:val="0"/>
      <w:marTop w:val="0"/>
      <w:marBottom w:val="0"/>
      <w:divBdr>
        <w:top w:val="none" w:sz="0" w:space="0" w:color="auto"/>
        <w:left w:val="none" w:sz="0" w:space="0" w:color="auto"/>
        <w:bottom w:val="none" w:sz="0" w:space="0" w:color="auto"/>
        <w:right w:val="none" w:sz="0" w:space="0" w:color="auto"/>
      </w:divBdr>
    </w:div>
    <w:div w:id="51082142">
      <w:bodyDiv w:val="1"/>
      <w:marLeft w:val="0"/>
      <w:marRight w:val="0"/>
      <w:marTop w:val="0"/>
      <w:marBottom w:val="0"/>
      <w:divBdr>
        <w:top w:val="none" w:sz="0" w:space="0" w:color="auto"/>
        <w:left w:val="none" w:sz="0" w:space="0" w:color="auto"/>
        <w:bottom w:val="none" w:sz="0" w:space="0" w:color="auto"/>
        <w:right w:val="none" w:sz="0" w:space="0" w:color="auto"/>
      </w:divBdr>
    </w:div>
    <w:div w:id="63376090">
      <w:bodyDiv w:val="1"/>
      <w:marLeft w:val="0"/>
      <w:marRight w:val="0"/>
      <w:marTop w:val="0"/>
      <w:marBottom w:val="0"/>
      <w:divBdr>
        <w:top w:val="none" w:sz="0" w:space="0" w:color="auto"/>
        <w:left w:val="none" w:sz="0" w:space="0" w:color="auto"/>
        <w:bottom w:val="none" w:sz="0" w:space="0" w:color="auto"/>
        <w:right w:val="none" w:sz="0" w:space="0" w:color="auto"/>
      </w:divBdr>
    </w:div>
    <w:div w:id="71631594">
      <w:bodyDiv w:val="1"/>
      <w:marLeft w:val="0"/>
      <w:marRight w:val="0"/>
      <w:marTop w:val="0"/>
      <w:marBottom w:val="0"/>
      <w:divBdr>
        <w:top w:val="none" w:sz="0" w:space="0" w:color="auto"/>
        <w:left w:val="none" w:sz="0" w:space="0" w:color="auto"/>
        <w:bottom w:val="none" w:sz="0" w:space="0" w:color="auto"/>
        <w:right w:val="none" w:sz="0" w:space="0" w:color="auto"/>
      </w:divBdr>
    </w:div>
    <w:div w:id="125781861">
      <w:bodyDiv w:val="1"/>
      <w:marLeft w:val="0"/>
      <w:marRight w:val="0"/>
      <w:marTop w:val="0"/>
      <w:marBottom w:val="0"/>
      <w:divBdr>
        <w:top w:val="none" w:sz="0" w:space="0" w:color="auto"/>
        <w:left w:val="none" w:sz="0" w:space="0" w:color="auto"/>
        <w:bottom w:val="none" w:sz="0" w:space="0" w:color="auto"/>
        <w:right w:val="none" w:sz="0" w:space="0" w:color="auto"/>
      </w:divBdr>
    </w:div>
    <w:div w:id="195504397">
      <w:bodyDiv w:val="1"/>
      <w:marLeft w:val="0"/>
      <w:marRight w:val="0"/>
      <w:marTop w:val="0"/>
      <w:marBottom w:val="0"/>
      <w:divBdr>
        <w:top w:val="none" w:sz="0" w:space="0" w:color="auto"/>
        <w:left w:val="none" w:sz="0" w:space="0" w:color="auto"/>
        <w:bottom w:val="none" w:sz="0" w:space="0" w:color="auto"/>
        <w:right w:val="none" w:sz="0" w:space="0" w:color="auto"/>
      </w:divBdr>
    </w:div>
    <w:div w:id="212740374">
      <w:bodyDiv w:val="1"/>
      <w:marLeft w:val="0"/>
      <w:marRight w:val="0"/>
      <w:marTop w:val="0"/>
      <w:marBottom w:val="0"/>
      <w:divBdr>
        <w:top w:val="none" w:sz="0" w:space="0" w:color="auto"/>
        <w:left w:val="none" w:sz="0" w:space="0" w:color="auto"/>
        <w:bottom w:val="none" w:sz="0" w:space="0" w:color="auto"/>
        <w:right w:val="none" w:sz="0" w:space="0" w:color="auto"/>
      </w:divBdr>
    </w:div>
    <w:div w:id="247733608">
      <w:bodyDiv w:val="1"/>
      <w:marLeft w:val="0"/>
      <w:marRight w:val="0"/>
      <w:marTop w:val="0"/>
      <w:marBottom w:val="0"/>
      <w:divBdr>
        <w:top w:val="none" w:sz="0" w:space="0" w:color="auto"/>
        <w:left w:val="none" w:sz="0" w:space="0" w:color="auto"/>
        <w:bottom w:val="none" w:sz="0" w:space="0" w:color="auto"/>
        <w:right w:val="none" w:sz="0" w:space="0" w:color="auto"/>
      </w:divBdr>
    </w:div>
    <w:div w:id="250820443">
      <w:bodyDiv w:val="1"/>
      <w:marLeft w:val="0"/>
      <w:marRight w:val="0"/>
      <w:marTop w:val="0"/>
      <w:marBottom w:val="0"/>
      <w:divBdr>
        <w:top w:val="none" w:sz="0" w:space="0" w:color="auto"/>
        <w:left w:val="none" w:sz="0" w:space="0" w:color="auto"/>
        <w:bottom w:val="none" w:sz="0" w:space="0" w:color="auto"/>
        <w:right w:val="none" w:sz="0" w:space="0" w:color="auto"/>
      </w:divBdr>
    </w:div>
    <w:div w:id="278925373">
      <w:bodyDiv w:val="1"/>
      <w:marLeft w:val="0"/>
      <w:marRight w:val="0"/>
      <w:marTop w:val="0"/>
      <w:marBottom w:val="0"/>
      <w:divBdr>
        <w:top w:val="none" w:sz="0" w:space="0" w:color="auto"/>
        <w:left w:val="none" w:sz="0" w:space="0" w:color="auto"/>
        <w:bottom w:val="none" w:sz="0" w:space="0" w:color="auto"/>
        <w:right w:val="none" w:sz="0" w:space="0" w:color="auto"/>
      </w:divBdr>
    </w:div>
    <w:div w:id="281234341">
      <w:bodyDiv w:val="1"/>
      <w:marLeft w:val="0"/>
      <w:marRight w:val="0"/>
      <w:marTop w:val="0"/>
      <w:marBottom w:val="0"/>
      <w:divBdr>
        <w:top w:val="none" w:sz="0" w:space="0" w:color="auto"/>
        <w:left w:val="none" w:sz="0" w:space="0" w:color="auto"/>
        <w:bottom w:val="none" w:sz="0" w:space="0" w:color="auto"/>
        <w:right w:val="none" w:sz="0" w:space="0" w:color="auto"/>
      </w:divBdr>
    </w:div>
    <w:div w:id="295257800">
      <w:bodyDiv w:val="1"/>
      <w:marLeft w:val="0"/>
      <w:marRight w:val="0"/>
      <w:marTop w:val="0"/>
      <w:marBottom w:val="0"/>
      <w:divBdr>
        <w:top w:val="none" w:sz="0" w:space="0" w:color="auto"/>
        <w:left w:val="none" w:sz="0" w:space="0" w:color="auto"/>
        <w:bottom w:val="none" w:sz="0" w:space="0" w:color="auto"/>
        <w:right w:val="none" w:sz="0" w:space="0" w:color="auto"/>
      </w:divBdr>
    </w:div>
    <w:div w:id="313798433">
      <w:bodyDiv w:val="1"/>
      <w:marLeft w:val="0"/>
      <w:marRight w:val="0"/>
      <w:marTop w:val="0"/>
      <w:marBottom w:val="0"/>
      <w:divBdr>
        <w:top w:val="none" w:sz="0" w:space="0" w:color="auto"/>
        <w:left w:val="none" w:sz="0" w:space="0" w:color="auto"/>
        <w:bottom w:val="none" w:sz="0" w:space="0" w:color="auto"/>
        <w:right w:val="none" w:sz="0" w:space="0" w:color="auto"/>
      </w:divBdr>
    </w:div>
    <w:div w:id="339432200">
      <w:bodyDiv w:val="1"/>
      <w:marLeft w:val="0"/>
      <w:marRight w:val="0"/>
      <w:marTop w:val="0"/>
      <w:marBottom w:val="0"/>
      <w:divBdr>
        <w:top w:val="none" w:sz="0" w:space="0" w:color="auto"/>
        <w:left w:val="none" w:sz="0" w:space="0" w:color="auto"/>
        <w:bottom w:val="none" w:sz="0" w:space="0" w:color="auto"/>
        <w:right w:val="none" w:sz="0" w:space="0" w:color="auto"/>
      </w:divBdr>
    </w:div>
    <w:div w:id="354039243">
      <w:bodyDiv w:val="1"/>
      <w:marLeft w:val="0"/>
      <w:marRight w:val="0"/>
      <w:marTop w:val="0"/>
      <w:marBottom w:val="0"/>
      <w:divBdr>
        <w:top w:val="none" w:sz="0" w:space="0" w:color="auto"/>
        <w:left w:val="none" w:sz="0" w:space="0" w:color="auto"/>
        <w:bottom w:val="none" w:sz="0" w:space="0" w:color="auto"/>
        <w:right w:val="none" w:sz="0" w:space="0" w:color="auto"/>
      </w:divBdr>
    </w:div>
    <w:div w:id="369959339">
      <w:bodyDiv w:val="1"/>
      <w:marLeft w:val="0"/>
      <w:marRight w:val="0"/>
      <w:marTop w:val="0"/>
      <w:marBottom w:val="0"/>
      <w:divBdr>
        <w:top w:val="none" w:sz="0" w:space="0" w:color="auto"/>
        <w:left w:val="none" w:sz="0" w:space="0" w:color="auto"/>
        <w:bottom w:val="none" w:sz="0" w:space="0" w:color="auto"/>
        <w:right w:val="none" w:sz="0" w:space="0" w:color="auto"/>
      </w:divBdr>
    </w:div>
    <w:div w:id="379746354">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21221781">
      <w:bodyDiv w:val="1"/>
      <w:marLeft w:val="0"/>
      <w:marRight w:val="0"/>
      <w:marTop w:val="0"/>
      <w:marBottom w:val="0"/>
      <w:divBdr>
        <w:top w:val="none" w:sz="0" w:space="0" w:color="auto"/>
        <w:left w:val="none" w:sz="0" w:space="0" w:color="auto"/>
        <w:bottom w:val="none" w:sz="0" w:space="0" w:color="auto"/>
        <w:right w:val="none" w:sz="0" w:space="0" w:color="auto"/>
      </w:divBdr>
    </w:div>
    <w:div w:id="476339077">
      <w:bodyDiv w:val="1"/>
      <w:marLeft w:val="0"/>
      <w:marRight w:val="0"/>
      <w:marTop w:val="0"/>
      <w:marBottom w:val="0"/>
      <w:divBdr>
        <w:top w:val="none" w:sz="0" w:space="0" w:color="auto"/>
        <w:left w:val="none" w:sz="0" w:space="0" w:color="auto"/>
        <w:bottom w:val="none" w:sz="0" w:space="0" w:color="auto"/>
        <w:right w:val="none" w:sz="0" w:space="0" w:color="auto"/>
      </w:divBdr>
    </w:div>
    <w:div w:id="479273145">
      <w:bodyDiv w:val="1"/>
      <w:marLeft w:val="0"/>
      <w:marRight w:val="0"/>
      <w:marTop w:val="0"/>
      <w:marBottom w:val="0"/>
      <w:divBdr>
        <w:top w:val="none" w:sz="0" w:space="0" w:color="auto"/>
        <w:left w:val="none" w:sz="0" w:space="0" w:color="auto"/>
        <w:bottom w:val="none" w:sz="0" w:space="0" w:color="auto"/>
        <w:right w:val="none" w:sz="0" w:space="0" w:color="auto"/>
      </w:divBdr>
    </w:div>
    <w:div w:id="484904848">
      <w:bodyDiv w:val="1"/>
      <w:marLeft w:val="0"/>
      <w:marRight w:val="0"/>
      <w:marTop w:val="0"/>
      <w:marBottom w:val="0"/>
      <w:divBdr>
        <w:top w:val="none" w:sz="0" w:space="0" w:color="auto"/>
        <w:left w:val="none" w:sz="0" w:space="0" w:color="auto"/>
        <w:bottom w:val="none" w:sz="0" w:space="0" w:color="auto"/>
        <w:right w:val="none" w:sz="0" w:space="0" w:color="auto"/>
      </w:divBdr>
    </w:div>
    <w:div w:id="489516452">
      <w:bodyDiv w:val="1"/>
      <w:marLeft w:val="0"/>
      <w:marRight w:val="0"/>
      <w:marTop w:val="0"/>
      <w:marBottom w:val="0"/>
      <w:divBdr>
        <w:top w:val="none" w:sz="0" w:space="0" w:color="auto"/>
        <w:left w:val="none" w:sz="0" w:space="0" w:color="auto"/>
        <w:bottom w:val="none" w:sz="0" w:space="0" w:color="auto"/>
        <w:right w:val="none" w:sz="0" w:space="0" w:color="auto"/>
      </w:divBdr>
    </w:div>
    <w:div w:id="499927556">
      <w:bodyDiv w:val="1"/>
      <w:marLeft w:val="0"/>
      <w:marRight w:val="0"/>
      <w:marTop w:val="0"/>
      <w:marBottom w:val="0"/>
      <w:divBdr>
        <w:top w:val="none" w:sz="0" w:space="0" w:color="auto"/>
        <w:left w:val="none" w:sz="0" w:space="0" w:color="auto"/>
        <w:bottom w:val="none" w:sz="0" w:space="0" w:color="auto"/>
        <w:right w:val="none" w:sz="0" w:space="0" w:color="auto"/>
      </w:divBdr>
    </w:div>
    <w:div w:id="500707133">
      <w:bodyDiv w:val="1"/>
      <w:marLeft w:val="0"/>
      <w:marRight w:val="0"/>
      <w:marTop w:val="0"/>
      <w:marBottom w:val="0"/>
      <w:divBdr>
        <w:top w:val="none" w:sz="0" w:space="0" w:color="auto"/>
        <w:left w:val="none" w:sz="0" w:space="0" w:color="auto"/>
        <w:bottom w:val="none" w:sz="0" w:space="0" w:color="auto"/>
        <w:right w:val="none" w:sz="0" w:space="0" w:color="auto"/>
      </w:divBdr>
    </w:div>
    <w:div w:id="517041894">
      <w:bodyDiv w:val="1"/>
      <w:marLeft w:val="0"/>
      <w:marRight w:val="0"/>
      <w:marTop w:val="0"/>
      <w:marBottom w:val="0"/>
      <w:divBdr>
        <w:top w:val="none" w:sz="0" w:space="0" w:color="auto"/>
        <w:left w:val="none" w:sz="0" w:space="0" w:color="auto"/>
        <w:bottom w:val="none" w:sz="0" w:space="0" w:color="auto"/>
        <w:right w:val="none" w:sz="0" w:space="0" w:color="auto"/>
      </w:divBdr>
    </w:div>
    <w:div w:id="624504382">
      <w:bodyDiv w:val="1"/>
      <w:marLeft w:val="0"/>
      <w:marRight w:val="0"/>
      <w:marTop w:val="0"/>
      <w:marBottom w:val="0"/>
      <w:divBdr>
        <w:top w:val="none" w:sz="0" w:space="0" w:color="auto"/>
        <w:left w:val="none" w:sz="0" w:space="0" w:color="auto"/>
        <w:bottom w:val="none" w:sz="0" w:space="0" w:color="auto"/>
        <w:right w:val="none" w:sz="0" w:space="0" w:color="auto"/>
      </w:divBdr>
    </w:div>
    <w:div w:id="652684488">
      <w:bodyDiv w:val="1"/>
      <w:marLeft w:val="0"/>
      <w:marRight w:val="0"/>
      <w:marTop w:val="0"/>
      <w:marBottom w:val="0"/>
      <w:divBdr>
        <w:top w:val="none" w:sz="0" w:space="0" w:color="auto"/>
        <w:left w:val="none" w:sz="0" w:space="0" w:color="auto"/>
        <w:bottom w:val="none" w:sz="0" w:space="0" w:color="auto"/>
        <w:right w:val="none" w:sz="0" w:space="0" w:color="auto"/>
      </w:divBdr>
    </w:div>
    <w:div w:id="655838459">
      <w:bodyDiv w:val="1"/>
      <w:marLeft w:val="0"/>
      <w:marRight w:val="0"/>
      <w:marTop w:val="0"/>
      <w:marBottom w:val="0"/>
      <w:divBdr>
        <w:top w:val="none" w:sz="0" w:space="0" w:color="auto"/>
        <w:left w:val="none" w:sz="0" w:space="0" w:color="auto"/>
        <w:bottom w:val="none" w:sz="0" w:space="0" w:color="auto"/>
        <w:right w:val="none" w:sz="0" w:space="0" w:color="auto"/>
      </w:divBdr>
    </w:div>
    <w:div w:id="659579293">
      <w:bodyDiv w:val="1"/>
      <w:marLeft w:val="0"/>
      <w:marRight w:val="0"/>
      <w:marTop w:val="0"/>
      <w:marBottom w:val="0"/>
      <w:divBdr>
        <w:top w:val="none" w:sz="0" w:space="0" w:color="auto"/>
        <w:left w:val="none" w:sz="0" w:space="0" w:color="auto"/>
        <w:bottom w:val="none" w:sz="0" w:space="0" w:color="auto"/>
        <w:right w:val="none" w:sz="0" w:space="0" w:color="auto"/>
      </w:divBdr>
    </w:div>
    <w:div w:id="661281342">
      <w:bodyDiv w:val="1"/>
      <w:marLeft w:val="0"/>
      <w:marRight w:val="0"/>
      <w:marTop w:val="0"/>
      <w:marBottom w:val="0"/>
      <w:divBdr>
        <w:top w:val="none" w:sz="0" w:space="0" w:color="auto"/>
        <w:left w:val="none" w:sz="0" w:space="0" w:color="auto"/>
        <w:bottom w:val="none" w:sz="0" w:space="0" w:color="auto"/>
        <w:right w:val="none" w:sz="0" w:space="0" w:color="auto"/>
      </w:divBdr>
    </w:div>
    <w:div w:id="699203600">
      <w:bodyDiv w:val="1"/>
      <w:marLeft w:val="0"/>
      <w:marRight w:val="0"/>
      <w:marTop w:val="0"/>
      <w:marBottom w:val="0"/>
      <w:divBdr>
        <w:top w:val="none" w:sz="0" w:space="0" w:color="auto"/>
        <w:left w:val="none" w:sz="0" w:space="0" w:color="auto"/>
        <w:bottom w:val="none" w:sz="0" w:space="0" w:color="auto"/>
        <w:right w:val="none" w:sz="0" w:space="0" w:color="auto"/>
      </w:divBdr>
    </w:div>
    <w:div w:id="699942221">
      <w:bodyDiv w:val="1"/>
      <w:marLeft w:val="0"/>
      <w:marRight w:val="0"/>
      <w:marTop w:val="0"/>
      <w:marBottom w:val="0"/>
      <w:divBdr>
        <w:top w:val="none" w:sz="0" w:space="0" w:color="auto"/>
        <w:left w:val="none" w:sz="0" w:space="0" w:color="auto"/>
        <w:bottom w:val="none" w:sz="0" w:space="0" w:color="auto"/>
        <w:right w:val="none" w:sz="0" w:space="0" w:color="auto"/>
      </w:divBdr>
    </w:div>
    <w:div w:id="708913655">
      <w:bodyDiv w:val="1"/>
      <w:marLeft w:val="0"/>
      <w:marRight w:val="0"/>
      <w:marTop w:val="0"/>
      <w:marBottom w:val="0"/>
      <w:divBdr>
        <w:top w:val="none" w:sz="0" w:space="0" w:color="auto"/>
        <w:left w:val="none" w:sz="0" w:space="0" w:color="auto"/>
        <w:bottom w:val="none" w:sz="0" w:space="0" w:color="auto"/>
        <w:right w:val="none" w:sz="0" w:space="0" w:color="auto"/>
      </w:divBdr>
    </w:div>
    <w:div w:id="718281222">
      <w:bodyDiv w:val="1"/>
      <w:marLeft w:val="0"/>
      <w:marRight w:val="0"/>
      <w:marTop w:val="0"/>
      <w:marBottom w:val="0"/>
      <w:divBdr>
        <w:top w:val="none" w:sz="0" w:space="0" w:color="auto"/>
        <w:left w:val="none" w:sz="0" w:space="0" w:color="auto"/>
        <w:bottom w:val="none" w:sz="0" w:space="0" w:color="auto"/>
        <w:right w:val="none" w:sz="0" w:space="0" w:color="auto"/>
      </w:divBdr>
    </w:div>
    <w:div w:id="765151227">
      <w:bodyDiv w:val="1"/>
      <w:marLeft w:val="0"/>
      <w:marRight w:val="0"/>
      <w:marTop w:val="0"/>
      <w:marBottom w:val="0"/>
      <w:divBdr>
        <w:top w:val="none" w:sz="0" w:space="0" w:color="auto"/>
        <w:left w:val="none" w:sz="0" w:space="0" w:color="auto"/>
        <w:bottom w:val="none" w:sz="0" w:space="0" w:color="auto"/>
        <w:right w:val="none" w:sz="0" w:space="0" w:color="auto"/>
      </w:divBdr>
    </w:div>
    <w:div w:id="786580238">
      <w:bodyDiv w:val="1"/>
      <w:marLeft w:val="0"/>
      <w:marRight w:val="0"/>
      <w:marTop w:val="0"/>
      <w:marBottom w:val="0"/>
      <w:divBdr>
        <w:top w:val="none" w:sz="0" w:space="0" w:color="auto"/>
        <w:left w:val="none" w:sz="0" w:space="0" w:color="auto"/>
        <w:bottom w:val="none" w:sz="0" w:space="0" w:color="auto"/>
        <w:right w:val="none" w:sz="0" w:space="0" w:color="auto"/>
      </w:divBdr>
    </w:div>
    <w:div w:id="877084148">
      <w:bodyDiv w:val="1"/>
      <w:marLeft w:val="0"/>
      <w:marRight w:val="0"/>
      <w:marTop w:val="0"/>
      <w:marBottom w:val="0"/>
      <w:divBdr>
        <w:top w:val="none" w:sz="0" w:space="0" w:color="auto"/>
        <w:left w:val="none" w:sz="0" w:space="0" w:color="auto"/>
        <w:bottom w:val="none" w:sz="0" w:space="0" w:color="auto"/>
        <w:right w:val="none" w:sz="0" w:space="0" w:color="auto"/>
      </w:divBdr>
    </w:div>
    <w:div w:id="897008262">
      <w:bodyDiv w:val="1"/>
      <w:marLeft w:val="0"/>
      <w:marRight w:val="0"/>
      <w:marTop w:val="0"/>
      <w:marBottom w:val="0"/>
      <w:divBdr>
        <w:top w:val="none" w:sz="0" w:space="0" w:color="auto"/>
        <w:left w:val="none" w:sz="0" w:space="0" w:color="auto"/>
        <w:bottom w:val="none" w:sz="0" w:space="0" w:color="auto"/>
        <w:right w:val="none" w:sz="0" w:space="0" w:color="auto"/>
      </w:divBdr>
    </w:div>
    <w:div w:id="948850427">
      <w:bodyDiv w:val="1"/>
      <w:marLeft w:val="0"/>
      <w:marRight w:val="0"/>
      <w:marTop w:val="0"/>
      <w:marBottom w:val="0"/>
      <w:divBdr>
        <w:top w:val="none" w:sz="0" w:space="0" w:color="auto"/>
        <w:left w:val="none" w:sz="0" w:space="0" w:color="auto"/>
        <w:bottom w:val="none" w:sz="0" w:space="0" w:color="auto"/>
        <w:right w:val="none" w:sz="0" w:space="0" w:color="auto"/>
      </w:divBdr>
    </w:div>
    <w:div w:id="949622828">
      <w:bodyDiv w:val="1"/>
      <w:marLeft w:val="0"/>
      <w:marRight w:val="0"/>
      <w:marTop w:val="0"/>
      <w:marBottom w:val="0"/>
      <w:divBdr>
        <w:top w:val="none" w:sz="0" w:space="0" w:color="auto"/>
        <w:left w:val="none" w:sz="0" w:space="0" w:color="auto"/>
        <w:bottom w:val="none" w:sz="0" w:space="0" w:color="auto"/>
        <w:right w:val="none" w:sz="0" w:space="0" w:color="auto"/>
      </w:divBdr>
    </w:div>
    <w:div w:id="978800996">
      <w:bodyDiv w:val="1"/>
      <w:marLeft w:val="0"/>
      <w:marRight w:val="0"/>
      <w:marTop w:val="0"/>
      <w:marBottom w:val="0"/>
      <w:divBdr>
        <w:top w:val="none" w:sz="0" w:space="0" w:color="auto"/>
        <w:left w:val="none" w:sz="0" w:space="0" w:color="auto"/>
        <w:bottom w:val="none" w:sz="0" w:space="0" w:color="auto"/>
        <w:right w:val="none" w:sz="0" w:space="0" w:color="auto"/>
      </w:divBdr>
    </w:div>
    <w:div w:id="1005550505">
      <w:bodyDiv w:val="1"/>
      <w:marLeft w:val="0"/>
      <w:marRight w:val="0"/>
      <w:marTop w:val="0"/>
      <w:marBottom w:val="0"/>
      <w:divBdr>
        <w:top w:val="none" w:sz="0" w:space="0" w:color="auto"/>
        <w:left w:val="none" w:sz="0" w:space="0" w:color="auto"/>
        <w:bottom w:val="none" w:sz="0" w:space="0" w:color="auto"/>
        <w:right w:val="none" w:sz="0" w:space="0" w:color="auto"/>
      </w:divBdr>
    </w:div>
    <w:div w:id="1035694441">
      <w:bodyDiv w:val="1"/>
      <w:marLeft w:val="0"/>
      <w:marRight w:val="0"/>
      <w:marTop w:val="0"/>
      <w:marBottom w:val="0"/>
      <w:divBdr>
        <w:top w:val="none" w:sz="0" w:space="0" w:color="auto"/>
        <w:left w:val="none" w:sz="0" w:space="0" w:color="auto"/>
        <w:bottom w:val="none" w:sz="0" w:space="0" w:color="auto"/>
        <w:right w:val="none" w:sz="0" w:space="0" w:color="auto"/>
      </w:divBdr>
    </w:div>
    <w:div w:id="1047413812">
      <w:bodyDiv w:val="1"/>
      <w:marLeft w:val="0"/>
      <w:marRight w:val="0"/>
      <w:marTop w:val="0"/>
      <w:marBottom w:val="0"/>
      <w:divBdr>
        <w:top w:val="none" w:sz="0" w:space="0" w:color="auto"/>
        <w:left w:val="none" w:sz="0" w:space="0" w:color="auto"/>
        <w:bottom w:val="none" w:sz="0" w:space="0" w:color="auto"/>
        <w:right w:val="none" w:sz="0" w:space="0" w:color="auto"/>
      </w:divBdr>
    </w:div>
    <w:div w:id="1047415532">
      <w:bodyDiv w:val="1"/>
      <w:marLeft w:val="0"/>
      <w:marRight w:val="0"/>
      <w:marTop w:val="0"/>
      <w:marBottom w:val="0"/>
      <w:divBdr>
        <w:top w:val="none" w:sz="0" w:space="0" w:color="auto"/>
        <w:left w:val="none" w:sz="0" w:space="0" w:color="auto"/>
        <w:bottom w:val="none" w:sz="0" w:space="0" w:color="auto"/>
        <w:right w:val="none" w:sz="0" w:space="0" w:color="auto"/>
      </w:divBdr>
    </w:div>
    <w:div w:id="1050572305">
      <w:bodyDiv w:val="1"/>
      <w:marLeft w:val="0"/>
      <w:marRight w:val="0"/>
      <w:marTop w:val="0"/>
      <w:marBottom w:val="0"/>
      <w:divBdr>
        <w:top w:val="none" w:sz="0" w:space="0" w:color="auto"/>
        <w:left w:val="none" w:sz="0" w:space="0" w:color="auto"/>
        <w:bottom w:val="none" w:sz="0" w:space="0" w:color="auto"/>
        <w:right w:val="none" w:sz="0" w:space="0" w:color="auto"/>
      </w:divBdr>
    </w:div>
    <w:div w:id="1055200173">
      <w:bodyDiv w:val="1"/>
      <w:marLeft w:val="0"/>
      <w:marRight w:val="0"/>
      <w:marTop w:val="0"/>
      <w:marBottom w:val="0"/>
      <w:divBdr>
        <w:top w:val="none" w:sz="0" w:space="0" w:color="auto"/>
        <w:left w:val="none" w:sz="0" w:space="0" w:color="auto"/>
        <w:bottom w:val="none" w:sz="0" w:space="0" w:color="auto"/>
        <w:right w:val="none" w:sz="0" w:space="0" w:color="auto"/>
      </w:divBdr>
    </w:div>
    <w:div w:id="1056975535">
      <w:bodyDiv w:val="1"/>
      <w:marLeft w:val="0"/>
      <w:marRight w:val="0"/>
      <w:marTop w:val="0"/>
      <w:marBottom w:val="0"/>
      <w:divBdr>
        <w:top w:val="none" w:sz="0" w:space="0" w:color="auto"/>
        <w:left w:val="none" w:sz="0" w:space="0" w:color="auto"/>
        <w:bottom w:val="none" w:sz="0" w:space="0" w:color="auto"/>
        <w:right w:val="none" w:sz="0" w:space="0" w:color="auto"/>
      </w:divBdr>
    </w:div>
    <w:div w:id="1076974790">
      <w:bodyDiv w:val="1"/>
      <w:marLeft w:val="0"/>
      <w:marRight w:val="0"/>
      <w:marTop w:val="0"/>
      <w:marBottom w:val="0"/>
      <w:divBdr>
        <w:top w:val="none" w:sz="0" w:space="0" w:color="auto"/>
        <w:left w:val="none" w:sz="0" w:space="0" w:color="auto"/>
        <w:bottom w:val="none" w:sz="0" w:space="0" w:color="auto"/>
        <w:right w:val="none" w:sz="0" w:space="0" w:color="auto"/>
      </w:divBdr>
    </w:div>
    <w:div w:id="1098066018">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12285786">
      <w:bodyDiv w:val="1"/>
      <w:marLeft w:val="0"/>
      <w:marRight w:val="0"/>
      <w:marTop w:val="0"/>
      <w:marBottom w:val="0"/>
      <w:divBdr>
        <w:top w:val="none" w:sz="0" w:space="0" w:color="auto"/>
        <w:left w:val="none" w:sz="0" w:space="0" w:color="auto"/>
        <w:bottom w:val="none" w:sz="0" w:space="0" w:color="auto"/>
        <w:right w:val="none" w:sz="0" w:space="0" w:color="auto"/>
      </w:divBdr>
    </w:div>
    <w:div w:id="1114134645">
      <w:bodyDiv w:val="1"/>
      <w:marLeft w:val="0"/>
      <w:marRight w:val="0"/>
      <w:marTop w:val="0"/>
      <w:marBottom w:val="0"/>
      <w:divBdr>
        <w:top w:val="none" w:sz="0" w:space="0" w:color="auto"/>
        <w:left w:val="none" w:sz="0" w:space="0" w:color="auto"/>
        <w:bottom w:val="none" w:sz="0" w:space="0" w:color="auto"/>
        <w:right w:val="none" w:sz="0" w:space="0" w:color="auto"/>
      </w:divBdr>
    </w:div>
    <w:div w:id="1116294725">
      <w:bodyDiv w:val="1"/>
      <w:marLeft w:val="0"/>
      <w:marRight w:val="0"/>
      <w:marTop w:val="0"/>
      <w:marBottom w:val="0"/>
      <w:divBdr>
        <w:top w:val="none" w:sz="0" w:space="0" w:color="auto"/>
        <w:left w:val="none" w:sz="0" w:space="0" w:color="auto"/>
        <w:bottom w:val="none" w:sz="0" w:space="0" w:color="auto"/>
        <w:right w:val="none" w:sz="0" w:space="0" w:color="auto"/>
      </w:divBdr>
    </w:div>
    <w:div w:id="1138913435">
      <w:bodyDiv w:val="1"/>
      <w:marLeft w:val="0"/>
      <w:marRight w:val="0"/>
      <w:marTop w:val="0"/>
      <w:marBottom w:val="0"/>
      <w:divBdr>
        <w:top w:val="none" w:sz="0" w:space="0" w:color="auto"/>
        <w:left w:val="none" w:sz="0" w:space="0" w:color="auto"/>
        <w:bottom w:val="none" w:sz="0" w:space="0" w:color="auto"/>
        <w:right w:val="none" w:sz="0" w:space="0" w:color="auto"/>
      </w:divBdr>
    </w:div>
    <w:div w:id="1147160195">
      <w:bodyDiv w:val="1"/>
      <w:marLeft w:val="0"/>
      <w:marRight w:val="0"/>
      <w:marTop w:val="0"/>
      <w:marBottom w:val="0"/>
      <w:divBdr>
        <w:top w:val="none" w:sz="0" w:space="0" w:color="auto"/>
        <w:left w:val="none" w:sz="0" w:space="0" w:color="auto"/>
        <w:bottom w:val="none" w:sz="0" w:space="0" w:color="auto"/>
        <w:right w:val="none" w:sz="0" w:space="0" w:color="auto"/>
      </w:divBdr>
    </w:div>
    <w:div w:id="1172527320">
      <w:bodyDiv w:val="1"/>
      <w:marLeft w:val="0"/>
      <w:marRight w:val="0"/>
      <w:marTop w:val="0"/>
      <w:marBottom w:val="0"/>
      <w:divBdr>
        <w:top w:val="none" w:sz="0" w:space="0" w:color="auto"/>
        <w:left w:val="none" w:sz="0" w:space="0" w:color="auto"/>
        <w:bottom w:val="none" w:sz="0" w:space="0" w:color="auto"/>
        <w:right w:val="none" w:sz="0" w:space="0" w:color="auto"/>
      </w:divBdr>
    </w:div>
    <w:div w:id="1179000057">
      <w:bodyDiv w:val="1"/>
      <w:marLeft w:val="0"/>
      <w:marRight w:val="0"/>
      <w:marTop w:val="0"/>
      <w:marBottom w:val="0"/>
      <w:divBdr>
        <w:top w:val="none" w:sz="0" w:space="0" w:color="auto"/>
        <w:left w:val="none" w:sz="0" w:space="0" w:color="auto"/>
        <w:bottom w:val="none" w:sz="0" w:space="0" w:color="auto"/>
        <w:right w:val="none" w:sz="0" w:space="0" w:color="auto"/>
      </w:divBdr>
    </w:div>
    <w:div w:id="1188639487">
      <w:bodyDiv w:val="1"/>
      <w:marLeft w:val="0"/>
      <w:marRight w:val="0"/>
      <w:marTop w:val="0"/>
      <w:marBottom w:val="0"/>
      <w:divBdr>
        <w:top w:val="none" w:sz="0" w:space="0" w:color="auto"/>
        <w:left w:val="none" w:sz="0" w:space="0" w:color="auto"/>
        <w:bottom w:val="none" w:sz="0" w:space="0" w:color="auto"/>
        <w:right w:val="none" w:sz="0" w:space="0" w:color="auto"/>
      </w:divBdr>
    </w:div>
    <w:div w:id="119006917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04951244">
      <w:bodyDiv w:val="1"/>
      <w:marLeft w:val="0"/>
      <w:marRight w:val="0"/>
      <w:marTop w:val="0"/>
      <w:marBottom w:val="0"/>
      <w:divBdr>
        <w:top w:val="none" w:sz="0" w:space="0" w:color="auto"/>
        <w:left w:val="none" w:sz="0" w:space="0" w:color="auto"/>
        <w:bottom w:val="none" w:sz="0" w:space="0" w:color="auto"/>
        <w:right w:val="none" w:sz="0" w:space="0" w:color="auto"/>
      </w:divBdr>
    </w:div>
    <w:div w:id="1208881326">
      <w:bodyDiv w:val="1"/>
      <w:marLeft w:val="0"/>
      <w:marRight w:val="0"/>
      <w:marTop w:val="0"/>
      <w:marBottom w:val="0"/>
      <w:divBdr>
        <w:top w:val="none" w:sz="0" w:space="0" w:color="auto"/>
        <w:left w:val="none" w:sz="0" w:space="0" w:color="auto"/>
        <w:bottom w:val="none" w:sz="0" w:space="0" w:color="auto"/>
        <w:right w:val="none" w:sz="0" w:space="0" w:color="auto"/>
      </w:divBdr>
    </w:div>
    <w:div w:id="1245339513">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279533411">
      <w:bodyDiv w:val="1"/>
      <w:marLeft w:val="0"/>
      <w:marRight w:val="0"/>
      <w:marTop w:val="0"/>
      <w:marBottom w:val="0"/>
      <w:divBdr>
        <w:top w:val="none" w:sz="0" w:space="0" w:color="auto"/>
        <w:left w:val="none" w:sz="0" w:space="0" w:color="auto"/>
        <w:bottom w:val="none" w:sz="0" w:space="0" w:color="auto"/>
        <w:right w:val="none" w:sz="0" w:space="0" w:color="auto"/>
      </w:divBdr>
    </w:div>
    <w:div w:id="1289360242">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25862646">
      <w:bodyDiv w:val="1"/>
      <w:marLeft w:val="0"/>
      <w:marRight w:val="0"/>
      <w:marTop w:val="0"/>
      <w:marBottom w:val="0"/>
      <w:divBdr>
        <w:top w:val="none" w:sz="0" w:space="0" w:color="auto"/>
        <w:left w:val="none" w:sz="0" w:space="0" w:color="auto"/>
        <w:bottom w:val="none" w:sz="0" w:space="0" w:color="auto"/>
        <w:right w:val="none" w:sz="0" w:space="0" w:color="auto"/>
      </w:divBdr>
    </w:div>
    <w:div w:id="1375806899">
      <w:bodyDiv w:val="1"/>
      <w:marLeft w:val="0"/>
      <w:marRight w:val="0"/>
      <w:marTop w:val="0"/>
      <w:marBottom w:val="0"/>
      <w:divBdr>
        <w:top w:val="none" w:sz="0" w:space="0" w:color="auto"/>
        <w:left w:val="none" w:sz="0" w:space="0" w:color="auto"/>
        <w:bottom w:val="none" w:sz="0" w:space="0" w:color="auto"/>
        <w:right w:val="none" w:sz="0" w:space="0" w:color="auto"/>
      </w:divBdr>
    </w:div>
    <w:div w:id="1408576165">
      <w:bodyDiv w:val="1"/>
      <w:marLeft w:val="0"/>
      <w:marRight w:val="0"/>
      <w:marTop w:val="0"/>
      <w:marBottom w:val="0"/>
      <w:divBdr>
        <w:top w:val="none" w:sz="0" w:space="0" w:color="auto"/>
        <w:left w:val="none" w:sz="0" w:space="0" w:color="auto"/>
        <w:bottom w:val="none" w:sz="0" w:space="0" w:color="auto"/>
        <w:right w:val="none" w:sz="0" w:space="0" w:color="auto"/>
      </w:divBdr>
    </w:div>
    <w:div w:id="1446999180">
      <w:bodyDiv w:val="1"/>
      <w:marLeft w:val="0"/>
      <w:marRight w:val="0"/>
      <w:marTop w:val="0"/>
      <w:marBottom w:val="0"/>
      <w:divBdr>
        <w:top w:val="none" w:sz="0" w:space="0" w:color="auto"/>
        <w:left w:val="none" w:sz="0" w:space="0" w:color="auto"/>
        <w:bottom w:val="none" w:sz="0" w:space="0" w:color="auto"/>
        <w:right w:val="none" w:sz="0" w:space="0" w:color="auto"/>
      </w:divBdr>
    </w:div>
    <w:div w:id="1448547493">
      <w:bodyDiv w:val="1"/>
      <w:marLeft w:val="0"/>
      <w:marRight w:val="0"/>
      <w:marTop w:val="0"/>
      <w:marBottom w:val="0"/>
      <w:divBdr>
        <w:top w:val="none" w:sz="0" w:space="0" w:color="auto"/>
        <w:left w:val="none" w:sz="0" w:space="0" w:color="auto"/>
        <w:bottom w:val="none" w:sz="0" w:space="0" w:color="auto"/>
        <w:right w:val="none" w:sz="0" w:space="0" w:color="auto"/>
      </w:divBdr>
    </w:div>
    <w:div w:id="1449817189">
      <w:bodyDiv w:val="1"/>
      <w:marLeft w:val="0"/>
      <w:marRight w:val="0"/>
      <w:marTop w:val="0"/>
      <w:marBottom w:val="0"/>
      <w:divBdr>
        <w:top w:val="none" w:sz="0" w:space="0" w:color="auto"/>
        <w:left w:val="none" w:sz="0" w:space="0" w:color="auto"/>
        <w:bottom w:val="none" w:sz="0" w:space="0" w:color="auto"/>
        <w:right w:val="none" w:sz="0" w:space="0" w:color="auto"/>
      </w:divBdr>
    </w:div>
    <w:div w:id="1454906782">
      <w:bodyDiv w:val="1"/>
      <w:marLeft w:val="0"/>
      <w:marRight w:val="0"/>
      <w:marTop w:val="0"/>
      <w:marBottom w:val="0"/>
      <w:divBdr>
        <w:top w:val="none" w:sz="0" w:space="0" w:color="auto"/>
        <w:left w:val="none" w:sz="0" w:space="0" w:color="auto"/>
        <w:bottom w:val="none" w:sz="0" w:space="0" w:color="auto"/>
        <w:right w:val="none" w:sz="0" w:space="0" w:color="auto"/>
      </w:divBdr>
    </w:div>
    <w:div w:id="1482113760">
      <w:bodyDiv w:val="1"/>
      <w:marLeft w:val="0"/>
      <w:marRight w:val="0"/>
      <w:marTop w:val="0"/>
      <w:marBottom w:val="0"/>
      <w:divBdr>
        <w:top w:val="none" w:sz="0" w:space="0" w:color="auto"/>
        <w:left w:val="none" w:sz="0" w:space="0" w:color="auto"/>
        <w:bottom w:val="none" w:sz="0" w:space="0" w:color="auto"/>
        <w:right w:val="none" w:sz="0" w:space="0" w:color="auto"/>
      </w:divBdr>
    </w:div>
    <w:div w:id="1505897385">
      <w:bodyDiv w:val="1"/>
      <w:marLeft w:val="0"/>
      <w:marRight w:val="0"/>
      <w:marTop w:val="0"/>
      <w:marBottom w:val="0"/>
      <w:divBdr>
        <w:top w:val="none" w:sz="0" w:space="0" w:color="auto"/>
        <w:left w:val="none" w:sz="0" w:space="0" w:color="auto"/>
        <w:bottom w:val="none" w:sz="0" w:space="0" w:color="auto"/>
        <w:right w:val="none" w:sz="0" w:space="0" w:color="auto"/>
      </w:divBdr>
    </w:div>
    <w:div w:id="1523276783">
      <w:bodyDiv w:val="1"/>
      <w:marLeft w:val="0"/>
      <w:marRight w:val="0"/>
      <w:marTop w:val="0"/>
      <w:marBottom w:val="0"/>
      <w:divBdr>
        <w:top w:val="none" w:sz="0" w:space="0" w:color="auto"/>
        <w:left w:val="none" w:sz="0" w:space="0" w:color="auto"/>
        <w:bottom w:val="none" w:sz="0" w:space="0" w:color="auto"/>
        <w:right w:val="none" w:sz="0" w:space="0" w:color="auto"/>
      </w:divBdr>
    </w:div>
    <w:div w:id="1543517656">
      <w:bodyDiv w:val="1"/>
      <w:marLeft w:val="0"/>
      <w:marRight w:val="0"/>
      <w:marTop w:val="0"/>
      <w:marBottom w:val="0"/>
      <w:divBdr>
        <w:top w:val="none" w:sz="0" w:space="0" w:color="auto"/>
        <w:left w:val="none" w:sz="0" w:space="0" w:color="auto"/>
        <w:bottom w:val="none" w:sz="0" w:space="0" w:color="auto"/>
        <w:right w:val="none" w:sz="0" w:space="0" w:color="auto"/>
      </w:divBdr>
    </w:div>
    <w:div w:id="1548177128">
      <w:bodyDiv w:val="1"/>
      <w:marLeft w:val="0"/>
      <w:marRight w:val="0"/>
      <w:marTop w:val="0"/>
      <w:marBottom w:val="0"/>
      <w:divBdr>
        <w:top w:val="none" w:sz="0" w:space="0" w:color="auto"/>
        <w:left w:val="none" w:sz="0" w:space="0" w:color="auto"/>
        <w:bottom w:val="none" w:sz="0" w:space="0" w:color="auto"/>
        <w:right w:val="none" w:sz="0" w:space="0" w:color="auto"/>
      </w:divBdr>
    </w:div>
    <w:div w:id="1568413252">
      <w:bodyDiv w:val="1"/>
      <w:marLeft w:val="0"/>
      <w:marRight w:val="0"/>
      <w:marTop w:val="0"/>
      <w:marBottom w:val="0"/>
      <w:divBdr>
        <w:top w:val="none" w:sz="0" w:space="0" w:color="auto"/>
        <w:left w:val="none" w:sz="0" w:space="0" w:color="auto"/>
        <w:bottom w:val="none" w:sz="0" w:space="0" w:color="auto"/>
        <w:right w:val="none" w:sz="0" w:space="0" w:color="auto"/>
      </w:divBdr>
    </w:div>
    <w:div w:id="1586496775">
      <w:bodyDiv w:val="1"/>
      <w:marLeft w:val="0"/>
      <w:marRight w:val="0"/>
      <w:marTop w:val="0"/>
      <w:marBottom w:val="0"/>
      <w:divBdr>
        <w:top w:val="none" w:sz="0" w:space="0" w:color="auto"/>
        <w:left w:val="none" w:sz="0" w:space="0" w:color="auto"/>
        <w:bottom w:val="none" w:sz="0" w:space="0" w:color="auto"/>
        <w:right w:val="none" w:sz="0" w:space="0" w:color="auto"/>
      </w:divBdr>
    </w:div>
    <w:div w:id="1660842584">
      <w:bodyDiv w:val="1"/>
      <w:marLeft w:val="0"/>
      <w:marRight w:val="0"/>
      <w:marTop w:val="0"/>
      <w:marBottom w:val="0"/>
      <w:divBdr>
        <w:top w:val="none" w:sz="0" w:space="0" w:color="auto"/>
        <w:left w:val="none" w:sz="0" w:space="0" w:color="auto"/>
        <w:bottom w:val="none" w:sz="0" w:space="0" w:color="auto"/>
        <w:right w:val="none" w:sz="0" w:space="0" w:color="auto"/>
      </w:divBdr>
    </w:div>
    <w:div w:id="1674990018">
      <w:bodyDiv w:val="1"/>
      <w:marLeft w:val="0"/>
      <w:marRight w:val="0"/>
      <w:marTop w:val="0"/>
      <w:marBottom w:val="0"/>
      <w:divBdr>
        <w:top w:val="none" w:sz="0" w:space="0" w:color="auto"/>
        <w:left w:val="none" w:sz="0" w:space="0" w:color="auto"/>
        <w:bottom w:val="none" w:sz="0" w:space="0" w:color="auto"/>
        <w:right w:val="none" w:sz="0" w:space="0" w:color="auto"/>
      </w:divBdr>
    </w:div>
    <w:div w:id="1709141609">
      <w:bodyDiv w:val="1"/>
      <w:marLeft w:val="0"/>
      <w:marRight w:val="0"/>
      <w:marTop w:val="0"/>
      <w:marBottom w:val="0"/>
      <w:divBdr>
        <w:top w:val="none" w:sz="0" w:space="0" w:color="auto"/>
        <w:left w:val="none" w:sz="0" w:space="0" w:color="auto"/>
        <w:bottom w:val="none" w:sz="0" w:space="0" w:color="auto"/>
        <w:right w:val="none" w:sz="0" w:space="0" w:color="auto"/>
      </w:divBdr>
    </w:div>
    <w:div w:id="1723211070">
      <w:bodyDiv w:val="1"/>
      <w:marLeft w:val="0"/>
      <w:marRight w:val="0"/>
      <w:marTop w:val="0"/>
      <w:marBottom w:val="0"/>
      <w:divBdr>
        <w:top w:val="none" w:sz="0" w:space="0" w:color="auto"/>
        <w:left w:val="none" w:sz="0" w:space="0" w:color="auto"/>
        <w:bottom w:val="none" w:sz="0" w:space="0" w:color="auto"/>
        <w:right w:val="none" w:sz="0" w:space="0" w:color="auto"/>
      </w:divBdr>
    </w:div>
    <w:div w:id="1746105030">
      <w:bodyDiv w:val="1"/>
      <w:marLeft w:val="0"/>
      <w:marRight w:val="0"/>
      <w:marTop w:val="0"/>
      <w:marBottom w:val="0"/>
      <w:divBdr>
        <w:top w:val="none" w:sz="0" w:space="0" w:color="auto"/>
        <w:left w:val="none" w:sz="0" w:space="0" w:color="auto"/>
        <w:bottom w:val="none" w:sz="0" w:space="0" w:color="auto"/>
        <w:right w:val="none" w:sz="0" w:space="0" w:color="auto"/>
      </w:divBdr>
    </w:div>
    <w:div w:id="1746295087">
      <w:bodyDiv w:val="1"/>
      <w:marLeft w:val="0"/>
      <w:marRight w:val="0"/>
      <w:marTop w:val="0"/>
      <w:marBottom w:val="0"/>
      <w:divBdr>
        <w:top w:val="none" w:sz="0" w:space="0" w:color="auto"/>
        <w:left w:val="none" w:sz="0" w:space="0" w:color="auto"/>
        <w:bottom w:val="none" w:sz="0" w:space="0" w:color="auto"/>
        <w:right w:val="none" w:sz="0" w:space="0" w:color="auto"/>
      </w:divBdr>
    </w:div>
    <w:div w:id="1746370116">
      <w:bodyDiv w:val="1"/>
      <w:marLeft w:val="0"/>
      <w:marRight w:val="0"/>
      <w:marTop w:val="0"/>
      <w:marBottom w:val="0"/>
      <w:divBdr>
        <w:top w:val="none" w:sz="0" w:space="0" w:color="auto"/>
        <w:left w:val="none" w:sz="0" w:space="0" w:color="auto"/>
        <w:bottom w:val="none" w:sz="0" w:space="0" w:color="auto"/>
        <w:right w:val="none" w:sz="0" w:space="0" w:color="auto"/>
      </w:divBdr>
    </w:div>
    <w:div w:id="1749882064">
      <w:bodyDiv w:val="1"/>
      <w:marLeft w:val="0"/>
      <w:marRight w:val="0"/>
      <w:marTop w:val="0"/>
      <w:marBottom w:val="0"/>
      <w:divBdr>
        <w:top w:val="none" w:sz="0" w:space="0" w:color="auto"/>
        <w:left w:val="none" w:sz="0" w:space="0" w:color="auto"/>
        <w:bottom w:val="none" w:sz="0" w:space="0" w:color="auto"/>
        <w:right w:val="none" w:sz="0" w:space="0" w:color="auto"/>
      </w:divBdr>
    </w:div>
    <w:div w:id="1775708243">
      <w:bodyDiv w:val="1"/>
      <w:marLeft w:val="0"/>
      <w:marRight w:val="0"/>
      <w:marTop w:val="0"/>
      <w:marBottom w:val="0"/>
      <w:divBdr>
        <w:top w:val="none" w:sz="0" w:space="0" w:color="auto"/>
        <w:left w:val="none" w:sz="0" w:space="0" w:color="auto"/>
        <w:bottom w:val="none" w:sz="0" w:space="0" w:color="auto"/>
        <w:right w:val="none" w:sz="0" w:space="0" w:color="auto"/>
      </w:divBdr>
    </w:div>
    <w:div w:id="1785267757">
      <w:bodyDiv w:val="1"/>
      <w:marLeft w:val="0"/>
      <w:marRight w:val="0"/>
      <w:marTop w:val="0"/>
      <w:marBottom w:val="0"/>
      <w:divBdr>
        <w:top w:val="none" w:sz="0" w:space="0" w:color="auto"/>
        <w:left w:val="none" w:sz="0" w:space="0" w:color="auto"/>
        <w:bottom w:val="none" w:sz="0" w:space="0" w:color="auto"/>
        <w:right w:val="none" w:sz="0" w:space="0" w:color="auto"/>
      </w:divBdr>
    </w:div>
    <w:div w:id="1821382108">
      <w:bodyDiv w:val="1"/>
      <w:marLeft w:val="0"/>
      <w:marRight w:val="0"/>
      <w:marTop w:val="0"/>
      <w:marBottom w:val="0"/>
      <w:divBdr>
        <w:top w:val="none" w:sz="0" w:space="0" w:color="auto"/>
        <w:left w:val="none" w:sz="0" w:space="0" w:color="auto"/>
        <w:bottom w:val="none" w:sz="0" w:space="0" w:color="auto"/>
        <w:right w:val="none" w:sz="0" w:space="0" w:color="auto"/>
      </w:divBdr>
    </w:div>
    <w:div w:id="1829243923">
      <w:bodyDiv w:val="1"/>
      <w:marLeft w:val="0"/>
      <w:marRight w:val="0"/>
      <w:marTop w:val="0"/>
      <w:marBottom w:val="0"/>
      <w:divBdr>
        <w:top w:val="none" w:sz="0" w:space="0" w:color="auto"/>
        <w:left w:val="none" w:sz="0" w:space="0" w:color="auto"/>
        <w:bottom w:val="none" w:sz="0" w:space="0" w:color="auto"/>
        <w:right w:val="none" w:sz="0" w:space="0" w:color="auto"/>
      </w:divBdr>
    </w:div>
    <w:div w:id="1845706172">
      <w:bodyDiv w:val="1"/>
      <w:marLeft w:val="0"/>
      <w:marRight w:val="0"/>
      <w:marTop w:val="0"/>
      <w:marBottom w:val="0"/>
      <w:divBdr>
        <w:top w:val="none" w:sz="0" w:space="0" w:color="auto"/>
        <w:left w:val="none" w:sz="0" w:space="0" w:color="auto"/>
        <w:bottom w:val="none" w:sz="0" w:space="0" w:color="auto"/>
        <w:right w:val="none" w:sz="0" w:space="0" w:color="auto"/>
      </w:divBdr>
    </w:div>
    <w:div w:id="1863005860">
      <w:bodyDiv w:val="1"/>
      <w:marLeft w:val="0"/>
      <w:marRight w:val="0"/>
      <w:marTop w:val="0"/>
      <w:marBottom w:val="0"/>
      <w:divBdr>
        <w:top w:val="none" w:sz="0" w:space="0" w:color="auto"/>
        <w:left w:val="none" w:sz="0" w:space="0" w:color="auto"/>
        <w:bottom w:val="none" w:sz="0" w:space="0" w:color="auto"/>
        <w:right w:val="none" w:sz="0" w:space="0" w:color="auto"/>
      </w:divBdr>
    </w:div>
    <w:div w:id="1866672971">
      <w:bodyDiv w:val="1"/>
      <w:marLeft w:val="0"/>
      <w:marRight w:val="0"/>
      <w:marTop w:val="0"/>
      <w:marBottom w:val="0"/>
      <w:divBdr>
        <w:top w:val="none" w:sz="0" w:space="0" w:color="auto"/>
        <w:left w:val="none" w:sz="0" w:space="0" w:color="auto"/>
        <w:bottom w:val="none" w:sz="0" w:space="0" w:color="auto"/>
        <w:right w:val="none" w:sz="0" w:space="0" w:color="auto"/>
      </w:divBdr>
    </w:div>
    <w:div w:id="1886870993">
      <w:bodyDiv w:val="1"/>
      <w:marLeft w:val="0"/>
      <w:marRight w:val="0"/>
      <w:marTop w:val="0"/>
      <w:marBottom w:val="0"/>
      <w:divBdr>
        <w:top w:val="none" w:sz="0" w:space="0" w:color="auto"/>
        <w:left w:val="none" w:sz="0" w:space="0" w:color="auto"/>
        <w:bottom w:val="none" w:sz="0" w:space="0" w:color="auto"/>
        <w:right w:val="none" w:sz="0" w:space="0" w:color="auto"/>
      </w:divBdr>
    </w:div>
    <w:div w:id="1909463986">
      <w:bodyDiv w:val="1"/>
      <w:marLeft w:val="0"/>
      <w:marRight w:val="0"/>
      <w:marTop w:val="0"/>
      <w:marBottom w:val="0"/>
      <w:divBdr>
        <w:top w:val="none" w:sz="0" w:space="0" w:color="auto"/>
        <w:left w:val="none" w:sz="0" w:space="0" w:color="auto"/>
        <w:bottom w:val="none" w:sz="0" w:space="0" w:color="auto"/>
        <w:right w:val="none" w:sz="0" w:space="0" w:color="auto"/>
      </w:divBdr>
    </w:div>
    <w:div w:id="1937899979">
      <w:bodyDiv w:val="1"/>
      <w:marLeft w:val="0"/>
      <w:marRight w:val="0"/>
      <w:marTop w:val="0"/>
      <w:marBottom w:val="0"/>
      <w:divBdr>
        <w:top w:val="none" w:sz="0" w:space="0" w:color="auto"/>
        <w:left w:val="none" w:sz="0" w:space="0" w:color="auto"/>
        <w:bottom w:val="none" w:sz="0" w:space="0" w:color="auto"/>
        <w:right w:val="none" w:sz="0" w:space="0" w:color="auto"/>
      </w:divBdr>
    </w:div>
    <w:div w:id="1941912433">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 w:id="1950889818">
      <w:bodyDiv w:val="1"/>
      <w:marLeft w:val="0"/>
      <w:marRight w:val="0"/>
      <w:marTop w:val="0"/>
      <w:marBottom w:val="0"/>
      <w:divBdr>
        <w:top w:val="none" w:sz="0" w:space="0" w:color="auto"/>
        <w:left w:val="none" w:sz="0" w:space="0" w:color="auto"/>
        <w:bottom w:val="none" w:sz="0" w:space="0" w:color="auto"/>
        <w:right w:val="none" w:sz="0" w:space="0" w:color="auto"/>
      </w:divBdr>
    </w:div>
    <w:div w:id="1958364921">
      <w:bodyDiv w:val="1"/>
      <w:marLeft w:val="0"/>
      <w:marRight w:val="0"/>
      <w:marTop w:val="0"/>
      <w:marBottom w:val="0"/>
      <w:divBdr>
        <w:top w:val="none" w:sz="0" w:space="0" w:color="auto"/>
        <w:left w:val="none" w:sz="0" w:space="0" w:color="auto"/>
        <w:bottom w:val="none" w:sz="0" w:space="0" w:color="auto"/>
        <w:right w:val="none" w:sz="0" w:space="0" w:color="auto"/>
      </w:divBdr>
    </w:div>
    <w:div w:id="1972519193">
      <w:bodyDiv w:val="1"/>
      <w:marLeft w:val="0"/>
      <w:marRight w:val="0"/>
      <w:marTop w:val="0"/>
      <w:marBottom w:val="0"/>
      <w:divBdr>
        <w:top w:val="none" w:sz="0" w:space="0" w:color="auto"/>
        <w:left w:val="none" w:sz="0" w:space="0" w:color="auto"/>
        <w:bottom w:val="none" w:sz="0" w:space="0" w:color="auto"/>
        <w:right w:val="none" w:sz="0" w:space="0" w:color="auto"/>
      </w:divBdr>
    </w:div>
    <w:div w:id="1983535486">
      <w:bodyDiv w:val="1"/>
      <w:marLeft w:val="0"/>
      <w:marRight w:val="0"/>
      <w:marTop w:val="0"/>
      <w:marBottom w:val="0"/>
      <w:divBdr>
        <w:top w:val="none" w:sz="0" w:space="0" w:color="auto"/>
        <w:left w:val="none" w:sz="0" w:space="0" w:color="auto"/>
        <w:bottom w:val="none" w:sz="0" w:space="0" w:color="auto"/>
        <w:right w:val="none" w:sz="0" w:space="0" w:color="auto"/>
      </w:divBdr>
    </w:div>
    <w:div w:id="1988969823">
      <w:bodyDiv w:val="1"/>
      <w:marLeft w:val="0"/>
      <w:marRight w:val="0"/>
      <w:marTop w:val="0"/>
      <w:marBottom w:val="0"/>
      <w:divBdr>
        <w:top w:val="none" w:sz="0" w:space="0" w:color="auto"/>
        <w:left w:val="none" w:sz="0" w:space="0" w:color="auto"/>
        <w:bottom w:val="none" w:sz="0" w:space="0" w:color="auto"/>
        <w:right w:val="none" w:sz="0" w:space="0" w:color="auto"/>
      </w:divBdr>
    </w:div>
    <w:div w:id="1999534103">
      <w:bodyDiv w:val="1"/>
      <w:marLeft w:val="0"/>
      <w:marRight w:val="0"/>
      <w:marTop w:val="0"/>
      <w:marBottom w:val="0"/>
      <w:divBdr>
        <w:top w:val="none" w:sz="0" w:space="0" w:color="auto"/>
        <w:left w:val="none" w:sz="0" w:space="0" w:color="auto"/>
        <w:bottom w:val="none" w:sz="0" w:space="0" w:color="auto"/>
        <w:right w:val="none" w:sz="0" w:space="0" w:color="auto"/>
      </w:divBdr>
    </w:div>
    <w:div w:id="2025017301">
      <w:bodyDiv w:val="1"/>
      <w:marLeft w:val="0"/>
      <w:marRight w:val="0"/>
      <w:marTop w:val="0"/>
      <w:marBottom w:val="0"/>
      <w:divBdr>
        <w:top w:val="none" w:sz="0" w:space="0" w:color="auto"/>
        <w:left w:val="none" w:sz="0" w:space="0" w:color="auto"/>
        <w:bottom w:val="none" w:sz="0" w:space="0" w:color="auto"/>
        <w:right w:val="none" w:sz="0" w:space="0" w:color="auto"/>
      </w:divBdr>
    </w:div>
    <w:div w:id="2029016843">
      <w:bodyDiv w:val="1"/>
      <w:marLeft w:val="0"/>
      <w:marRight w:val="0"/>
      <w:marTop w:val="0"/>
      <w:marBottom w:val="0"/>
      <w:divBdr>
        <w:top w:val="none" w:sz="0" w:space="0" w:color="auto"/>
        <w:left w:val="none" w:sz="0" w:space="0" w:color="auto"/>
        <w:bottom w:val="none" w:sz="0" w:space="0" w:color="auto"/>
        <w:right w:val="none" w:sz="0" w:space="0" w:color="auto"/>
      </w:divBdr>
    </w:div>
    <w:div w:id="2031955513">
      <w:bodyDiv w:val="1"/>
      <w:marLeft w:val="0"/>
      <w:marRight w:val="0"/>
      <w:marTop w:val="0"/>
      <w:marBottom w:val="0"/>
      <w:divBdr>
        <w:top w:val="none" w:sz="0" w:space="0" w:color="auto"/>
        <w:left w:val="none" w:sz="0" w:space="0" w:color="auto"/>
        <w:bottom w:val="none" w:sz="0" w:space="0" w:color="auto"/>
        <w:right w:val="none" w:sz="0" w:space="0" w:color="auto"/>
      </w:divBdr>
    </w:div>
    <w:div w:id="2046368638">
      <w:bodyDiv w:val="1"/>
      <w:marLeft w:val="0"/>
      <w:marRight w:val="0"/>
      <w:marTop w:val="0"/>
      <w:marBottom w:val="0"/>
      <w:divBdr>
        <w:top w:val="none" w:sz="0" w:space="0" w:color="auto"/>
        <w:left w:val="none" w:sz="0" w:space="0" w:color="auto"/>
        <w:bottom w:val="none" w:sz="0" w:space="0" w:color="auto"/>
        <w:right w:val="none" w:sz="0" w:space="0" w:color="auto"/>
      </w:divBdr>
    </w:div>
    <w:div w:id="2064794567">
      <w:bodyDiv w:val="1"/>
      <w:marLeft w:val="0"/>
      <w:marRight w:val="0"/>
      <w:marTop w:val="0"/>
      <w:marBottom w:val="0"/>
      <w:divBdr>
        <w:top w:val="none" w:sz="0" w:space="0" w:color="auto"/>
        <w:left w:val="none" w:sz="0" w:space="0" w:color="auto"/>
        <w:bottom w:val="none" w:sz="0" w:space="0" w:color="auto"/>
        <w:right w:val="none" w:sz="0" w:space="0" w:color="auto"/>
      </w:divBdr>
    </w:div>
    <w:div w:id="2079135614">
      <w:bodyDiv w:val="1"/>
      <w:marLeft w:val="0"/>
      <w:marRight w:val="0"/>
      <w:marTop w:val="0"/>
      <w:marBottom w:val="0"/>
      <w:divBdr>
        <w:top w:val="none" w:sz="0" w:space="0" w:color="auto"/>
        <w:left w:val="none" w:sz="0" w:space="0" w:color="auto"/>
        <w:bottom w:val="none" w:sz="0" w:space="0" w:color="auto"/>
        <w:right w:val="none" w:sz="0" w:space="0" w:color="auto"/>
      </w:divBdr>
    </w:div>
    <w:div w:id="212195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FB284591724E40A887BEEB8E87F959"/>
        <w:category>
          <w:name w:val="General"/>
          <w:gallery w:val="placeholder"/>
        </w:category>
        <w:types>
          <w:type w:val="bbPlcHdr"/>
        </w:types>
        <w:behaviors>
          <w:behavior w:val="content"/>
        </w:behaviors>
        <w:guid w:val="{8229AB39-C8DD-4FB0-8B82-5541001835CF}"/>
      </w:docPartPr>
      <w:docPartBody>
        <w:p w:rsidR="00B35050" w:rsidRDefault="00B35050" w:rsidP="00B35050">
          <w:pPr>
            <w:pStyle w:val="26FB284591724E40A887BEEB8E87F959"/>
          </w:pPr>
          <w:r w:rsidRPr="003751C4">
            <w:rPr>
              <w:rStyle w:val="PlaceholderText"/>
            </w:rPr>
            <w:t>Choose an item.</w:t>
          </w:r>
        </w:p>
      </w:docPartBody>
    </w:docPart>
    <w:docPart>
      <w:docPartPr>
        <w:name w:val="91ED502F7A844F1886A892C9F0793DB6"/>
        <w:category>
          <w:name w:val="General"/>
          <w:gallery w:val="placeholder"/>
        </w:category>
        <w:types>
          <w:type w:val="bbPlcHdr"/>
        </w:types>
        <w:behaviors>
          <w:behavior w:val="content"/>
        </w:behaviors>
        <w:guid w:val="{5DC026A6-B450-4638-B524-748DD48E59CD}"/>
      </w:docPartPr>
      <w:docPartBody>
        <w:p w:rsidR="00B35050" w:rsidRDefault="00B35050" w:rsidP="00B35050">
          <w:pPr>
            <w:pStyle w:val="91ED502F7A844F1886A892C9F0793DB6"/>
          </w:pPr>
          <w:r w:rsidRPr="003751C4">
            <w:rPr>
              <w:rStyle w:val="PlaceholderText"/>
            </w:rPr>
            <w:t>Choose an item.</w:t>
          </w:r>
        </w:p>
      </w:docPartBody>
    </w:docPart>
    <w:docPart>
      <w:docPartPr>
        <w:name w:val="81FF04E1775A4857A7AA0D9F0AEAA083"/>
        <w:category>
          <w:name w:val="General"/>
          <w:gallery w:val="placeholder"/>
        </w:category>
        <w:types>
          <w:type w:val="bbPlcHdr"/>
        </w:types>
        <w:behaviors>
          <w:behavior w:val="content"/>
        </w:behaviors>
        <w:guid w:val="{BFAD13BA-CA8E-4821-916E-64ABC9DB4B38}"/>
      </w:docPartPr>
      <w:docPartBody>
        <w:p w:rsidR="00B35050" w:rsidRDefault="00B35050" w:rsidP="00B35050">
          <w:pPr>
            <w:pStyle w:val="81FF04E1775A4857A7AA0D9F0AEAA083"/>
          </w:pPr>
          <w:r w:rsidRPr="003751C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050"/>
    <w:rsid w:val="00082617"/>
    <w:rsid w:val="00170202"/>
    <w:rsid w:val="002A0D0A"/>
    <w:rsid w:val="004B60EB"/>
    <w:rsid w:val="00B35050"/>
    <w:rsid w:val="00D375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5050"/>
    <w:rPr>
      <w:color w:val="808080"/>
    </w:rPr>
  </w:style>
  <w:style w:type="paragraph" w:customStyle="1" w:styleId="26FB284591724E40A887BEEB8E87F959">
    <w:name w:val="26FB284591724E40A887BEEB8E87F959"/>
    <w:rsid w:val="00B35050"/>
  </w:style>
  <w:style w:type="paragraph" w:customStyle="1" w:styleId="91ED502F7A844F1886A892C9F0793DB6">
    <w:name w:val="91ED502F7A844F1886A892C9F0793DB6"/>
    <w:rsid w:val="00B35050"/>
  </w:style>
  <w:style w:type="paragraph" w:customStyle="1" w:styleId="81FF04E1775A4857A7AA0D9F0AEAA083">
    <w:name w:val="81FF04E1775A4857A7AA0D9F0AEAA083"/>
    <w:rsid w:val="00B35050"/>
  </w:style>
  <w:style w:type="paragraph" w:customStyle="1" w:styleId="D5D9BE60C18E4D46B46AB79DE6C1ADDC">
    <w:name w:val="D5D9BE60C18E4D46B46AB79DE6C1ADDC"/>
    <w:rsid w:val="00B350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E2FFB-A177-489C-85D4-FB8A76B128AD}">
  <ds:schemaRefs>
    <ds:schemaRef ds:uri="http://schemas.microsoft.com/sharepoint/v3/contenttype/forms"/>
  </ds:schemaRefs>
</ds:datastoreItem>
</file>

<file path=customXml/itemProps2.xml><?xml version="1.0" encoding="utf-8"?>
<ds:datastoreItem xmlns:ds="http://schemas.openxmlformats.org/officeDocument/2006/customXml" ds:itemID="{9222C18E-B168-4CA2-91EF-F89629F7FBB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18b2cca-499f-4557-a4e9-65dcf311f482"/>
    <ds:schemaRef ds:uri="f500b1e4-de7e-4e77-a903-0925b28ae6a4"/>
    <ds:schemaRef ds:uri="http://www.w3.org/XML/1998/namespace"/>
    <ds:schemaRef ds:uri="http://purl.org/dc/dcmitype/"/>
  </ds:schemaRefs>
</ds:datastoreItem>
</file>

<file path=customXml/itemProps3.xml><?xml version="1.0" encoding="utf-8"?>
<ds:datastoreItem xmlns:ds="http://schemas.openxmlformats.org/officeDocument/2006/customXml" ds:itemID="{7E7F535D-86C6-4C44-A53C-02863E816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4ED63D-C347-4139-9D07-3BE7F304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18432</Words>
  <Characters>105066</Characters>
  <Application>Microsoft Office Word</Application>
  <DocSecurity>0</DocSecurity>
  <Lines>875</Lines>
  <Paragraphs>246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123252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Claudia TEN HAVE</cp:lastModifiedBy>
  <cp:revision>2</cp:revision>
  <cp:lastPrinted>2019-08-19T10:52:00Z</cp:lastPrinted>
  <dcterms:created xsi:type="dcterms:W3CDTF">2019-08-27T12:49:00Z</dcterms:created>
  <dcterms:modified xsi:type="dcterms:W3CDTF">2019-08-27T12:49:00Z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