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6778A3" w14:paraId="4B9F0F9B" w14:textId="77777777" w:rsidTr="00CB007D">
        <w:trPr>
          <w:cantSplit/>
          <w:trHeight w:val="850"/>
          <w:jc w:val="right"/>
        </w:trPr>
        <w:tc>
          <w:tcPr>
            <w:tcW w:w="1550" w:type="dxa"/>
          </w:tcPr>
          <w:p w14:paraId="2A9B9F9D" w14:textId="694B5EB0" w:rsidR="00032E4E" w:rsidRPr="006778A3" w:rsidRDefault="00032E4E" w:rsidP="004455F3">
            <w:pPr>
              <w:tabs>
                <w:tab w:val="left" w:pos="624"/>
                <w:tab w:val="left" w:pos="1871"/>
                <w:tab w:val="left" w:pos="2495"/>
              </w:tabs>
              <w:rPr>
                <w:rFonts w:ascii="Univers" w:hAnsi="Univers"/>
                <w:b/>
                <w:noProof/>
                <w:color w:val="000000" w:themeColor="text1"/>
                <w:sz w:val="27"/>
                <w:szCs w:val="27"/>
              </w:rPr>
            </w:pPr>
            <w:r w:rsidRPr="006778A3">
              <w:rPr>
                <w:rFonts w:ascii="Arial" w:hAnsi="Arial" w:cs="Arial"/>
                <w:b/>
                <w:noProof/>
                <w:color w:val="000000" w:themeColor="text1"/>
                <w:sz w:val="27"/>
                <w:szCs w:val="27"/>
              </w:rPr>
              <w:t>UNITED</w:t>
            </w:r>
            <w:r w:rsidR="00267570" w:rsidRPr="006778A3">
              <w:rPr>
                <w:rFonts w:ascii="Arial" w:hAnsi="Arial" w:cs="Arial"/>
                <w:b/>
                <w:noProof/>
                <w:color w:val="000000" w:themeColor="text1"/>
                <w:sz w:val="27"/>
                <w:szCs w:val="27"/>
              </w:rPr>
              <w:t xml:space="preserve"> </w:t>
            </w:r>
            <w:r w:rsidRPr="006778A3">
              <w:rPr>
                <w:rFonts w:ascii="Arial" w:hAnsi="Arial" w:cs="Arial"/>
                <w:b/>
                <w:noProof/>
                <w:color w:val="000000" w:themeColor="text1"/>
                <w:sz w:val="27"/>
                <w:szCs w:val="27"/>
              </w:rPr>
              <w:br/>
              <w:t>NATIONS</w:t>
            </w:r>
          </w:p>
        </w:tc>
        <w:tc>
          <w:tcPr>
            <w:tcW w:w="4751" w:type="dxa"/>
          </w:tcPr>
          <w:p w14:paraId="2F47229A" w14:textId="77777777" w:rsidR="00032E4E" w:rsidRPr="006778A3" w:rsidRDefault="00032E4E" w:rsidP="004455F3">
            <w:pPr>
              <w:tabs>
                <w:tab w:val="left" w:pos="624"/>
                <w:tab w:val="left" w:pos="1871"/>
                <w:tab w:val="left" w:pos="2495"/>
              </w:tabs>
              <w:rPr>
                <w:rFonts w:ascii="Univers" w:hAnsi="Univers"/>
                <w:b/>
                <w:color w:val="000000" w:themeColor="text1"/>
                <w:sz w:val="27"/>
                <w:szCs w:val="27"/>
              </w:rPr>
            </w:pPr>
          </w:p>
        </w:tc>
        <w:tc>
          <w:tcPr>
            <w:tcW w:w="3411" w:type="dxa"/>
          </w:tcPr>
          <w:p w14:paraId="57073C3F" w14:textId="77777777" w:rsidR="00032E4E" w:rsidRPr="006778A3" w:rsidRDefault="00787688" w:rsidP="004455F3">
            <w:pPr>
              <w:tabs>
                <w:tab w:val="left" w:pos="624"/>
                <w:tab w:val="left" w:pos="1871"/>
                <w:tab w:val="left" w:pos="2495"/>
              </w:tabs>
              <w:jc w:val="right"/>
              <w:rPr>
                <w:rFonts w:ascii="Arial" w:hAnsi="Arial" w:cs="Arial"/>
                <w:b/>
                <w:color w:val="000000" w:themeColor="text1"/>
                <w:sz w:val="64"/>
                <w:szCs w:val="64"/>
              </w:rPr>
            </w:pPr>
            <w:r w:rsidRPr="006778A3">
              <w:rPr>
                <w:rFonts w:ascii="Arial" w:hAnsi="Arial" w:cs="Arial"/>
                <w:b/>
                <w:color w:val="000000" w:themeColor="text1"/>
                <w:sz w:val="64"/>
                <w:szCs w:val="64"/>
              </w:rPr>
              <w:t>MC</w:t>
            </w:r>
          </w:p>
        </w:tc>
      </w:tr>
      <w:tr w:rsidR="00032E4E" w:rsidRPr="006778A3" w14:paraId="0DEAC680" w14:textId="77777777" w:rsidTr="00CB007D">
        <w:trPr>
          <w:cantSplit/>
          <w:trHeight w:val="281"/>
          <w:jc w:val="right"/>
        </w:trPr>
        <w:tc>
          <w:tcPr>
            <w:tcW w:w="1550" w:type="dxa"/>
            <w:tcBorders>
              <w:bottom w:val="single" w:sz="4" w:space="0" w:color="auto"/>
            </w:tcBorders>
          </w:tcPr>
          <w:p w14:paraId="30269B88" w14:textId="77777777" w:rsidR="00032E4E" w:rsidRPr="006778A3" w:rsidRDefault="00032E4E" w:rsidP="004455F3">
            <w:pPr>
              <w:tabs>
                <w:tab w:val="left" w:pos="624"/>
                <w:tab w:val="left" w:pos="1871"/>
                <w:tab w:val="left" w:pos="2495"/>
              </w:tabs>
              <w:rPr>
                <w:noProof/>
                <w:color w:val="000000" w:themeColor="text1"/>
                <w:sz w:val="18"/>
                <w:szCs w:val="18"/>
              </w:rPr>
            </w:pPr>
          </w:p>
        </w:tc>
        <w:tc>
          <w:tcPr>
            <w:tcW w:w="4751" w:type="dxa"/>
            <w:tcBorders>
              <w:bottom w:val="single" w:sz="4" w:space="0" w:color="auto"/>
            </w:tcBorders>
          </w:tcPr>
          <w:p w14:paraId="54296B4D" w14:textId="77777777" w:rsidR="00032E4E" w:rsidRPr="006778A3" w:rsidRDefault="00032E4E" w:rsidP="004455F3">
            <w:pPr>
              <w:tabs>
                <w:tab w:val="left" w:pos="624"/>
                <w:tab w:val="left" w:pos="1871"/>
                <w:tab w:val="left" w:pos="2495"/>
              </w:tabs>
              <w:rPr>
                <w:rFonts w:ascii="Univers" w:hAnsi="Univers"/>
                <w:b/>
                <w:color w:val="000000" w:themeColor="text1"/>
                <w:sz w:val="18"/>
                <w:szCs w:val="18"/>
              </w:rPr>
            </w:pPr>
          </w:p>
        </w:tc>
        <w:tc>
          <w:tcPr>
            <w:tcW w:w="3411" w:type="dxa"/>
            <w:tcBorders>
              <w:bottom w:val="single" w:sz="4" w:space="0" w:color="auto"/>
            </w:tcBorders>
          </w:tcPr>
          <w:p w14:paraId="540639F8" w14:textId="3B58B9A7" w:rsidR="00032E4E" w:rsidRPr="006434EC" w:rsidRDefault="00032E4E" w:rsidP="004455F3">
            <w:pPr>
              <w:tabs>
                <w:tab w:val="left" w:pos="624"/>
                <w:tab w:val="left" w:pos="1871"/>
                <w:tab w:val="left" w:pos="2495"/>
              </w:tabs>
              <w:rPr>
                <w:noProof/>
                <w:color w:val="000000" w:themeColor="text1"/>
                <w:sz w:val="18"/>
                <w:szCs w:val="18"/>
              </w:rPr>
            </w:pPr>
            <w:r w:rsidRPr="006434EC">
              <w:rPr>
                <w:b/>
                <w:bCs/>
                <w:color w:val="000000" w:themeColor="text1"/>
                <w:sz w:val="28"/>
              </w:rPr>
              <w:t>UNEP</w:t>
            </w:r>
            <w:bookmarkStart w:id="0" w:name="OLE_LINK1"/>
            <w:bookmarkStart w:id="1" w:name="OLE_LINK2"/>
            <w:r w:rsidR="00787688" w:rsidRPr="006434EC">
              <w:rPr>
                <w:b/>
                <w:bCs/>
                <w:color w:val="000000" w:themeColor="text1"/>
                <w:sz w:val="28"/>
              </w:rPr>
              <w:t>/</w:t>
            </w:r>
            <w:r w:rsidR="00787688" w:rsidRPr="006434EC">
              <w:rPr>
                <w:color w:val="000000" w:themeColor="text1"/>
              </w:rPr>
              <w:t>MC</w:t>
            </w:r>
            <w:r w:rsidRPr="006434EC">
              <w:rPr>
                <w:color w:val="000000" w:themeColor="text1"/>
              </w:rPr>
              <w:t>/</w:t>
            </w:r>
            <w:bookmarkEnd w:id="0"/>
            <w:bookmarkEnd w:id="1"/>
            <w:r w:rsidR="00787688" w:rsidRPr="006434EC">
              <w:rPr>
                <w:color w:val="000000" w:themeColor="text1"/>
              </w:rPr>
              <w:t>COP.</w:t>
            </w:r>
            <w:r w:rsidR="00EF6A8D" w:rsidRPr="006434EC">
              <w:rPr>
                <w:color w:val="000000" w:themeColor="text1"/>
              </w:rPr>
              <w:t>3</w:t>
            </w:r>
            <w:r w:rsidRPr="006434EC">
              <w:rPr>
                <w:color w:val="000000" w:themeColor="text1"/>
              </w:rPr>
              <w:t>/</w:t>
            </w:r>
            <w:r w:rsidR="00245FDB" w:rsidRPr="006434EC">
              <w:rPr>
                <w:color w:val="000000" w:themeColor="text1"/>
              </w:rPr>
              <w:t>INF/</w:t>
            </w:r>
            <w:r w:rsidR="006434EC" w:rsidRPr="006434EC">
              <w:rPr>
                <w:color w:val="000000" w:themeColor="text1"/>
              </w:rPr>
              <w:t>8</w:t>
            </w:r>
          </w:p>
        </w:tc>
      </w:tr>
      <w:bookmarkStart w:id="2" w:name="_MON_1021710482"/>
      <w:bookmarkEnd w:id="2"/>
      <w:bookmarkStart w:id="3" w:name="_MON_1021710510"/>
      <w:bookmarkEnd w:id="3"/>
      <w:tr w:rsidR="00032E4E" w:rsidRPr="006778A3"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6778A3" w:rsidRDefault="00F278A8" w:rsidP="004455F3">
            <w:pPr>
              <w:tabs>
                <w:tab w:val="left" w:pos="624"/>
                <w:tab w:val="left" w:pos="1871"/>
                <w:tab w:val="left" w:pos="2495"/>
              </w:tabs>
              <w:rPr>
                <w:noProof/>
                <w:color w:val="000000" w:themeColor="text1"/>
              </w:rPr>
            </w:pPr>
            <w:r w:rsidRPr="006778A3">
              <w:rPr>
                <w:noProof/>
                <w:color w:val="000000" w:themeColor="text1"/>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60.5pt;mso-width-percent:0;mso-height-percent:0;mso-width-percent:0;mso-height-percent:0" o:ole="" fillcolor="window">
                  <v:imagedata r:id="rId8" o:title=""/>
                </v:shape>
                <o:OLEObject Type="Embed" ProgID="Word.Picture.8" ShapeID="_x0000_i1025" DrawAspect="Content" ObjectID="_1633864571" r:id="rId9"/>
              </w:object>
            </w:r>
            <w:r w:rsidR="00011A16" w:rsidRPr="006778A3">
              <w:rPr>
                <w:noProof/>
                <w:color w:val="000000" w:themeColor="text1"/>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6778A3" w:rsidRDefault="00032E4E" w:rsidP="004455F3">
            <w:pPr>
              <w:tabs>
                <w:tab w:val="left" w:pos="624"/>
                <w:tab w:val="left" w:pos="1871"/>
                <w:tab w:val="left" w:pos="2495"/>
              </w:tabs>
              <w:spacing w:before="1200"/>
              <w:rPr>
                <w:rFonts w:ascii="Arial" w:hAnsi="Arial" w:cs="Arial"/>
                <w:b/>
                <w:color w:val="000000" w:themeColor="text1"/>
                <w:sz w:val="28"/>
              </w:rPr>
            </w:pPr>
            <w:r w:rsidRPr="006778A3">
              <w:rPr>
                <w:rFonts w:ascii="Arial" w:hAnsi="Arial" w:cs="Arial"/>
                <w:b/>
                <w:color w:val="000000" w:themeColor="text1"/>
                <w:sz w:val="32"/>
                <w:szCs w:val="32"/>
              </w:rPr>
              <w:t>United Nations</w:t>
            </w:r>
            <w:r w:rsidR="005B2DF4" w:rsidRPr="006778A3">
              <w:rPr>
                <w:rFonts w:ascii="Arial" w:hAnsi="Arial" w:cs="Arial"/>
                <w:b/>
                <w:color w:val="000000" w:themeColor="text1"/>
                <w:sz w:val="32"/>
                <w:szCs w:val="32"/>
              </w:rPr>
              <w:t xml:space="preserve"> </w:t>
            </w:r>
            <w:r w:rsidRPr="006778A3">
              <w:rPr>
                <w:rFonts w:ascii="Arial" w:hAnsi="Arial" w:cs="Arial"/>
                <w:b/>
                <w:color w:val="000000" w:themeColor="text1"/>
                <w:sz w:val="32"/>
                <w:szCs w:val="32"/>
              </w:rPr>
              <w:br w:type="textWrapping" w:clear="all"/>
              <w:t>Environment</w:t>
            </w:r>
            <w:r w:rsidR="005B2DF4" w:rsidRPr="006778A3">
              <w:rPr>
                <w:rFonts w:ascii="Arial" w:hAnsi="Arial" w:cs="Arial"/>
                <w:b/>
                <w:color w:val="000000" w:themeColor="text1"/>
                <w:sz w:val="32"/>
                <w:szCs w:val="32"/>
              </w:rPr>
              <w:t xml:space="preserve"> </w:t>
            </w:r>
            <w:r w:rsidRPr="006778A3">
              <w:rPr>
                <w:rFonts w:ascii="Arial" w:hAnsi="Arial" w:cs="Arial"/>
                <w:b/>
                <w:color w:val="000000" w:themeColor="text1"/>
                <w:sz w:val="32"/>
                <w:szCs w:val="32"/>
              </w:rPr>
              <w:br w:type="textWrapping" w:clear="all"/>
              <w:t>Programme</w:t>
            </w:r>
          </w:p>
        </w:tc>
        <w:tc>
          <w:tcPr>
            <w:tcW w:w="3411" w:type="dxa"/>
            <w:tcBorders>
              <w:top w:val="single" w:sz="4" w:space="0" w:color="auto"/>
              <w:bottom w:val="single" w:sz="24" w:space="0" w:color="auto"/>
            </w:tcBorders>
          </w:tcPr>
          <w:p w14:paraId="722F44F8" w14:textId="6E1C31A8" w:rsidR="00032E4E" w:rsidRPr="006434EC" w:rsidRDefault="00032E4E" w:rsidP="004455F3">
            <w:pPr>
              <w:tabs>
                <w:tab w:val="left" w:pos="624"/>
                <w:tab w:val="left" w:pos="1871"/>
                <w:tab w:val="left" w:pos="2495"/>
              </w:tabs>
              <w:spacing w:before="120"/>
              <w:rPr>
                <w:color w:val="000000" w:themeColor="text1"/>
              </w:rPr>
            </w:pPr>
            <w:r w:rsidRPr="006434EC">
              <w:rPr>
                <w:color w:val="000000" w:themeColor="text1"/>
              </w:rPr>
              <w:t>Distr.: General</w:t>
            </w:r>
            <w:r w:rsidR="005B2DF4" w:rsidRPr="006434EC">
              <w:rPr>
                <w:color w:val="000000" w:themeColor="text1"/>
              </w:rPr>
              <w:t xml:space="preserve"> </w:t>
            </w:r>
            <w:r w:rsidRPr="006434EC">
              <w:rPr>
                <w:color w:val="000000" w:themeColor="text1"/>
              </w:rPr>
              <w:br w:type="textWrapping" w:clear="all"/>
            </w:r>
            <w:r w:rsidR="007C15B5">
              <w:rPr>
                <w:color w:val="000000" w:themeColor="text1"/>
              </w:rPr>
              <w:t>28 October 2019</w:t>
            </w:r>
          </w:p>
          <w:p w14:paraId="1A75CF9D" w14:textId="379AC380" w:rsidR="00032E4E" w:rsidRPr="006434EC" w:rsidRDefault="00032E4E" w:rsidP="004455F3">
            <w:pPr>
              <w:tabs>
                <w:tab w:val="left" w:pos="624"/>
                <w:tab w:val="left" w:pos="1871"/>
                <w:tab w:val="left" w:pos="2495"/>
              </w:tabs>
              <w:spacing w:before="240"/>
              <w:rPr>
                <w:color w:val="000000" w:themeColor="text1"/>
              </w:rPr>
            </w:pPr>
            <w:r w:rsidRPr="006434EC">
              <w:rPr>
                <w:color w:val="000000" w:themeColor="text1"/>
              </w:rPr>
              <w:t>English</w:t>
            </w:r>
            <w:r w:rsidR="00245FDB" w:rsidRPr="006434EC">
              <w:rPr>
                <w:color w:val="000000" w:themeColor="text1"/>
              </w:rPr>
              <w:t xml:space="preserve"> only</w:t>
            </w:r>
          </w:p>
        </w:tc>
      </w:tr>
    </w:tbl>
    <w:p w14:paraId="0A4BFFDA" w14:textId="30575E0E" w:rsidR="00E976AB" w:rsidRPr="006778A3" w:rsidRDefault="00CB007D" w:rsidP="004455F3">
      <w:pPr>
        <w:pStyle w:val="AATitle"/>
        <w:keepNext w:val="0"/>
        <w:keepLines w:val="0"/>
        <w:tabs>
          <w:tab w:val="left" w:pos="624"/>
          <w:tab w:val="left" w:pos="1871"/>
          <w:tab w:val="left" w:pos="2495"/>
        </w:tabs>
        <w:rPr>
          <w:color w:val="000000" w:themeColor="text1"/>
        </w:rPr>
      </w:pPr>
      <w:r w:rsidRPr="006778A3">
        <w:rPr>
          <w:color w:val="000000" w:themeColor="text1"/>
        </w:rPr>
        <w:t>Conference of the Parties to the</w:t>
      </w:r>
      <w:r w:rsidR="005B2DF4" w:rsidRPr="006778A3">
        <w:rPr>
          <w:color w:val="000000" w:themeColor="text1"/>
        </w:rPr>
        <w:t xml:space="preserve"> </w:t>
      </w:r>
      <w:r w:rsidR="005B2DF4" w:rsidRPr="006778A3">
        <w:rPr>
          <w:color w:val="000000" w:themeColor="text1"/>
        </w:rPr>
        <w:br/>
      </w:r>
      <w:r w:rsidR="00787688" w:rsidRPr="006778A3">
        <w:rPr>
          <w:color w:val="000000" w:themeColor="text1"/>
        </w:rPr>
        <w:t>Minamata Convention on Mercury</w:t>
      </w:r>
    </w:p>
    <w:p w14:paraId="26A6CAA0" w14:textId="5A967067" w:rsidR="00E976AB" w:rsidRPr="006778A3" w:rsidRDefault="00EF6A8D" w:rsidP="004455F3">
      <w:pPr>
        <w:pStyle w:val="AATitle"/>
        <w:keepNext w:val="0"/>
        <w:keepLines w:val="0"/>
        <w:tabs>
          <w:tab w:val="left" w:pos="624"/>
          <w:tab w:val="left" w:pos="1871"/>
          <w:tab w:val="left" w:pos="2495"/>
        </w:tabs>
        <w:rPr>
          <w:color w:val="000000" w:themeColor="text1"/>
        </w:rPr>
      </w:pPr>
      <w:r w:rsidRPr="006778A3">
        <w:rPr>
          <w:color w:val="000000" w:themeColor="text1"/>
        </w:rPr>
        <w:t>Third</w:t>
      </w:r>
      <w:r w:rsidR="00787688" w:rsidRPr="006778A3">
        <w:rPr>
          <w:color w:val="000000" w:themeColor="text1"/>
        </w:rPr>
        <w:t xml:space="preserve"> meeting</w:t>
      </w:r>
    </w:p>
    <w:p w14:paraId="72882E00" w14:textId="77777777" w:rsidR="00EF6A8D" w:rsidRPr="006778A3" w:rsidRDefault="00EF6A8D" w:rsidP="00EF6A8D">
      <w:pPr>
        <w:pStyle w:val="AATitle"/>
        <w:rPr>
          <w:color w:val="000000" w:themeColor="text1"/>
        </w:rPr>
      </w:pPr>
      <w:bookmarkStart w:id="4" w:name="_Hlk517786179"/>
      <w:r w:rsidRPr="006778A3">
        <w:rPr>
          <w:b w:val="0"/>
          <w:color w:val="000000" w:themeColor="text1"/>
        </w:rPr>
        <w:t>Geneva, 25–29 November 2019</w:t>
      </w:r>
    </w:p>
    <w:p w14:paraId="27DD0F8C" w14:textId="51143DB8" w:rsidR="004D7A49" w:rsidRDefault="004D7A49" w:rsidP="004D7A49">
      <w:pPr>
        <w:pStyle w:val="AATitle"/>
        <w:rPr>
          <w:b w:val="0"/>
        </w:rPr>
      </w:pPr>
      <w:r>
        <w:rPr>
          <w:b w:val="0"/>
        </w:rPr>
        <w:t>Item 6</w:t>
      </w:r>
      <w:r w:rsidR="00397934">
        <w:rPr>
          <w:b w:val="0"/>
        </w:rPr>
        <w:t xml:space="preserve"> </w:t>
      </w:r>
      <w:r>
        <w:rPr>
          <w:b w:val="0"/>
        </w:rPr>
        <w:t>(b) of the provisional agenda</w:t>
      </w:r>
      <w:r>
        <w:rPr>
          <w:b w:val="0"/>
        </w:rPr>
        <w:footnoteReference w:customMarkFollows="1" w:id="1"/>
        <w:t>*</w:t>
      </w:r>
    </w:p>
    <w:p w14:paraId="66AA25C1" w14:textId="07317439" w:rsidR="004D7A49" w:rsidRPr="00D113E3" w:rsidRDefault="004D19D0" w:rsidP="007C15B5">
      <w:pPr>
        <w:pStyle w:val="AATitle2"/>
        <w:spacing w:before="60"/>
        <w:rPr>
          <w:lang w:val="en-US"/>
        </w:rPr>
      </w:pPr>
      <w:r>
        <w:t>International cooperation and coordination</w:t>
      </w:r>
      <w:r w:rsidR="004D7A49">
        <w:t>: o</w:t>
      </w:r>
      <w:r w:rsidR="004D7A49" w:rsidRPr="00D113E3">
        <w:t>ther international organizations and b</w:t>
      </w:r>
      <w:bookmarkStart w:id="5" w:name="_GoBack"/>
      <w:bookmarkEnd w:id="5"/>
      <w:r w:rsidR="004D7A49" w:rsidRPr="00D113E3">
        <w:t>odies</w:t>
      </w:r>
    </w:p>
    <w:p w14:paraId="4FD273EF" w14:textId="77777777" w:rsidR="006434EC" w:rsidRDefault="006434EC" w:rsidP="006434EC">
      <w:pPr>
        <w:pStyle w:val="BBTitle"/>
      </w:pPr>
      <w:r w:rsidRPr="00FF6E0E">
        <w:t>Update on the Strategic Approach to Inter</w:t>
      </w:r>
      <w:r>
        <w:t xml:space="preserve">national Chemicals Management </w:t>
      </w:r>
    </w:p>
    <w:p w14:paraId="57B67795" w14:textId="77777777" w:rsidR="006434EC" w:rsidRPr="00B1316C" w:rsidRDefault="006434EC" w:rsidP="006434EC">
      <w:pPr>
        <w:pStyle w:val="CH2"/>
        <w:rPr>
          <w:sz w:val="20"/>
        </w:rPr>
      </w:pPr>
      <w:r>
        <w:tab/>
      </w:r>
      <w:r>
        <w:tab/>
      </w:r>
      <w:r w:rsidRPr="00B1316C">
        <w:t xml:space="preserve">Note by the </w:t>
      </w:r>
      <w:r>
        <w:t>s</w:t>
      </w:r>
      <w:r w:rsidRPr="00B1316C">
        <w:t>ecretariat</w:t>
      </w:r>
    </w:p>
    <w:p w14:paraId="0D8EFAB7" w14:textId="65317DB2" w:rsidR="006434EC" w:rsidRDefault="006434EC" w:rsidP="00444C65">
      <w:pPr>
        <w:pStyle w:val="Normalnumber"/>
        <w:numPr>
          <w:ilvl w:val="0"/>
          <w:numId w:val="0"/>
        </w:numPr>
        <w:tabs>
          <w:tab w:val="clear" w:pos="1247"/>
          <w:tab w:val="clear" w:pos="1814"/>
          <w:tab w:val="clear" w:pos="2381"/>
          <w:tab w:val="clear" w:pos="2948"/>
          <w:tab w:val="clear" w:pos="3515"/>
          <w:tab w:val="clear" w:pos="4082"/>
          <w:tab w:val="left" w:pos="624"/>
        </w:tabs>
        <w:ind w:left="1247"/>
      </w:pPr>
      <w:r>
        <w:t>The annex to the present note sets out an u</w:t>
      </w:r>
      <w:r w:rsidRPr="00044A87">
        <w:t>pdate on the Strategic Approach to International Chemicals Management</w:t>
      </w:r>
      <w:r w:rsidR="004D19D0">
        <w:t xml:space="preserve"> submitted by the</w:t>
      </w:r>
      <w:r w:rsidR="004D19D0" w:rsidDel="004D19D0">
        <w:t xml:space="preserve"> </w:t>
      </w:r>
      <w:r w:rsidRPr="00417240">
        <w:t xml:space="preserve">United Nations Environment Programme, which serves as the secretariat </w:t>
      </w:r>
      <w:r>
        <w:t>for the Strategic Approach</w:t>
      </w:r>
      <w:r w:rsidR="004D19D0">
        <w:t>. The update is presented as received</w:t>
      </w:r>
      <w:r w:rsidRPr="00AC20F0">
        <w:t>, without fo</w:t>
      </w:r>
      <w:r>
        <w:t>rmal editing.</w:t>
      </w:r>
    </w:p>
    <w:p w14:paraId="7D36981F" w14:textId="2D5DCEED" w:rsidR="00245FDB" w:rsidRDefault="00245FDB" w:rsidP="00245FDB">
      <w:pPr>
        <w:pStyle w:val="ZZAnxheader"/>
        <w:rPr>
          <w:color w:val="000000" w:themeColor="text1"/>
        </w:rPr>
      </w:pPr>
      <w:r w:rsidRPr="006778A3">
        <w:rPr>
          <w:color w:val="000000" w:themeColor="text1"/>
        </w:rPr>
        <w:br w:type="page"/>
      </w:r>
      <w:r w:rsidRPr="006778A3">
        <w:rPr>
          <w:color w:val="000000" w:themeColor="text1"/>
        </w:rPr>
        <w:lastRenderedPageBreak/>
        <w:t>Annex</w:t>
      </w:r>
    </w:p>
    <w:p w14:paraId="2ECFF86B" w14:textId="77777777" w:rsidR="008154A8" w:rsidRPr="00444C65" w:rsidRDefault="008154A8" w:rsidP="00444C65">
      <w:pPr>
        <w:pStyle w:val="ZZAnxtitle"/>
        <w:rPr>
          <w:color w:val="000000" w:themeColor="text1"/>
        </w:rPr>
      </w:pPr>
      <w:r w:rsidRPr="00444C65">
        <w:rPr>
          <w:color w:val="000000" w:themeColor="text1"/>
        </w:rPr>
        <w:t>Update on the Strategic Approach to International Chemicals Management (</w:t>
      </w:r>
      <w:proofErr w:type="spellStart"/>
      <w:r w:rsidRPr="00444C65">
        <w:rPr>
          <w:color w:val="000000" w:themeColor="text1"/>
        </w:rPr>
        <w:t>SAICM</w:t>
      </w:r>
      <w:proofErr w:type="spellEnd"/>
      <w:r w:rsidRPr="00444C65">
        <w:rPr>
          <w:color w:val="000000" w:themeColor="text1"/>
        </w:rPr>
        <w:t>)</w:t>
      </w:r>
    </w:p>
    <w:p w14:paraId="7B79DC36" w14:textId="77777777" w:rsidR="008154A8" w:rsidRPr="00B77545"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19089C">
        <w:t xml:space="preserve">The Strategic Approach to International Chemicals Management (SAICM) was initiated in 2006 with the overall objective “to achieve the sound management of chemicals throughout their </w:t>
      </w:r>
      <w:r>
        <w:br/>
      </w:r>
      <w:r w:rsidRPr="0019089C">
        <w:t>life-cycle so that, by 2020, chemicals are used and produced in ways that lead to the minimization of significant adverse effects on human health and the environment.” Implementation of SAICM is overseen by the International Conference on Chemicals Management (ICCM) – a multi-sectoral, multi-stakeholder forum.</w:t>
      </w:r>
      <w:r w:rsidRPr="00593323">
        <w:t xml:space="preserve"> </w:t>
      </w:r>
      <w:r>
        <w:t>The fifth session of the Conference (ICCM5), will be hosted by the Government of Germany from</w:t>
      </w:r>
      <w:r w:rsidRPr="00D41FC3">
        <w:t xml:space="preserve"> 5-9 October 2020</w:t>
      </w:r>
      <w:r>
        <w:t xml:space="preserve"> in Bonn and will be presided over by the President of the International Conference, Ms. Gertrud </w:t>
      </w:r>
      <w:proofErr w:type="spellStart"/>
      <w:r>
        <w:t>Sahler</w:t>
      </w:r>
      <w:proofErr w:type="spellEnd"/>
      <w:r>
        <w:t xml:space="preserve"> (Germany).</w:t>
      </w:r>
    </w:p>
    <w:p w14:paraId="0D01FE6E"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19089C">
        <w:t xml:space="preserve">SAICM provides a </w:t>
      </w:r>
      <w:r>
        <w:t xml:space="preserve">unique </w:t>
      </w:r>
      <w:r w:rsidRPr="0019089C">
        <w:t xml:space="preserve">platform for sectors and stakeholders to work together voluntarily to protect human health and the environment from </w:t>
      </w:r>
      <w:r>
        <w:t xml:space="preserve">the </w:t>
      </w:r>
      <w:r w:rsidRPr="0019089C">
        <w:t xml:space="preserve">harmful effects of chemicals and waste across the lifecycle. SAICM exists within and supports the broader context of global sound management of chemicals and waste that includes legally binding approaches such as </w:t>
      </w:r>
      <w:r>
        <w:t xml:space="preserve">the related chemicals </w:t>
      </w:r>
      <w:r w:rsidRPr="0019089C">
        <w:t xml:space="preserve">multilateral environmental agreements (MEAs), </w:t>
      </w:r>
      <w:r>
        <w:t xml:space="preserve">the </w:t>
      </w:r>
      <w:r w:rsidRPr="0019089C">
        <w:t xml:space="preserve">International Health Regulations (2005), and certain International Labour Organization Conventions, among others. </w:t>
      </w:r>
    </w:p>
    <w:p w14:paraId="208A6A59"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t xml:space="preserve">The secretariat of the Minamata Convention and the SAICM secretariat collaborate in a number of areas.  Representative(s) from the SAICM secretariat regularly participate in Minamata Convention meetings including regional meetings and the </w:t>
      </w:r>
      <w:r w:rsidRPr="00E848D9">
        <w:t>C</w:t>
      </w:r>
      <w:r>
        <w:t>onference of the Party (C</w:t>
      </w:r>
      <w:r w:rsidRPr="00E848D9">
        <w:t>OPs</w:t>
      </w:r>
      <w:r>
        <w:t>)</w:t>
      </w:r>
      <w:r w:rsidRPr="00E848D9">
        <w:t>. The SAICM secretariat is planning to hold a side event during Minamata COP3 in Geneva</w:t>
      </w:r>
      <w:r>
        <w:t xml:space="preserve"> on Thursday 28 November 2019</w:t>
      </w:r>
      <w:r w:rsidRPr="00E848D9">
        <w:t xml:space="preserve">. </w:t>
      </w:r>
    </w:p>
    <w:p w14:paraId="791EAE7F"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E848D9">
        <w:t>The</w:t>
      </w:r>
      <w:r>
        <w:t xml:space="preserve"> SAICM secretariat interacts with the Minamata Convention in other working meetings such as the </w:t>
      </w:r>
      <w:r w:rsidRPr="0002076D">
        <w:t>Joint Task Force on Programmatic Cooperation on Chemicals and Waste</w:t>
      </w:r>
      <w:r>
        <w:t xml:space="preserve">. Efforts of the joint task force resulted in a number of tangible projects which have brought greater cohesion and visibility to the chemicals cluster such as the joint installation of the display “Making the Invisible, Visible: Detox my Home” at the fourth session of the United Nations Environment Assembly and the Basel, Rotterdam and Stockholm Convention COPs. </w:t>
      </w:r>
    </w:p>
    <w:p w14:paraId="291939FF"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t xml:space="preserve">Other relevant meetings in which the secretariats have interacted include stakeholder workshops on strengthening governance for the sound management of chemicals and waste beyond 2020. In addition, the SAICM secretariat also participates in conjunction with the Minamata secretariat to review projects submitted under the Special Programme to support institutional strengthening at the national level and to contribute to the </w:t>
      </w:r>
      <w:proofErr w:type="spellStart"/>
      <w:r>
        <w:t>InforMEA</w:t>
      </w:r>
      <w:proofErr w:type="spellEnd"/>
      <w:r>
        <w:t xml:space="preserve"> initiative. Since many stakeholders and delegates are common to both secretariats, back-to-back meetings often take place on a regular basis to reduce administrative and travel costs. </w:t>
      </w:r>
    </w:p>
    <w:p w14:paraId="47D2A8DA" w14:textId="77777777" w:rsidR="008154A8" w:rsidRPr="00FD2077" w:rsidRDefault="008154A8" w:rsidP="008154A8">
      <w:pPr>
        <w:pStyle w:val="Normal-pool"/>
        <w:tabs>
          <w:tab w:val="clear" w:pos="1247"/>
          <w:tab w:val="clear" w:pos="1814"/>
          <w:tab w:val="clear" w:pos="2381"/>
          <w:tab w:val="clear" w:pos="2948"/>
          <w:tab w:val="clear" w:pos="3515"/>
          <w:tab w:val="clear" w:pos="4082"/>
          <w:tab w:val="left" w:pos="624"/>
        </w:tabs>
        <w:spacing w:after="120"/>
        <w:ind w:left="1247"/>
      </w:pPr>
    </w:p>
    <w:p w14:paraId="77A49C64" w14:textId="77777777" w:rsidR="008154A8" w:rsidRPr="00FD2077" w:rsidRDefault="008154A8" w:rsidP="008154A8">
      <w:pPr>
        <w:pStyle w:val="CH1"/>
        <w:numPr>
          <w:ilvl w:val="0"/>
          <w:numId w:val="74"/>
        </w:numPr>
        <w:tabs>
          <w:tab w:val="clear" w:pos="851"/>
          <w:tab w:val="clear" w:pos="1247"/>
          <w:tab w:val="clear" w:pos="1814"/>
          <w:tab w:val="clear" w:pos="2381"/>
          <w:tab w:val="clear" w:pos="2948"/>
          <w:tab w:val="clear" w:pos="3515"/>
          <w:tab w:val="clear" w:pos="4082"/>
          <w:tab w:val="left" w:pos="624"/>
        </w:tabs>
        <w:ind w:left="1248" w:hanging="624"/>
      </w:pPr>
      <w:r w:rsidRPr="00FD2077">
        <w:t>Third meeting of the Strategic Approach Open-ended Working Group (OEWG3)</w:t>
      </w:r>
    </w:p>
    <w:p w14:paraId="0110A96F"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bookmarkStart w:id="6" w:name="_Hlk13573968"/>
      <w:r w:rsidRPr="00B77545">
        <w:t xml:space="preserve">The third meeting of the Strategic Approach Open-ended Working Group (OEWG3) </w:t>
      </w:r>
      <w:r>
        <w:t>was host</w:t>
      </w:r>
      <w:r w:rsidRPr="00B77545">
        <w:t>ed by the Government of Uruguay and t</w:t>
      </w:r>
      <w:r>
        <w:t>ook</w:t>
      </w:r>
      <w:r w:rsidRPr="00B77545">
        <w:t xml:space="preserve"> place in Montevideo from 2-4 April 2019.  The meeting </w:t>
      </w:r>
      <w:r>
        <w:t>covered</w:t>
      </w:r>
      <w:r w:rsidRPr="00B77545">
        <w:t xml:space="preserve"> a number of key areas to the Strategic Approach including: progress and gaps towards the achievement of the 2020 goal of sound chemicals management; setting the scene for SAICM and the sound management of chemicals and waste beyond 2020; emerging policy issues and other issues of concern; activities and budget of the secretariat and preparations for </w:t>
      </w:r>
      <w:r>
        <w:t xml:space="preserve">ICCM5. </w:t>
      </w:r>
    </w:p>
    <w:p w14:paraId="7740B999" w14:textId="1B42D1F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bookmarkStart w:id="7" w:name="_Hlk13576402"/>
      <w:r w:rsidRPr="000C7EB0">
        <w:t xml:space="preserve">Information about the </w:t>
      </w:r>
      <w:r>
        <w:t>OEWG3</w:t>
      </w:r>
      <w:r w:rsidRPr="000C7EB0">
        <w:t xml:space="preserve"> meeting, including the </w:t>
      </w:r>
      <w:r>
        <w:t>r</w:t>
      </w:r>
      <w:r w:rsidRPr="005B3F9C">
        <w:t xml:space="preserve">eport on the work of the Open-ended Working Group </w:t>
      </w:r>
      <w:r>
        <w:t>(</w:t>
      </w:r>
      <w:r w:rsidRPr="005B3F9C">
        <w:t>SAICM/OEWG.3/9</w:t>
      </w:r>
      <w:r>
        <w:t xml:space="preserve">), </w:t>
      </w:r>
      <w:r w:rsidRPr="000C7EB0">
        <w:t>is available</w:t>
      </w:r>
      <w:r>
        <w:t>, in the United Nations languages,</w:t>
      </w:r>
      <w:r w:rsidRPr="000C7EB0">
        <w:t xml:space="preserve"> at the following link:</w:t>
      </w:r>
      <w:r w:rsidRPr="006E2BBE">
        <w:t xml:space="preserve"> </w:t>
      </w:r>
      <w:hyperlink r:id="rId11" w:history="1">
        <w:r w:rsidRPr="00887564">
          <w:rPr>
            <w:rStyle w:val="Hyperlink"/>
            <w:lang w:val="en-GB"/>
          </w:rPr>
          <w:t>http://www.saicm.org/About/OEWG/OEWG3/tabid/5984/language/en-US/Default.aspx</w:t>
        </w:r>
        <w:bookmarkEnd w:id="6"/>
        <w:bookmarkEnd w:id="7"/>
      </w:hyperlink>
      <w:r>
        <w:rPr>
          <w:rStyle w:val="Hyperlink"/>
          <w:lang w:val="en-GB"/>
        </w:rPr>
        <w:t>.</w:t>
      </w:r>
      <w:r>
        <w:t xml:space="preserve"> </w:t>
      </w:r>
    </w:p>
    <w:p w14:paraId="091D1E38" w14:textId="77777777" w:rsidR="008154A8" w:rsidRPr="00B77545" w:rsidRDefault="008154A8" w:rsidP="008154A8">
      <w:pPr>
        <w:pStyle w:val="Normal-pool"/>
        <w:tabs>
          <w:tab w:val="clear" w:pos="1247"/>
          <w:tab w:val="clear" w:pos="1814"/>
          <w:tab w:val="clear" w:pos="2381"/>
          <w:tab w:val="clear" w:pos="2948"/>
          <w:tab w:val="clear" w:pos="3515"/>
          <w:tab w:val="clear" w:pos="4082"/>
          <w:tab w:val="left" w:pos="624"/>
        </w:tabs>
        <w:spacing w:after="120"/>
        <w:ind w:left="1247"/>
      </w:pPr>
    </w:p>
    <w:p w14:paraId="3D1CFE1F" w14:textId="77777777" w:rsidR="008154A8" w:rsidRPr="004A56D8" w:rsidRDefault="008154A8" w:rsidP="008154A8">
      <w:pPr>
        <w:pStyle w:val="CH1"/>
        <w:numPr>
          <w:ilvl w:val="0"/>
          <w:numId w:val="74"/>
        </w:numPr>
        <w:tabs>
          <w:tab w:val="left" w:pos="624"/>
        </w:tabs>
        <w:ind w:left="1248" w:hanging="624"/>
        <w:rPr>
          <w:lang w:val="en-US"/>
        </w:rPr>
      </w:pPr>
      <w:r>
        <w:lastRenderedPageBreak/>
        <w:t>T</w:t>
      </w:r>
      <w:r w:rsidRPr="00A10886">
        <w:rPr>
          <w:lang w:val="en-US"/>
        </w:rPr>
        <w:t>he intersessional process considering the Strategic Approach and the sound management of chemicals and waste beyond 2020</w:t>
      </w:r>
    </w:p>
    <w:p w14:paraId="1C4DB272" w14:textId="77777777" w:rsidR="008154A8" w:rsidRDefault="008154A8" w:rsidP="008154A8">
      <w:pPr>
        <w:pStyle w:val="Normal-pool"/>
        <w:numPr>
          <w:ilvl w:val="0"/>
          <w:numId w:val="73"/>
        </w:numPr>
        <w:tabs>
          <w:tab w:val="left" w:pos="624"/>
        </w:tabs>
        <w:spacing w:after="120"/>
        <w:ind w:left="1276" w:firstLine="0"/>
      </w:pPr>
      <w:r w:rsidRPr="005A2B0D">
        <w:t xml:space="preserve">At its fourth session held </w:t>
      </w:r>
      <w:r>
        <w:t>in</w:t>
      </w:r>
      <w:r w:rsidRPr="005A2B0D">
        <w:t xml:space="preserve"> 2015, ICCM4 </w:t>
      </w:r>
      <w:r>
        <w:t xml:space="preserve">through </w:t>
      </w:r>
      <w:r w:rsidRPr="005A2B0D">
        <w:t xml:space="preserve">resolution IV/4 decided to initiate an intersessional process </w:t>
      </w:r>
      <w:r>
        <w:t>to</w:t>
      </w:r>
      <w:r w:rsidRPr="005A2B0D">
        <w:t xml:space="preserve"> prepar</w:t>
      </w:r>
      <w:r>
        <w:t>e</w:t>
      </w:r>
      <w:r w:rsidRPr="005A2B0D">
        <w:t xml:space="preserve"> recommendations regarding the Strategic Approach and the sound management of chemicals and waste beyond 2020. In resolution IV/4, the Conference noted the value of a voluntary, multi</w:t>
      </w:r>
      <w:r>
        <w:t>-</w:t>
      </w:r>
      <w:r w:rsidRPr="005A2B0D">
        <w:t xml:space="preserve">sectoral and multi-stakeholder approach to mobilize all actors, which can enable flexible and timely action to promote the sound management of chemicals and waste. The intersessional process is tasked with preparing recommendations for the consideration </w:t>
      </w:r>
      <w:r>
        <w:t>at</w:t>
      </w:r>
      <w:r w:rsidRPr="005A2B0D">
        <w:t xml:space="preserve"> ICCM5 in 2020.</w:t>
      </w:r>
    </w:p>
    <w:p w14:paraId="6BC38851" w14:textId="77777777" w:rsidR="008154A8" w:rsidRDefault="008154A8" w:rsidP="008154A8">
      <w:pPr>
        <w:pStyle w:val="Normal-pool"/>
        <w:numPr>
          <w:ilvl w:val="0"/>
          <w:numId w:val="73"/>
        </w:numPr>
        <w:tabs>
          <w:tab w:val="left" w:pos="624"/>
        </w:tabs>
        <w:spacing w:after="120"/>
        <w:ind w:left="1247" w:firstLine="0"/>
      </w:pPr>
      <w:r w:rsidRPr="00DC0AA4">
        <w:t>The intersessional process is open for participation</w:t>
      </w:r>
      <w:r>
        <w:t xml:space="preserve"> by all stakeholders</w:t>
      </w:r>
      <w:r w:rsidRPr="00DC0AA4">
        <w:t xml:space="preserve">. Stakeholders are </w:t>
      </w:r>
      <w:r>
        <w:t>i</w:t>
      </w:r>
      <w:r w:rsidRPr="00DC0AA4">
        <w:t xml:space="preserve">nvited to participate in </w:t>
      </w:r>
      <w:r>
        <w:t xml:space="preserve">the </w:t>
      </w:r>
      <w:r w:rsidRPr="00DC0AA4">
        <w:t xml:space="preserve">intersessional </w:t>
      </w:r>
      <w:r>
        <w:t xml:space="preserve">process </w:t>
      </w:r>
      <w:r w:rsidRPr="00DC0AA4">
        <w:t>meeting</w:t>
      </w:r>
      <w:r>
        <w:t>s</w:t>
      </w:r>
      <w:r w:rsidRPr="00DC0AA4">
        <w:t xml:space="preserve"> and </w:t>
      </w:r>
      <w:r>
        <w:t xml:space="preserve">also </w:t>
      </w:r>
      <w:r w:rsidRPr="00DC0AA4">
        <w:t xml:space="preserve">to engage in efforts </w:t>
      </w:r>
      <w:r>
        <w:t xml:space="preserve">to inform the process </w:t>
      </w:r>
      <w:r w:rsidRPr="00DC0AA4">
        <w:t>by correspondence and/or by electronic means.</w:t>
      </w:r>
    </w:p>
    <w:p w14:paraId="47518183" w14:textId="77777777" w:rsidR="008154A8" w:rsidRDefault="008154A8" w:rsidP="008154A8">
      <w:pPr>
        <w:pStyle w:val="Normal-pool"/>
        <w:numPr>
          <w:ilvl w:val="0"/>
          <w:numId w:val="73"/>
        </w:numPr>
        <w:tabs>
          <w:tab w:val="left" w:pos="624"/>
        </w:tabs>
        <w:spacing w:after="120"/>
        <w:ind w:left="1247" w:firstLine="0"/>
      </w:pPr>
      <w:r w:rsidRPr="00A10680">
        <w:t xml:space="preserve">The third meeting of the </w:t>
      </w:r>
      <w:r>
        <w:t>i</w:t>
      </w:r>
      <w:r w:rsidRPr="00A10680">
        <w:t xml:space="preserve">ntersessional </w:t>
      </w:r>
      <w:r>
        <w:t>p</w:t>
      </w:r>
      <w:r w:rsidRPr="00A10680">
        <w:t>rocess (IP3) for SAICM and the sound management of chemicals and waste beyond 2020 took place from 1-4 October 2019 in Bangkok</w:t>
      </w:r>
      <w:r>
        <w:t>, Thailand</w:t>
      </w:r>
      <w:r w:rsidRPr="00A10680">
        <w:t xml:space="preserve">. This meeting made progress towards </w:t>
      </w:r>
      <w:r>
        <w:t>on the instrument</w:t>
      </w:r>
      <w:r w:rsidRPr="00A10680">
        <w:t xml:space="preserve"> for SAICM and the sound management of chemicals and waste beyond 2020.  Judith Torres (Uruguay) and David Morin (Canada) co-chaired the meeting that had just over 300 participants </w:t>
      </w:r>
      <w:r>
        <w:t>representing</w:t>
      </w:r>
      <w:r w:rsidRPr="00A10680">
        <w:t xml:space="preserve"> a range of sectors and stakeholders</w:t>
      </w:r>
      <w:r>
        <w:t xml:space="preserve">. </w:t>
      </w:r>
      <w:r w:rsidRPr="00A10680">
        <w:t>IP3 was structured around four important thematic areas to support the work:  targets, milestones and indicators; institutional arrangements; mechanisms to support implementation; and financial considerations</w:t>
      </w:r>
      <w:r>
        <w:t>.</w:t>
      </w:r>
    </w:p>
    <w:p w14:paraId="1CE2629F" w14:textId="77777777" w:rsidR="008154A8" w:rsidRDefault="008154A8" w:rsidP="008154A8">
      <w:pPr>
        <w:pStyle w:val="Normal-pool"/>
        <w:numPr>
          <w:ilvl w:val="0"/>
          <w:numId w:val="73"/>
        </w:numPr>
        <w:tabs>
          <w:tab w:val="left" w:pos="624"/>
        </w:tabs>
        <w:spacing w:after="120"/>
        <w:ind w:left="1276" w:firstLine="0"/>
      </w:pPr>
      <w:r>
        <w:t>As an outcome of IP3, the secretariat was requested to consolidate outputs of the process to date into a draft document for deliberation at the fourth meeting of the intersessional process. In addition, the secretariat was requested to prepare proposals for the name of the future instrument for stakeholder consideration.</w:t>
      </w:r>
    </w:p>
    <w:p w14:paraId="33EE340C" w14:textId="77777777" w:rsidR="008154A8" w:rsidRDefault="008154A8" w:rsidP="008154A8">
      <w:pPr>
        <w:pStyle w:val="Normal-pool"/>
        <w:numPr>
          <w:ilvl w:val="0"/>
          <w:numId w:val="73"/>
        </w:numPr>
        <w:tabs>
          <w:tab w:val="left" w:pos="624"/>
        </w:tabs>
        <w:spacing w:after="120"/>
        <w:ind w:left="1276" w:firstLine="0"/>
      </w:pPr>
      <w:r>
        <w:t xml:space="preserve">For targets, milestones and indicators, the secretariat was requested to work with key actors to collect existing data to inform development of targets, indicators and milestones. A technical working group will be established to support further work in this area as requested by the IP3.  The group will work electronically and may meet face-to-face, subject to availability of resources.  </w:t>
      </w:r>
    </w:p>
    <w:p w14:paraId="544F725F" w14:textId="6D7DB4C3" w:rsidR="008154A8" w:rsidRDefault="008154A8" w:rsidP="008154A8">
      <w:pPr>
        <w:pStyle w:val="Normal-pool"/>
        <w:numPr>
          <w:ilvl w:val="0"/>
          <w:numId w:val="73"/>
        </w:numPr>
        <w:tabs>
          <w:tab w:val="left" w:pos="624"/>
        </w:tabs>
        <w:spacing w:after="120"/>
        <w:ind w:left="1276" w:firstLine="0"/>
      </w:pPr>
      <w:r>
        <w:t xml:space="preserve">With respect to institutional arrangements, stakeholders and sectors are requested to develop their contributions to achieve enhanced sectoral and stakeholder engagement for beyond 2020 </w:t>
      </w:r>
      <w:r w:rsidRPr="00E848D9">
        <w:t xml:space="preserve">and send to SAICM </w:t>
      </w:r>
      <w:r>
        <w:t>s</w:t>
      </w:r>
      <w:r w:rsidRPr="00E848D9">
        <w:t>ecretariat by 3 December 2019</w:t>
      </w:r>
      <w:r>
        <w:t xml:space="preserve"> (to </w:t>
      </w:r>
      <w:hyperlink r:id="rId12" w:history="1">
        <w:proofErr w:type="spellStart"/>
        <w:r w:rsidRPr="002E5B94">
          <w:t>saicm.chemicals@un.org</w:t>
        </w:r>
        <w:proofErr w:type="spellEnd"/>
      </w:hyperlink>
      <w:r>
        <w:t>)</w:t>
      </w:r>
      <w:r w:rsidRPr="00E848D9">
        <w:t>.</w:t>
      </w:r>
      <w:r>
        <w:t xml:space="preserve">  The secretariat was requested to summarize known obstacles and possible incentives to promote multi-stakeholder and multi-sectoral participation for beyond 2020. Furthermore, Germany offered to host a special workshop prior to IP4 to discuss a possible enabling framework for beyond 2020. </w:t>
      </w:r>
    </w:p>
    <w:p w14:paraId="06E38154" w14:textId="0A8C9A59" w:rsidR="008154A8" w:rsidRDefault="008154A8" w:rsidP="008154A8">
      <w:pPr>
        <w:pStyle w:val="Normal-pool"/>
        <w:numPr>
          <w:ilvl w:val="0"/>
          <w:numId w:val="73"/>
        </w:numPr>
        <w:tabs>
          <w:tab w:val="left" w:pos="624"/>
        </w:tabs>
        <w:spacing w:after="120"/>
        <w:ind w:left="1276" w:firstLine="0"/>
      </w:pPr>
      <w:r>
        <w:t xml:space="preserve">With respect to financial considerations, the co-chairs of the thematic group prepared ‘Capacity-Building Principles’ based on the discussions in the thematic group (found in the Appendix I to this report).  Stakeholders are asked to provide input on the ‘Capacity-Building Principles’ to support preparations for the fourth intersessional meeting. Input may be sent to the SAICM secretariat by 3 December 2019 (to </w:t>
      </w:r>
      <w:hyperlink r:id="rId13" w:history="1">
        <w:proofErr w:type="spellStart"/>
        <w:r w:rsidRPr="00AE54A0">
          <w:t>saicm.chemicals@un.org</w:t>
        </w:r>
        <w:proofErr w:type="spellEnd"/>
      </w:hyperlink>
      <w:r>
        <w:t>)</w:t>
      </w:r>
      <w:r w:rsidRPr="00E848D9">
        <w:t>.</w:t>
      </w:r>
      <w:r>
        <w:t xml:space="preserve">  </w:t>
      </w:r>
    </w:p>
    <w:p w14:paraId="60E52CAF"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t>Further information concerning</w:t>
      </w:r>
      <w:r w:rsidRPr="006E2BBE">
        <w:t xml:space="preserve"> the IP3 meeting is available at the following link: </w:t>
      </w:r>
      <w:r>
        <w:t>h</w:t>
      </w:r>
      <w:r w:rsidRPr="006E2BBE">
        <w:t>ttp://www.saicm.org/Beyond2020/IntersessionalProcess/ThirdIntersessionalmeeting/tabid/8024/language/en-US/Default.aspx</w:t>
      </w:r>
    </w:p>
    <w:p w14:paraId="52F0261E"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026AC1">
        <w:t xml:space="preserve">The </w:t>
      </w:r>
      <w:r>
        <w:t>f</w:t>
      </w:r>
      <w:r w:rsidRPr="00026AC1">
        <w:t xml:space="preserve">ourth </w:t>
      </w:r>
      <w:r>
        <w:t>and final m</w:t>
      </w:r>
      <w:r w:rsidRPr="00026AC1">
        <w:t xml:space="preserve">eeting of the </w:t>
      </w:r>
      <w:r>
        <w:t>i</w:t>
      </w:r>
      <w:r w:rsidRPr="00026AC1">
        <w:t xml:space="preserve">ntersessional </w:t>
      </w:r>
      <w:r>
        <w:t>p</w:t>
      </w:r>
      <w:r w:rsidRPr="00026AC1">
        <w:t xml:space="preserve">rocess (IP4) for </w:t>
      </w:r>
      <w:r>
        <w:t>c</w:t>
      </w:r>
      <w:r w:rsidRPr="00026AC1">
        <w:t xml:space="preserve">onsidering the Strategic Approach and the </w:t>
      </w:r>
      <w:r>
        <w:t>s</w:t>
      </w:r>
      <w:r w:rsidRPr="00026AC1">
        <w:t xml:space="preserve">ound </w:t>
      </w:r>
      <w:r>
        <w:t>m</w:t>
      </w:r>
      <w:r w:rsidRPr="00026AC1">
        <w:t xml:space="preserve">anagement of </w:t>
      </w:r>
      <w:r>
        <w:t>c</w:t>
      </w:r>
      <w:r w:rsidRPr="00026AC1">
        <w:t xml:space="preserve">hemicals and </w:t>
      </w:r>
      <w:r>
        <w:t>w</w:t>
      </w:r>
      <w:r w:rsidRPr="00026AC1">
        <w:t xml:space="preserve">aste </w:t>
      </w:r>
      <w:r>
        <w:t>b</w:t>
      </w:r>
      <w:r w:rsidRPr="00026AC1">
        <w:t xml:space="preserve">eyond 2020 </w:t>
      </w:r>
      <w:r>
        <w:t>will be held in Bucharest, Romania from 23-27 March 2020.</w:t>
      </w:r>
    </w:p>
    <w:p w14:paraId="61F31FFE" w14:textId="77777777" w:rsidR="008154A8" w:rsidRDefault="008154A8" w:rsidP="008154A8">
      <w:pPr>
        <w:pStyle w:val="Normal-pool"/>
        <w:tabs>
          <w:tab w:val="clear" w:pos="1247"/>
          <w:tab w:val="clear" w:pos="1814"/>
          <w:tab w:val="clear" w:pos="2381"/>
          <w:tab w:val="clear" w:pos="2948"/>
          <w:tab w:val="clear" w:pos="3515"/>
          <w:tab w:val="clear" w:pos="4082"/>
          <w:tab w:val="left" w:pos="624"/>
        </w:tabs>
        <w:spacing w:after="120"/>
        <w:ind w:left="1247"/>
      </w:pPr>
    </w:p>
    <w:p w14:paraId="471F3DF9" w14:textId="77777777" w:rsidR="008154A8" w:rsidRPr="00FD2077" w:rsidRDefault="008154A8" w:rsidP="008154A8">
      <w:pPr>
        <w:pStyle w:val="CH1"/>
        <w:numPr>
          <w:ilvl w:val="0"/>
          <w:numId w:val="74"/>
        </w:numPr>
        <w:tabs>
          <w:tab w:val="clear" w:pos="851"/>
          <w:tab w:val="clear" w:pos="1247"/>
          <w:tab w:val="clear" w:pos="1814"/>
          <w:tab w:val="clear" w:pos="2381"/>
          <w:tab w:val="clear" w:pos="2948"/>
          <w:tab w:val="clear" w:pos="3515"/>
          <w:tab w:val="clear" w:pos="4082"/>
          <w:tab w:val="left" w:pos="624"/>
        </w:tabs>
        <w:ind w:left="1248" w:hanging="624"/>
      </w:pPr>
      <w:bookmarkStart w:id="8" w:name="_Hlk13573463"/>
      <w:r w:rsidRPr="00FD2077">
        <w:t>Quick Start Programme</w:t>
      </w:r>
    </w:p>
    <w:p w14:paraId="1499461D"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t xml:space="preserve">The </w:t>
      </w:r>
      <w:r w:rsidRPr="00114AD8">
        <w:t>Quick Start Programme (QSP) will officially close on 31 December 2019 as per the decision of the fourth session of the I</w:t>
      </w:r>
      <w:r>
        <w:t>CCM.</w:t>
      </w:r>
      <w:r w:rsidRPr="0004439D">
        <w:t xml:space="preserve"> </w:t>
      </w:r>
    </w:p>
    <w:p w14:paraId="5723730B" w14:textId="77777777" w:rsidR="008154A8" w:rsidRPr="00110663"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t xml:space="preserve">The </w:t>
      </w:r>
      <w:r w:rsidRPr="00114AD8">
        <w:t xml:space="preserve">QSP includes a voluntary multi-donor trust fund, administered by </w:t>
      </w:r>
      <w:r>
        <w:t>UNEP</w:t>
      </w:r>
      <w:r w:rsidRPr="00114AD8">
        <w:t xml:space="preserve"> which supports the aims of the Strategic Approach to International Chemicals Management (SAICM). Since its establishment in 2006, the Quick Start Programme has mobilized over US$47.6 million. This amount includes approximately US$37.8 million in cash contributions to the Trust Fund and over US$9.8 million in cash and/or in-kind contributions from project implementers and Executing Agencies. In </w:t>
      </w:r>
      <w:r w:rsidRPr="00114AD8">
        <w:lastRenderedPageBreak/>
        <w:t>addition, US$88.5 million in non-Trust Fund contributions were reported over the period 2006</w:t>
      </w:r>
      <w:r>
        <w:t xml:space="preserve"> to 2017. </w:t>
      </w:r>
      <w:r w:rsidRPr="00114AD8">
        <w:t xml:space="preserve"> </w:t>
      </w:r>
    </w:p>
    <w:p w14:paraId="060142CB"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114AD8">
        <w:t>Since its establishment, there have been 14 application rounds to the Quick Start Programme Trust Fund, with 184 approved projects covering 108 developing countries and countries with economies in transition, including 54 Least Developed Countries and/or Small Island Developing States. All projects funded by the QSP Trust Fund have finalized their activities and have contributed to the achievement of the 2020 goal of sound chemicals management by building national and regional capacity on sound chemicals management and supporting the implementation of SAICM with a multi-sectoral and multi-stakeholder approach</w:t>
      </w:r>
      <w:r>
        <w:t xml:space="preserve">. </w:t>
      </w:r>
    </w:p>
    <w:p w14:paraId="796C1865"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t xml:space="preserve">While most of the QSP projects have had some relevance to the sound management of mercury through general capacity-building efforts, appendix II sets out a list of QSP projects that are directly relevant to the management of mercury or to the Minamata Convention.  </w:t>
      </w:r>
    </w:p>
    <w:p w14:paraId="42F0D2CD" w14:textId="77777777" w:rsidR="008154A8" w:rsidRPr="006E0C6C" w:rsidRDefault="008154A8" w:rsidP="008154A8">
      <w:pPr>
        <w:pStyle w:val="Normal-pool"/>
        <w:tabs>
          <w:tab w:val="clear" w:pos="1247"/>
          <w:tab w:val="clear" w:pos="1814"/>
          <w:tab w:val="clear" w:pos="2381"/>
          <w:tab w:val="clear" w:pos="2948"/>
          <w:tab w:val="clear" w:pos="3515"/>
          <w:tab w:val="clear" w:pos="4082"/>
          <w:tab w:val="left" w:pos="624"/>
        </w:tabs>
        <w:spacing w:after="120"/>
        <w:ind w:left="1247"/>
      </w:pPr>
    </w:p>
    <w:p w14:paraId="2BD3E2E8" w14:textId="77777777" w:rsidR="008154A8" w:rsidRPr="00FD2077" w:rsidRDefault="008154A8" w:rsidP="008154A8">
      <w:pPr>
        <w:pStyle w:val="CH1"/>
        <w:numPr>
          <w:ilvl w:val="0"/>
          <w:numId w:val="74"/>
        </w:numPr>
        <w:tabs>
          <w:tab w:val="clear" w:pos="851"/>
          <w:tab w:val="clear" w:pos="1247"/>
          <w:tab w:val="clear" w:pos="1814"/>
          <w:tab w:val="clear" w:pos="2381"/>
          <w:tab w:val="clear" w:pos="2948"/>
          <w:tab w:val="clear" w:pos="3515"/>
          <w:tab w:val="clear" w:pos="4082"/>
          <w:tab w:val="left" w:pos="624"/>
        </w:tabs>
        <w:ind w:left="1248" w:hanging="624"/>
      </w:pPr>
      <w:bookmarkStart w:id="9" w:name="_Hlk527985920"/>
      <w:bookmarkEnd w:id="8"/>
      <w:r w:rsidRPr="00FD2077">
        <w:t>Strategic Approach Global Environment Facility Project</w:t>
      </w:r>
    </w:p>
    <w:p w14:paraId="7AB4AF5A" w14:textId="77777777" w:rsidR="008154A8" w:rsidRPr="0019089C"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19089C">
        <w:t>The Global Environment Facility has approved a</w:t>
      </w:r>
      <w:r>
        <w:t>n</w:t>
      </w:r>
      <w:r w:rsidRPr="0019089C">
        <w:t xml:space="preserve"> </w:t>
      </w:r>
      <w:r>
        <w:t>8.1</w:t>
      </w:r>
      <w:r w:rsidRPr="0019089C">
        <w:t xml:space="preserve">9 million USD project ‘Global Best Practices on Emerging Chemical Policy Issues of Concern under the Strategic Approach to International Chemicals Management (SAICM)’. The aim of this global project is to accelerate </w:t>
      </w:r>
      <w:r>
        <w:t xml:space="preserve">progress </w:t>
      </w:r>
      <w:r w:rsidRPr="0019089C">
        <w:t xml:space="preserve">and measure the adoption of national activities </w:t>
      </w:r>
      <w:r>
        <w:t xml:space="preserve">on </w:t>
      </w:r>
      <w:r w:rsidRPr="0019089C">
        <w:t>emerging policy issues to achieve the SAICM 2020 goal and support planning for chemical management in the 2030 Agenda for Sustainable Development.</w:t>
      </w:r>
    </w:p>
    <w:p w14:paraId="00B7FE12"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76" w:firstLine="0"/>
      </w:pPr>
      <w:r w:rsidRPr="0019089C">
        <w:t xml:space="preserve">The project will be implemented in over </w:t>
      </w:r>
      <w:r>
        <w:t>4</w:t>
      </w:r>
      <w:r w:rsidRPr="0019089C">
        <w:t xml:space="preserve">0 countries over a 4-year period with </w:t>
      </w:r>
      <w:r>
        <w:t xml:space="preserve">the </w:t>
      </w:r>
      <w:r w:rsidRPr="0019089C">
        <w:t>aim</w:t>
      </w:r>
      <w:r>
        <w:t xml:space="preserve"> of</w:t>
      </w:r>
      <w:r w:rsidRPr="0019089C">
        <w:t xml:space="preserve"> present</w:t>
      </w:r>
      <w:r>
        <w:t>ing</w:t>
      </w:r>
      <w:r w:rsidRPr="0019089C">
        <w:t xml:space="preserve"> early project results at ICCM5 in 2020. </w:t>
      </w:r>
      <w:r>
        <w:t xml:space="preserve">The </w:t>
      </w:r>
      <w:r w:rsidRPr="0019089C">
        <w:t>UN</w:t>
      </w:r>
      <w:r>
        <w:t>EP</w:t>
      </w:r>
      <w:r w:rsidRPr="0019089C">
        <w:t xml:space="preserve"> GEF unit is the implementing agency and SAICM </w:t>
      </w:r>
      <w:r>
        <w:t>s</w:t>
      </w:r>
      <w:r w:rsidRPr="0019089C">
        <w:t>ecretariat is the executing agency. The project</w:t>
      </w:r>
      <w:r>
        <w:t>s work</w:t>
      </w:r>
      <w:r w:rsidRPr="0019089C">
        <w:t xml:space="preserve"> focuses on three components: lead in paint, chemicals in products</w:t>
      </w:r>
      <w:r>
        <w:t>, and</w:t>
      </w:r>
      <w:r w:rsidRPr="0019089C">
        <w:t xml:space="preserve"> strategic planning and knowledge management.  The project was approved for implementation by the GEF </w:t>
      </w:r>
      <w:r>
        <w:t xml:space="preserve">in </w:t>
      </w:r>
      <w:r w:rsidRPr="0019089C">
        <w:t xml:space="preserve">August 2018 and the project inception meeting </w:t>
      </w:r>
      <w:r>
        <w:t>was held</w:t>
      </w:r>
      <w:r w:rsidRPr="0019089C">
        <w:t xml:space="preserve"> </w:t>
      </w:r>
      <w:r>
        <w:t>in</w:t>
      </w:r>
      <w:r w:rsidRPr="0019089C">
        <w:t xml:space="preserve"> January 2019. </w:t>
      </w:r>
    </w:p>
    <w:p w14:paraId="2D9A9B15"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76" w:firstLine="0"/>
      </w:pPr>
      <w:r>
        <w:t>A total of 65 countries have confirmed their interest in the project and nominated focal points for lead in paint in Ministries of Environment and/or Health.</w:t>
      </w:r>
      <w:r w:rsidRPr="00183F72">
        <w:t xml:space="preserve"> </w:t>
      </w:r>
      <w:r>
        <w:t>Four regional lead paint workshops took place between March to June 2019, marking the initiation of project activities in the regions. Participants were the nominated national focal points for environment and health, together with project executing partners, and industry and civil society. Small and medium enterprises (SMEs) were selected in Peru, Ecuador, Colombia, Jordan and China for industrial pilot tests on paint reformulation, using the technical guidelines developed by the National Cleaner Production Centre (NCPC) in Serbia. Launching workshops were organized as part of the project which took place between March to October 2019.</w:t>
      </w:r>
      <w:r w:rsidRPr="00183F72">
        <w:t xml:space="preserve"> </w:t>
      </w:r>
      <w:r w:rsidRPr="003E3D6C">
        <w:t>Since the inception of the project, Bangladesh and Israel have announced that they have successfully established L</w:t>
      </w:r>
      <w:r>
        <w:t>ead in Paint</w:t>
      </w:r>
      <w:r w:rsidRPr="003E3D6C">
        <w:t xml:space="preserve"> laws.</w:t>
      </w:r>
    </w:p>
    <w:p w14:paraId="1F3C445B"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76" w:firstLine="0"/>
      </w:pPr>
      <w:r>
        <w:t xml:space="preserve">Since the projects inception, there has been significant progress in the identification of chemicals of concern in the three sectors including identification of key product sub-sectors. Additionally, the summer school on “Characterizing human toxicity and ecosystem toxicity with the scientific consensus model </w:t>
      </w:r>
      <w:proofErr w:type="spellStart"/>
      <w:r>
        <w:t>USEtox</w:t>
      </w:r>
      <w:proofErr w:type="spellEnd"/>
      <w:r>
        <w:t xml:space="preserve">: Theory, practical application, and new research” was successfully held in Singapore from 3-7 June 2019. The ten individuals who participated have successfully passed the course. </w:t>
      </w:r>
    </w:p>
    <w:p w14:paraId="66172039"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76" w:firstLine="0"/>
      </w:pPr>
      <w:r w:rsidRPr="004401F5">
        <w:t>The SAICM knowledge management strategy was provided to OEWG3 as an information document</w:t>
      </w:r>
      <w:r>
        <w:t xml:space="preserve"> (</w:t>
      </w:r>
      <w:r w:rsidRPr="004401F5">
        <w:t>SAICM/OEWG.3/INF/28</w:t>
      </w:r>
      <w:r>
        <w:t>)</w:t>
      </w:r>
      <w:r w:rsidRPr="004401F5">
        <w:t xml:space="preserve">. SAICM stakeholders and project partners were given an opportunity to comment and provide input. </w:t>
      </w:r>
      <w:r>
        <w:t xml:space="preserve">The SAICM knowledge management website will be launched before the fourth meeting of the intersessional process (IP4) in March 2020. Anyone </w:t>
      </w:r>
      <w:r w:rsidRPr="00524D99">
        <w:t xml:space="preserve">that would like to contribute to the SAICM Knowledge Management Strategy, through providing information and databases for sharing and dissemination, are invited to notify the </w:t>
      </w:r>
      <w:r>
        <w:t xml:space="preserve">SAICM </w:t>
      </w:r>
      <w:r w:rsidRPr="00524D99">
        <w:t>secretariat.</w:t>
      </w:r>
    </w:p>
    <w:p w14:paraId="203C2601" w14:textId="77777777" w:rsidR="008154A8" w:rsidRDefault="008154A8" w:rsidP="008154A8">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0"/>
      </w:pPr>
      <w:r w:rsidRPr="001E7F17">
        <w:t xml:space="preserve">A proposal for a medium size project was submitted to the GEF for review and CEO approval on 11 October 2018.  This 2 million USD project </w:t>
      </w:r>
      <w:r>
        <w:t xml:space="preserve">is </w:t>
      </w:r>
      <w:r w:rsidRPr="001E7F17">
        <w:t>to be implemented in 11 countries over a 4-year period. </w:t>
      </w:r>
      <w:r>
        <w:t xml:space="preserve">The </w:t>
      </w:r>
      <w:r w:rsidRPr="001E7F17">
        <w:t>UN</w:t>
      </w:r>
      <w:r>
        <w:t>EP</w:t>
      </w:r>
      <w:r w:rsidRPr="001E7F17">
        <w:t xml:space="preserve"> GEF unit is the proposed implementing agency and SAICM </w:t>
      </w:r>
      <w:r>
        <w:t>s</w:t>
      </w:r>
      <w:r w:rsidRPr="001E7F17">
        <w:t>ecretariat is the proposed executing agency</w:t>
      </w:r>
      <w:r>
        <w:t xml:space="preserve"> with the </w:t>
      </w:r>
      <w:r w:rsidRPr="006E0C6C">
        <w:t>Food and Agriculture Organization of the United Nations and the World Health Organization</w:t>
      </w:r>
      <w:r>
        <w:t xml:space="preserve"> as key project partners.</w:t>
      </w:r>
    </w:p>
    <w:p w14:paraId="3E8AB6C0" w14:textId="77777777" w:rsidR="008154A8" w:rsidRDefault="008154A8" w:rsidP="008154A8">
      <w:pPr>
        <w:pStyle w:val="Normal-pool"/>
        <w:tabs>
          <w:tab w:val="clear" w:pos="1247"/>
          <w:tab w:val="clear" w:pos="1814"/>
          <w:tab w:val="clear" w:pos="2381"/>
          <w:tab w:val="clear" w:pos="2948"/>
          <w:tab w:val="clear" w:pos="3515"/>
          <w:tab w:val="clear" w:pos="4082"/>
          <w:tab w:val="left" w:pos="624"/>
        </w:tabs>
        <w:spacing w:after="120"/>
      </w:pPr>
    </w:p>
    <w:p w14:paraId="6A91BB0A" w14:textId="77777777" w:rsidR="008154A8" w:rsidRDefault="008154A8" w:rsidP="008154A8">
      <w:pPr>
        <w:tabs>
          <w:tab w:val="clear" w:pos="1247"/>
          <w:tab w:val="clear" w:pos="1814"/>
          <w:tab w:val="clear" w:pos="2381"/>
          <w:tab w:val="clear" w:pos="2948"/>
          <w:tab w:val="clear" w:pos="3515"/>
        </w:tabs>
        <w:rPr>
          <w:rFonts w:asciiTheme="majorBidi" w:hAnsiTheme="majorBidi" w:cstheme="majorBidi"/>
          <w:b/>
          <w:bCs/>
          <w:sz w:val="28"/>
          <w:szCs w:val="28"/>
        </w:rPr>
      </w:pPr>
      <w:r>
        <w:rPr>
          <w:rFonts w:asciiTheme="majorBidi" w:hAnsiTheme="majorBidi" w:cstheme="majorBidi"/>
          <w:b/>
          <w:bCs/>
          <w:sz w:val="28"/>
          <w:szCs w:val="28"/>
        </w:rPr>
        <w:br w:type="page"/>
      </w:r>
    </w:p>
    <w:p w14:paraId="73C15FEC" w14:textId="77777777" w:rsidR="008154A8" w:rsidRDefault="008154A8" w:rsidP="008154A8">
      <w:pPr>
        <w:rPr>
          <w:rFonts w:asciiTheme="majorBidi" w:hAnsiTheme="majorBidi" w:cstheme="majorBidi"/>
          <w:b/>
          <w:bCs/>
          <w:sz w:val="28"/>
          <w:szCs w:val="28"/>
        </w:rPr>
      </w:pPr>
      <w:r>
        <w:rPr>
          <w:rFonts w:asciiTheme="majorBidi" w:hAnsiTheme="majorBidi" w:cstheme="majorBidi"/>
          <w:b/>
          <w:bCs/>
          <w:sz w:val="28"/>
          <w:szCs w:val="28"/>
        </w:rPr>
        <w:lastRenderedPageBreak/>
        <w:t>Appendix I</w:t>
      </w:r>
    </w:p>
    <w:p w14:paraId="5C89D326" w14:textId="77777777" w:rsidR="008154A8" w:rsidRDefault="008154A8" w:rsidP="008154A8">
      <w:pPr>
        <w:rPr>
          <w:rFonts w:asciiTheme="majorBidi" w:hAnsiTheme="majorBidi" w:cstheme="majorBidi"/>
          <w:b/>
          <w:bCs/>
        </w:rPr>
      </w:pPr>
    </w:p>
    <w:p w14:paraId="2E7640BB" w14:textId="77777777" w:rsidR="008154A8" w:rsidRPr="002E5B94" w:rsidRDefault="008154A8" w:rsidP="008154A8">
      <w:pPr>
        <w:rPr>
          <w:rFonts w:asciiTheme="majorBidi" w:hAnsiTheme="majorBidi" w:cstheme="majorBidi"/>
          <w:b/>
          <w:bCs/>
        </w:rPr>
      </w:pPr>
    </w:p>
    <w:p w14:paraId="099E1D4E" w14:textId="77777777" w:rsidR="008154A8" w:rsidRPr="002E5B94" w:rsidRDefault="008154A8" w:rsidP="008154A8">
      <w:pPr>
        <w:jc w:val="center"/>
        <w:rPr>
          <w:rFonts w:asciiTheme="majorBidi" w:hAnsiTheme="majorBidi" w:cstheme="majorBidi"/>
          <w:b/>
          <w:bCs/>
        </w:rPr>
      </w:pPr>
      <w:r w:rsidRPr="002E5B94">
        <w:rPr>
          <w:rFonts w:asciiTheme="majorBidi" w:hAnsiTheme="majorBidi" w:cstheme="majorBidi"/>
          <w:b/>
          <w:bCs/>
        </w:rPr>
        <w:t>Proposal from the Co-Chairs of the thematic group D on financial considerations</w:t>
      </w:r>
    </w:p>
    <w:p w14:paraId="11D6E4DF" w14:textId="77777777" w:rsidR="008154A8" w:rsidRPr="002E5B94" w:rsidRDefault="008154A8" w:rsidP="008154A8">
      <w:pPr>
        <w:jc w:val="center"/>
        <w:rPr>
          <w:rFonts w:asciiTheme="majorBidi" w:hAnsiTheme="majorBidi" w:cstheme="majorBidi"/>
          <w:b/>
          <w:bCs/>
          <w:lang w:eastAsia="zh-CN"/>
        </w:rPr>
      </w:pPr>
    </w:p>
    <w:p w14:paraId="7C1706F1" w14:textId="77777777" w:rsidR="008154A8" w:rsidRPr="002E5B94" w:rsidRDefault="008154A8" w:rsidP="008154A8">
      <w:pPr>
        <w:jc w:val="center"/>
        <w:rPr>
          <w:rFonts w:asciiTheme="majorBidi" w:hAnsiTheme="majorBidi" w:cstheme="majorBidi"/>
          <w:b/>
          <w:bCs/>
        </w:rPr>
      </w:pPr>
      <w:r w:rsidRPr="002E5B94">
        <w:rPr>
          <w:rFonts w:asciiTheme="majorBidi" w:hAnsiTheme="majorBidi" w:cstheme="majorBidi"/>
          <w:b/>
          <w:bCs/>
        </w:rPr>
        <w:t>Capacity Building Principles</w:t>
      </w:r>
      <w:r w:rsidRPr="002E5B94">
        <w:rPr>
          <w:rStyle w:val="FootnoteReference"/>
          <w:rFonts w:cstheme="majorBidi"/>
          <w:b/>
          <w:bCs/>
          <w:szCs w:val="20"/>
        </w:rPr>
        <w:footnoteReference w:id="2"/>
      </w:r>
    </w:p>
    <w:p w14:paraId="1A7233C7" w14:textId="77777777" w:rsidR="008154A8" w:rsidRPr="002E5B94" w:rsidRDefault="008154A8" w:rsidP="008154A8">
      <w:pPr>
        <w:autoSpaceDE w:val="0"/>
        <w:autoSpaceDN w:val="0"/>
        <w:adjustRightInd w:val="0"/>
        <w:rPr>
          <w:rFonts w:asciiTheme="majorBidi" w:hAnsiTheme="majorBidi" w:cstheme="majorBidi"/>
        </w:rPr>
      </w:pPr>
    </w:p>
    <w:p w14:paraId="2A39263F"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Integrate capacity-building into all relevant aspects of the outcome of [beyond 2020] according to priorities decided by the [Governing Body].</w:t>
      </w:r>
    </w:p>
    <w:p w14:paraId="6D7D0744" w14:textId="77777777" w:rsidR="008154A8" w:rsidRPr="002E5B94" w:rsidRDefault="008154A8" w:rsidP="008154A8">
      <w:pPr>
        <w:autoSpaceDE w:val="0"/>
        <w:autoSpaceDN w:val="0"/>
        <w:adjustRightInd w:val="0"/>
        <w:rPr>
          <w:rFonts w:asciiTheme="majorBidi" w:hAnsiTheme="majorBidi" w:cstheme="majorBidi"/>
        </w:rPr>
      </w:pPr>
    </w:p>
    <w:p w14:paraId="708CA75F" w14:textId="77777777" w:rsidR="008154A8" w:rsidRPr="002E5B94" w:rsidRDefault="008154A8" w:rsidP="008154A8">
      <w:pPr>
        <w:autoSpaceDE w:val="0"/>
        <w:autoSpaceDN w:val="0"/>
        <w:adjustRightInd w:val="0"/>
        <w:rPr>
          <w:rFonts w:asciiTheme="majorBidi" w:hAnsiTheme="majorBidi" w:cstheme="majorBidi"/>
          <w:b/>
          <w:bCs/>
        </w:rPr>
      </w:pPr>
      <w:r w:rsidRPr="002E5B94">
        <w:rPr>
          <w:rFonts w:asciiTheme="majorBidi" w:hAnsiTheme="majorBidi" w:cstheme="majorBidi"/>
          <w:b/>
          <w:bCs/>
        </w:rPr>
        <w:t>Collaboration</w:t>
      </w:r>
    </w:p>
    <w:p w14:paraId="5EFDE876" w14:textId="77777777" w:rsidR="008154A8" w:rsidRPr="002E5B94" w:rsidRDefault="008154A8" w:rsidP="008154A8">
      <w:pPr>
        <w:autoSpaceDE w:val="0"/>
        <w:autoSpaceDN w:val="0"/>
        <w:adjustRightInd w:val="0"/>
        <w:rPr>
          <w:rFonts w:asciiTheme="majorBidi" w:hAnsiTheme="majorBidi" w:cstheme="majorBidi"/>
        </w:rPr>
      </w:pPr>
    </w:p>
    <w:p w14:paraId="4DCBE7EF"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Country driven process, including mutually beneficial partnerships.</w:t>
      </w:r>
    </w:p>
    <w:p w14:paraId="228D9956" w14:textId="77777777" w:rsidR="008154A8" w:rsidRPr="002E5B94" w:rsidRDefault="008154A8" w:rsidP="008154A8">
      <w:pPr>
        <w:autoSpaceDE w:val="0"/>
        <w:autoSpaceDN w:val="0"/>
        <w:adjustRightInd w:val="0"/>
        <w:rPr>
          <w:rFonts w:asciiTheme="majorBidi" w:hAnsiTheme="majorBidi" w:cstheme="majorBidi"/>
        </w:rPr>
      </w:pPr>
    </w:p>
    <w:p w14:paraId="2D404618"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 xml:space="preserve">Take a </w:t>
      </w:r>
      <w:proofErr w:type="spellStart"/>
      <w:r w:rsidRPr="002E5B94">
        <w:rPr>
          <w:rFonts w:asciiTheme="majorBidi" w:hAnsiTheme="majorBidi" w:cstheme="majorBidi"/>
        </w:rPr>
        <w:t>multistakeholder</w:t>
      </w:r>
      <w:proofErr w:type="spellEnd"/>
      <w:r w:rsidRPr="002E5B94">
        <w:rPr>
          <w:rFonts w:asciiTheme="majorBidi" w:hAnsiTheme="majorBidi" w:cstheme="majorBidi"/>
        </w:rPr>
        <w:t xml:space="preserve"> and multisectoral approach, including partnership and mechanisms for technical cooperation that incorporates all relevant disciplines.</w:t>
      </w:r>
    </w:p>
    <w:p w14:paraId="15CDD5FF" w14:textId="77777777" w:rsidR="008154A8" w:rsidRPr="002E5B94" w:rsidRDefault="008154A8" w:rsidP="008154A8">
      <w:pPr>
        <w:autoSpaceDE w:val="0"/>
        <w:autoSpaceDN w:val="0"/>
        <w:adjustRightInd w:val="0"/>
        <w:rPr>
          <w:rFonts w:asciiTheme="majorBidi" w:hAnsiTheme="majorBidi" w:cstheme="majorBidi"/>
        </w:rPr>
      </w:pPr>
    </w:p>
    <w:p w14:paraId="149751DC"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North-South and South-South networking and sharing of experiences.</w:t>
      </w:r>
    </w:p>
    <w:p w14:paraId="0C2C1D92" w14:textId="77777777" w:rsidR="008154A8" w:rsidRPr="002E5B94" w:rsidRDefault="008154A8" w:rsidP="008154A8">
      <w:pPr>
        <w:autoSpaceDE w:val="0"/>
        <w:autoSpaceDN w:val="0"/>
        <w:adjustRightInd w:val="0"/>
        <w:rPr>
          <w:rFonts w:asciiTheme="majorBidi" w:hAnsiTheme="majorBidi" w:cstheme="majorBidi"/>
        </w:rPr>
      </w:pPr>
    </w:p>
    <w:p w14:paraId="137729CE"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Collaborate with existing initiatives on chemicals and waste management, including multilateral environment agreements, United Nations bodies, private sector, civil society and academia, to fill gaps and build upon their work while avoiding duplication.</w:t>
      </w:r>
    </w:p>
    <w:p w14:paraId="5D8B8D6A" w14:textId="77777777" w:rsidR="008154A8" w:rsidRPr="002E5B94" w:rsidRDefault="008154A8" w:rsidP="008154A8">
      <w:pPr>
        <w:autoSpaceDE w:val="0"/>
        <w:autoSpaceDN w:val="0"/>
        <w:adjustRightInd w:val="0"/>
        <w:rPr>
          <w:rFonts w:asciiTheme="majorBidi" w:hAnsiTheme="majorBidi" w:cstheme="majorBidi"/>
        </w:rPr>
      </w:pPr>
    </w:p>
    <w:p w14:paraId="4DBD0395" w14:textId="77777777" w:rsidR="008154A8" w:rsidRPr="002E5B94" w:rsidRDefault="008154A8" w:rsidP="008154A8">
      <w:pPr>
        <w:autoSpaceDE w:val="0"/>
        <w:autoSpaceDN w:val="0"/>
        <w:adjustRightInd w:val="0"/>
        <w:rPr>
          <w:rFonts w:asciiTheme="majorBidi" w:hAnsiTheme="majorBidi" w:cstheme="majorBidi"/>
          <w:b/>
          <w:bCs/>
        </w:rPr>
      </w:pPr>
      <w:r w:rsidRPr="002E5B94">
        <w:rPr>
          <w:rFonts w:asciiTheme="majorBidi" w:hAnsiTheme="majorBidi" w:cstheme="majorBidi"/>
          <w:b/>
          <w:bCs/>
        </w:rPr>
        <w:t>Knowledge and information</w:t>
      </w:r>
    </w:p>
    <w:p w14:paraId="673F506E" w14:textId="77777777" w:rsidR="008154A8" w:rsidRPr="002E5B94" w:rsidRDefault="008154A8" w:rsidP="008154A8">
      <w:pPr>
        <w:autoSpaceDE w:val="0"/>
        <w:autoSpaceDN w:val="0"/>
        <w:adjustRightInd w:val="0"/>
        <w:rPr>
          <w:rFonts w:asciiTheme="majorBidi" w:hAnsiTheme="majorBidi" w:cstheme="majorBidi"/>
        </w:rPr>
      </w:pPr>
    </w:p>
    <w:p w14:paraId="02FD7BFC"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 xml:space="preserve">Recognition and sharing of knowledge and expertise within and among regions </w:t>
      </w:r>
    </w:p>
    <w:p w14:paraId="518A14DD"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Recognize the need to promote coordination of and access to information for the sound management of chemicals and waste in all relevant aspects.</w:t>
      </w:r>
    </w:p>
    <w:p w14:paraId="394F4378" w14:textId="77777777" w:rsidR="008154A8" w:rsidRPr="002E5B94" w:rsidRDefault="008154A8" w:rsidP="008154A8">
      <w:pPr>
        <w:autoSpaceDE w:val="0"/>
        <w:autoSpaceDN w:val="0"/>
        <w:adjustRightInd w:val="0"/>
        <w:rPr>
          <w:rFonts w:asciiTheme="majorBidi" w:hAnsiTheme="majorBidi" w:cstheme="majorBidi"/>
        </w:rPr>
      </w:pPr>
    </w:p>
    <w:p w14:paraId="30DC33A1"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Ensure the full use of national, subregional and regional information and knowledge, as appropriate, to inform global decision making.</w:t>
      </w:r>
    </w:p>
    <w:p w14:paraId="0AB56396" w14:textId="77777777" w:rsidR="008154A8" w:rsidRPr="002E5B94" w:rsidRDefault="008154A8" w:rsidP="008154A8">
      <w:pPr>
        <w:autoSpaceDE w:val="0"/>
        <w:autoSpaceDN w:val="0"/>
        <w:adjustRightInd w:val="0"/>
        <w:rPr>
          <w:rFonts w:asciiTheme="majorBidi" w:hAnsiTheme="majorBidi" w:cstheme="majorBidi"/>
        </w:rPr>
      </w:pPr>
    </w:p>
    <w:p w14:paraId="6BBA1887" w14:textId="77777777" w:rsidR="008154A8" w:rsidRPr="002E5B94" w:rsidRDefault="008154A8" w:rsidP="008154A8">
      <w:pPr>
        <w:autoSpaceDE w:val="0"/>
        <w:autoSpaceDN w:val="0"/>
        <w:adjustRightInd w:val="0"/>
        <w:rPr>
          <w:rFonts w:asciiTheme="majorBidi" w:hAnsiTheme="majorBidi" w:cstheme="majorBidi"/>
          <w:b/>
          <w:bCs/>
        </w:rPr>
      </w:pPr>
      <w:r w:rsidRPr="002E5B94">
        <w:rPr>
          <w:rFonts w:asciiTheme="majorBidi" w:hAnsiTheme="majorBidi" w:cstheme="majorBidi"/>
          <w:b/>
          <w:bCs/>
        </w:rPr>
        <w:t>Participation</w:t>
      </w:r>
    </w:p>
    <w:p w14:paraId="5D4BE53B" w14:textId="77777777" w:rsidR="008154A8" w:rsidRPr="002E5B94" w:rsidRDefault="008154A8" w:rsidP="008154A8">
      <w:pPr>
        <w:autoSpaceDE w:val="0"/>
        <w:autoSpaceDN w:val="0"/>
        <w:adjustRightInd w:val="0"/>
        <w:rPr>
          <w:rFonts w:asciiTheme="majorBidi" w:hAnsiTheme="majorBidi" w:cstheme="majorBidi"/>
        </w:rPr>
      </w:pPr>
    </w:p>
    <w:p w14:paraId="43A601BE"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Full and effective participation of all stakeholders and balanced regional representation and participation.</w:t>
      </w:r>
    </w:p>
    <w:p w14:paraId="529DB2C9" w14:textId="77777777" w:rsidR="008154A8" w:rsidRPr="002E5B94" w:rsidRDefault="008154A8" w:rsidP="008154A8">
      <w:pPr>
        <w:autoSpaceDE w:val="0"/>
        <w:autoSpaceDN w:val="0"/>
        <w:adjustRightInd w:val="0"/>
        <w:rPr>
          <w:rFonts w:asciiTheme="majorBidi" w:hAnsiTheme="majorBidi" w:cstheme="majorBidi"/>
        </w:rPr>
      </w:pPr>
    </w:p>
    <w:p w14:paraId="06E09DEB" w14:textId="77777777" w:rsidR="008154A8" w:rsidRPr="002E5B94" w:rsidRDefault="008154A8" w:rsidP="008154A8">
      <w:pPr>
        <w:autoSpaceDE w:val="0"/>
        <w:autoSpaceDN w:val="0"/>
        <w:adjustRightInd w:val="0"/>
        <w:rPr>
          <w:rFonts w:asciiTheme="majorBidi" w:hAnsiTheme="majorBidi" w:cstheme="majorBidi"/>
          <w:b/>
          <w:bCs/>
        </w:rPr>
      </w:pPr>
      <w:r w:rsidRPr="002E5B94">
        <w:rPr>
          <w:rFonts w:asciiTheme="majorBidi" w:hAnsiTheme="majorBidi" w:cstheme="majorBidi"/>
          <w:b/>
          <w:bCs/>
        </w:rPr>
        <w:t>Gender</w:t>
      </w:r>
    </w:p>
    <w:p w14:paraId="7216EC20" w14:textId="77777777" w:rsidR="008154A8" w:rsidRPr="002E5B94" w:rsidRDefault="008154A8" w:rsidP="008154A8">
      <w:pPr>
        <w:autoSpaceDE w:val="0"/>
        <w:autoSpaceDN w:val="0"/>
        <w:adjustRightInd w:val="0"/>
        <w:rPr>
          <w:rFonts w:asciiTheme="majorBidi" w:hAnsiTheme="majorBidi" w:cstheme="majorBidi"/>
        </w:rPr>
      </w:pPr>
    </w:p>
    <w:p w14:paraId="746D8AD2" w14:textId="77777777" w:rsidR="008154A8" w:rsidRPr="002E5B94" w:rsidRDefault="008154A8" w:rsidP="008154A8">
      <w:pPr>
        <w:autoSpaceDE w:val="0"/>
        <w:autoSpaceDN w:val="0"/>
        <w:adjustRightInd w:val="0"/>
        <w:rPr>
          <w:rFonts w:asciiTheme="majorBidi" w:hAnsiTheme="majorBidi" w:cstheme="majorBidi"/>
        </w:rPr>
      </w:pPr>
      <w:r w:rsidRPr="002E5B94">
        <w:rPr>
          <w:rFonts w:asciiTheme="majorBidi" w:hAnsiTheme="majorBidi" w:cstheme="majorBidi"/>
        </w:rPr>
        <w:t>Recognize the need for gender equity in all relevant aspects of its work.</w:t>
      </w:r>
    </w:p>
    <w:p w14:paraId="29739C97" w14:textId="77777777" w:rsidR="008154A8" w:rsidRDefault="008154A8" w:rsidP="008154A8">
      <w:pPr>
        <w:autoSpaceDE w:val="0"/>
        <w:autoSpaceDN w:val="0"/>
        <w:adjustRightInd w:val="0"/>
        <w:rPr>
          <w:rFonts w:asciiTheme="majorBidi" w:hAnsiTheme="majorBidi" w:cstheme="majorBidi"/>
          <w:sz w:val="28"/>
          <w:szCs w:val="28"/>
        </w:rPr>
      </w:pPr>
    </w:p>
    <w:p w14:paraId="534B21E6" w14:textId="77777777" w:rsidR="008154A8" w:rsidRDefault="008154A8" w:rsidP="008154A8">
      <w:pPr>
        <w:autoSpaceDE w:val="0"/>
        <w:autoSpaceDN w:val="0"/>
        <w:adjustRightInd w:val="0"/>
        <w:rPr>
          <w:rFonts w:asciiTheme="majorBidi" w:hAnsiTheme="majorBidi" w:cstheme="majorBidi"/>
          <w:sz w:val="28"/>
          <w:szCs w:val="28"/>
        </w:rPr>
      </w:pPr>
      <w:r>
        <w:rPr>
          <w:rFonts w:asciiTheme="majorBidi" w:hAnsiTheme="majorBidi" w:cstheme="majorBidi"/>
          <w:sz w:val="28"/>
          <w:szCs w:val="28"/>
        </w:rPr>
        <w:br w:type="page"/>
      </w:r>
    </w:p>
    <w:p w14:paraId="0460549E" w14:textId="77777777" w:rsidR="008154A8" w:rsidRPr="005D7AB3" w:rsidRDefault="008154A8" w:rsidP="008154A8">
      <w:pPr>
        <w:rPr>
          <w:rFonts w:asciiTheme="majorBidi" w:hAnsiTheme="majorBidi" w:cstheme="majorBidi"/>
          <w:b/>
          <w:bCs/>
          <w:sz w:val="28"/>
          <w:szCs w:val="28"/>
        </w:rPr>
      </w:pPr>
      <w:r w:rsidRPr="005D7AB3">
        <w:rPr>
          <w:rFonts w:asciiTheme="majorBidi" w:hAnsiTheme="majorBidi" w:cstheme="majorBidi"/>
          <w:b/>
          <w:bCs/>
          <w:sz w:val="28"/>
          <w:szCs w:val="28"/>
        </w:rPr>
        <w:lastRenderedPageBreak/>
        <w:t>Appendix II</w:t>
      </w:r>
    </w:p>
    <w:p w14:paraId="7E9ADFA0" w14:textId="77777777" w:rsidR="008154A8" w:rsidRPr="002E5B94" w:rsidRDefault="008154A8" w:rsidP="008154A8">
      <w:pPr>
        <w:autoSpaceDE w:val="0"/>
        <w:autoSpaceDN w:val="0"/>
        <w:adjustRightInd w:val="0"/>
        <w:rPr>
          <w:rFonts w:asciiTheme="majorBidi" w:hAnsiTheme="majorBidi" w:cstheme="majorBidi"/>
        </w:rPr>
      </w:pPr>
    </w:p>
    <w:p w14:paraId="1682001A" w14:textId="77777777" w:rsidR="008154A8" w:rsidRPr="002E5B94" w:rsidRDefault="008154A8" w:rsidP="008154A8">
      <w:pPr>
        <w:pStyle w:val="Normal-pool"/>
        <w:tabs>
          <w:tab w:val="clear" w:pos="1247"/>
          <w:tab w:val="clear" w:pos="1814"/>
          <w:tab w:val="clear" w:pos="2381"/>
          <w:tab w:val="clear" w:pos="2948"/>
          <w:tab w:val="clear" w:pos="3515"/>
          <w:tab w:val="clear" w:pos="4082"/>
          <w:tab w:val="left" w:pos="624"/>
        </w:tabs>
        <w:spacing w:after="120"/>
        <w:rPr>
          <w:rFonts w:asciiTheme="majorBidi" w:hAnsiTheme="majorBidi" w:cstheme="majorBidi"/>
          <w:lang w:val="en-US"/>
        </w:rPr>
      </w:pPr>
    </w:p>
    <w:tbl>
      <w:tblPr>
        <w:tblStyle w:val="TableGrid1"/>
        <w:tblW w:w="9776" w:type="dxa"/>
        <w:tblLook w:val="04A0" w:firstRow="1" w:lastRow="0" w:firstColumn="1" w:lastColumn="0" w:noHBand="0" w:noVBand="1"/>
      </w:tblPr>
      <w:tblGrid>
        <w:gridCol w:w="799"/>
        <w:gridCol w:w="2173"/>
        <w:gridCol w:w="1179"/>
        <w:gridCol w:w="1039"/>
        <w:gridCol w:w="1104"/>
        <w:gridCol w:w="1041"/>
        <w:gridCol w:w="1077"/>
        <w:gridCol w:w="1364"/>
      </w:tblGrid>
      <w:tr w:rsidR="008154A8" w:rsidRPr="002E5B94" w14:paraId="21ADC47D" w14:textId="77777777" w:rsidTr="00067F58">
        <w:trPr>
          <w:trHeight w:val="1002"/>
        </w:trPr>
        <w:tc>
          <w:tcPr>
            <w:tcW w:w="799" w:type="dxa"/>
            <w:hideMark/>
          </w:tcPr>
          <w:bookmarkEnd w:id="9"/>
          <w:p w14:paraId="144AAC68"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Round</w:t>
            </w:r>
          </w:p>
        </w:tc>
        <w:tc>
          <w:tcPr>
            <w:tcW w:w="2173" w:type="dxa"/>
            <w:hideMark/>
          </w:tcPr>
          <w:p w14:paraId="0FC4C5C9"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Project Title</w:t>
            </w:r>
          </w:p>
        </w:tc>
        <w:tc>
          <w:tcPr>
            <w:tcW w:w="1179" w:type="dxa"/>
            <w:hideMark/>
          </w:tcPr>
          <w:p w14:paraId="0AE465BF"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Country</w:t>
            </w:r>
          </w:p>
        </w:tc>
        <w:tc>
          <w:tcPr>
            <w:tcW w:w="1039" w:type="dxa"/>
            <w:hideMark/>
          </w:tcPr>
          <w:p w14:paraId="77200CED"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Region</w:t>
            </w:r>
          </w:p>
        </w:tc>
        <w:tc>
          <w:tcPr>
            <w:tcW w:w="1104" w:type="dxa"/>
            <w:hideMark/>
          </w:tcPr>
          <w:p w14:paraId="239CD750"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Executing Agency</w:t>
            </w:r>
          </w:p>
        </w:tc>
        <w:tc>
          <w:tcPr>
            <w:tcW w:w="1041" w:type="dxa"/>
            <w:hideMark/>
          </w:tcPr>
          <w:p w14:paraId="52FCCB3D"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Start Date</w:t>
            </w:r>
          </w:p>
        </w:tc>
        <w:tc>
          <w:tcPr>
            <w:tcW w:w="1077" w:type="dxa"/>
            <w:hideMark/>
          </w:tcPr>
          <w:p w14:paraId="470DBF52"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End Date</w:t>
            </w:r>
          </w:p>
        </w:tc>
        <w:tc>
          <w:tcPr>
            <w:tcW w:w="1364" w:type="dxa"/>
            <w:hideMark/>
          </w:tcPr>
          <w:p w14:paraId="757196A9"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Funding</w:t>
            </w:r>
          </w:p>
        </w:tc>
      </w:tr>
      <w:tr w:rsidR="008154A8" w:rsidRPr="005436E3" w14:paraId="6F11A1F3" w14:textId="77777777" w:rsidTr="00067F58">
        <w:trPr>
          <w:trHeight w:val="1002"/>
        </w:trPr>
        <w:tc>
          <w:tcPr>
            <w:tcW w:w="799" w:type="dxa"/>
          </w:tcPr>
          <w:p w14:paraId="2257A2E3"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3</w:t>
            </w:r>
          </w:p>
        </w:tc>
        <w:tc>
          <w:tcPr>
            <w:tcW w:w="2173" w:type="dxa"/>
          </w:tcPr>
          <w:p w14:paraId="1710B024"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Integrated regional campaign on minimization of mercury domestic sources with actions of intervention in the community to protect children and women’s health</w:t>
            </w:r>
          </w:p>
        </w:tc>
        <w:tc>
          <w:tcPr>
            <w:tcW w:w="1179" w:type="dxa"/>
          </w:tcPr>
          <w:p w14:paraId="7642081A" w14:textId="77777777" w:rsidR="008154A8" w:rsidRPr="008154A8" w:rsidRDefault="008154A8" w:rsidP="00067F58">
            <w:pPr>
              <w:rPr>
                <w:rFonts w:asciiTheme="majorBidi" w:eastAsia="Times New Roman" w:hAnsiTheme="majorBidi" w:cstheme="majorBidi"/>
                <w:sz w:val="20"/>
                <w:szCs w:val="20"/>
                <w:lang w:val="es-ES"/>
              </w:rPr>
            </w:pPr>
            <w:r w:rsidRPr="008154A8">
              <w:rPr>
                <w:rFonts w:asciiTheme="majorBidi" w:eastAsia="Times New Roman" w:hAnsiTheme="majorBidi" w:cstheme="majorBidi"/>
                <w:sz w:val="20"/>
                <w:szCs w:val="20"/>
                <w:lang w:val="es-ES"/>
              </w:rPr>
              <w:t>Regional:</w:t>
            </w:r>
          </w:p>
          <w:p w14:paraId="5E3DC208" w14:textId="77777777" w:rsidR="008154A8" w:rsidRPr="008154A8" w:rsidRDefault="008154A8" w:rsidP="00067F58">
            <w:pPr>
              <w:rPr>
                <w:rFonts w:asciiTheme="majorBidi" w:eastAsia="Times New Roman" w:hAnsiTheme="majorBidi" w:cstheme="majorBidi"/>
                <w:sz w:val="20"/>
                <w:szCs w:val="20"/>
                <w:lang w:val="es-ES"/>
              </w:rPr>
            </w:pPr>
            <w:r w:rsidRPr="008154A8">
              <w:rPr>
                <w:rFonts w:asciiTheme="majorBidi" w:eastAsia="Times New Roman" w:hAnsiTheme="majorBidi" w:cstheme="majorBidi"/>
                <w:sz w:val="20"/>
                <w:szCs w:val="20"/>
                <w:lang w:val="es-ES"/>
              </w:rPr>
              <w:t xml:space="preserve">Argentina, Bolivia, Chile, Paraguay, </w:t>
            </w:r>
            <w:proofErr w:type="spellStart"/>
            <w:r w:rsidRPr="008154A8">
              <w:rPr>
                <w:rFonts w:asciiTheme="majorBidi" w:eastAsia="Times New Roman" w:hAnsiTheme="majorBidi" w:cstheme="majorBidi"/>
                <w:sz w:val="20"/>
                <w:szCs w:val="20"/>
                <w:lang w:val="es-ES"/>
              </w:rPr>
              <w:t>Peru</w:t>
            </w:r>
            <w:proofErr w:type="spellEnd"/>
            <w:r w:rsidRPr="008154A8">
              <w:rPr>
                <w:rFonts w:asciiTheme="majorBidi" w:eastAsia="Times New Roman" w:hAnsiTheme="majorBidi" w:cstheme="majorBidi"/>
                <w:sz w:val="20"/>
                <w:szCs w:val="20"/>
                <w:lang w:val="es-ES"/>
              </w:rPr>
              <w:t xml:space="preserve"> and Uruguay</w:t>
            </w:r>
          </w:p>
        </w:tc>
        <w:tc>
          <w:tcPr>
            <w:tcW w:w="1039" w:type="dxa"/>
          </w:tcPr>
          <w:p w14:paraId="02499F07"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GRULAC</w:t>
            </w:r>
          </w:p>
        </w:tc>
        <w:tc>
          <w:tcPr>
            <w:tcW w:w="1104" w:type="dxa"/>
          </w:tcPr>
          <w:p w14:paraId="5D667528"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None</w:t>
            </w:r>
          </w:p>
        </w:tc>
        <w:tc>
          <w:tcPr>
            <w:tcW w:w="1041" w:type="dxa"/>
          </w:tcPr>
          <w:p w14:paraId="3EA9606B"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June 2008</w:t>
            </w:r>
          </w:p>
        </w:tc>
        <w:tc>
          <w:tcPr>
            <w:tcW w:w="1077" w:type="dxa"/>
          </w:tcPr>
          <w:p w14:paraId="02E4AE09"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May 2010</w:t>
            </w:r>
          </w:p>
        </w:tc>
        <w:tc>
          <w:tcPr>
            <w:tcW w:w="1364" w:type="dxa"/>
          </w:tcPr>
          <w:p w14:paraId="19F5357C" w14:textId="77777777" w:rsidR="008154A8" w:rsidRPr="005436E3" w:rsidRDefault="008154A8" w:rsidP="00067F58">
            <w:pPr>
              <w:rPr>
                <w:rFonts w:asciiTheme="majorBidi" w:eastAsia="Times New Roman" w:hAnsiTheme="majorBidi" w:cstheme="majorBidi"/>
                <w:sz w:val="20"/>
                <w:szCs w:val="20"/>
                <w:lang w:val="en-GB"/>
              </w:rPr>
            </w:pPr>
            <w:r w:rsidRPr="005436E3">
              <w:rPr>
                <w:rFonts w:asciiTheme="majorBidi" w:eastAsia="Times New Roman" w:hAnsiTheme="majorBidi" w:cstheme="majorBidi"/>
                <w:sz w:val="20"/>
                <w:szCs w:val="20"/>
                <w:lang w:val="en-GB"/>
              </w:rPr>
              <w:t>$240,625</w:t>
            </w:r>
          </w:p>
        </w:tc>
      </w:tr>
      <w:tr w:rsidR="008154A8" w:rsidRPr="00137836" w14:paraId="0645588D" w14:textId="77777777" w:rsidTr="00067F58">
        <w:trPr>
          <w:trHeight w:val="1002"/>
        </w:trPr>
        <w:tc>
          <w:tcPr>
            <w:tcW w:w="799" w:type="dxa"/>
            <w:hideMark/>
          </w:tcPr>
          <w:p w14:paraId="127ED833"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4</w:t>
            </w:r>
          </w:p>
        </w:tc>
        <w:tc>
          <w:tcPr>
            <w:tcW w:w="2173" w:type="dxa"/>
            <w:hideMark/>
          </w:tcPr>
          <w:p w14:paraId="2738C5D1"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Protecting human health and the environment from mercury in artisanal and small-scale gold mining (ASGM) in Asia</w:t>
            </w:r>
          </w:p>
        </w:tc>
        <w:tc>
          <w:tcPr>
            <w:tcW w:w="1179" w:type="dxa"/>
            <w:hideMark/>
          </w:tcPr>
          <w:p w14:paraId="480999A0" w14:textId="77777777" w:rsidR="008154A8" w:rsidRDefault="008154A8" w:rsidP="00067F58">
            <w:pPr>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Regional:</w:t>
            </w:r>
          </w:p>
          <w:p w14:paraId="33575988"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Philippines</w:t>
            </w:r>
            <w:r>
              <w:rPr>
                <w:rFonts w:asciiTheme="majorBidi" w:eastAsia="Times New Roman" w:hAnsiTheme="majorBidi" w:cstheme="majorBidi"/>
                <w:sz w:val="20"/>
                <w:szCs w:val="20"/>
                <w:lang w:val="en-GB"/>
              </w:rPr>
              <w:t xml:space="preserve"> and Cambodia</w:t>
            </w:r>
          </w:p>
        </w:tc>
        <w:tc>
          <w:tcPr>
            <w:tcW w:w="1039" w:type="dxa"/>
            <w:hideMark/>
          </w:tcPr>
          <w:p w14:paraId="3912780B"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Asia-Pacific</w:t>
            </w:r>
          </w:p>
        </w:tc>
        <w:tc>
          <w:tcPr>
            <w:tcW w:w="1104" w:type="dxa"/>
            <w:hideMark/>
          </w:tcPr>
          <w:p w14:paraId="14941C55"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UNEP</w:t>
            </w:r>
          </w:p>
        </w:tc>
        <w:tc>
          <w:tcPr>
            <w:tcW w:w="1041" w:type="dxa"/>
            <w:hideMark/>
          </w:tcPr>
          <w:p w14:paraId="110FB6A8"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30-Sep-09</w:t>
            </w:r>
          </w:p>
        </w:tc>
        <w:tc>
          <w:tcPr>
            <w:tcW w:w="1077" w:type="dxa"/>
            <w:hideMark/>
          </w:tcPr>
          <w:p w14:paraId="22DF1357"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31-May-11</w:t>
            </w:r>
          </w:p>
        </w:tc>
        <w:tc>
          <w:tcPr>
            <w:tcW w:w="1364" w:type="dxa"/>
            <w:hideMark/>
          </w:tcPr>
          <w:p w14:paraId="62F5AEF2" w14:textId="77777777" w:rsidR="008154A8" w:rsidRPr="00137836" w:rsidRDefault="008154A8" w:rsidP="00067F58">
            <w:pPr>
              <w:rPr>
                <w:rFonts w:asciiTheme="majorBidi" w:eastAsia="Times New Roman" w:hAnsiTheme="majorBidi" w:cstheme="majorBidi"/>
                <w:sz w:val="20"/>
                <w:szCs w:val="20"/>
                <w:lang w:val="en-GB"/>
              </w:rPr>
            </w:pPr>
            <w:r w:rsidRPr="00137836">
              <w:rPr>
                <w:rFonts w:asciiTheme="majorBidi" w:eastAsia="Times New Roman" w:hAnsiTheme="majorBidi" w:cstheme="majorBidi"/>
                <w:sz w:val="20"/>
                <w:szCs w:val="20"/>
                <w:lang w:val="en-GB"/>
              </w:rPr>
              <w:t xml:space="preserve">$250,000 </w:t>
            </w:r>
          </w:p>
        </w:tc>
      </w:tr>
      <w:tr w:rsidR="008154A8" w:rsidRPr="002E5B94" w14:paraId="41B0F057" w14:textId="77777777" w:rsidTr="00067F58">
        <w:trPr>
          <w:trHeight w:val="586"/>
        </w:trPr>
        <w:tc>
          <w:tcPr>
            <w:tcW w:w="799" w:type="dxa"/>
            <w:hideMark/>
          </w:tcPr>
          <w:p w14:paraId="2D62DC82"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4</w:t>
            </w:r>
          </w:p>
        </w:tc>
        <w:tc>
          <w:tcPr>
            <w:tcW w:w="2173" w:type="dxa"/>
            <w:hideMark/>
          </w:tcPr>
          <w:p w14:paraId="44B24569"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Sound Management for Mercury Products</w:t>
            </w:r>
          </w:p>
        </w:tc>
        <w:tc>
          <w:tcPr>
            <w:tcW w:w="1179" w:type="dxa"/>
            <w:hideMark/>
          </w:tcPr>
          <w:p w14:paraId="061DB35A"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Uruguay</w:t>
            </w:r>
          </w:p>
        </w:tc>
        <w:tc>
          <w:tcPr>
            <w:tcW w:w="1039" w:type="dxa"/>
            <w:hideMark/>
          </w:tcPr>
          <w:p w14:paraId="3C762DE1"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GRULAC</w:t>
            </w:r>
          </w:p>
        </w:tc>
        <w:tc>
          <w:tcPr>
            <w:tcW w:w="1104" w:type="dxa"/>
            <w:hideMark/>
          </w:tcPr>
          <w:p w14:paraId="1CCAF4B2"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UNIDO</w:t>
            </w:r>
          </w:p>
        </w:tc>
        <w:tc>
          <w:tcPr>
            <w:tcW w:w="1041" w:type="dxa"/>
            <w:hideMark/>
          </w:tcPr>
          <w:p w14:paraId="311A0FFB"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1-Feb-10</w:t>
            </w:r>
          </w:p>
        </w:tc>
        <w:tc>
          <w:tcPr>
            <w:tcW w:w="1077" w:type="dxa"/>
            <w:hideMark/>
          </w:tcPr>
          <w:p w14:paraId="4FE3D651"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31-Aug-12</w:t>
            </w:r>
          </w:p>
        </w:tc>
        <w:tc>
          <w:tcPr>
            <w:tcW w:w="1364" w:type="dxa"/>
            <w:hideMark/>
          </w:tcPr>
          <w:p w14:paraId="72A1BBDD"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 xml:space="preserve">$249,801 </w:t>
            </w:r>
          </w:p>
        </w:tc>
      </w:tr>
      <w:tr w:rsidR="008154A8" w:rsidRPr="002E5B94" w14:paraId="1C6F3960" w14:textId="77777777" w:rsidTr="00067F58">
        <w:trPr>
          <w:trHeight w:val="1002"/>
        </w:trPr>
        <w:tc>
          <w:tcPr>
            <w:tcW w:w="799" w:type="dxa"/>
            <w:hideMark/>
          </w:tcPr>
          <w:p w14:paraId="3C01188A"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9</w:t>
            </w:r>
          </w:p>
        </w:tc>
        <w:tc>
          <w:tcPr>
            <w:tcW w:w="2173" w:type="dxa"/>
            <w:hideMark/>
          </w:tcPr>
          <w:p w14:paraId="1117454C"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Reducing mercury risks from artisanal and small-scale gold mining (ASGM) in Mali</w:t>
            </w:r>
          </w:p>
        </w:tc>
        <w:tc>
          <w:tcPr>
            <w:tcW w:w="1179" w:type="dxa"/>
            <w:hideMark/>
          </w:tcPr>
          <w:p w14:paraId="44CA1BF2"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Mali</w:t>
            </w:r>
          </w:p>
        </w:tc>
        <w:tc>
          <w:tcPr>
            <w:tcW w:w="1039" w:type="dxa"/>
            <w:hideMark/>
          </w:tcPr>
          <w:p w14:paraId="189EFA9E"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Africa</w:t>
            </w:r>
          </w:p>
        </w:tc>
        <w:tc>
          <w:tcPr>
            <w:tcW w:w="1104" w:type="dxa"/>
            <w:hideMark/>
          </w:tcPr>
          <w:p w14:paraId="260141DD"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UNIDO</w:t>
            </w:r>
          </w:p>
        </w:tc>
        <w:tc>
          <w:tcPr>
            <w:tcW w:w="1041" w:type="dxa"/>
            <w:hideMark/>
          </w:tcPr>
          <w:p w14:paraId="1948732F"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4-Jul-11</w:t>
            </w:r>
          </w:p>
        </w:tc>
        <w:tc>
          <w:tcPr>
            <w:tcW w:w="1077" w:type="dxa"/>
            <w:hideMark/>
          </w:tcPr>
          <w:p w14:paraId="0B7798E3"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28-Feb-16</w:t>
            </w:r>
          </w:p>
        </w:tc>
        <w:tc>
          <w:tcPr>
            <w:tcW w:w="1364" w:type="dxa"/>
            <w:hideMark/>
          </w:tcPr>
          <w:p w14:paraId="0630E288"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$237,600</w:t>
            </w:r>
          </w:p>
        </w:tc>
      </w:tr>
      <w:tr w:rsidR="008154A8" w:rsidRPr="002E5B94" w14:paraId="7328FE62" w14:textId="77777777" w:rsidTr="00067F58">
        <w:trPr>
          <w:trHeight w:val="1002"/>
        </w:trPr>
        <w:tc>
          <w:tcPr>
            <w:tcW w:w="799" w:type="dxa"/>
            <w:hideMark/>
          </w:tcPr>
          <w:p w14:paraId="71F8D3AA"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11</w:t>
            </w:r>
          </w:p>
        </w:tc>
        <w:tc>
          <w:tcPr>
            <w:tcW w:w="2173" w:type="dxa"/>
            <w:hideMark/>
          </w:tcPr>
          <w:p w14:paraId="71DD1F02" w14:textId="77777777" w:rsidR="008154A8" w:rsidRPr="002E5B94" w:rsidRDefault="008154A8" w:rsidP="00067F58">
            <w:pPr>
              <w:spacing w:after="160"/>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Reducing Mercury Risks from Artisanal and Small-Scale Gold Mining in Côte d’Ivoire”</w:t>
            </w:r>
          </w:p>
        </w:tc>
        <w:tc>
          <w:tcPr>
            <w:tcW w:w="1179" w:type="dxa"/>
            <w:hideMark/>
          </w:tcPr>
          <w:p w14:paraId="4AFB927A"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Côte-d'Ivoire</w:t>
            </w:r>
          </w:p>
        </w:tc>
        <w:tc>
          <w:tcPr>
            <w:tcW w:w="1039" w:type="dxa"/>
            <w:hideMark/>
          </w:tcPr>
          <w:p w14:paraId="302F2AD0"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Africa</w:t>
            </w:r>
          </w:p>
        </w:tc>
        <w:tc>
          <w:tcPr>
            <w:tcW w:w="1104" w:type="dxa"/>
            <w:hideMark/>
          </w:tcPr>
          <w:p w14:paraId="1C8A34E6"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UNIDO</w:t>
            </w:r>
          </w:p>
        </w:tc>
        <w:tc>
          <w:tcPr>
            <w:tcW w:w="1041" w:type="dxa"/>
            <w:hideMark/>
          </w:tcPr>
          <w:p w14:paraId="7D1C0C08"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26-Oct-12</w:t>
            </w:r>
          </w:p>
        </w:tc>
        <w:tc>
          <w:tcPr>
            <w:tcW w:w="1077" w:type="dxa"/>
            <w:hideMark/>
          </w:tcPr>
          <w:p w14:paraId="38067CC0"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17-Sep-16</w:t>
            </w:r>
          </w:p>
        </w:tc>
        <w:tc>
          <w:tcPr>
            <w:tcW w:w="1364" w:type="dxa"/>
            <w:hideMark/>
          </w:tcPr>
          <w:p w14:paraId="6BECB6AD"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$206,600</w:t>
            </w:r>
          </w:p>
        </w:tc>
      </w:tr>
      <w:tr w:rsidR="008154A8" w:rsidRPr="002E5B94" w14:paraId="3FB6EE33" w14:textId="77777777" w:rsidTr="00067F58">
        <w:trPr>
          <w:trHeight w:val="1002"/>
        </w:trPr>
        <w:tc>
          <w:tcPr>
            <w:tcW w:w="799" w:type="dxa"/>
            <w:hideMark/>
          </w:tcPr>
          <w:p w14:paraId="06B3F967"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12</w:t>
            </w:r>
          </w:p>
        </w:tc>
        <w:tc>
          <w:tcPr>
            <w:tcW w:w="2173" w:type="dxa"/>
            <w:hideMark/>
          </w:tcPr>
          <w:p w14:paraId="4173AB60"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 xml:space="preserve">Sound management of mobile phones containing lead, mercury, cadmium, hexavalent chromium, </w:t>
            </w:r>
            <w:proofErr w:type="spellStart"/>
            <w:r w:rsidRPr="002E5B94">
              <w:rPr>
                <w:rFonts w:asciiTheme="majorBidi" w:eastAsia="Times New Roman" w:hAnsiTheme="majorBidi" w:cstheme="majorBidi"/>
                <w:sz w:val="20"/>
                <w:szCs w:val="20"/>
                <w:lang w:val="en-GB"/>
              </w:rPr>
              <w:t>PBB</w:t>
            </w:r>
            <w:proofErr w:type="spellEnd"/>
            <w:r w:rsidRPr="002E5B94">
              <w:rPr>
                <w:rFonts w:asciiTheme="majorBidi" w:eastAsia="Times New Roman" w:hAnsiTheme="majorBidi" w:cstheme="majorBidi"/>
                <w:sz w:val="20"/>
                <w:szCs w:val="20"/>
                <w:lang w:val="en-GB"/>
              </w:rPr>
              <w:t xml:space="preserve"> (polybrominated </w:t>
            </w:r>
            <w:proofErr w:type="spellStart"/>
            <w:r w:rsidRPr="002E5B94">
              <w:rPr>
                <w:rFonts w:asciiTheme="majorBidi" w:eastAsia="Times New Roman" w:hAnsiTheme="majorBidi" w:cstheme="majorBidi"/>
                <w:sz w:val="20"/>
                <w:szCs w:val="20"/>
                <w:lang w:val="en-GB"/>
              </w:rPr>
              <w:t>byphenyls</w:t>
            </w:r>
            <w:proofErr w:type="spellEnd"/>
            <w:r w:rsidRPr="002E5B94">
              <w:rPr>
                <w:rFonts w:asciiTheme="majorBidi" w:eastAsia="Times New Roman" w:hAnsiTheme="majorBidi" w:cstheme="majorBidi"/>
                <w:sz w:val="20"/>
                <w:szCs w:val="20"/>
                <w:lang w:val="en-GB"/>
              </w:rPr>
              <w:t xml:space="preserve">), </w:t>
            </w:r>
            <w:proofErr w:type="spellStart"/>
            <w:r w:rsidRPr="002E5B94">
              <w:rPr>
                <w:rFonts w:asciiTheme="majorBidi" w:eastAsia="Times New Roman" w:hAnsiTheme="majorBidi" w:cstheme="majorBidi"/>
                <w:sz w:val="20"/>
                <w:szCs w:val="20"/>
                <w:lang w:val="en-GB"/>
              </w:rPr>
              <w:t>PBDE</w:t>
            </w:r>
            <w:proofErr w:type="spellEnd"/>
            <w:r w:rsidRPr="002E5B94">
              <w:rPr>
                <w:rFonts w:asciiTheme="majorBidi" w:eastAsia="Times New Roman" w:hAnsiTheme="majorBidi" w:cstheme="majorBidi"/>
                <w:sz w:val="20"/>
                <w:szCs w:val="20"/>
                <w:lang w:val="en-GB"/>
              </w:rPr>
              <w:t xml:space="preserve"> (polybrominated diphenyl ethers)</w:t>
            </w:r>
          </w:p>
        </w:tc>
        <w:tc>
          <w:tcPr>
            <w:tcW w:w="1179" w:type="dxa"/>
            <w:hideMark/>
          </w:tcPr>
          <w:p w14:paraId="0D825C3E"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Uruguay</w:t>
            </w:r>
          </w:p>
        </w:tc>
        <w:tc>
          <w:tcPr>
            <w:tcW w:w="1039" w:type="dxa"/>
            <w:hideMark/>
          </w:tcPr>
          <w:p w14:paraId="5D196C3F"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GRULAC</w:t>
            </w:r>
          </w:p>
        </w:tc>
        <w:tc>
          <w:tcPr>
            <w:tcW w:w="1104" w:type="dxa"/>
            <w:hideMark/>
          </w:tcPr>
          <w:p w14:paraId="335A8FCB"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BCCC LAC</w:t>
            </w:r>
          </w:p>
        </w:tc>
        <w:tc>
          <w:tcPr>
            <w:tcW w:w="1041" w:type="dxa"/>
            <w:hideMark/>
          </w:tcPr>
          <w:p w14:paraId="344B2F98"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30-Apr-13</w:t>
            </w:r>
          </w:p>
        </w:tc>
        <w:tc>
          <w:tcPr>
            <w:tcW w:w="1077" w:type="dxa"/>
            <w:hideMark/>
          </w:tcPr>
          <w:p w14:paraId="436DB3AF"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30-Apr-14</w:t>
            </w:r>
          </w:p>
        </w:tc>
        <w:tc>
          <w:tcPr>
            <w:tcW w:w="1364" w:type="dxa"/>
            <w:hideMark/>
          </w:tcPr>
          <w:p w14:paraId="629315C4" w14:textId="77777777" w:rsidR="008154A8" w:rsidRPr="002E5B94" w:rsidRDefault="008154A8" w:rsidP="00067F58">
            <w:pPr>
              <w:rPr>
                <w:rFonts w:asciiTheme="majorBidi" w:eastAsia="Times New Roman" w:hAnsiTheme="majorBidi" w:cstheme="majorBidi"/>
                <w:sz w:val="20"/>
                <w:szCs w:val="20"/>
                <w:lang w:val="en-GB"/>
              </w:rPr>
            </w:pPr>
            <w:r w:rsidRPr="002E5B94">
              <w:rPr>
                <w:rFonts w:asciiTheme="majorBidi" w:eastAsia="Times New Roman" w:hAnsiTheme="majorBidi" w:cstheme="majorBidi"/>
                <w:sz w:val="20"/>
                <w:szCs w:val="20"/>
                <w:lang w:val="en-GB"/>
              </w:rPr>
              <w:t>$82,374</w:t>
            </w:r>
          </w:p>
        </w:tc>
      </w:tr>
      <w:tr w:rsidR="008154A8" w:rsidRPr="002E5B94" w14:paraId="66D88022" w14:textId="77777777" w:rsidTr="00067F58">
        <w:trPr>
          <w:trHeight w:val="1002"/>
        </w:trPr>
        <w:tc>
          <w:tcPr>
            <w:tcW w:w="799" w:type="dxa"/>
            <w:hideMark/>
          </w:tcPr>
          <w:p w14:paraId="67DCE6E1"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13</w:t>
            </w:r>
          </w:p>
        </w:tc>
        <w:tc>
          <w:tcPr>
            <w:tcW w:w="2173" w:type="dxa"/>
            <w:hideMark/>
          </w:tcPr>
          <w:p w14:paraId="2092231A"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Chemical Risk Assessment Training and Updating the National Chemical Profile to include Mercury</w:t>
            </w:r>
          </w:p>
        </w:tc>
        <w:tc>
          <w:tcPr>
            <w:tcW w:w="1179" w:type="dxa"/>
            <w:hideMark/>
          </w:tcPr>
          <w:p w14:paraId="21595C5D"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Yemen</w:t>
            </w:r>
          </w:p>
        </w:tc>
        <w:tc>
          <w:tcPr>
            <w:tcW w:w="1039" w:type="dxa"/>
            <w:hideMark/>
          </w:tcPr>
          <w:p w14:paraId="7C390CEF"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Asia-Pacific</w:t>
            </w:r>
          </w:p>
        </w:tc>
        <w:tc>
          <w:tcPr>
            <w:tcW w:w="1104" w:type="dxa"/>
            <w:hideMark/>
          </w:tcPr>
          <w:p w14:paraId="33B23306"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UNEP</w:t>
            </w:r>
          </w:p>
        </w:tc>
        <w:tc>
          <w:tcPr>
            <w:tcW w:w="1041" w:type="dxa"/>
            <w:hideMark/>
          </w:tcPr>
          <w:p w14:paraId="565C2CF1"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17-Jun-14</w:t>
            </w:r>
          </w:p>
        </w:tc>
        <w:tc>
          <w:tcPr>
            <w:tcW w:w="1077" w:type="dxa"/>
            <w:hideMark/>
          </w:tcPr>
          <w:p w14:paraId="2935097F"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17-Jun-15</w:t>
            </w:r>
          </w:p>
        </w:tc>
        <w:tc>
          <w:tcPr>
            <w:tcW w:w="1364" w:type="dxa"/>
            <w:hideMark/>
          </w:tcPr>
          <w:p w14:paraId="72BA0ED9" w14:textId="77777777" w:rsidR="008154A8" w:rsidRPr="002E5B94" w:rsidRDefault="008154A8" w:rsidP="00067F58">
            <w:pPr>
              <w:rPr>
                <w:rFonts w:asciiTheme="majorBidi" w:hAnsiTheme="majorBidi" w:cstheme="majorBidi"/>
                <w:sz w:val="20"/>
                <w:szCs w:val="20"/>
              </w:rPr>
            </w:pPr>
            <w:r w:rsidRPr="002E5B94">
              <w:rPr>
                <w:rFonts w:asciiTheme="majorBidi" w:hAnsiTheme="majorBidi" w:cstheme="majorBidi"/>
                <w:sz w:val="20"/>
                <w:szCs w:val="20"/>
              </w:rPr>
              <w:t>$66,920</w:t>
            </w:r>
          </w:p>
        </w:tc>
      </w:tr>
    </w:tbl>
    <w:p w14:paraId="1AB8885F" w14:textId="77777777" w:rsidR="008154A8" w:rsidRDefault="008154A8" w:rsidP="008154A8">
      <w:pPr>
        <w:pStyle w:val="Normal-pool"/>
        <w:tabs>
          <w:tab w:val="left" w:pos="624"/>
          <w:tab w:val="left" w:pos="1871"/>
          <w:tab w:val="left" w:pos="2495"/>
        </w:tabs>
        <w:rPr>
          <w:rFonts w:asciiTheme="majorBidi" w:hAnsiTheme="majorBidi" w:cstheme="majorBidi"/>
        </w:rPr>
      </w:pPr>
    </w:p>
    <w:p w14:paraId="34546D31" w14:textId="77777777" w:rsidR="008154A8" w:rsidRDefault="008154A8" w:rsidP="008154A8">
      <w:pPr>
        <w:pStyle w:val="Normal-pool"/>
        <w:tabs>
          <w:tab w:val="left" w:pos="624"/>
          <w:tab w:val="left" w:pos="1871"/>
          <w:tab w:val="left" w:pos="2495"/>
        </w:tabs>
        <w:rPr>
          <w:rFonts w:asciiTheme="majorBidi" w:hAnsiTheme="majorBidi" w:cstheme="majorBidi"/>
        </w:rPr>
      </w:pPr>
    </w:p>
    <w:p w14:paraId="25EDD1FC" w14:textId="77777777" w:rsidR="008154A8" w:rsidRDefault="008154A8" w:rsidP="008154A8">
      <w:pPr>
        <w:pStyle w:val="Normal-pool"/>
        <w:tabs>
          <w:tab w:val="left" w:pos="624"/>
          <w:tab w:val="left" w:pos="1871"/>
          <w:tab w:val="left" w:pos="2495"/>
        </w:tabs>
        <w:rPr>
          <w:rFonts w:asciiTheme="majorBidi" w:hAnsiTheme="majorBidi" w:cstheme="majorBidi"/>
        </w:rPr>
      </w:pPr>
    </w:p>
    <w:p w14:paraId="2F9D7A94" w14:textId="77777777" w:rsidR="008154A8" w:rsidRDefault="008154A8" w:rsidP="008154A8">
      <w:pPr>
        <w:pStyle w:val="Normal-pool"/>
        <w:tabs>
          <w:tab w:val="left" w:pos="624"/>
          <w:tab w:val="left" w:pos="1871"/>
          <w:tab w:val="left" w:pos="2495"/>
        </w:tabs>
        <w:rPr>
          <w:rFonts w:asciiTheme="majorBidi" w:hAnsiTheme="majorBidi" w:cstheme="majorBidi"/>
        </w:rPr>
      </w:pPr>
    </w:p>
    <w:p w14:paraId="477444ED" w14:textId="77777777" w:rsidR="008154A8" w:rsidRPr="002E5B94" w:rsidRDefault="008154A8" w:rsidP="008154A8">
      <w:pPr>
        <w:pStyle w:val="Normal-pool"/>
        <w:tabs>
          <w:tab w:val="left" w:pos="624"/>
          <w:tab w:val="left" w:pos="1871"/>
          <w:tab w:val="left" w:pos="2495"/>
        </w:tabs>
        <w:jc w:val="center"/>
        <w:rPr>
          <w:rFonts w:asciiTheme="majorBidi" w:hAnsiTheme="majorBidi" w:cstheme="majorBidi"/>
        </w:rPr>
      </w:pPr>
      <w:r>
        <w:rPr>
          <w:rFonts w:asciiTheme="majorBidi" w:hAnsiTheme="majorBidi" w:cstheme="majorBidi"/>
        </w:rPr>
        <w:t>_____________________</w:t>
      </w:r>
    </w:p>
    <w:bookmarkEnd w:id="4"/>
    <w:p w14:paraId="28509902" w14:textId="77777777" w:rsidR="008154A8" w:rsidRPr="006778A3" w:rsidRDefault="008154A8" w:rsidP="00245FDB">
      <w:pPr>
        <w:pStyle w:val="ZZAnxheader"/>
        <w:rPr>
          <w:color w:val="000000" w:themeColor="text1"/>
        </w:rPr>
      </w:pPr>
    </w:p>
    <w:sectPr w:rsidR="008154A8" w:rsidRPr="006778A3" w:rsidSect="004D7A4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C7262" w14:textId="77777777" w:rsidR="00F278A8" w:rsidRDefault="00F278A8">
      <w:r>
        <w:separator/>
      </w:r>
    </w:p>
  </w:endnote>
  <w:endnote w:type="continuationSeparator" w:id="0">
    <w:p w14:paraId="3C468813" w14:textId="77777777" w:rsidR="00F278A8" w:rsidRDefault="00F2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7589573A" w:rsidR="00D968F7" w:rsidRDefault="00D968F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2DA14D38" w:rsidR="00D968F7" w:rsidRDefault="00D968F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13FF" w14:textId="6AC4D9B5" w:rsidR="00D968F7" w:rsidRPr="007C15B5" w:rsidRDefault="007C15B5" w:rsidP="00B848A1">
    <w:pPr>
      <w:pStyle w:val="Footer"/>
      <w:tabs>
        <w:tab w:val="clear" w:pos="1247"/>
        <w:tab w:val="clear" w:pos="1814"/>
        <w:tab w:val="clear" w:pos="2381"/>
        <w:tab w:val="clear" w:pos="2948"/>
        <w:tab w:val="clear" w:pos="3515"/>
        <w:tab w:val="clear" w:pos="4320"/>
        <w:tab w:val="clear" w:pos="8640"/>
        <w:tab w:val="left" w:pos="624"/>
      </w:tabs>
      <w:rPr>
        <w:lang w:val="en-GB"/>
      </w:rPr>
    </w:pPr>
    <w:r>
      <w:rPr>
        <w:lang w:val="en-GB"/>
      </w:rPr>
      <w:t>K1904505</w:t>
    </w:r>
    <w:r>
      <w:rPr>
        <w:lang w:val="en-GB"/>
      </w:rPr>
      <w:tab/>
    </w:r>
    <w:r w:rsidR="00444C65">
      <w:rPr>
        <w:lang w:val="en-GB"/>
      </w:rPr>
      <w:t>29</w:t>
    </w:r>
    <w:r>
      <w:rPr>
        <w:lang w:val="en-GB"/>
      </w:rP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F1583" w14:textId="77777777" w:rsidR="00F278A8" w:rsidRDefault="00F278A8" w:rsidP="003A142B">
      <w:pPr>
        <w:spacing w:before="60"/>
        <w:ind w:left="624"/>
      </w:pPr>
      <w:r>
        <w:separator/>
      </w:r>
    </w:p>
  </w:footnote>
  <w:footnote w:type="continuationSeparator" w:id="0">
    <w:p w14:paraId="02A0A729" w14:textId="77777777" w:rsidR="00F278A8" w:rsidRDefault="00F278A8">
      <w:r>
        <w:continuationSeparator/>
      </w:r>
    </w:p>
  </w:footnote>
  <w:footnote w:id="1">
    <w:p w14:paraId="28774A49" w14:textId="77777777" w:rsidR="004D7A49" w:rsidRDefault="004D7A49" w:rsidP="004D7A49">
      <w:pPr>
        <w:tabs>
          <w:tab w:val="left" w:pos="624"/>
        </w:tabs>
        <w:spacing w:before="20" w:after="40"/>
        <w:ind w:left="1247"/>
        <w:rPr>
          <w:sz w:val="18"/>
          <w:szCs w:val="18"/>
        </w:rPr>
      </w:pPr>
      <w:r>
        <w:rPr>
          <w:sz w:val="18"/>
          <w:szCs w:val="18"/>
        </w:rPr>
        <w:t>* UNEP/MC/COP.3/1.</w:t>
      </w:r>
    </w:p>
  </w:footnote>
  <w:footnote w:id="2">
    <w:p w14:paraId="528504AC" w14:textId="77777777" w:rsidR="008154A8" w:rsidRPr="008154A8" w:rsidRDefault="008154A8" w:rsidP="008154A8">
      <w:pPr>
        <w:pStyle w:val="Normal-pool"/>
        <w:tabs>
          <w:tab w:val="left" w:pos="624"/>
        </w:tabs>
        <w:spacing w:after="120"/>
        <w:ind w:left="1276"/>
        <w:rPr>
          <w:sz w:val="18"/>
          <w:szCs w:val="18"/>
        </w:rPr>
      </w:pPr>
      <w:r w:rsidRPr="008154A8">
        <w:rPr>
          <w:rStyle w:val="FootnoteReference"/>
          <w:sz w:val="18"/>
        </w:rPr>
        <w:footnoteRef/>
      </w:r>
      <w:r w:rsidRPr="008154A8">
        <w:rPr>
          <w:sz w:val="18"/>
          <w:szCs w:val="18"/>
        </w:rPr>
        <w:t xml:space="preserve"> The co-chairs of the financial considerations thematic group of IP3 prepared ‘Capacity-Building Principles’ based on the discussions in the thematic group.  Stakeholders are asked to provide input on the ‘Capacity-Building Principles’ to support preparations for the fourth intersessional meeting. </w:t>
      </w:r>
    </w:p>
    <w:p w14:paraId="54112CC0" w14:textId="4F0A0566" w:rsidR="008154A8" w:rsidRPr="008154A8" w:rsidRDefault="008154A8" w:rsidP="008154A8">
      <w:pPr>
        <w:pStyle w:val="Normal-pool"/>
        <w:tabs>
          <w:tab w:val="left" w:pos="624"/>
        </w:tabs>
        <w:spacing w:after="120"/>
        <w:ind w:left="1276"/>
        <w:rPr>
          <w:sz w:val="18"/>
          <w:szCs w:val="18"/>
        </w:rPr>
      </w:pPr>
      <w:r w:rsidRPr="008154A8">
        <w:rPr>
          <w:sz w:val="18"/>
          <w:szCs w:val="18"/>
        </w:rPr>
        <w:t xml:space="preserve">Input may be sent to the SAICM secretariat by 3 December 2019 (to </w:t>
      </w:r>
      <w:hyperlink r:id="rId1" w:history="1">
        <w:proofErr w:type="spellStart"/>
        <w:r w:rsidRPr="008154A8">
          <w:rPr>
            <w:sz w:val="18"/>
            <w:szCs w:val="18"/>
          </w:rPr>
          <w:t>saicm.chemicals@un.org</w:t>
        </w:r>
        <w:proofErr w:type="spellEnd"/>
      </w:hyperlink>
      <w:r w:rsidRPr="008154A8">
        <w:rPr>
          <w:sz w:val="18"/>
          <w:szCs w:val="18"/>
        </w:rPr>
        <w:t xml:space="preserve">).  </w:t>
      </w:r>
    </w:p>
    <w:p w14:paraId="31EE9BAA" w14:textId="77777777" w:rsidR="008154A8" w:rsidRPr="002E5B94" w:rsidRDefault="008154A8" w:rsidP="008154A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A456C3B" w:rsidR="00D968F7" w:rsidRPr="00CA5CA9" w:rsidRDefault="00D968F7" w:rsidP="00434321">
    <w:pPr>
      <w:pStyle w:val="Header"/>
      <w:rPr>
        <w:szCs w:val="18"/>
      </w:rPr>
    </w:pPr>
    <w:r w:rsidRPr="006434EC">
      <w:rPr>
        <w:bCs/>
        <w:szCs w:val="18"/>
      </w:rPr>
      <w:t>UNEP</w:t>
    </w:r>
    <w:r w:rsidRPr="006434EC">
      <w:rPr>
        <w:szCs w:val="18"/>
      </w:rPr>
      <w:t>/MC/COP.3/INF/</w:t>
    </w:r>
    <w:r w:rsidR="006434EC">
      <w:rPr>
        <w:szCs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3FAD45E7" w:rsidR="00D968F7" w:rsidRPr="00CA5CA9" w:rsidRDefault="00D968F7" w:rsidP="00F7137B">
    <w:pPr>
      <w:pStyle w:val="Header"/>
      <w:jc w:val="right"/>
      <w:rPr>
        <w:szCs w:val="18"/>
      </w:rPr>
    </w:pPr>
    <w:r w:rsidRPr="006434EC">
      <w:rPr>
        <w:bCs/>
        <w:szCs w:val="18"/>
      </w:rPr>
      <w:t>UNEP</w:t>
    </w:r>
    <w:r w:rsidRPr="006434EC">
      <w:rPr>
        <w:szCs w:val="18"/>
      </w:rPr>
      <w:t>/MC/COP.3/INF/</w:t>
    </w:r>
    <w:r w:rsidR="006434EC" w:rsidRPr="006434EC">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03E61EF8" w:rsidR="00D968F7" w:rsidRDefault="00D968F7"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324A"/>
    <w:multiLevelType w:val="hybridMultilevel"/>
    <w:tmpl w:val="EB34B8A2"/>
    <w:lvl w:ilvl="0" w:tplc="5590CB4E">
      <w:numFmt w:val="bullet"/>
      <w:lvlText w:val="-"/>
      <w:lvlJc w:val="left"/>
      <w:pPr>
        <w:ind w:left="2855" w:hanging="360"/>
      </w:pPr>
      <w:rPr>
        <w:rFonts w:ascii="Times New Roman" w:eastAsia="Times New Roman" w:hAnsi="Times New Roman" w:cs="Times New Roman" w:hint="default"/>
      </w:rPr>
    </w:lvl>
    <w:lvl w:ilvl="1" w:tplc="04090003" w:tentative="1">
      <w:start w:val="1"/>
      <w:numFmt w:val="bullet"/>
      <w:lvlText w:val="o"/>
      <w:lvlJc w:val="left"/>
      <w:pPr>
        <w:ind w:left="3575" w:hanging="360"/>
      </w:pPr>
      <w:rPr>
        <w:rFonts w:ascii="Courier New" w:hAnsi="Courier New" w:cs="Courier New" w:hint="default"/>
      </w:rPr>
    </w:lvl>
    <w:lvl w:ilvl="2" w:tplc="04090005" w:tentative="1">
      <w:start w:val="1"/>
      <w:numFmt w:val="bullet"/>
      <w:lvlText w:val=""/>
      <w:lvlJc w:val="left"/>
      <w:pPr>
        <w:ind w:left="4295" w:hanging="360"/>
      </w:pPr>
      <w:rPr>
        <w:rFonts w:ascii="Wingdings" w:hAnsi="Wingdings" w:hint="default"/>
      </w:rPr>
    </w:lvl>
    <w:lvl w:ilvl="3" w:tplc="04090001" w:tentative="1">
      <w:start w:val="1"/>
      <w:numFmt w:val="bullet"/>
      <w:lvlText w:val=""/>
      <w:lvlJc w:val="left"/>
      <w:pPr>
        <w:ind w:left="5015" w:hanging="360"/>
      </w:pPr>
      <w:rPr>
        <w:rFonts w:ascii="Symbol" w:hAnsi="Symbol" w:hint="default"/>
      </w:rPr>
    </w:lvl>
    <w:lvl w:ilvl="4" w:tplc="04090003" w:tentative="1">
      <w:start w:val="1"/>
      <w:numFmt w:val="bullet"/>
      <w:lvlText w:val="o"/>
      <w:lvlJc w:val="left"/>
      <w:pPr>
        <w:ind w:left="5735" w:hanging="360"/>
      </w:pPr>
      <w:rPr>
        <w:rFonts w:ascii="Courier New" w:hAnsi="Courier New" w:cs="Courier New" w:hint="default"/>
      </w:rPr>
    </w:lvl>
    <w:lvl w:ilvl="5" w:tplc="04090005" w:tentative="1">
      <w:start w:val="1"/>
      <w:numFmt w:val="bullet"/>
      <w:lvlText w:val=""/>
      <w:lvlJc w:val="left"/>
      <w:pPr>
        <w:ind w:left="6455" w:hanging="360"/>
      </w:pPr>
      <w:rPr>
        <w:rFonts w:ascii="Wingdings" w:hAnsi="Wingdings" w:hint="default"/>
      </w:rPr>
    </w:lvl>
    <w:lvl w:ilvl="6" w:tplc="04090001" w:tentative="1">
      <w:start w:val="1"/>
      <w:numFmt w:val="bullet"/>
      <w:lvlText w:val=""/>
      <w:lvlJc w:val="left"/>
      <w:pPr>
        <w:ind w:left="7175" w:hanging="360"/>
      </w:pPr>
      <w:rPr>
        <w:rFonts w:ascii="Symbol" w:hAnsi="Symbol" w:hint="default"/>
      </w:rPr>
    </w:lvl>
    <w:lvl w:ilvl="7" w:tplc="04090003" w:tentative="1">
      <w:start w:val="1"/>
      <w:numFmt w:val="bullet"/>
      <w:lvlText w:val="o"/>
      <w:lvlJc w:val="left"/>
      <w:pPr>
        <w:ind w:left="7895" w:hanging="360"/>
      </w:pPr>
      <w:rPr>
        <w:rFonts w:ascii="Courier New" w:hAnsi="Courier New" w:cs="Courier New" w:hint="default"/>
      </w:rPr>
    </w:lvl>
    <w:lvl w:ilvl="8" w:tplc="04090005" w:tentative="1">
      <w:start w:val="1"/>
      <w:numFmt w:val="bullet"/>
      <w:lvlText w:val=""/>
      <w:lvlJc w:val="left"/>
      <w:pPr>
        <w:ind w:left="8615" w:hanging="360"/>
      </w:pPr>
      <w:rPr>
        <w:rFonts w:ascii="Wingdings" w:hAnsi="Wingdings" w:hint="default"/>
      </w:rPr>
    </w:lvl>
  </w:abstractNum>
  <w:abstractNum w:abstractNumId="1" w15:restartNumberingAfterBreak="0">
    <w:nsid w:val="03EF2721"/>
    <w:multiLevelType w:val="hybridMultilevel"/>
    <w:tmpl w:val="99C49A7E"/>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 w15:restartNumberingAfterBreak="0">
    <w:nsid w:val="05466C0B"/>
    <w:multiLevelType w:val="hybridMultilevel"/>
    <w:tmpl w:val="4A7255B0"/>
    <w:lvl w:ilvl="0" w:tplc="04090001">
      <w:start w:val="1"/>
      <w:numFmt w:val="bullet"/>
      <w:lvlText w:val=""/>
      <w:lvlJc w:val="left"/>
      <w:pPr>
        <w:ind w:left="2232" w:hanging="360"/>
      </w:pPr>
      <w:rPr>
        <w:rFonts w:ascii="Symbol" w:hAnsi="Symbol" w:hint="default"/>
      </w:rPr>
    </w:lvl>
    <w:lvl w:ilvl="1" w:tplc="04090003">
      <w:start w:val="1"/>
      <w:numFmt w:val="bullet"/>
      <w:lvlText w:val="o"/>
      <w:lvlJc w:val="left"/>
      <w:pPr>
        <w:ind w:left="2952" w:hanging="360"/>
      </w:pPr>
      <w:rPr>
        <w:rFonts w:ascii="Courier New" w:hAnsi="Courier New" w:cs="Courier New" w:hint="default"/>
      </w:rPr>
    </w:lvl>
    <w:lvl w:ilvl="2" w:tplc="04090005">
      <w:start w:val="1"/>
      <w:numFmt w:val="bullet"/>
      <w:lvlText w:val=""/>
      <w:lvlJc w:val="left"/>
      <w:pPr>
        <w:ind w:left="3672" w:hanging="360"/>
      </w:pPr>
      <w:rPr>
        <w:rFonts w:ascii="Wingdings" w:hAnsi="Wingdings" w:hint="default"/>
      </w:rPr>
    </w:lvl>
    <w:lvl w:ilvl="3" w:tplc="04090001">
      <w:start w:val="1"/>
      <w:numFmt w:val="bullet"/>
      <w:lvlText w:val=""/>
      <w:lvlJc w:val="left"/>
      <w:pPr>
        <w:ind w:left="4392" w:hanging="360"/>
      </w:pPr>
      <w:rPr>
        <w:rFonts w:ascii="Symbol" w:hAnsi="Symbol" w:hint="default"/>
      </w:rPr>
    </w:lvl>
    <w:lvl w:ilvl="4" w:tplc="04090003">
      <w:start w:val="1"/>
      <w:numFmt w:val="bullet"/>
      <w:lvlText w:val="o"/>
      <w:lvlJc w:val="left"/>
      <w:pPr>
        <w:ind w:left="5112" w:hanging="360"/>
      </w:pPr>
      <w:rPr>
        <w:rFonts w:ascii="Courier New" w:hAnsi="Courier New" w:cs="Courier New" w:hint="default"/>
      </w:rPr>
    </w:lvl>
    <w:lvl w:ilvl="5" w:tplc="04090005">
      <w:start w:val="1"/>
      <w:numFmt w:val="bullet"/>
      <w:lvlText w:val=""/>
      <w:lvlJc w:val="left"/>
      <w:pPr>
        <w:ind w:left="5832" w:hanging="360"/>
      </w:pPr>
      <w:rPr>
        <w:rFonts w:ascii="Wingdings" w:hAnsi="Wingdings" w:hint="default"/>
      </w:rPr>
    </w:lvl>
    <w:lvl w:ilvl="6" w:tplc="04090001">
      <w:start w:val="1"/>
      <w:numFmt w:val="bullet"/>
      <w:lvlText w:val=""/>
      <w:lvlJc w:val="left"/>
      <w:pPr>
        <w:ind w:left="6552" w:hanging="360"/>
      </w:pPr>
      <w:rPr>
        <w:rFonts w:ascii="Symbol" w:hAnsi="Symbol" w:hint="default"/>
      </w:rPr>
    </w:lvl>
    <w:lvl w:ilvl="7" w:tplc="04090003">
      <w:start w:val="1"/>
      <w:numFmt w:val="bullet"/>
      <w:lvlText w:val="o"/>
      <w:lvlJc w:val="left"/>
      <w:pPr>
        <w:ind w:left="7272" w:hanging="360"/>
      </w:pPr>
      <w:rPr>
        <w:rFonts w:ascii="Courier New" w:hAnsi="Courier New" w:cs="Courier New" w:hint="default"/>
      </w:rPr>
    </w:lvl>
    <w:lvl w:ilvl="8" w:tplc="04090005">
      <w:start w:val="1"/>
      <w:numFmt w:val="bullet"/>
      <w:lvlText w:val=""/>
      <w:lvlJc w:val="left"/>
      <w:pPr>
        <w:ind w:left="7992" w:hanging="360"/>
      </w:pPr>
      <w:rPr>
        <w:rFonts w:ascii="Wingdings" w:hAnsi="Wingdings" w:hint="default"/>
      </w:rPr>
    </w:lvl>
  </w:abstractNum>
  <w:abstractNum w:abstractNumId="3" w15:restartNumberingAfterBreak="0">
    <w:nsid w:val="05A83426"/>
    <w:multiLevelType w:val="hybridMultilevel"/>
    <w:tmpl w:val="8432E96A"/>
    <w:lvl w:ilvl="0" w:tplc="B97A2A8C">
      <w:start w:val="1"/>
      <w:numFmt w:val="lowerLetter"/>
      <w:lvlText w:val="%1)"/>
      <w:lvlJc w:val="left"/>
      <w:pPr>
        <w:ind w:left="1608" w:hanging="360"/>
      </w:pPr>
      <w:rPr>
        <w:rFonts w:hint="default"/>
        <w:b w:val="0"/>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4" w15:restartNumberingAfterBreak="0">
    <w:nsid w:val="07A4527E"/>
    <w:multiLevelType w:val="hybridMultilevel"/>
    <w:tmpl w:val="DFB4B380"/>
    <w:lvl w:ilvl="0" w:tplc="08090005">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D342B8C"/>
    <w:multiLevelType w:val="hybridMultilevel"/>
    <w:tmpl w:val="E4D6A8CC"/>
    <w:lvl w:ilvl="0" w:tplc="04090001">
      <w:start w:val="1"/>
      <w:numFmt w:val="bullet"/>
      <w:lvlText w:val=""/>
      <w:lvlJc w:val="left"/>
      <w:pPr>
        <w:ind w:left="2591" w:hanging="360"/>
      </w:pPr>
      <w:rPr>
        <w:rFonts w:ascii="Symbol" w:hAnsi="Symbol" w:hint="default"/>
      </w:rPr>
    </w:lvl>
    <w:lvl w:ilvl="1" w:tplc="04090003" w:tentative="1">
      <w:start w:val="1"/>
      <w:numFmt w:val="bullet"/>
      <w:lvlText w:val="o"/>
      <w:lvlJc w:val="left"/>
      <w:pPr>
        <w:ind w:left="3311" w:hanging="360"/>
      </w:pPr>
      <w:rPr>
        <w:rFonts w:ascii="Courier New" w:hAnsi="Courier New" w:cs="Courier New" w:hint="default"/>
      </w:rPr>
    </w:lvl>
    <w:lvl w:ilvl="2" w:tplc="04090005" w:tentative="1">
      <w:start w:val="1"/>
      <w:numFmt w:val="bullet"/>
      <w:lvlText w:val=""/>
      <w:lvlJc w:val="left"/>
      <w:pPr>
        <w:ind w:left="4031" w:hanging="360"/>
      </w:pPr>
      <w:rPr>
        <w:rFonts w:ascii="Wingdings" w:hAnsi="Wingdings" w:hint="default"/>
      </w:rPr>
    </w:lvl>
    <w:lvl w:ilvl="3" w:tplc="04090001" w:tentative="1">
      <w:start w:val="1"/>
      <w:numFmt w:val="bullet"/>
      <w:lvlText w:val=""/>
      <w:lvlJc w:val="left"/>
      <w:pPr>
        <w:ind w:left="4751" w:hanging="360"/>
      </w:pPr>
      <w:rPr>
        <w:rFonts w:ascii="Symbol" w:hAnsi="Symbol" w:hint="default"/>
      </w:rPr>
    </w:lvl>
    <w:lvl w:ilvl="4" w:tplc="04090003" w:tentative="1">
      <w:start w:val="1"/>
      <w:numFmt w:val="bullet"/>
      <w:lvlText w:val="o"/>
      <w:lvlJc w:val="left"/>
      <w:pPr>
        <w:ind w:left="5471" w:hanging="360"/>
      </w:pPr>
      <w:rPr>
        <w:rFonts w:ascii="Courier New" w:hAnsi="Courier New" w:cs="Courier New" w:hint="default"/>
      </w:rPr>
    </w:lvl>
    <w:lvl w:ilvl="5" w:tplc="04090005" w:tentative="1">
      <w:start w:val="1"/>
      <w:numFmt w:val="bullet"/>
      <w:lvlText w:val=""/>
      <w:lvlJc w:val="left"/>
      <w:pPr>
        <w:ind w:left="6191" w:hanging="360"/>
      </w:pPr>
      <w:rPr>
        <w:rFonts w:ascii="Wingdings" w:hAnsi="Wingdings" w:hint="default"/>
      </w:rPr>
    </w:lvl>
    <w:lvl w:ilvl="6" w:tplc="04090001" w:tentative="1">
      <w:start w:val="1"/>
      <w:numFmt w:val="bullet"/>
      <w:lvlText w:val=""/>
      <w:lvlJc w:val="left"/>
      <w:pPr>
        <w:ind w:left="6911" w:hanging="360"/>
      </w:pPr>
      <w:rPr>
        <w:rFonts w:ascii="Symbol" w:hAnsi="Symbol" w:hint="default"/>
      </w:rPr>
    </w:lvl>
    <w:lvl w:ilvl="7" w:tplc="04090003" w:tentative="1">
      <w:start w:val="1"/>
      <w:numFmt w:val="bullet"/>
      <w:lvlText w:val="o"/>
      <w:lvlJc w:val="left"/>
      <w:pPr>
        <w:ind w:left="7631" w:hanging="360"/>
      </w:pPr>
      <w:rPr>
        <w:rFonts w:ascii="Courier New" w:hAnsi="Courier New" w:cs="Courier New" w:hint="default"/>
      </w:rPr>
    </w:lvl>
    <w:lvl w:ilvl="8" w:tplc="04090005" w:tentative="1">
      <w:start w:val="1"/>
      <w:numFmt w:val="bullet"/>
      <w:lvlText w:val=""/>
      <w:lvlJc w:val="left"/>
      <w:pPr>
        <w:ind w:left="8351" w:hanging="360"/>
      </w:pPr>
      <w:rPr>
        <w:rFonts w:ascii="Wingdings" w:hAnsi="Wingdings" w:hint="default"/>
      </w:rPr>
    </w:lvl>
  </w:abstractNum>
  <w:abstractNum w:abstractNumId="6" w15:restartNumberingAfterBreak="0">
    <w:nsid w:val="13862EB7"/>
    <w:multiLevelType w:val="singleLevel"/>
    <w:tmpl w:val="8A4E522C"/>
    <w:lvl w:ilvl="0">
      <w:start w:val="1"/>
      <w:numFmt w:val="decimal"/>
      <w:pStyle w:val="Paralevel1"/>
      <w:lvlText w:val="%1."/>
      <w:lvlJc w:val="left"/>
      <w:pPr>
        <w:tabs>
          <w:tab w:val="num" w:pos="1070"/>
        </w:tabs>
        <w:ind w:left="710" w:firstLine="0"/>
      </w:pPr>
      <w:rPr>
        <w:rFonts w:ascii="Times New Roman" w:hAnsi="Times New Roman" w:hint="default"/>
        <w:b w:val="0"/>
        <w:i w:val="0"/>
        <w:sz w:val="24"/>
        <w:szCs w:val="24"/>
      </w:rPr>
    </w:lvl>
  </w:abstractNum>
  <w:abstractNum w:abstractNumId="7" w15:restartNumberingAfterBreak="0">
    <w:nsid w:val="17886007"/>
    <w:multiLevelType w:val="hybridMultilevel"/>
    <w:tmpl w:val="8FD8F1CE"/>
    <w:lvl w:ilvl="0" w:tplc="08090017">
      <w:start w:val="1"/>
      <w:numFmt w:val="lowerLetter"/>
      <w:lvlText w:val="%1)"/>
      <w:lvlJc w:val="left"/>
      <w:pPr>
        <w:ind w:left="1494" w:hanging="360"/>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188B4593"/>
    <w:multiLevelType w:val="hybridMultilevel"/>
    <w:tmpl w:val="D7102920"/>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0" w15:restartNumberingAfterBreak="0">
    <w:nsid w:val="21F313C0"/>
    <w:multiLevelType w:val="hybridMultilevel"/>
    <w:tmpl w:val="C78E3ED4"/>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0809000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1" w15:restartNumberingAfterBreak="0">
    <w:nsid w:val="25E20C9B"/>
    <w:multiLevelType w:val="multilevel"/>
    <w:tmpl w:val="ADAA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DB4846"/>
    <w:multiLevelType w:val="hybridMultilevel"/>
    <w:tmpl w:val="EDAEAC88"/>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4" w15:restartNumberingAfterBreak="0">
    <w:nsid w:val="323E26D7"/>
    <w:multiLevelType w:val="hybridMultilevel"/>
    <w:tmpl w:val="67165726"/>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334C5D1E">
      <w:start w:val="1"/>
      <w:numFmt w:val="bullet"/>
      <w:lvlText w:val="–"/>
      <w:lvlJc w:val="left"/>
      <w:pPr>
        <w:ind w:left="4127"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5" w15:restartNumberingAfterBreak="0">
    <w:nsid w:val="34486FEA"/>
    <w:multiLevelType w:val="hybridMultilevel"/>
    <w:tmpl w:val="5E8A34E6"/>
    <w:lvl w:ilvl="0" w:tplc="04090001">
      <w:start w:val="1"/>
      <w:numFmt w:val="bullet"/>
      <w:lvlText w:val=""/>
      <w:lvlJc w:val="left"/>
      <w:pPr>
        <w:ind w:left="2609" w:hanging="360"/>
      </w:pPr>
      <w:rPr>
        <w:rFonts w:ascii="Symbol" w:hAnsi="Symbol" w:hint="default"/>
      </w:rPr>
    </w:lvl>
    <w:lvl w:ilvl="1" w:tplc="04090003" w:tentative="1">
      <w:start w:val="1"/>
      <w:numFmt w:val="bullet"/>
      <w:lvlText w:val="o"/>
      <w:lvlJc w:val="left"/>
      <w:pPr>
        <w:ind w:left="3329" w:hanging="360"/>
      </w:pPr>
      <w:rPr>
        <w:rFonts w:ascii="Courier New" w:hAnsi="Courier New" w:cs="Courier New" w:hint="default"/>
      </w:rPr>
    </w:lvl>
    <w:lvl w:ilvl="2" w:tplc="04090005" w:tentative="1">
      <w:start w:val="1"/>
      <w:numFmt w:val="bullet"/>
      <w:lvlText w:val=""/>
      <w:lvlJc w:val="left"/>
      <w:pPr>
        <w:ind w:left="4049" w:hanging="360"/>
      </w:pPr>
      <w:rPr>
        <w:rFonts w:ascii="Wingdings" w:hAnsi="Wingdings" w:hint="default"/>
      </w:rPr>
    </w:lvl>
    <w:lvl w:ilvl="3" w:tplc="04090001" w:tentative="1">
      <w:start w:val="1"/>
      <w:numFmt w:val="bullet"/>
      <w:lvlText w:val=""/>
      <w:lvlJc w:val="left"/>
      <w:pPr>
        <w:ind w:left="4769" w:hanging="360"/>
      </w:pPr>
      <w:rPr>
        <w:rFonts w:ascii="Symbol" w:hAnsi="Symbol" w:hint="default"/>
      </w:rPr>
    </w:lvl>
    <w:lvl w:ilvl="4" w:tplc="04090003" w:tentative="1">
      <w:start w:val="1"/>
      <w:numFmt w:val="bullet"/>
      <w:lvlText w:val="o"/>
      <w:lvlJc w:val="left"/>
      <w:pPr>
        <w:ind w:left="5489" w:hanging="360"/>
      </w:pPr>
      <w:rPr>
        <w:rFonts w:ascii="Courier New" w:hAnsi="Courier New" w:cs="Courier New" w:hint="default"/>
      </w:rPr>
    </w:lvl>
    <w:lvl w:ilvl="5" w:tplc="04090005" w:tentative="1">
      <w:start w:val="1"/>
      <w:numFmt w:val="bullet"/>
      <w:lvlText w:val=""/>
      <w:lvlJc w:val="left"/>
      <w:pPr>
        <w:ind w:left="6209" w:hanging="360"/>
      </w:pPr>
      <w:rPr>
        <w:rFonts w:ascii="Wingdings" w:hAnsi="Wingdings" w:hint="default"/>
      </w:rPr>
    </w:lvl>
    <w:lvl w:ilvl="6" w:tplc="04090001" w:tentative="1">
      <w:start w:val="1"/>
      <w:numFmt w:val="bullet"/>
      <w:lvlText w:val=""/>
      <w:lvlJc w:val="left"/>
      <w:pPr>
        <w:ind w:left="6929" w:hanging="360"/>
      </w:pPr>
      <w:rPr>
        <w:rFonts w:ascii="Symbol" w:hAnsi="Symbol" w:hint="default"/>
      </w:rPr>
    </w:lvl>
    <w:lvl w:ilvl="7" w:tplc="04090003" w:tentative="1">
      <w:start w:val="1"/>
      <w:numFmt w:val="bullet"/>
      <w:lvlText w:val="o"/>
      <w:lvlJc w:val="left"/>
      <w:pPr>
        <w:ind w:left="7649" w:hanging="360"/>
      </w:pPr>
      <w:rPr>
        <w:rFonts w:ascii="Courier New" w:hAnsi="Courier New" w:cs="Courier New" w:hint="default"/>
      </w:rPr>
    </w:lvl>
    <w:lvl w:ilvl="8" w:tplc="04090005" w:tentative="1">
      <w:start w:val="1"/>
      <w:numFmt w:val="bullet"/>
      <w:lvlText w:val=""/>
      <w:lvlJc w:val="left"/>
      <w:pPr>
        <w:ind w:left="8369" w:hanging="360"/>
      </w:pPr>
      <w:rPr>
        <w:rFonts w:ascii="Wingdings" w:hAnsi="Wingdings" w:hint="default"/>
      </w:rPr>
    </w:lvl>
  </w:abstractNum>
  <w:abstractNum w:abstractNumId="1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7" w15:restartNumberingAfterBreak="0">
    <w:nsid w:val="386A01D6"/>
    <w:multiLevelType w:val="hybridMultilevel"/>
    <w:tmpl w:val="21AE6424"/>
    <w:lvl w:ilvl="0" w:tplc="6D083DA4">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AAA40CD"/>
    <w:multiLevelType w:val="hybridMultilevel"/>
    <w:tmpl w:val="92901B18"/>
    <w:lvl w:ilvl="0" w:tplc="6D083DA4">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B382115"/>
    <w:multiLevelType w:val="hybridMultilevel"/>
    <w:tmpl w:val="B7FA7762"/>
    <w:lvl w:ilvl="0" w:tplc="15F81EE4">
      <w:start w:val="1"/>
      <w:numFmt w:val="decimal"/>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0" w15:restartNumberingAfterBreak="0">
    <w:nsid w:val="3E685A4C"/>
    <w:multiLevelType w:val="hybridMultilevel"/>
    <w:tmpl w:val="8A5C8428"/>
    <w:lvl w:ilvl="0" w:tplc="8EC836E6">
      <w:start w:val="1"/>
      <w:numFmt w:val="upperRoman"/>
      <w:lvlText w:val="%1."/>
      <w:lvlJc w:val="left"/>
      <w:pPr>
        <w:ind w:left="1848"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C55E4C"/>
    <w:multiLevelType w:val="hybridMultilevel"/>
    <w:tmpl w:val="A1E44C0C"/>
    <w:lvl w:ilvl="0" w:tplc="3A809864">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113DD8"/>
    <w:multiLevelType w:val="hybridMultilevel"/>
    <w:tmpl w:val="6C14AF50"/>
    <w:lvl w:ilvl="0" w:tplc="0809000F">
      <w:start w:val="1"/>
      <w:numFmt w:val="decimal"/>
      <w:lvlText w:val="%1."/>
      <w:lvlJc w:val="left"/>
      <w:pPr>
        <w:ind w:left="149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C368AF"/>
    <w:multiLevelType w:val="multilevel"/>
    <w:tmpl w:val="B886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5D63DF"/>
    <w:multiLevelType w:val="hybridMultilevel"/>
    <w:tmpl w:val="8432E96A"/>
    <w:lvl w:ilvl="0" w:tplc="B97A2A8C">
      <w:start w:val="1"/>
      <w:numFmt w:val="lowerLetter"/>
      <w:lvlText w:val="%1)"/>
      <w:lvlJc w:val="left"/>
      <w:pPr>
        <w:ind w:left="1070" w:hanging="360"/>
      </w:pPr>
      <w:rPr>
        <w:rFonts w:hint="default"/>
        <w:b w:val="0"/>
      </w:rPr>
    </w:lvl>
    <w:lvl w:ilvl="1" w:tplc="08090019">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5" w15:restartNumberingAfterBreak="0">
    <w:nsid w:val="4CD558C3"/>
    <w:multiLevelType w:val="hybridMultilevel"/>
    <w:tmpl w:val="BE7ADDAC"/>
    <w:lvl w:ilvl="0" w:tplc="1D406380">
      <w:start w:val="16"/>
      <w:numFmt w:val="bullet"/>
      <w:lvlText w:val="-"/>
      <w:lvlJc w:val="left"/>
      <w:pPr>
        <w:ind w:left="2231" w:hanging="360"/>
      </w:pPr>
      <w:rPr>
        <w:rFonts w:ascii="Calibri" w:eastAsia="Times New Roman" w:hAnsi="Calibri" w:cs="Calibri" w:hint="default"/>
      </w:rPr>
    </w:lvl>
    <w:lvl w:ilvl="1" w:tplc="08090003">
      <w:start w:val="1"/>
      <w:numFmt w:val="bullet"/>
      <w:lvlText w:val="o"/>
      <w:lvlJc w:val="left"/>
      <w:pPr>
        <w:ind w:left="2951" w:hanging="360"/>
      </w:pPr>
      <w:rPr>
        <w:rFonts w:ascii="Courier New" w:hAnsi="Courier New" w:cs="Courier New" w:hint="default"/>
      </w:rPr>
    </w:lvl>
    <w:lvl w:ilvl="2" w:tplc="08090005">
      <w:start w:val="1"/>
      <w:numFmt w:val="bullet"/>
      <w:lvlText w:val=""/>
      <w:lvlJc w:val="left"/>
      <w:pPr>
        <w:ind w:left="3671" w:hanging="360"/>
      </w:pPr>
      <w:rPr>
        <w:rFonts w:ascii="Wingdings" w:hAnsi="Wingdings" w:hint="default"/>
      </w:rPr>
    </w:lvl>
    <w:lvl w:ilvl="3" w:tplc="08090001">
      <w:start w:val="1"/>
      <w:numFmt w:val="bullet"/>
      <w:lvlText w:val=""/>
      <w:lvlJc w:val="left"/>
      <w:pPr>
        <w:ind w:left="4391" w:hanging="360"/>
      </w:pPr>
      <w:rPr>
        <w:rFonts w:ascii="Symbol" w:hAnsi="Symbol" w:hint="default"/>
      </w:rPr>
    </w:lvl>
    <w:lvl w:ilvl="4" w:tplc="08090003">
      <w:start w:val="1"/>
      <w:numFmt w:val="bullet"/>
      <w:lvlText w:val="o"/>
      <w:lvlJc w:val="left"/>
      <w:pPr>
        <w:ind w:left="5111" w:hanging="360"/>
      </w:pPr>
      <w:rPr>
        <w:rFonts w:ascii="Courier New" w:hAnsi="Courier New" w:cs="Courier New" w:hint="default"/>
      </w:rPr>
    </w:lvl>
    <w:lvl w:ilvl="5" w:tplc="08090005">
      <w:start w:val="1"/>
      <w:numFmt w:val="bullet"/>
      <w:lvlText w:val=""/>
      <w:lvlJc w:val="left"/>
      <w:pPr>
        <w:ind w:left="5831" w:hanging="360"/>
      </w:pPr>
      <w:rPr>
        <w:rFonts w:ascii="Wingdings" w:hAnsi="Wingdings" w:hint="default"/>
      </w:rPr>
    </w:lvl>
    <w:lvl w:ilvl="6" w:tplc="08090001">
      <w:start w:val="1"/>
      <w:numFmt w:val="bullet"/>
      <w:lvlText w:val=""/>
      <w:lvlJc w:val="left"/>
      <w:pPr>
        <w:ind w:left="6551" w:hanging="360"/>
      </w:pPr>
      <w:rPr>
        <w:rFonts w:ascii="Symbol" w:hAnsi="Symbol" w:hint="default"/>
      </w:rPr>
    </w:lvl>
    <w:lvl w:ilvl="7" w:tplc="08090003">
      <w:start w:val="1"/>
      <w:numFmt w:val="bullet"/>
      <w:lvlText w:val="o"/>
      <w:lvlJc w:val="left"/>
      <w:pPr>
        <w:ind w:left="7271" w:hanging="360"/>
      </w:pPr>
      <w:rPr>
        <w:rFonts w:ascii="Courier New" w:hAnsi="Courier New" w:cs="Courier New" w:hint="default"/>
      </w:rPr>
    </w:lvl>
    <w:lvl w:ilvl="8" w:tplc="08090005">
      <w:start w:val="1"/>
      <w:numFmt w:val="bullet"/>
      <w:lvlText w:val=""/>
      <w:lvlJc w:val="left"/>
      <w:pPr>
        <w:ind w:left="7991" w:hanging="360"/>
      </w:pPr>
      <w:rPr>
        <w:rFonts w:ascii="Wingdings" w:hAnsi="Wingdings" w:hint="default"/>
      </w:rPr>
    </w:lvl>
  </w:abstractNum>
  <w:abstractNum w:abstractNumId="26" w15:restartNumberingAfterBreak="0">
    <w:nsid w:val="4E351E30"/>
    <w:multiLevelType w:val="hybridMultilevel"/>
    <w:tmpl w:val="8C366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1225AE2"/>
    <w:multiLevelType w:val="hybridMultilevel"/>
    <w:tmpl w:val="C7C44E5C"/>
    <w:lvl w:ilvl="0" w:tplc="B97A2A8C">
      <w:start w:val="1"/>
      <w:numFmt w:val="lowerLetter"/>
      <w:lvlText w:val="%1)"/>
      <w:lvlJc w:val="left"/>
      <w:pPr>
        <w:ind w:left="1607" w:hanging="360"/>
      </w:pPr>
      <w:rPr>
        <w:rFonts w:hint="default"/>
        <w:b w:val="0"/>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28" w15:restartNumberingAfterBreak="0">
    <w:nsid w:val="513F19E4"/>
    <w:multiLevelType w:val="hybridMultilevel"/>
    <w:tmpl w:val="09E26A60"/>
    <w:lvl w:ilvl="0" w:tplc="08090001">
      <w:start w:val="1"/>
      <w:numFmt w:val="bullet"/>
      <w:lvlText w:val=""/>
      <w:lvlJc w:val="left"/>
      <w:pPr>
        <w:ind w:left="1967" w:hanging="360"/>
      </w:pPr>
      <w:rPr>
        <w:rFonts w:ascii="Symbol" w:hAnsi="Symbol" w:hint="default"/>
        <w:b w:val="0"/>
      </w:rPr>
    </w:lvl>
    <w:lvl w:ilvl="1" w:tplc="1D406380">
      <w:start w:val="16"/>
      <w:numFmt w:val="bullet"/>
      <w:lvlText w:val="-"/>
      <w:lvlJc w:val="left"/>
      <w:pPr>
        <w:ind w:left="2687" w:hanging="360"/>
      </w:pPr>
      <w:rPr>
        <w:rFonts w:ascii="Calibri" w:eastAsia="Times New Roman" w:hAnsi="Calibri" w:cs="Calibri" w:hint="default"/>
      </w:rPr>
    </w:lvl>
    <w:lvl w:ilvl="2" w:tplc="08090005">
      <w:start w:val="1"/>
      <w:numFmt w:val="bullet"/>
      <w:lvlText w:val=""/>
      <w:lvlJc w:val="left"/>
      <w:pPr>
        <w:ind w:left="3407" w:hanging="360"/>
      </w:pPr>
      <w:rPr>
        <w:rFonts w:ascii="Wingdings" w:hAnsi="Wingdings" w:hint="default"/>
      </w:rPr>
    </w:lvl>
    <w:lvl w:ilvl="3" w:tplc="0809000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9"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0" w15:restartNumberingAfterBreak="0">
    <w:nsid w:val="52D1622E"/>
    <w:multiLevelType w:val="hybridMultilevel"/>
    <w:tmpl w:val="A2BECA88"/>
    <w:lvl w:ilvl="0" w:tplc="6D083DA4">
      <w:numFmt w:val="bullet"/>
      <w:lvlText w:val="-"/>
      <w:lvlJc w:val="left"/>
      <w:pPr>
        <w:ind w:left="2204" w:hanging="360"/>
      </w:pPr>
      <w:rPr>
        <w:rFonts w:ascii="Arial" w:eastAsiaTheme="minorEastAsia" w:hAnsi="Arial" w:cs="Arial"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1" w15:restartNumberingAfterBreak="0">
    <w:nsid w:val="5B290BB5"/>
    <w:multiLevelType w:val="hybridMultilevel"/>
    <w:tmpl w:val="B7CE0A6C"/>
    <w:lvl w:ilvl="0" w:tplc="04090001">
      <w:start w:val="1"/>
      <w:numFmt w:val="bullet"/>
      <w:lvlText w:val=""/>
      <w:lvlJc w:val="left"/>
      <w:pPr>
        <w:ind w:left="2591" w:hanging="360"/>
      </w:pPr>
      <w:rPr>
        <w:rFonts w:ascii="Symbol" w:hAnsi="Symbol" w:hint="default"/>
      </w:rPr>
    </w:lvl>
    <w:lvl w:ilvl="1" w:tplc="04090003" w:tentative="1">
      <w:start w:val="1"/>
      <w:numFmt w:val="bullet"/>
      <w:lvlText w:val="o"/>
      <w:lvlJc w:val="left"/>
      <w:pPr>
        <w:ind w:left="3311" w:hanging="360"/>
      </w:pPr>
      <w:rPr>
        <w:rFonts w:ascii="Courier New" w:hAnsi="Courier New" w:cs="Courier New" w:hint="default"/>
      </w:rPr>
    </w:lvl>
    <w:lvl w:ilvl="2" w:tplc="04090005" w:tentative="1">
      <w:start w:val="1"/>
      <w:numFmt w:val="bullet"/>
      <w:lvlText w:val=""/>
      <w:lvlJc w:val="left"/>
      <w:pPr>
        <w:ind w:left="4031" w:hanging="360"/>
      </w:pPr>
      <w:rPr>
        <w:rFonts w:ascii="Wingdings" w:hAnsi="Wingdings" w:hint="default"/>
      </w:rPr>
    </w:lvl>
    <w:lvl w:ilvl="3" w:tplc="04090001" w:tentative="1">
      <w:start w:val="1"/>
      <w:numFmt w:val="bullet"/>
      <w:lvlText w:val=""/>
      <w:lvlJc w:val="left"/>
      <w:pPr>
        <w:ind w:left="4751" w:hanging="360"/>
      </w:pPr>
      <w:rPr>
        <w:rFonts w:ascii="Symbol" w:hAnsi="Symbol" w:hint="default"/>
      </w:rPr>
    </w:lvl>
    <w:lvl w:ilvl="4" w:tplc="04090003" w:tentative="1">
      <w:start w:val="1"/>
      <w:numFmt w:val="bullet"/>
      <w:lvlText w:val="o"/>
      <w:lvlJc w:val="left"/>
      <w:pPr>
        <w:ind w:left="5471" w:hanging="360"/>
      </w:pPr>
      <w:rPr>
        <w:rFonts w:ascii="Courier New" w:hAnsi="Courier New" w:cs="Courier New" w:hint="default"/>
      </w:rPr>
    </w:lvl>
    <w:lvl w:ilvl="5" w:tplc="04090005" w:tentative="1">
      <w:start w:val="1"/>
      <w:numFmt w:val="bullet"/>
      <w:lvlText w:val=""/>
      <w:lvlJc w:val="left"/>
      <w:pPr>
        <w:ind w:left="6191" w:hanging="360"/>
      </w:pPr>
      <w:rPr>
        <w:rFonts w:ascii="Wingdings" w:hAnsi="Wingdings" w:hint="default"/>
      </w:rPr>
    </w:lvl>
    <w:lvl w:ilvl="6" w:tplc="04090001" w:tentative="1">
      <w:start w:val="1"/>
      <w:numFmt w:val="bullet"/>
      <w:lvlText w:val=""/>
      <w:lvlJc w:val="left"/>
      <w:pPr>
        <w:ind w:left="6911" w:hanging="360"/>
      </w:pPr>
      <w:rPr>
        <w:rFonts w:ascii="Symbol" w:hAnsi="Symbol" w:hint="default"/>
      </w:rPr>
    </w:lvl>
    <w:lvl w:ilvl="7" w:tplc="04090003" w:tentative="1">
      <w:start w:val="1"/>
      <w:numFmt w:val="bullet"/>
      <w:lvlText w:val="o"/>
      <w:lvlJc w:val="left"/>
      <w:pPr>
        <w:ind w:left="7631" w:hanging="360"/>
      </w:pPr>
      <w:rPr>
        <w:rFonts w:ascii="Courier New" w:hAnsi="Courier New" w:cs="Courier New" w:hint="default"/>
      </w:rPr>
    </w:lvl>
    <w:lvl w:ilvl="8" w:tplc="04090005" w:tentative="1">
      <w:start w:val="1"/>
      <w:numFmt w:val="bullet"/>
      <w:lvlText w:val=""/>
      <w:lvlJc w:val="left"/>
      <w:pPr>
        <w:ind w:left="8351" w:hanging="360"/>
      </w:pPr>
      <w:rPr>
        <w:rFonts w:ascii="Wingdings" w:hAnsi="Wingdings" w:hint="default"/>
      </w:rPr>
    </w:lvl>
  </w:abstractNum>
  <w:abstractNum w:abstractNumId="32" w15:restartNumberingAfterBreak="0">
    <w:nsid w:val="5F284FB7"/>
    <w:multiLevelType w:val="hybridMultilevel"/>
    <w:tmpl w:val="A2F2B1E0"/>
    <w:lvl w:ilvl="0" w:tplc="15F81EE4">
      <w:start w:val="1"/>
      <w:numFmt w:val="decimal"/>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33" w15:restartNumberingAfterBreak="0">
    <w:nsid w:val="63475782"/>
    <w:multiLevelType w:val="hybridMultilevel"/>
    <w:tmpl w:val="D3F2ABD2"/>
    <w:lvl w:ilvl="0" w:tplc="B97A2A8C">
      <w:start w:val="1"/>
      <w:numFmt w:val="lowerLetter"/>
      <w:lvlText w:val="%1)"/>
      <w:lvlJc w:val="left"/>
      <w:pPr>
        <w:ind w:left="1607" w:hanging="360"/>
      </w:pPr>
      <w:rPr>
        <w:rFonts w:hint="default"/>
        <w:b w:val="0"/>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4" w15:restartNumberingAfterBreak="0">
    <w:nsid w:val="66981940"/>
    <w:multiLevelType w:val="hybridMultilevel"/>
    <w:tmpl w:val="AE3265C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35" w15:restartNumberingAfterBreak="0">
    <w:nsid w:val="67A161DA"/>
    <w:multiLevelType w:val="hybridMultilevel"/>
    <w:tmpl w:val="6CA45662"/>
    <w:lvl w:ilvl="0" w:tplc="0409000B">
      <w:start w:val="1"/>
      <w:numFmt w:val="bullet"/>
      <w:lvlText w:val=""/>
      <w:lvlJc w:val="left"/>
      <w:pPr>
        <w:ind w:left="2915" w:hanging="420"/>
      </w:pPr>
      <w:rPr>
        <w:rFonts w:ascii="Wingdings" w:hAnsi="Wingdings" w:hint="default"/>
      </w:rPr>
    </w:lvl>
    <w:lvl w:ilvl="1" w:tplc="0409000B">
      <w:start w:val="1"/>
      <w:numFmt w:val="bullet"/>
      <w:lvlText w:val=""/>
      <w:lvlJc w:val="left"/>
      <w:pPr>
        <w:ind w:left="3335" w:hanging="420"/>
      </w:pPr>
      <w:rPr>
        <w:rFonts w:ascii="Wingdings" w:hAnsi="Wingdings" w:hint="default"/>
      </w:rPr>
    </w:lvl>
    <w:lvl w:ilvl="2" w:tplc="0409000D">
      <w:start w:val="1"/>
      <w:numFmt w:val="bullet"/>
      <w:lvlText w:val=""/>
      <w:lvlJc w:val="left"/>
      <w:pPr>
        <w:ind w:left="3755" w:hanging="420"/>
      </w:pPr>
      <w:rPr>
        <w:rFonts w:ascii="Wingdings" w:hAnsi="Wingdings" w:hint="default"/>
      </w:rPr>
    </w:lvl>
    <w:lvl w:ilvl="3" w:tplc="04090001">
      <w:start w:val="1"/>
      <w:numFmt w:val="bullet"/>
      <w:lvlText w:val=""/>
      <w:lvlJc w:val="left"/>
      <w:pPr>
        <w:ind w:left="4175" w:hanging="420"/>
      </w:pPr>
      <w:rPr>
        <w:rFonts w:ascii="Wingdings" w:hAnsi="Wingdings" w:hint="default"/>
      </w:rPr>
    </w:lvl>
    <w:lvl w:ilvl="4" w:tplc="0409000B">
      <w:start w:val="1"/>
      <w:numFmt w:val="bullet"/>
      <w:lvlText w:val=""/>
      <w:lvlJc w:val="left"/>
      <w:pPr>
        <w:ind w:left="4595" w:hanging="420"/>
      </w:pPr>
      <w:rPr>
        <w:rFonts w:ascii="Wingdings" w:hAnsi="Wingdings" w:hint="default"/>
      </w:rPr>
    </w:lvl>
    <w:lvl w:ilvl="5" w:tplc="0409000D">
      <w:start w:val="1"/>
      <w:numFmt w:val="bullet"/>
      <w:lvlText w:val=""/>
      <w:lvlJc w:val="left"/>
      <w:pPr>
        <w:ind w:left="5015" w:hanging="420"/>
      </w:pPr>
      <w:rPr>
        <w:rFonts w:ascii="Wingdings" w:hAnsi="Wingdings" w:hint="default"/>
      </w:rPr>
    </w:lvl>
    <w:lvl w:ilvl="6" w:tplc="04090001">
      <w:start w:val="1"/>
      <w:numFmt w:val="bullet"/>
      <w:lvlText w:val=""/>
      <w:lvlJc w:val="left"/>
      <w:pPr>
        <w:ind w:left="5435" w:hanging="420"/>
      </w:pPr>
      <w:rPr>
        <w:rFonts w:ascii="Wingdings" w:hAnsi="Wingdings" w:hint="default"/>
      </w:rPr>
    </w:lvl>
    <w:lvl w:ilvl="7" w:tplc="0409000B">
      <w:start w:val="1"/>
      <w:numFmt w:val="bullet"/>
      <w:lvlText w:val=""/>
      <w:lvlJc w:val="left"/>
      <w:pPr>
        <w:ind w:left="5855" w:hanging="420"/>
      </w:pPr>
      <w:rPr>
        <w:rFonts w:ascii="Wingdings" w:hAnsi="Wingdings" w:hint="default"/>
      </w:rPr>
    </w:lvl>
    <w:lvl w:ilvl="8" w:tplc="0409000D">
      <w:start w:val="1"/>
      <w:numFmt w:val="bullet"/>
      <w:lvlText w:val=""/>
      <w:lvlJc w:val="left"/>
      <w:pPr>
        <w:ind w:left="6275" w:hanging="420"/>
      </w:pPr>
      <w:rPr>
        <w:rFonts w:ascii="Wingdings" w:hAnsi="Wingdings" w:hint="default"/>
      </w:rPr>
    </w:lvl>
  </w:abstractNum>
  <w:abstractNum w:abstractNumId="36" w15:restartNumberingAfterBreak="0">
    <w:nsid w:val="6973263F"/>
    <w:multiLevelType w:val="hybridMultilevel"/>
    <w:tmpl w:val="E93C354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37" w15:restartNumberingAfterBreak="0">
    <w:nsid w:val="6AB43DA6"/>
    <w:multiLevelType w:val="hybridMultilevel"/>
    <w:tmpl w:val="81D0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16F"/>
    <w:multiLevelType w:val="hybridMultilevel"/>
    <w:tmpl w:val="16B2F8DA"/>
    <w:lvl w:ilvl="0" w:tplc="622A393C">
      <w:numFmt w:val="bullet"/>
      <w:lvlText w:val="-"/>
      <w:lvlJc w:val="left"/>
      <w:pPr>
        <w:ind w:left="2741" w:hanging="360"/>
      </w:pPr>
      <w:rPr>
        <w:rFonts w:ascii="Arial" w:eastAsia="Times New Roman" w:hAnsi="Arial" w:cs="Arial" w:hint="default"/>
      </w:rPr>
    </w:lvl>
    <w:lvl w:ilvl="1" w:tplc="04090003">
      <w:start w:val="1"/>
      <w:numFmt w:val="bullet"/>
      <w:lvlText w:val="o"/>
      <w:lvlJc w:val="left"/>
      <w:pPr>
        <w:ind w:left="3461" w:hanging="360"/>
      </w:pPr>
      <w:rPr>
        <w:rFonts w:ascii="Courier New" w:hAnsi="Courier New" w:cs="Courier New" w:hint="default"/>
      </w:rPr>
    </w:lvl>
    <w:lvl w:ilvl="2" w:tplc="04090005">
      <w:start w:val="1"/>
      <w:numFmt w:val="bullet"/>
      <w:lvlText w:val=""/>
      <w:lvlJc w:val="left"/>
      <w:pPr>
        <w:ind w:left="4181" w:hanging="360"/>
      </w:pPr>
      <w:rPr>
        <w:rFonts w:ascii="Wingdings" w:hAnsi="Wingdings" w:hint="default"/>
      </w:rPr>
    </w:lvl>
    <w:lvl w:ilvl="3" w:tplc="04090001">
      <w:start w:val="1"/>
      <w:numFmt w:val="bullet"/>
      <w:lvlText w:val=""/>
      <w:lvlJc w:val="left"/>
      <w:pPr>
        <w:ind w:left="4901" w:hanging="360"/>
      </w:pPr>
      <w:rPr>
        <w:rFonts w:ascii="Symbol" w:hAnsi="Symbol" w:hint="default"/>
      </w:rPr>
    </w:lvl>
    <w:lvl w:ilvl="4" w:tplc="04090003">
      <w:start w:val="1"/>
      <w:numFmt w:val="bullet"/>
      <w:lvlText w:val="o"/>
      <w:lvlJc w:val="left"/>
      <w:pPr>
        <w:ind w:left="5621" w:hanging="360"/>
      </w:pPr>
      <w:rPr>
        <w:rFonts w:ascii="Courier New" w:hAnsi="Courier New" w:cs="Courier New" w:hint="default"/>
      </w:rPr>
    </w:lvl>
    <w:lvl w:ilvl="5" w:tplc="04090005">
      <w:start w:val="1"/>
      <w:numFmt w:val="bullet"/>
      <w:lvlText w:val=""/>
      <w:lvlJc w:val="left"/>
      <w:pPr>
        <w:ind w:left="6341" w:hanging="360"/>
      </w:pPr>
      <w:rPr>
        <w:rFonts w:ascii="Wingdings" w:hAnsi="Wingdings" w:hint="default"/>
      </w:rPr>
    </w:lvl>
    <w:lvl w:ilvl="6" w:tplc="04090001">
      <w:start w:val="1"/>
      <w:numFmt w:val="bullet"/>
      <w:lvlText w:val=""/>
      <w:lvlJc w:val="left"/>
      <w:pPr>
        <w:ind w:left="7061" w:hanging="360"/>
      </w:pPr>
      <w:rPr>
        <w:rFonts w:ascii="Symbol" w:hAnsi="Symbol" w:hint="default"/>
      </w:rPr>
    </w:lvl>
    <w:lvl w:ilvl="7" w:tplc="04090003">
      <w:start w:val="1"/>
      <w:numFmt w:val="bullet"/>
      <w:lvlText w:val="o"/>
      <w:lvlJc w:val="left"/>
      <w:pPr>
        <w:ind w:left="7781" w:hanging="360"/>
      </w:pPr>
      <w:rPr>
        <w:rFonts w:ascii="Courier New" w:hAnsi="Courier New" w:cs="Courier New" w:hint="default"/>
      </w:rPr>
    </w:lvl>
    <w:lvl w:ilvl="8" w:tplc="04090005">
      <w:start w:val="1"/>
      <w:numFmt w:val="bullet"/>
      <w:lvlText w:val=""/>
      <w:lvlJc w:val="left"/>
      <w:pPr>
        <w:ind w:left="8501" w:hanging="360"/>
      </w:pPr>
      <w:rPr>
        <w:rFonts w:ascii="Wingdings" w:hAnsi="Wingdings" w:hint="default"/>
      </w:rPr>
    </w:lvl>
  </w:abstractNum>
  <w:abstractNum w:abstractNumId="39" w15:restartNumberingAfterBreak="0">
    <w:nsid w:val="72770089"/>
    <w:multiLevelType w:val="hybridMultilevel"/>
    <w:tmpl w:val="5B1C9DE8"/>
    <w:lvl w:ilvl="0" w:tplc="D2440C26">
      <w:numFmt w:val="bullet"/>
      <w:lvlText w:val="-"/>
      <w:lvlJc w:val="left"/>
      <w:pPr>
        <w:ind w:left="2814" w:hanging="360"/>
      </w:pPr>
      <w:rPr>
        <w:rFonts w:ascii="Times New Roman" w:eastAsiaTheme="minorHAnsi" w:hAnsi="Times New Roman" w:cs="Times New Roman" w:hint="default"/>
      </w:rPr>
    </w:lvl>
    <w:lvl w:ilvl="1" w:tplc="04090003" w:tentative="1">
      <w:start w:val="1"/>
      <w:numFmt w:val="bullet"/>
      <w:lvlText w:val="o"/>
      <w:lvlJc w:val="left"/>
      <w:pPr>
        <w:ind w:left="3534" w:hanging="360"/>
      </w:pPr>
      <w:rPr>
        <w:rFonts w:ascii="Courier New" w:hAnsi="Courier New" w:cs="Courier New" w:hint="default"/>
      </w:rPr>
    </w:lvl>
    <w:lvl w:ilvl="2" w:tplc="04090005" w:tentative="1">
      <w:start w:val="1"/>
      <w:numFmt w:val="bullet"/>
      <w:lvlText w:val=""/>
      <w:lvlJc w:val="left"/>
      <w:pPr>
        <w:ind w:left="4254" w:hanging="360"/>
      </w:pPr>
      <w:rPr>
        <w:rFonts w:ascii="Wingdings" w:hAnsi="Wingdings" w:hint="default"/>
      </w:rPr>
    </w:lvl>
    <w:lvl w:ilvl="3" w:tplc="04090001" w:tentative="1">
      <w:start w:val="1"/>
      <w:numFmt w:val="bullet"/>
      <w:lvlText w:val=""/>
      <w:lvlJc w:val="left"/>
      <w:pPr>
        <w:ind w:left="4974" w:hanging="360"/>
      </w:pPr>
      <w:rPr>
        <w:rFonts w:ascii="Symbol" w:hAnsi="Symbol" w:hint="default"/>
      </w:rPr>
    </w:lvl>
    <w:lvl w:ilvl="4" w:tplc="04090003" w:tentative="1">
      <w:start w:val="1"/>
      <w:numFmt w:val="bullet"/>
      <w:lvlText w:val="o"/>
      <w:lvlJc w:val="left"/>
      <w:pPr>
        <w:ind w:left="5694" w:hanging="360"/>
      </w:pPr>
      <w:rPr>
        <w:rFonts w:ascii="Courier New" w:hAnsi="Courier New" w:cs="Courier New" w:hint="default"/>
      </w:rPr>
    </w:lvl>
    <w:lvl w:ilvl="5" w:tplc="04090005" w:tentative="1">
      <w:start w:val="1"/>
      <w:numFmt w:val="bullet"/>
      <w:lvlText w:val=""/>
      <w:lvlJc w:val="left"/>
      <w:pPr>
        <w:ind w:left="6414" w:hanging="360"/>
      </w:pPr>
      <w:rPr>
        <w:rFonts w:ascii="Wingdings" w:hAnsi="Wingdings" w:hint="default"/>
      </w:rPr>
    </w:lvl>
    <w:lvl w:ilvl="6" w:tplc="04090001" w:tentative="1">
      <w:start w:val="1"/>
      <w:numFmt w:val="bullet"/>
      <w:lvlText w:val=""/>
      <w:lvlJc w:val="left"/>
      <w:pPr>
        <w:ind w:left="7134" w:hanging="360"/>
      </w:pPr>
      <w:rPr>
        <w:rFonts w:ascii="Symbol" w:hAnsi="Symbol" w:hint="default"/>
      </w:rPr>
    </w:lvl>
    <w:lvl w:ilvl="7" w:tplc="04090003" w:tentative="1">
      <w:start w:val="1"/>
      <w:numFmt w:val="bullet"/>
      <w:lvlText w:val="o"/>
      <w:lvlJc w:val="left"/>
      <w:pPr>
        <w:ind w:left="7854" w:hanging="360"/>
      </w:pPr>
      <w:rPr>
        <w:rFonts w:ascii="Courier New" w:hAnsi="Courier New" w:cs="Courier New" w:hint="default"/>
      </w:rPr>
    </w:lvl>
    <w:lvl w:ilvl="8" w:tplc="04090005" w:tentative="1">
      <w:start w:val="1"/>
      <w:numFmt w:val="bullet"/>
      <w:lvlText w:val=""/>
      <w:lvlJc w:val="left"/>
      <w:pPr>
        <w:ind w:left="8574" w:hanging="360"/>
      </w:pPr>
      <w:rPr>
        <w:rFonts w:ascii="Wingdings" w:hAnsi="Wingdings" w:hint="default"/>
      </w:rPr>
    </w:lvl>
  </w:abstractNum>
  <w:abstractNum w:abstractNumId="40" w15:restartNumberingAfterBreak="0">
    <w:nsid w:val="73B11C12"/>
    <w:multiLevelType w:val="hybridMultilevel"/>
    <w:tmpl w:val="1846ACCA"/>
    <w:lvl w:ilvl="0" w:tplc="1D406380">
      <w:start w:val="16"/>
      <w:numFmt w:val="bullet"/>
      <w:lvlText w:val="-"/>
      <w:lvlJc w:val="left"/>
      <w:pPr>
        <w:ind w:left="1070" w:hanging="360"/>
      </w:pPr>
      <w:rPr>
        <w:rFonts w:ascii="Calibri" w:eastAsia="Times New Roman" w:hAnsi="Calibri" w:cs="Calibri" w:hint="default"/>
        <w:b w:val="0"/>
      </w:rPr>
    </w:lvl>
    <w:lvl w:ilvl="1" w:tplc="08090019">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1" w15:restartNumberingAfterBreak="0">
    <w:nsid w:val="791575B1"/>
    <w:multiLevelType w:val="hybridMultilevel"/>
    <w:tmpl w:val="1CAE930A"/>
    <w:lvl w:ilvl="0" w:tplc="04090001">
      <w:start w:val="1"/>
      <w:numFmt w:val="bullet"/>
      <w:lvlText w:val=""/>
      <w:lvlJc w:val="left"/>
      <w:pPr>
        <w:ind w:left="2231" w:hanging="360"/>
      </w:pPr>
      <w:rPr>
        <w:rFonts w:ascii="Symbol" w:hAnsi="Symbol" w:hint="default"/>
      </w:rPr>
    </w:lvl>
    <w:lvl w:ilvl="1" w:tplc="1D406380">
      <w:start w:val="16"/>
      <w:numFmt w:val="bullet"/>
      <w:lvlText w:val="-"/>
      <w:lvlJc w:val="left"/>
      <w:pPr>
        <w:ind w:left="2951" w:hanging="360"/>
      </w:pPr>
      <w:rPr>
        <w:rFonts w:ascii="Calibri" w:eastAsia="Times New Roman" w:hAnsi="Calibri" w:cs="Calibri" w:hint="default"/>
      </w:rPr>
    </w:lvl>
    <w:lvl w:ilvl="2" w:tplc="04090005">
      <w:start w:val="1"/>
      <w:numFmt w:val="bullet"/>
      <w:lvlText w:val=""/>
      <w:lvlJc w:val="left"/>
      <w:pPr>
        <w:ind w:left="3671" w:hanging="360"/>
      </w:pPr>
      <w:rPr>
        <w:rFonts w:ascii="Wingdings" w:hAnsi="Wingdings" w:hint="default"/>
      </w:rPr>
    </w:lvl>
    <w:lvl w:ilvl="3" w:tplc="04090001">
      <w:start w:val="1"/>
      <w:numFmt w:val="bullet"/>
      <w:lvlText w:val=""/>
      <w:lvlJc w:val="left"/>
      <w:pPr>
        <w:ind w:left="4391" w:hanging="360"/>
      </w:pPr>
      <w:rPr>
        <w:rFonts w:ascii="Symbol" w:hAnsi="Symbol" w:hint="default"/>
      </w:rPr>
    </w:lvl>
    <w:lvl w:ilvl="4" w:tplc="04090003">
      <w:start w:val="1"/>
      <w:numFmt w:val="bullet"/>
      <w:lvlText w:val="o"/>
      <w:lvlJc w:val="left"/>
      <w:pPr>
        <w:ind w:left="5111" w:hanging="360"/>
      </w:pPr>
      <w:rPr>
        <w:rFonts w:ascii="Courier New" w:hAnsi="Courier New" w:cs="Courier New" w:hint="default"/>
      </w:rPr>
    </w:lvl>
    <w:lvl w:ilvl="5" w:tplc="04090005">
      <w:start w:val="1"/>
      <w:numFmt w:val="bullet"/>
      <w:lvlText w:val=""/>
      <w:lvlJc w:val="left"/>
      <w:pPr>
        <w:ind w:left="5831" w:hanging="360"/>
      </w:pPr>
      <w:rPr>
        <w:rFonts w:ascii="Wingdings" w:hAnsi="Wingdings" w:hint="default"/>
      </w:rPr>
    </w:lvl>
    <w:lvl w:ilvl="6" w:tplc="04090001">
      <w:start w:val="1"/>
      <w:numFmt w:val="bullet"/>
      <w:lvlText w:val=""/>
      <w:lvlJc w:val="left"/>
      <w:pPr>
        <w:ind w:left="6551" w:hanging="360"/>
      </w:pPr>
      <w:rPr>
        <w:rFonts w:ascii="Symbol" w:hAnsi="Symbol" w:hint="default"/>
      </w:rPr>
    </w:lvl>
    <w:lvl w:ilvl="7" w:tplc="04090003">
      <w:start w:val="1"/>
      <w:numFmt w:val="bullet"/>
      <w:lvlText w:val="o"/>
      <w:lvlJc w:val="left"/>
      <w:pPr>
        <w:ind w:left="7271" w:hanging="360"/>
      </w:pPr>
      <w:rPr>
        <w:rFonts w:ascii="Courier New" w:hAnsi="Courier New" w:cs="Courier New" w:hint="default"/>
      </w:rPr>
    </w:lvl>
    <w:lvl w:ilvl="8" w:tplc="04090005">
      <w:start w:val="1"/>
      <w:numFmt w:val="bullet"/>
      <w:lvlText w:val=""/>
      <w:lvlJc w:val="left"/>
      <w:pPr>
        <w:ind w:left="7991" w:hanging="360"/>
      </w:pPr>
      <w:rPr>
        <w:rFonts w:ascii="Wingdings" w:hAnsi="Wingdings" w:hint="default"/>
      </w:rPr>
    </w:lvl>
  </w:abstractNum>
  <w:abstractNum w:abstractNumId="42" w15:restartNumberingAfterBreak="0">
    <w:nsid w:val="7BA11D7A"/>
    <w:multiLevelType w:val="hybridMultilevel"/>
    <w:tmpl w:val="9426089A"/>
    <w:lvl w:ilvl="0" w:tplc="B97A2A8C">
      <w:start w:val="1"/>
      <w:numFmt w:val="lowerLetter"/>
      <w:lvlText w:val="%1)"/>
      <w:lvlJc w:val="left"/>
      <w:pPr>
        <w:ind w:left="1070" w:hanging="360"/>
      </w:pPr>
      <w:rPr>
        <w:rFonts w:hint="default"/>
        <w:b w:val="0"/>
      </w:rPr>
    </w:lvl>
    <w:lvl w:ilvl="1" w:tplc="08090001">
      <w:start w:val="1"/>
      <w:numFmt w:val="bullet"/>
      <w:lvlText w:val=""/>
      <w:lvlJc w:val="left"/>
      <w:pPr>
        <w:ind w:left="1790" w:hanging="360"/>
      </w:pPr>
      <w:rPr>
        <w:rFonts w:ascii="Symbol" w:hAnsi="Symbol" w:hint="default"/>
      </w:r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3" w15:restartNumberingAfterBreak="0">
    <w:nsid w:val="7C8004C9"/>
    <w:multiLevelType w:val="hybridMultilevel"/>
    <w:tmpl w:val="6068F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D083DA4">
      <w:numFmt w:val="bullet"/>
      <w:lvlText w:val="-"/>
      <w:lvlJc w:val="left"/>
      <w:pPr>
        <w:ind w:left="2880" w:hanging="360"/>
      </w:pPr>
      <w:rPr>
        <w:rFonts w:ascii="Arial" w:eastAsiaTheme="minorEastAsia"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6"/>
  </w:num>
  <w:num w:numId="4">
    <w:abstractNumId w:val="29"/>
  </w:num>
  <w:num w:numId="5">
    <w:abstractNumId w:val="13"/>
  </w:num>
  <w:num w:numId="6">
    <w:abstractNumId w:val="13"/>
    <w:lvlOverride w:ilvl="0">
      <w:startOverride w:val="1"/>
    </w:lvlOverride>
  </w:num>
  <w:num w:numId="7">
    <w:abstractNumId w:val="6"/>
  </w:num>
  <w:num w:numId="8">
    <w:abstractNumId w:val="7"/>
  </w:num>
  <w:num w:numId="9">
    <w:abstractNumId w:val="33"/>
  </w:num>
  <w:num w:numId="10">
    <w:abstractNumId w:val="34"/>
  </w:num>
  <w:num w:numId="11">
    <w:abstractNumId w:val="24"/>
  </w:num>
  <w:num w:numId="12">
    <w:abstractNumId w:val="12"/>
  </w:num>
  <w:num w:numId="13">
    <w:abstractNumId w:val="27"/>
  </w:num>
  <w:num w:numId="14">
    <w:abstractNumId w:val="36"/>
  </w:num>
  <w:num w:numId="15">
    <w:abstractNumId w:val="42"/>
  </w:num>
  <w:num w:numId="16">
    <w:abstractNumId w:val="18"/>
  </w:num>
  <w:num w:numId="17">
    <w:abstractNumId w:val="30"/>
  </w:num>
  <w:num w:numId="18">
    <w:abstractNumId w:val="4"/>
  </w:num>
  <w:num w:numId="19">
    <w:abstractNumId w:val="17"/>
  </w:num>
  <w:num w:numId="20">
    <w:abstractNumId w:val="21"/>
  </w:num>
  <w:num w:numId="21">
    <w:abstractNumId w:val="10"/>
  </w:num>
  <w:num w:numId="22">
    <w:abstractNumId w:val="14"/>
  </w:num>
  <w:num w:numId="23">
    <w:abstractNumId w:val="19"/>
  </w:num>
  <w:num w:numId="24">
    <w:abstractNumId w:val="6"/>
  </w:num>
  <w:num w:numId="25">
    <w:abstractNumId w:val="6"/>
  </w:num>
  <w:num w:numId="26">
    <w:abstractNumId w:val="6"/>
  </w:num>
  <w:num w:numId="27">
    <w:abstractNumId w:val="6"/>
    <w:lvlOverride w:ilvl="0">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2"/>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17"/>
  </w:num>
  <w:num w:numId="36">
    <w:abstractNumId w:val="25"/>
  </w:num>
  <w:num w:numId="37">
    <w:abstractNumId w:val="10"/>
  </w:num>
  <w:num w:numId="38">
    <w:abstractNumId w:val="14"/>
  </w:num>
  <w:num w:numId="39">
    <w:abstractNumId w:val="2"/>
  </w:num>
  <w:num w:numId="40">
    <w:abstractNumId w:val="6"/>
  </w:num>
  <w:num w:numId="41">
    <w:abstractNumId w:val="32"/>
  </w:num>
  <w:num w:numId="42">
    <w:abstractNumId w:val="6"/>
  </w:num>
  <w:num w:numId="43">
    <w:abstractNumId w:val="6"/>
  </w:num>
  <w:num w:numId="44">
    <w:abstractNumId w:val="6"/>
  </w:num>
  <w:num w:numId="45">
    <w:abstractNumId w:val="6"/>
  </w:num>
  <w:num w:numId="46">
    <w:abstractNumId w:val="6"/>
  </w:num>
  <w:num w:numId="47">
    <w:abstractNumId w:val="6"/>
  </w:num>
  <w:num w:numId="48">
    <w:abstractNumId w:val="3"/>
  </w:num>
  <w:num w:numId="49">
    <w:abstractNumId w:val="5"/>
  </w:num>
  <w:num w:numId="50">
    <w:abstractNumId w:val="6"/>
  </w:num>
  <w:num w:numId="51">
    <w:abstractNumId w:val="14"/>
  </w:num>
  <w:num w:numId="52">
    <w:abstractNumId w:val="38"/>
  </w:num>
  <w:num w:numId="53">
    <w:abstractNumId w:val="37"/>
  </w:num>
  <w:num w:numId="54">
    <w:abstractNumId w:val="41"/>
  </w:num>
  <w:num w:numId="55">
    <w:abstractNumId w:val="43"/>
  </w:num>
  <w:num w:numId="56">
    <w:abstractNumId w:val="41"/>
  </w:num>
  <w:num w:numId="57">
    <w:abstractNumId w:val="26"/>
  </w:num>
  <w:num w:numId="58">
    <w:abstractNumId w:val="28"/>
  </w:num>
  <w:num w:numId="59">
    <w:abstractNumId w:val="6"/>
  </w:num>
  <w:num w:numId="60">
    <w:abstractNumId w:val="40"/>
  </w:num>
  <w:num w:numId="61">
    <w:abstractNumId w:val="6"/>
  </w:num>
  <w:num w:numId="62">
    <w:abstractNumId w:val="6"/>
  </w:num>
  <w:num w:numId="63">
    <w:abstractNumId w:val="6"/>
  </w:num>
  <w:num w:numId="64">
    <w:abstractNumId w:val="6"/>
  </w:num>
  <w:num w:numId="65">
    <w:abstractNumId w:val="0"/>
  </w:num>
  <w:num w:numId="66">
    <w:abstractNumId w:val="39"/>
  </w:num>
  <w:num w:numId="67">
    <w:abstractNumId w:val="23"/>
  </w:num>
  <w:num w:numId="68">
    <w:abstractNumId w:val="11"/>
  </w:num>
  <w:num w:numId="69">
    <w:abstractNumId w:val="8"/>
  </w:num>
  <w:num w:numId="70">
    <w:abstractNumId w:val="31"/>
  </w:num>
  <w:num w:numId="71">
    <w:abstractNumId w:val="1"/>
  </w:num>
  <w:num w:numId="72">
    <w:abstractNumId w:val="15"/>
  </w:num>
  <w:num w:numId="73">
    <w:abstractNumId w:val="22"/>
  </w:num>
  <w:num w:numId="7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AU" w:vendorID="64" w:dllVersion="0" w:nlCheck="1" w:checkStyle="0"/>
  <w:activeWritingStyle w:appName="MSWord" w:lang="en-AU" w:vendorID="64" w:dllVersion="6" w:nlCheck="1" w:checkStyle="0"/>
  <w:activeWritingStyle w:appName="MSWord" w:lang="de-DE" w:vendorID="64" w:dllVersion="0" w:nlCheck="1" w:checkStyle="0"/>
  <w:activeWritingStyle w:appName="MSWord" w:lang="de-CH" w:vendorID="64" w:dllVersion="0" w:nlCheck="1" w:checkStyle="0"/>
  <w:activeWritingStyle w:appName="MSWord" w:lang="es-ES_tradnl" w:vendorID="64" w:dllVersion="0" w:nlCheck="1" w:checkStyle="0"/>
  <w:activeWritingStyle w:appName="MSWord" w:lang="en-GB"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EF8"/>
    <w:rsid w:val="000057BB"/>
    <w:rsid w:val="000077AD"/>
    <w:rsid w:val="00011A16"/>
    <w:rsid w:val="00012484"/>
    <w:rsid w:val="000149E6"/>
    <w:rsid w:val="00023DA9"/>
    <w:rsid w:val="000247B0"/>
    <w:rsid w:val="00026997"/>
    <w:rsid w:val="00026A08"/>
    <w:rsid w:val="00032E4E"/>
    <w:rsid w:val="00033E0B"/>
    <w:rsid w:val="00034EFE"/>
    <w:rsid w:val="00035EDE"/>
    <w:rsid w:val="00036EAA"/>
    <w:rsid w:val="00037047"/>
    <w:rsid w:val="000509B4"/>
    <w:rsid w:val="000516E0"/>
    <w:rsid w:val="00054FF8"/>
    <w:rsid w:val="0006035B"/>
    <w:rsid w:val="0006096F"/>
    <w:rsid w:val="00062525"/>
    <w:rsid w:val="000649C5"/>
    <w:rsid w:val="00071886"/>
    <w:rsid w:val="000742BC"/>
    <w:rsid w:val="00074E94"/>
    <w:rsid w:val="00076CC6"/>
    <w:rsid w:val="00082A0C"/>
    <w:rsid w:val="00083504"/>
    <w:rsid w:val="00091871"/>
    <w:rsid w:val="0009485E"/>
    <w:rsid w:val="00094CA9"/>
    <w:rsid w:val="0009640C"/>
    <w:rsid w:val="000A34F8"/>
    <w:rsid w:val="000A6E9D"/>
    <w:rsid w:val="000B22A2"/>
    <w:rsid w:val="000B2815"/>
    <w:rsid w:val="000B541B"/>
    <w:rsid w:val="000B70F3"/>
    <w:rsid w:val="000B73F9"/>
    <w:rsid w:val="000C0646"/>
    <w:rsid w:val="000C2A52"/>
    <w:rsid w:val="000C2A88"/>
    <w:rsid w:val="000D2575"/>
    <w:rsid w:val="000D2A27"/>
    <w:rsid w:val="000D33C0"/>
    <w:rsid w:val="000D4CF6"/>
    <w:rsid w:val="000D6941"/>
    <w:rsid w:val="000D740D"/>
    <w:rsid w:val="000E236A"/>
    <w:rsid w:val="000E5843"/>
    <w:rsid w:val="000F0BB0"/>
    <w:rsid w:val="000F3DCD"/>
    <w:rsid w:val="000F4829"/>
    <w:rsid w:val="000F6B21"/>
    <w:rsid w:val="00100305"/>
    <w:rsid w:val="00102EFB"/>
    <w:rsid w:val="00104ECF"/>
    <w:rsid w:val="00106A38"/>
    <w:rsid w:val="0011003C"/>
    <w:rsid w:val="00115C7B"/>
    <w:rsid w:val="001202E3"/>
    <w:rsid w:val="00122327"/>
    <w:rsid w:val="00123179"/>
    <w:rsid w:val="00123699"/>
    <w:rsid w:val="001241FB"/>
    <w:rsid w:val="0012488B"/>
    <w:rsid w:val="0013059D"/>
    <w:rsid w:val="00136187"/>
    <w:rsid w:val="0013626C"/>
    <w:rsid w:val="00136F72"/>
    <w:rsid w:val="00141A55"/>
    <w:rsid w:val="00141F84"/>
    <w:rsid w:val="0014293F"/>
    <w:rsid w:val="0014397D"/>
    <w:rsid w:val="001446A3"/>
    <w:rsid w:val="00144910"/>
    <w:rsid w:val="00152B6B"/>
    <w:rsid w:val="00155395"/>
    <w:rsid w:val="00155A2F"/>
    <w:rsid w:val="00156B6B"/>
    <w:rsid w:val="001571D5"/>
    <w:rsid w:val="00160D74"/>
    <w:rsid w:val="001646EA"/>
    <w:rsid w:val="00167B57"/>
    <w:rsid w:val="00167D02"/>
    <w:rsid w:val="001759D8"/>
    <w:rsid w:val="00177D7F"/>
    <w:rsid w:val="00180C3F"/>
    <w:rsid w:val="00181EC8"/>
    <w:rsid w:val="00184066"/>
    <w:rsid w:val="00184349"/>
    <w:rsid w:val="00186259"/>
    <w:rsid w:val="00190E7D"/>
    <w:rsid w:val="00192CF9"/>
    <w:rsid w:val="001949DE"/>
    <w:rsid w:val="00195F33"/>
    <w:rsid w:val="001A0D67"/>
    <w:rsid w:val="001A47E5"/>
    <w:rsid w:val="001B099F"/>
    <w:rsid w:val="001B1617"/>
    <w:rsid w:val="001B504B"/>
    <w:rsid w:val="001B6F98"/>
    <w:rsid w:val="001B77C4"/>
    <w:rsid w:val="001C191A"/>
    <w:rsid w:val="001C2460"/>
    <w:rsid w:val="001D2E42"/>
    <w:rsid w:val="001D3874"/>
    <w:rsid w:val="001D7E75"/>
    <w:rsid w:val="001E0D73"/>
    <w:rsid w:val="001E45BD"/>
    <w:rsid w:val="001E56D2"/>
    <w:rsid w:val="001E7D56"/>
    <w:rsid w:val="001F5186"/>
    <w:rsid w:val="001F75DE"/>
    <w:rsid w:val="00200D58"/>
    <w:rsid w:val="002011C1"/>
    <w:rsid w:val="002013BE"/>
    <w:rsid w:val="00201EDC"/>
    <w:rsid w:val="00205AEE"/>
    <w:rsid w:val="002063A4"/>
    <w:rsid w:val="0021145B"/>
    <w:rsid w:val="002127FD"/>
    <w:rsid w:val="00213A9C"/>
    <w:rsid w:val="00214A64"/>
    <w:rsid w:val="00216B76"/>
    <w:rsid w:val="00217093"/>
    <w:rsid w:val="00220C23"/>
    <w:rsid w:val="002247F6"/>
    <w:rsid w:val="00225520"/>
    <w:rsid w:val="00225E21"/>
    <w:rsid w:val="00225E44"/>
    <w:rsid w:val="0022661C"/>
    <w:rsid w:val="00231997"/>
    <w:rsid w:val="00234E78"/>
    <w:rsid w:val="0024297C"/>
    <w:rsid w:val="00243D36"/>
    <w:rsid w:val="00245FDB"/>
    <w:rsid w:val="00246151"/>
    <w:rsid w:val="00247707"/>
    <w:rsid w:val="00252456"/>
    <w:rsid w:val="0026018E"/>
    <w:rsid w:val="00261984"/>
    <w:rsid w:val="00263B09"/>
    <w:rsid w:val="00267570"/>
    <w:rsid w:val="00272DFE"/>
    <w:rsid w:val="00276DCF"/>
    <w:rsid w:val="00286740"/>
    <w:rsid w:val="00287F4A"/>
    <w:rsid w:val="00291EAE"/>
    <w:rsid w:val="00291F1B"/>
    <w:rsid w:val="002926A1"/>
    <w:rsid w:val="002929D8"/>
    <w:rsid w:val="00294F82"/>
    <w:rsid w:val="002A237D"/>
    <w:rsid w:val="002A3B50"/>
    <w:rsid w:val="002A4099"/>
    <w:rsid w:val="002A4C53"/>
    <w:rsid w:val="002A5CD3"/>
    <w:rsid w:val="002B0672"/>
    <w:rsid w:val="002B1EC9"/>
    <w:rsid w:val="002B247F"/>
    <w:rsid w:val="002B50D4"/>
    <w:rsid w:val="002B58BF"/>
    <w:rsid w:val="002C145D"/>
    <w:rsid w:val="002C2C3E"/>
    <w:rsid w:val="002C3B58"/>
    <w:rsid w:val="002C533E"/>
    <w:rsid w:val="002C7294"/>
    <w:rsid w:val="002D027F"/>
    <w:rsid w:val="002D24EB"/>
    <w:rsid w:val="002D3E15"/>
    <w:rsid w:val="002D7A85"/>
    <w:rsid w:val="002D7B60"/>
    <w:rsid w:val="002E39CF"/>
    <w:rsid w:val="002F12CD"/>
    <w:rsid w:val="002F1BAA"/>
    <w:rsid w:val="002F4761"/>
    <w:rsid w:val="002F5C79"/>
    <w:rsid w:val="002F68EE"/>
    <w:rsid w:val="002F75D5"/>
    <w:rsid w:val="003019E2"/>
    <w:rsid w:val="0031052F"/>
    <w:rsid w:val="00310BEB"/>
    <w:rsid w:val="0031413F"/>
    <w:rsid w:val="00314854"/>
    <w:rsid w:val="003148BB"/>
    <w:rsid w:val="003162BD"/>
    <w:rsid w:val="00317976"/>
    <w:rsid w:val="00320F2F"/>
    <w:rsid w:val="0032457E"/>
    <w:rsid w:val="00325D38"/>
    <w:rsid w:val="00332895"/>
    <w:rsid w:val="00335EDB"/>
    <w:rsid w:val="00340932"/>
    <w:rsid w:val="00346272"/>
    <w:rsid w:val="0035277E"/>
    <w:rsid w:val="00355EA9"/>
    <w:rsid w:val="003578DE"/>
    <w:rsid w:val="0036054B"/>
    <w:rsid w:val="00360D7B"/>
    <w:rsid w:val="00361688"/>
    <w:rsid w:val="00367FD2"/>
    <w:rsid w:val="00376C5F"/>
    <w:rsid w:val="00380921"/>
    <w:rsid w:val="00383314"/>
    <w:rsid w:val="00386A64"/>
    <w:rsid w:val="003877D5"/>
    <w:rsid w:val="003929B8"/>
    <w:rsid w:val="00392D5D"/>
    <w:rsid w:val="00393432"/>
    <w:rsid w:val="00396257"/>
    <w:rsid w:val="00397934"/>
    <w:rsid w:val="00397EB8"/>
    <w:rsid w:val="003A142B"/>
    <w:rsid w:val="003A2843"/>
    <w:rsid w:val="003A4FD0"/>
    <w:rsid w:val="003A69D1"/>
    <w:rsid w:val="003A7705"/>
    <w:rsid w:val="003A77F1"/>
    <w:rsid w:val="003B1545"/>
    <w:rsid w:val="003B1810"/>
    <w:rsid w:val="003B54C1"/>
    <w:rsid w:val="003C3219"/>
    <w:rsid w:val="003C390C"/>
    <w:rsid w:val="003C409D"/>
    <w:rsid w:val="003C4544"/>
    <w:rsid w:val="003C5583"/>
    <w:rsid w:val="003C5BA6"/>
    <w:rsid w:val="003C74CF"/>
    <w:rsid w:val="003D2C23"/>
    <w:rsid w:val="003D3752"/>
    <w:rsid w:val="003D6026"/>
    <w:rsid w:val="003E35DA"/>
    <w:rsid w:val="003E455D"/>
    <w:rsid w:val="003F0E85"/>
    <w:rsid w:val="003F62DB"/>
    <w:rsid w:val="00405DE0"/>
    <w:rsid w:val="004102C9"/>
    <w:rsid w:val="00410C55"/>
    <w:rsid w:val="004161C5"/>
    <w:rsid w:val="004162A3"/>
    <w:rsid w:val="00416854"/>
    <w:rsid w:val="00417725"/>
    <w:rsid w:val="0042266F"/>
    <w:rsid w:val="00427B91"/>
    <w:rsid w:val="00434321"/>
    <w:rsid w:val="00437F26"/>
    <w:rsid w:val="00441F59"/>
    <w:rsid w:val="00444097"/>
    <w:rsid w:val="00444C65"/>
    <w:rsid w:val="00445487"/>
    <w:rsid w:val="004455F3"/>
    <w:rsid w:val="00447E0D"/>
    <w:rsid w:val="00453EA8"/>
    <w:rsid w:val="00454526"/>
    <w:rsid w:val="00454769"/>
    <w:rsid w:val="00456F82"/>
    <w:rsid w:val="004571AB"/>
    <w:rsid w:val="00463F84"/>
    <w:rsid w:val="00466991"/>
    <w:rsid w:val="0047064C"/>
    <w:rsid w:val="00470E6A"/>
    <w:rsid w:val="004759EF"/>
    <w:rsid w:val="00481B04"/>
    <w:rsid w:val="004822B7"/>
    <w:rsid w:val="00486CBC"/>
    <w:rsid w:val="0049278C"/>
    <w:rsid w:val="0049469E"/>
    <w:rsid w:val="004A15F2"/>
    <w:rsid w:val="004A2217"/>
    <w:rsid w:val="004A24F9"/>
    <w:rsid w:val="004A42E1"/>
    <w:rsid w:val="004A49F3"/>
    <w:rsid w:val="004B162C"/>
    <w:rsid w:val="004B2ABE"/>
    <w:rsid w:val="004B583F"/>
    <w:rsid w:val="004C3DBE"/>
    <w:rsid w:val="004C5C96"/>
    <w:rsid w:val="004C6CF7"/>
    <w:rsid w:val="004C7A6F"/>
    <w:rsid w:val="004D06A4"/>
    <w:rsid w:val="004D19D0"/>
    <w:rsid w:val="004D2E5E"/>
    <w:rsid w:val="004D7A49"/>
    <w:rsid w:val="004E1DB4"/>
    <w:rsid w:val="004E7605"/>
    <w:rsid w:val="004F01FA"/>
    <w:rsid w:val="004F1A81"/>
    <w:rsid w:val="004F5D88"/>
    <w:rsid w:val="00501354"/>
    <w:rsid w:val="0050147C"/>
    <w:rsid w:val="00501A7B"/>
    <w:rsid w:val="005050D2"/>
    <w:rsid w:val="00511736"/>
    <w:rsid w:val="00511D92"/>
    <w:rsid w:val="00521546"/>
    <w:rsid w:val="005218D9"/>
    <w:rsid w:val="005224ED"/>
    <w:rsid w:val="005250F2"/>
    <w:rsid w:val="0052691A"/>
    <w:rsid w:val="00535F53"/>
    <w:rsid w:val="00536186"/>
    <w:rsid w:val="005404F5"/>
    <w:rsid w:val="00544CBB"/>
    <w:rsid w:val="0055145B"/>
    <w:rsid w:val="00551B65"/>
    <w:rsid w:val="00556704"/>
    <w:rsid w:val="005656D7"/>
    <w:rsid w:val="00571C3C"/>
    <w:rsid w:val="00572B8B"/>
    <w:rsid w:val="0057315F"/>
    <w:rsid w:val="0057433C"/>
    <w:rsid w:val="00576104"/>
    <w:rsid w:val="0058208F"/>
    <w:rsid w:val="00586418"/>
    <w:rsid w:val="00592B21"/>
    <w:rsid w:val="005B2DF4"/>
    <w:rsid w:val="005B44BF"/>
    <w:rsid w:val="005C3246"/>
    <w:rsid w:val="005C3B76"/>
    <w:rsid w:val="005C67C8"/>
    <w:rsid w:val="005D023D"/>
    <w:rsid w:val="005D0249"/>
    <w:rsid w:val="005D18FA"/>
    <w:rsid w:val="005D4FD4"/>
    <w:rsid w:val="005D6E8C"/>
    <w:rsid w:val="005E00D9"/>
    <w:rsid w:val="005E3004"/>
    <w:rsid w:val="005F100C"/>
    <w:rsid w:val="005F3C78"/>
    <w:rsid w:val="005F68DA"/>
    <w:rsid w:val="005F7419"/>
    <w:rsid w:val="00601676"/>
    <w:rsid w:val="00601BC9"/>
    <w:rsid w:val="0060773B"/>
    <w:rsid w:val="006111FE"/>
    <w:rsid w:val="00613FD6"/>
    <w:rsid w:val="0061417B"/>
    <w:rsid w:val="00614929"/>
    <w:rsid w:val="006157B5"/>
    <w:rsid w:val="00617224"/>
    <w:rsid w:val="00620F23"/>
    <w:rsid w:val="0062303D"/>
    <w:rsid w:val="006244A6"/>
    <w:rsid w:val="00626FC6"/>
    <w:rsid w:val="006303B4"/>
    <w:rsid w:val="00630ADC"/>
    <w:rsid w:val="00633D3D"/>
    <w:rsid w:val="00635B87"/>
    <w:rsid w:val="00637DFC"/>
    <w:rsid w:val="00641703"/>
    <w:rsid w:val="006431A6"/>
    <w:rsid w:val="006434EC"/>
    <w:rsid w:val="00643E3A"/>
    <w:rsid w:val="006459F6"/>
    <w:rsid w:val="006501AD"/>
    <w:rsid w:val="00651BFA"/>
    <w:rsid w:val="00654475"/>
    <w:rsid w:val="00656DF0"/>
    <w:rsid w:val="006575CC"/>
    <w:rsid w:val="006608E1"/>
    <w:rsid w:val="00665A4B"/>
    <w:rsid w:val="00666DFE"/>
    <w:rsid w:val="00670FAE"/>
    <w:rsid w:val="006736E3"/>
    <w:rsid w:val="00677848"/>
    <w:rsid w:val="006778A3"/>
    <w:rsid w:val="00682349"/>
    <w:rsid w:val="00686380"/>
    <w:rsid w:val="0068742F"/>
    <w:rsid w:val="00692E2A"/>
    <w:rsid w:val="00694433"/>
    <w:rsid w:val="0069496A"/>
    <w:rsid w:val="00695FD1"/>
    <w:rsid w:val="00696C1C"/>
    <w:rsid w:val="006A5124"/>
    <w:rsid w:val="006A76F2"/>
    <w:rsid w:val="006B1CDE"/>
    <w:rsid w:val="006B585A"/>
    <w:rsid w:val="006B7D29"/>
    <w:rsid w:val="006C16E6"/>
    <w:rsid w:val="006C4C3A"/>
    <w:rsid w:val="006C5230"/>
    <w:rsid w:val="006D19D4"/>
    <w:rsid w:val="006D5644"/>
    <w:rsid w:val="006D7EFB"/>
    <w:rsid w:val="006E6672"/>
    <w:rsid w:val="006E6722"/>
    <w:rsid w:val="006F263F"/>
    <w:rsid w:val="006F7AFF"/>
    <w:rsid w:val="007027B9"/>
    <w:rsid w:val="007066B5"/>
    <w:rsid w:val="00707758"/>
    <w:rsid w:val="007101A0"/>
    <w:rsid w:val="0071282D"/>
    <w:rsid w:val="007145DA"/>
    <w:rsid w:val="00715E88"/>
    <w:rsid w:val="00716BE8"/>
    <w:rsid w:val="00716D8B"/>
    <w:rsid w:val="0071736F"/>
    <w:rsid w:val="00721064"/>
    <w:rsid w:val="007279F2"/>
    <w:rsid w:val="00734CAA"/>
    <w:rsid w:val="007355E2"/>
    <w:rsid w:val="00740EE2"/>
    <w:rsid w:val="00742177"/>
    <w:rsid w:val="007423B2"/>
    <w:rsid w:val="00742680"/>
    <w:rsid w:val="0075341B"/>
    <w:rsid w:val="0075533C"/>
    <w:rsid w:val="00755A18"/>
    <w:rsid w:val="0075646F"/>
    <w:rsid w:val="00757581"/>
    <w:rsid w:val="007602F5"/>
    <w:rsid w:val="00760D36"/>
    <w:rsid w:val="007611A0"/>
    <w:rsid w:val="00766AC2"/>
    <w:rsid w:val="0076717D"/>
    <w:rsid w:val="00772574"/>
    <w:rsid w:val="00773E54"/>
    <w:rsid w:val="00774BB7"/>
    <w:rsid w:val="0078527E"/>
    <w:rsid w:val="00787688"/>
    <w:rsid w:val="007935E6"/>
    <w:rsid w:val="00796D3F"/>
    <w:rsid w:val="007A1683"/>
    <w:rsid w:val="007A5C12"/>
    <w:rsid w:val="007A7CB0"/>
    <w:rsid w:val="007A7CE4"/>
    <w:rsid w:val="007B0092"/>
    <w:rsid w:val="007B68A3"/>
    <w:rsid w:val="007C15B5"/>
    <w:rsid w:val="007C2541"/>
    <w:rsid w:val="007D055B"/>
    <w:rsid w:val="007D1AA8"/>
    <w:rsid w:val="007D66A8"/>
    <w:rsid w:val="007E003F"/>
    <w:rsid w:val="007E369D"/>
    <w:rsid w:val="007E38AB"/>
    <w:rsid w:val="007F0CF8"/>
    <w:rsid w:val="007F5E1B"/>
    <w:rsid w:val="007F62CB"/>
    <w:rsid w:val="00812E88"/>
    <w:rsid w:val="0081395E"/>
    <w:rsid w:val="008142EC"/>
    <w:rsid w:val="008154A8"/>
    <w:rsid w:val="00815561"/>
    <w:rsid w:val="00815FBE"/>
    <w:rsid w:val="0081605A"/>
    <w:rsid w:val="008164F2"/>
    <w:rsid w:val="00821395"/>
    <w:rsid w:val="00830E26"/>
    <w:rsid w:val="00834368"/>
    <w:rsid w:val="0083441A"/>
    <w:rsid w:val="00843576"/>
    <w:rsid w:val="00843842"/>
    <w:rsid w:val="00843B64"/>
    <w:rsid w:val="00845261"/>
    <w:rsid w:val="008478FC"/>
    <w:rsid w:val="00851C51"/>
    <w:rsid w:val="008538F7"/>
    <w:rsid w:val="008551C5"/>
    <w:rsid w:val="00867BFF"/>
    <w:rsid w:val="00871542"/>
    <w:rsid w:val="00872BF6"/>
    <w:rsid w:val="00874046"/>
    <w:rsid w:val="00875434"/>
    <w:rsid w:val="0088480A"/>
    <w:rsid w:val="0088757A"/>
    <w:rsid w:val="00890B7A"/>
    <w:rsid w:val="0089431B"/>
    <w:rsid w:val="00894CA8"/>
    <w:rsid w:val="00895668"/>
    <w:rsid w:val="008957DD"/>
    <w:rsid w:val="00897D98"/>
    <w:rsid w:val="008A19B5"/>
    <w:rsid w:val="008A1B65"/>
    <w:rsid w:val="008A3893"/>
    <w:rsid w:val="008A6DF2"/>
    <w:rsid w:val="008A7807"/>
    <w:rsid w:val="008B4CC9"/>
    <w:rsid w:val="008C0B15"/>
    <w:rsid w:val="008D3665"/>
    <w:rsid w:val="008D75E4"/>
    <w:rsid w:val="008D7C99"/>
    <w:rsid w:val="008E0FCB"/>
    <w:rsid w:val="008E7743"/>
    <w:rsid w:val="008F6DFE"/>
    <w:rsid w:val="008F6E11"/>
    <w:rsid w:val="0090322E"/>
    <w:rsid w:val="00903837"/>
    <w:rsid w:val="0090529F"/>
    <w:rsid w:val="00905975"/>
    <w:rsid w:val="00906483"/>
    <w:rsid w:val="009203D5"/>
    <w:rsid w:val="0092178C"/>
    <w:rsid w:val="0092429E"/>
    <w:rsid w:val="00927923"/>
    <w:rsid w:val="00930B88"/>
    <w:rsid w:val="00935376"/>
    <w:rsid w:val="00940459"/>
    <w:rsid w:val="00940DCC"/>
    <w:rsid w:val="0094179A"/>
    <w:rsid w:val="0094459E"/>
    <w:rsid w:val="00944DBC"/>
    <w:rsid w:val="00947C60"/>
    <w:rsid w:val="00950977"/>
    <w:rsid w:val="00951A7B"/>
    <w:rsid w:val="00955512"/>
    <w:rsid w:val="009564A6"/>
    <w:rsid w:val="00957EF8"/>
    <w:rsid w:val="00965D7A"/>
    <w:rsid w:val="00966A53"/>
    <w:rsid w:val="00967621"/>
    <w:rsid w:val="00967E6A"/>
    <w:rsid w:val="00975249"/>
    <w:rsid w:val="00984925"/>
    <w:rsid w:val="009907B9"/>
    <w:rsid w:val="00990918"/>
    <w:rsid w:val="00990FE6"/>
    <w:rsid w:val="009A3A83"/>
    <w:rsid w:val="009A3CFC"/>
    <w:rsid w:val="009B4A0F"/>
    <w:rsid w:val="009B4E5D"/>
    <w:rsid w:val="009C11D2"/>
    <w:rsid w:val="009C6C70"/>
    <w:rsid w:val="009C7B0A"/>
    <w:rsid w:val="009D0B63"/>
    <w:rsid w:val="009D5CB8"/>
    <w:rsid w:val="009D5FAF"/>
    <w:rsid w:val="009D7AAF"/>
    <w:rsid w:val="009E0FF8"/>
    <w:rsid w:val="009E307E"/>
    <w:rsid w:val="009E673B"/>
    <w:rsid w:val="009E7319"/>
    <w:rsid w:val="009F61B0"/>
    <w:rsid w:val="00A03148"/>
    <w:rsid w:val="00A07870"/>
    <w:rsid w:val="00A07C54"/>
    <w:rsid w:val="00A07F19"/>
    <w:rsid w:val="00A1145F"/>
    <w:rsid w:val="00A1348D"/>
    <w:rsid w:val="00A13C99"/>
    <w:rsid w:val="00A13F08"/>
    <w:rsid w:val="00A232EE"/>
    <w:rsid w:val="00A33996"/>
    <w:rsid w:val="00A4175F"/>
    <w:rsid w:val="00A44411"/>
    <w:rsid w:val="00A469FA"/>
    <w:rsid w:val="00A47A6E"/>
    <w:rsid w:val="00A53662"/>
    <w:rsid w:val="00A53F0C"/>
    <w:rsid w:val="00A55B01"/>
    <w:rsid w:val="00A56B5B"/>
    <w:rsid w:val="00A603FF"/>
    <w:rsid w:val="00A619B6"/>
    <w:rsid w:val="00A648CA"/>
    <w:rsid w:val="00A657DD"/>
    <w:rsid w:val="00A666A6"/>
    <w:rsid w:val="00A66F89"/>
    <w:rsid w:val="00A675FD"/>
    <w:rsid w:val="00A70E1F"/>
    <w:rsid w:val="00A72437"/>
    <w:rsid w:val="00A7777D"/>
    <w:rsid w:val="00A8048B"/>
    <w:rsid w:val="00A80611"/>
    <w:rsid w:val="00A8188A"/>
    <w:rsid w:val="00A908B9"/>
    <w:rsid w:val="00A91E60"/>
    <w:rsid w:val="00A976F4"/>
    <w:rsid w:val="00AA17C7"/>
    <w:rsid w:val="00AA305A"/>
    <w:rsid w:val="00AA5BF1"/>
    <w:rsid w:val="00AA5BF4"/>
    <w:rsid w:val="00AB2F96"/>
    <w:rsid w:val="00AB5340"/>
    <w:rsid w:val="00AC0A89"/>
    <w:rsid w:val="00AC757B"/>
    <w:rsid w:val="00AC7C96"/>
    <w:rsid w:val="00AD3593"/>
    <w:rsid w:val="00AD4501"/>
    <w:rsid w:val="00AD7DC8"/>
    <w:rsid w:val="00AE0812"/>
    <w:rsid w:val="00AE1528"/>
    <w:rsid w:val="00AE237D"/>
    <w:rsid w:val="00AE502A"/>
    <w:rsid w:val="00AF0010"/>
    <w:rsid w:val="00AF1AA8"/>
    <w:rsid w:val="00AF2C1F"/>
    <w:rsid w:val="00AF7BD7"/>
    <w:rsid w:val="00AF7C07"/>
    <w:rsid w:val="00B01B85"/>
    <w:rsid w:val="00B04D77"/>
    <w:rsid w:val="00B04F6A"/>
    <w:rsid w:val="00B06C64"/>
    <w:rsid w:val="00B07D8E"/>
    <w:rsid w:val="00B11CAC"/>
    <w:rsid w:val="00B15A29"/>
    <w:rsid w:val="00B2071A"/>
    <w:rsid w:val="00B22C93"/>
    <w:rsid w:val="00B27589"/>
    <w:rsid w:val="00B33F29"/>
    <w:rsid w:val="00B3437B"/>
    <w:rsid w:val="00B36459"/>
    <w:rsid w:val="00B405B7"/>
    <w:rsid w:val="00B433AD"/>
    <w:rsid w:val="00B44303"/>
    <w:rsid w:val="00B446F7"/>
    <w:rsid w:val="00B457BE"/>
    <w:rsid w:val="00B468C0"/>
    <w:rsid w:val="00B507B3"/>
    <w:rsid w:val="00B50FE9"/>
    <w:rsid w:val="00B52222"/>
    <w:rsid w:val="00B531DA"/>
    <w:rsid w:val="00B54085"/>
    <w:rsid w:val="00B54895"/>
    <w:rsid w:val="00B54FE7"/>
    <w:rsid w:val="00B578DB"/>
    <w:rsid w:val="00B647C6"/>
    <w:rsid w:val="00B64BC0"/>
    <w:rsid w:val="00B655F9"/>
    <w:rsid w:val="00B66901"/>
    <w:rsid w:val="00B66F60"/>
    <w:rsid w:val="00B71A2B"/>
    <w:rsid w:val="00B71B50"/>
    <w:rsid w:val="00B71E6D"/>
    <w:rsid w:val="00B72070"/>
    <w:rsid w:val="00B758E1"/>
    <w:rsid w:val="00B76E47"/>
    <w:rsid w:val="00B779E1"/>
    <w:rsid w:val="00B808D8"/>
    <w:rsid w:val="00B81E3A"/>
    <w:rsid w:val="00B82824"/>
    <w:rsid w:val="00B848A1"/>
    <w:rsid w:val="00B85CFB"/>
    <w:rsid w:val="00B914E9"/>
    <w:rsid w:val="00B91EE1"/>
    <w:rsid w:val="00B94602"/>
    <w:rsid w:val="00BA0090"/>
    <w:rsid w:val="00BA14F8"/>
    <w:rsid w:val="00BA1A67"/>
    <w:rsid w:val="00BA27AD"/>
    <w:rsid w:val="00BA3D2F"/>
    <w:rsid w:val="00BA690A"/>
    <w:rsid w:val="00BA6A80"/>
    <w:rsid w:val="00BB4ABB"/>
    <w:rsid w:val="00BC2C5E"/>
    <w:rsid w:val="00BC3933"/>
    <w:rsid w:val="00BC62BA"/>
    <w:rsid w:val="00BC6E9B"/>
    <w:rsid w:val="00BE10DE"/>
    <w:rsid w:val="00BE21C8"/>
    <w:rsid w:val="00BE5AED"/>
    <w:rsid w:val="00BE5B5F"/>
    <w:rsid w:val="00BE7993"/>
    <w:rsid w:val="00BF1380"/>
    <w:rsid w:val="00BF3C9E"/>
    <w:rsid w:val="00C029EB"/>
    <w:rsid w:val="00C044B4"/>
    <w:rsid w:val="00C11971"/>
    <w:rsid w:val="00C15C00"/>
    <w:rsid w:val="00C179DE"/>
    <w:rsid w:val="00C26F55"/>
    <w:rsid w:val="00C279F3"/>
    <w:rsid w:val="00C30C63"/>
    <w:rsid w:val="00C30FF3"/>
    <w:rsid w:val="00C34D5C"/>
    <w:rsid w:val="00C3554B"/>
    <w:rsid w:val="00C3599B"/>
    <w:rsid w:val="00C36B8B"/>
    <w:rsid w:val="00C415C1"/>
    <w:rsid w:val="00C44C9C"/>
    <w:rsid w:val="00C47DBF"/>
    <w:rsid w:val="00C552FF"/>
    <w:rsid w:val="00C555A4"/>
    <w:rsid w:val="00C558DA"/>
    <w:rsid w:val="00C55AF3"/>
    <w:rsid w:val="00C670DC"/>
    <w:rsid w:val="00C771A9"/>
    <w:rsid w:val="00C82943"/>
    <w:rsid w:val="00C84759"/>
    <w:rsid w:val="00C93092"/>
    <w:rsid w:val="00C93096"/>
    <w:rsid w:val="00C9335F"/>
    <w:rsid w:val="00CA328D"/>
    <w:rsid w:val="00CA3864"/>
    <w:rsid w:val="00CA5CA9"/>
    <w:rsid w:val="00CA6C7F"/>
    <w:rsid w:val="00CB007D"/>
    <w:rsid w:val="00CB191A"/>
    <w:rsid w:val="00CB60CA"/>
    <w:rsid w:val="00CC0FC7"/>
    <w:rsid w:val="00CC10A6"/>
    <w:rsid w:val="00CD5EB8"/>
    <w:rsid w:val="00CD7044"/>
    <w:rsid w:val="00CE00BF"/>
    <w:rsid w:val="00CE08B9"/>
    <w:rsid w:val="00CE3515"/>
    <w:rsid w:val="00CE4E8B"/>
    <w:rsid w:val="00CE524C"/>
    <w:rsid w:val="00CF141F"/>
    <w:rsid w:val="00CF29BB"/>
    <w:rsid w:val="00CF365D"/>
    <w:rsid w:val="00CF388E"/>
    <w:rsid w:val="00CF4777"/>
    <w:rsid w:val="00CF55BA"/>
    <w:rsid w:val="00CF5928"/>
    <w:rsid w:val="00CF65C8"/>
    <w:rsid w:val="00D0063B"/>
    <w:rsid w:val="00D013F5"/>
    <w:rsid w:val="00D04B6F"/>
    <w:rsid w:val="00D05E3F"/>
    <w:rsid w:val="00D067BB"/>
    <w:rsid w:val="00D1352A"/>
    <w:rsid w:val="00D13EC2"/>
    <w:rsid w:val="00D1638E"/>
    <w:rsid w:val="00D169AF"/>
    <w:rsid w:val="00D200EF"/>
    <w:rsid w:val="00D25175"/>
    <w:rsid w:val="00D25249"/>
    <w:rsid w:val="00D26854"/>
    <w:rsid w:val="00D339C4"/>
    <w:rsid w:val="00D35E32"/>
    <w:rsid w:val="00D44172"/>
    <w:rsid w:val="00D47BE3"/>
    <w:rsid w:val="00D5042F"/>
    <w:rsid w:val="00D61469"/>
    <w:rsid w:val="00D63B8C"/>
    <w:rsid w:val="00D658FE"/>
    <w:rsid w:val="00D70BD5"/>
    <w:rsid w:val="00D739CC"/>
    <w:rsid w:val="00D74226"/>
    <w:rsid w:val="00D74707"/>
    <w:rsid w:val="00D76687"/>
    <w:rsid w:val="00D806F9"/>
    <w:rsid w:val="00D8093D"/>
    <w:rsid w:val="00D8108C"/>
    <w:rsid w:val="00D83208"/>
    <w:rsid w:val="00D83EC3"/>
    <w:rsid w:val="00D842AE"/>
    <w:rsid w:val="00D86F6C"/>
    <w:rsid w:val="00D9211C"/>
    <w:rsid w:val="00D92DE0"/>
    <w:rsid w:val="00D92FEF"/>
    <w:rsid w:val="00D931F9"/>
    <w:rsid w:val="00D93A0F"/>
    <w:rsid w:val="00D94938"/>
    <w:rsid w:val="00D968F7"/>
    <w:rsid w:val="00DA00C2"/>
    <w:rsid w:val="00DA1BCA"/>
    <w:rsid w:val="00DA3663"/>
    <w:rsid w:val="00DA5DCD"/>
    <w:rsid w:val="00DB0FE1"/>
    <w:rsid w:val="00DB25E5"/>
    <w:rsid w:val="00DC1792"/>
    <w:rsid w:val="00DC274A"/>
    <w:rsid w:val="00DC46FF"/>
    <w:rsid w:val="00DC5254"/>
    <w:rsid w:val="00DC569D"/>
    <w:rsid w:val="00DC78A2"/>
    <w:rsid w:val="00DC7A84"/>
    <w:rsid w:val="00DD1A4F"/>
    <w:rsid w:val="00DD273C"/>
    <w:rsid w:val="00DD3107"/>
    <w:rsid w:val="00DD7C2C"/>
    <w:rsid w:val="00DE5BDA"/>
    <w:rsid w:val="00DF433C"/>
    <w:rsid w:val="00DF519F"/>
    <w:rsid w:val="00E0035A"/>
    <w:rsid w:val="00E06797"/>
    <w:rsid w:val="00E11C7C"/>
    <w:rsid w:val="00E1265B"/>
    <w:rsid w:val="00E12E09"/>
    <w:rsid w:val="00E13B48"/>
    <w:rsid w:val="00E1404F"/>
    <w:rsid w:val="00E21C83"/>
    <w:rsid w:val="00E237F4"/>
    <w:rsid w:val="00E24ADA"/>
    <w:rsid w:val="00E31196"/>
    <w:rsid w:val="00E32F59"/>
    <w:rsid w:val="00E34F4B"/>
    <w:rsid w:val="00E41908"/>
    <w:rsid w:val="00E4299F"/>
    <w:rsid w:val="00E454D3"/>
    <w:rsid w:val="00E46468"/>
    <w:rsid w:val="00E46D9A"/>
    <w:rsid w:val="00E47C36"/>
    <w:rsid w:val="00E50E7E"/>
    <w:rsid w:val="00E565FF"/>
    <w:rsid w:val="00E65388"/>
    <w:rsid w:val="00E67169"/>
    <w:rsid w:val="00E67BFA"/>
    <w:rsid w:val="00E67EFD"/>
    <w:rsid w:val="00E7187A"/>
    <w:rsid w:val="00E725C9"/>
    <w:rsid w:val="00E77198"/>
    <w:rsid w:val="00E7741D"/>
    <w:rsid w:val="00E808CD"/>
    <w:rsid w:val="00E81D5A"/>
    <w:rsid w:val="00E8348F"/>
    <w:rsid w:val="00E84692"/>
    <w:rsid w:val="00E84782"/>
    <w:rsid w:val="00E85B7D"/>
    <w:rsid w:val="00E9121B"/>
    <w:rsid w:val="00E9302E"/>
    <w:rsid w:val="00E9600C"/>
    <w:rsid w:val="00E976AB"/>
    <w:rsid w:val="00EA0AE2"/>
    <w:rsid w:val="00EA39E5"/>
    <w:rsid w:val="00EA57A3"/>
    <w:rsid w:val="00EA5A01"/>
    <w:rsid w:val="00EA6FA3"/>
    <w:rsid w:val="00EB0C10"/>
    <w:rsid w:val="00EB315B"/>
    <w:rsid w:val="00EC2813"/>
    <w:rsid w:val="00EC47EF"/>
    <w:rsid w:val="00EC5A46"/>
    <w:rsid w:val="00EC63E2"/>
    <w:rsid w:val="00ED0225"/>
    <w:rsid w:val="00ED366A"/>
    <w:rsid w:val="00ED4C40"/>
    <w:rsid w:val="00ED6BB7"/>
    <w:rsid w:val="00EE157D"/>
    <w:rsid w:val="00EE7589"/>
    <w:rsid w:val="00EF22B3"/>
    <w:rsid w:val="00EF4A76"/>
    <w:rsid w:val="00EF528A"/>
    <w:rsid w:val="00EF6A8D"/>
    <w:rsid w:val="00EF77BF"/>
    <w:rsid w:val="00F03B69"/>
    <w:rsid w:val="00F06EAA"/>
    <w:rsid w:val="00F07A50"/>
    <w:rsid w:val="00F113DA"/>
    <w:rsid w:val="00F266FC"/>
    <w:rsid w:val="00F278A8"/>
    <w:rsid w:val="00F3037A"/>
    <w:rsid w:val="00F3465A"/>
    <w:rsid w:val="00F3713E"/>
    <w:rsid w:val="00F37DC8"/>
    <w:rsid w:val="00F415E5"/>
    <w:rsid w:val="00F439B3"/>
    <w:rsid w:val="00F650C3"/>
    <w:rsid w:val="00F65D85"/>
    <w:rsid w:val="00F6700B"/>
    <w:rsid w:val="00F7137B"/>
    <w:rsid w:val="00F71DBF"/>
    <w:rsid w:val="00F8091E"/>
    <w:rsid w:val="00F850FB"/>
    <w:rsid w:val="00F85663"/>
    <w:rsid w:val="00F85738"/>
    <w:rsid w:val="00F8615C"/>
    <w:rsid w:val="00F969E5"/>
    <w:rsid w:val="00FA459B"/>
    <w:rsid w:val="00FA4972"/>
    <w:rsid w:val="00FA6BB0"/>
    <w:rsid w:val="00FB2DBD"/>
    <w:rsid w:val="00FB4080"/>
    <w:rsid w:val="00FD48DF"/>
    <w:rsid w:val="00FD5860"/>
    <w:rsid w:val="00FE0AA6"/>
    <w:rsid w:val="00FE352D"/>
    <w:rsid w:val="00FE40EB"/>
    <w:rsid w:val="00FE4D02"/>
    <w:rsid w:val="00FE53CD"/>
    <w:rsid w:val="00FE7D62"/>
    <w:rsid w:val="00FF0DA0"/>
    <w:rsid w:val="00FF3819"/>
    <w:rsid w:val="00FF74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n-US"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numbering" w:customStyle="1" w:styleId="WWNum25">
    <w:name w:val="WWNum25"/>
    <w:basedOn w:val="NoList"/>
    <w:rsid w:val="00245FDB"/>
    <w:pPr>
      <w:numPr>
        <w:numId w:val="5"/>
      </w:numPr>
    </w:pPr>
  </w:style>
  <w:style w:type="paragraph" w:customStyle="1" w:styleId="Subtitle">
    <w:name w:val="Sub title"/>
    <w:basedOn w:val="Heading2"/>
    <w:rsid w:val="00245FDB"/>
    <w:pPr>
      <w:tabs>
        <w:tab w:val="clear" w:pos="1247"/>
        <w:tab w:val="clear" w:pos="1814"/>
        <w:tab w:val="clear" w:pos="2381"/>
        <w:tab w:val="clear" w:pos="2948"/>
        <w:tab w:val="clear" w:pos="3515"/>
      </w:tabs>
      <w:spacing w:before="0" w:after="240"/>
      <w:ind w:firstLine="0"/>
    </w:pPr>
  </w:style>
  <w:style w:type="paragraph" w:customStyle="1" w:styleId="Paralevel1">
    <w:name w:val="Para level1"/>
    <w:basedOn w:val="Normal"/>
    <w:link w:val="Paralevel1Char"/>
    <w:uiPriority w:val="99"/>
    <w:rsid w:val="00245FDB"/>
    <w:pPr>
      <w:numPr>
        <w:numId w:val="7"/>
      </w:numPr>
      <w:tabs>
        <w:tab w:val="clear" w:pos="1247"/>
        <w:tab w:val="clear" w:pos="1814"/>
        <w:tab w:val="clear" w:pos="2381"/>
        <w:tab w:val="clear" w:pos="2948"/>
        <w:tab w:val="clear" w:pos="3515"/>
      </w:tabs>
      <w:suppressAutoHyphens/>
      <w:spacing w:after="120"/>
    </w:pPr>
  </w:style>
  <w:style w:type="character" w:customStyle="1" w:styleId="Paralevel1Char">
    <w:name w:val="Para level1 Char"/>
    <w:link w:val="Paralevel1"/>
    <w:uiPriority w:val="99"/>
    <w:rsid w:val="00245FDB"/>
    <w:rPr>
      <w:lang w:eastAsia="en-US"/>
    </w:rPr>
  </w:style>
  <w:style w:type="paragraph" w:customStyle="1" w:styleId="p1">
    <w:name w:val="p1"/>
    <w:basedOn w:val="Normal"/>
    <w:rsid w:val="00245FDB"/>
    <w:pPr>
      <w:tabs>
        <w:tab w:val="clear" w:pos="1247"/>
        <w:tab w:val="clear" w:pos="1814"/>
        <w:tab w:val="clear" w:pos="2381"/>
        <w:tab w:val="clear" w:pos="2948"/>
        <w:tab w:val="clear" w:pos="3515"/>
      </w:tabs>
    </w:pPr>
    <w:rPr>
      <w:rFonts w:ascii="Arial" w:eastAsia="SimSun" w:hAnsi="Arial" w:cs="Arial"/>
      <w:color w:val="232323"/>
    </w:rPr>
  </w:style>
  <w:style w:type="character" w:customStyle="1" w:styleId="s1">
    <w:name w:val="s1"/>
    <w:basedOn w:val="DefaultParagraphFont"/>
    <w:rsid w:val="00245FDB"/>
  </w:style>
  <w:style w:type="paragraph" w:styleId="NormalWeb">
    <w:name w:val="Normal (Web)"/>
    <w:basedOn w:val="Normal"/>
    <w:uiPriority w:val="99"/>
    <w:semiHidden/>
    <w:unhideWhenUsed/>
    <w:rsid w:val="008A19B5"/>
    <w:pPr>
      <w:tabs>
        <w:tab w:val="clear" w:pos="1247"/>
        <w:tab w:val="clear" w:pos="1814"/>
        <w:tab w:val="clear" w:pos="2381"/>
        <w:tab w:val="clear" w:pos="2948"/>
        <w:tab w:val="clear" w:pos="3515"/>
      </w:tabs>
    </w:pPr>
    <w:rPr>
      <w:rFonts w:eastAsiaTheme="minorHAnsi"/>
      <w:sz w:val="24"/>
      <w:szCs w:val="24"/>
    </w:rPr>
  </w:style>
  <w:style w:type="paragraph" w:styleId="NoSpacing">
    <w:name w:val="No Spacing"/>
    <w:uiPriority w:val="1"/>
    <w:qFormat/>
    <w:rsid w:val="00427B91"/>
    <w:rPr>
      <w:rFonts w:asciiTheme="minorHAnsi" w:eastAsiaTheme="minorHAnsi" w:hAnsiTheme="minorHAnsi" w:cstheme="minorBidi"/>
      <w:sz w:val="22"/>
      <w:szCs w:val="22"/>
      <w:lang w:val="en-US" w:eastAsia="en-US"/>
    </w:rPr>
  </w:style>
  <w:style w:type="character" w:styleId="UnresolvedMention">
    <w:name w:val="Unresolved Mention"/>
    <w:basedOn w:val="DefaultParagraphFont"/>
    <w:uiPriority w:val="99"/>
    <w:semiHidden/>
    <w:unhideWhenUsed/>
    <w:rsid w:val="008F6E11"/>
    <w:rPr>
      <w:color w:val="605E5C"/>
      <w:shd w:val="clear" w:color="auto" w:fill="E1DFDD"/>
    </w:rPr>
  </w:style>
  <w:style w:type="table" w:customStyle="1" w:styleId="TableGrid1">
    <w:name w:val="Table Grid1"/>
    <w:basedOn w:val="TableNormal"/>
    <w:next w:val="TableGrid"/>
    <w:uiPriority w:val="39"/>
    <w:rsid w:val="008154A8"/>
    <w:rPr>
      <w:rFonts w:asciiTheme="minorHAnsi" w:eastAsiaTheme="minorEastAsia"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5568">
      <w:bodyDiv w:val="1"/>
      <w:marLeft w:val="0"/>
      <w:marRight w:val="0"/>
      <w:marTop w:val="0"/>
      <w:marBottom w:val="0"/>
      <w:divBdr>
        <w:top w:val="none" w:sz="0" w:space="0" w:color="auto"/>
        <w:left w:val="none" w:sz="0" w:space="0" w:color="auto"/>
        <w:bottom w:val="none" w:sz="0" w:space="0" w:color="auto"/>
        <w:right w:val="none" w:sz="0" w:space="0" w:color="auto"/>
      </w:divBdr>
    </w:div>
    <w:div w:id="3138035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9061321">
      <w:bodyDiv w:val="1"/>
      <w:marLeft w:val="0"/>
      <w:marRight w:val="0"/>
      <w:marTop w:val="0"/>
      <w:marBottom w:val="0"/>
      <w:divBdr>
        <w:top w:val="none" w:sz="0" w:space="0" w:color="auto"/>
        <w:left w:val="none" w:sz="0" w:space="0" w:color="auto"/>
        <w:bottom w:val="none" w:sz="0" w:space="0" w:color="auto"/>
        <w:right w:val="none" w:sz="0" w:space="0" w:color="auto"/>
      </w:divBdr>
    </w:div>
    <w:div w:id="885799300">
      <w:bodyDiv w:val="1"/>
      <w:marLeft w:val="0"/>
      <w:marRight w:val="0"/>
      <w:marTop w:val="0"/>
      <w:marBottom w:val="0"/>
      <w:divBdr>
        <w:top w:val="none" w:sz="0" w:space="0" w:color="auto"/>
        <w:left w:val="none" w:sz="0" w:space="0" w:color="auto"/>
        <w:bottom w:val="none" w:sz="0" w:space="0" w:color="auto"/>
        <w:right w:val="none" w:sz="0" w:space="0" w:color="auto"/>
      </w:divBdr>
    </w:div>
    <w:div w:id="990208779">
      <w:bodyDiv w:val="1"/>
      <w:marLeft w:val="0"/>
      <w:marRight w:val="0"/>
      <w:marTop w:val="0"/>
      <w:marBottom w:val="0"/>
      <w:divBdr>
        <w:top w:val="none" w:sz="0" w:space="0" w:color="auto"/>
        <w:left w:val="none" w:sz="0" w:space="0" w:color="auto"/>
        <w:bottom w:val="none" w:sz="0" w:space="0" w:color="auto"/>
        <w:right w:val="none" w:sz="0" w:space="0" w:color="auto"/>
      </w:divBdr>
    </w:div>
    <w:div w:id="994989693">
      <w:bodyDiv w:val="1"/>
      <w:marLeft w:val="0"/>
      <w:marRight w:val="0"/>
      <w:marTop w:val="0"/>
      <w:marBottom w:val="0"/>
      <w:divBdr>
        <w:top w:val="none" w:sz="0" w:space="0" w:color="auto"/>
        <w:left w:val="none" w:sz="0" w:space="0" w:color="auto"/>
        <w:bottom w:val="none" w:sz="0" w:space="0" w:color="auto"/>
        <w:right w:val="none" w:sz="0" w:space="0" w:color="auto"/>
      </w:divBdr>
    </w:div>
    <w:div w:id="1019038745">
      <w:bodyDiv w:val="1"/>
      <w:marLeft w:val="0"/>
      <w:marRight w:val="0"/>
      <w:marTop w:val="0"/>
      <w:marBottom w:val="0"/>
      <w:divBdr>
        <w:top w:val="none" w:sz="0" w:space="0" w:color="auto"/>
        <w:left w:val="none" w:sz="0" w:space="0" w:color="auto"/>
        <w:bottom w:val="none" w:sz="0" w:space="0" w:color="auto"/>
        <w:right w:val="none" w:sz="0" w:space="0" w:color="auto"/>
      </w:divBdr>
    </w:div>
    <w:div w:id="1046831415">
      <w:bodyDiv w:val="1"/>
      <w:marLeft w:val="0"/>
      <w:marRight w:val="0"/>
      <w:marTop w:val="0"/>
      <w:marBottom w:val="0"/>
      <w:divBdr>
        <w:top w:val="none" w:sz="0" w:space="0" w:color="auto"/>
        <w:left w:val="none" w:sz="0" w:space="0" w:color="auto"/>
        <w:bottom w:val="none" w:sz="0" w:space="0" w:color="auto"/>
        <w:right w:val="none" w:sz="0" w:space="0" w:color="auto"/>
      </w:divBdr>
    </w:div>
    <w:div w:id="1081488836">
      <w:bodyDiv w:val="1"/>
      <w:marLeft w:val="0"/>
      <w:marRight w:val="0"/>
      <w:marTop w:val="0"/>
      <w:marBottom w:val="0"/>
      <w:divBdr>
        <w:top w:val="none" w:sz="0" w:space="0" w:color="auto"/>
        <w:left w:val="none" w:sz="0" w:space="0" w:color="auto"/>
        <w:bottom w:val="none" w:sz="0" w:space="0" w:color="auto"/>
        <w:right w:val="none" w:sz="0" w:space="0" w:color="auto"/>
      </w:divBdr>
    </w:div>
    <w:div w:id="112665971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2633778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5639768">
      <w:bodyDiv w:val="1"/>
      <w:marLeft w:val="0"/>
      <w:marRight w:val="0"/>
      <w:marTop w:val="0"/>
      <w:marBottom w:val="0"/>
      <w:divBdr>
        <w:top w:val="none" w:sz="0" w:space="0" w:color="auto"/>
        <w:left w:val="none" w:sz="0" w:space="0" w:color="auto"/>
        <w:bottom w:val="none" w:sz="0" w:space="0" w:color="auto"/>
        <w:right w:val="none" w:sz="0" w:space="0" w:color="auto"/>
      </w:divBdr>
    </w:div>
    <w:div w:id="1531525952">
      <w:bodyDiv w:val="1"/>
      <w:marLeft w:val="0"/>
      <w:marRight w:val="0"/>
      <w:marTop w:val="0"/>
      <w:marBottom w:val="0"/>
      <w:divBdr>
        <w:top w:val="none" w:sz="0" w:space="0" w:color="auto"/>
        <w:left w:val="none" w:sz="0" w:space="0" w:color="auto"/>
        <w:bottom w:val="none" w:sz="0" w:space="0" w:color="auto"/>
        <w:right w:val="none" w:sz="0" w:space="0" w:color="auto"/>
      </w:divBdr>
    </w:div>
    <w:div w:id="1624925132">
      <w:bodyDiv w:val="1"/>
      <w:marLeft w:val="0"/>
      <w:marRight w:val="0"/>
      <w:marTop w:val="0"/>
      <w:marBottom w:val="0"/>
      <w:divBdr>
        <w:top w:val="none" w:sz="0" w:space="0" w:color="auto"/>
        <w:left w:val="none" w:sz="0" w:space="0" w:color="auto"/>
        <w:bottom w:val="none" w:sz="0" w:space="0" w:color="auto"/>
        <w:right w:val="none" w:sz="0" w:space="0" w:color="auto"/>
      </w:divBdr>
    </w:div>
    <w:div w:id="1699623940">
      <w:bodyDiv w:val="1"/>
      <w:marLeft w:val="0"/>
      <w:marRight w:val="0"/>
      <w:marTop w:val="0"/>
      <w:marBottom w:val="0"/>
      <w:divBdr>
        <w:top w:val="none" w:sz="0" w:space="0" w:color="auto"/>
        <w:left w:val="none" w:sz="0" w:space="0" w:color="auto"/>
        <w:bottom w:val="none" w:sz="0" w:space="0" w:color="auto"/>
        <w:right w:val="none" w:sz="0" w:space="0" w:color="auto"/>
      </w:divBdr>
    </w:div>
    <w:div w:id="1781993187">
      <w:bodyDiv w:val="1"/>
      <w:marLeft w:val="0"/>
      <w:marRight w:val="0"/>
      <w:marTop w:val="0"/>
      <w:marBottom w:val="0"/>
      <w:divBdr>
        <w:top w:val="none" w:sz="0" w:space="0" w:color="auto"/>
        <w:left w:val="none" w:sz="0" w:space="0" w:color="auto"/>
        <w:bottom w:val="none" w:sz="0" w:space="0" w:color="auto"/>
        <w:right w:val="none" w:sz="0" w:space="0" w:color="auto"/>
      </w:divBdr>
    </w:div>
    <w:div w:id="1916936106">
      <w:bodyDiv w:val="1"/>
      <w:marLeft w:val="0"/>
      <w:marRight w:val="0"/>
      <w:marTop w:val="0"/>
      <w:marBottom w:val="0"/>
      <w:divBdr>
        <w:top w:val="none" w:sz="0" w:space="0" w:color="auto"/>
        <w:left w:val="none" w:sz="0" w:space="0" w:color="auto"/>
        <w:bottom w:val="none" w:sz="0" w:space="0" w:color="auto"/>
        <w:right w:val="none" w:sz="0" w:space="0" w:color="auto"/>
      </w:divBdr>
    </w:div>
    <w:div w:id="20158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aicm.chemicals@un.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icm.chemicals@un.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icm.org/About/OEWG/OEWG3/tabid/5984/language/en-US/Defaul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saicm.chemicals@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E7C98-FD5D-4375-B90D-299471356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2434</Words>
  <Characters>13875</Characters>
  <Application>Microsoft Office Word</Application>
  <DocSecurity>0</DocSecurity>
  <Lines>115</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2019-10-29T10:04:00Z</dcterms:created>
  <dcterms:modified xsi:type="dcterms:W3CDTF">2019-10-29T11:30:00Z</dcterms:modified>
</cp:coreProperties>
</file>