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9"/>
        <w:gridCol w:w="4643"/>
        <w:gridCol w:w="3335"/>
      </w:tblGrid>
      <w:tr w:rsidR="00032E4E" w:rsidRPr="00353EC0" w14:paraId="4B9F0F9B" w14:textId="77777777" w:rsidTr="00CB007D">
        <w:trPr>
          <w:cantSplit/>
          <w:trHeight w:val="850"/>
          <w:jc w:val="right"/>
        </w:trPr>
        <w:tc>
          <w:tcPr>
            <w:tcW w:w="1550" w:type="dxa"/>
          </w:tcPr>
          <w:p w14:paraId="2A9B9F9D" w14:textId="5E7D4162" w:rsidR="00032E4E" w:rsidRPr="00353EC0" w:rsidRDefault="00032E4E" w:rsidP="00B8400F">
            <w:pPr>
              <w:pStyle w:val="Normal-pool"/>
              <w:rPr>
                <w:rFonts w:ascii="Arial" w:hAnsi="Arial" w:cs="Arial"/>
                <w:b/>
                <w:noProof/>
                <w:sz w:val="27"/>
                <w:szCs w:val="27"/>
              </w:rPr>
            </w:pPr>
            <w:bookmarkStart w:id="0" w:name="_GoBack"/>
            <w:bookmarkEnd w:id="0"/>
            <w:r w:rsidRPr="00353EC0">
              <w:rPr>
                <w:rFonts w:ascii="Arial" w:hAnsi="Arial" w:cs="Arial"/>
                <w:b/>
                <w:noProof/>
                <w:sz w:val="27"/>
                <w:szCs w:val="27"/>
              </w:rPr>
              <w:t>UNITED</w:t>
            </w:r>
            <w:r w:rsidR="00F96F7E" w:rsidRPr="00353EC0">
              <w:rPr>
                <w:rFonts w:ascii="Arial" w:hAnsi="Arial" w:cs="Arial"/>
                <w:b/>
                <w:noProof/>
                <w:sz w:val="27"/>
                <w:szCs w:val="27"/>
              </w:rPr>
              <w:t xml:space="preserve"> </w:t>
            </w:r>
            <w:r w:rsidRPr="00353EC0">
              <w:rPr>
                <w:rFonts w:ascii="Arial" w:hAnsi="Arial" w:cs="Arial"/>
                <w:b/>
                <w:noProof/>
                <w:sz w:val="27"/>
                <w:szCs w:val="27"/>
              </w:rPr>
              <w:br/>
              <w:t>NATIONS</w:t>
            </w:r>
          </w:p>
        </w:tc>
        <w:tc>
          <w:tcPr>
            <w:tcW w:w="4751" w:type="dxa"/>
          </w:tcPr>
          <w:p w14:paraId="2F47229A" w14:textId="77777777" w:rsidR="00032E4E" w:rsidRPr="00353EC0" w:rsidRDefault="00032E4E" w:rsidP="00B8400F">
            <w:pPr>
              <w:pStyle w:val="Normal-pool"/>
              <w:jc w:val="right"/>
              <w:rPr>
                <w:rFonts w:ascii="Arial" w:hAnsi="Arial" w:cs="Arial"/>
                <w:b/>
              </w:rPr>
            </w:pPr>
          </w:p>
        </w:tc>
        <w:tc>
          <w:tcPr>
            <w:tcW w:w="3411" w:type="dxa"/>
          </w:tcPr>
          <w:p w14:paraId="57073C3F" w14:textId="77777777" w:rsidR="00032E4E" w:rsidRPr="00353EC0" w:rsidRDefault="00787688" w:rsidP="00B8400F">
            <w:pPr>
              <w:pStyle w:val="Normal-pool"/>
              <w:jc w:val="right"/>
              <w:rPr>
                <w:rFonts w:ascii="Arial" w:hAnsi="Arial" w:cs="Arial"/>
                <w:b/>
                <w:sz w:val="64"/>
                <w:szCs w:val="64"/>
              </w:rPr>
            </w:pPr>
            <w:r w:rsidRPr="00353EC0">
              <w:rPr>
                <w:rFonts w:ascii="Arial" w:hAnsi="Arial" w:cs="Arial"/>
                <w:b/>
                <w:sz w:val="64"/>
                <w:szCs w:val="64"/>
              </w:rPr>
              <w:t>MC</w:t>
            </w:r>
          </w:p>
        </w:tc>
      </w:tr>
      <w:tr w:rsidR="00032E4E" w:rsidRPr="00353EC0" w14:paraId="0DEAC680" w14:textId="77777777" w:rsidTr="00CB007D">
        <w:trPr>
          <w:cantSplit/>
          <w:trHeight w:val="281"/>
          <w:jc w:val="right"/>
        </w:trPr>
        <w:tc>
          <w:tcPr>
            <w:tcW w:w="1550" w:type="dxa"/>
            <w:tcBorders>
              <w:bottom w:val="single" w:sz="4" w:space="0" w:color="auto"/>
            </w:tcBorders>
          </w:tcPr>
          <w:p w14:paraId="30269B88" w14:textId="77777777" w:rsidR="00032E4E" w:rsidRPr="00353EC0" w:rsidRDefault="00032E4E" w:rsidP="00B8400F">
            <w:pPr>
              <w:pStyle w:val="Normal-pool"/>
              <w:rPr>
                <w:noProof/>
                <w:sz w:val="18"/>
                <w:szCs w:val="18"/>
              </w:rPr>
            </w:pPr>
          </w:p>
        </w:tc>
        <w:tc>
          <w:tcPr>
            <w:tcW w:w="4751" w:type="dxa"/>
            <w:tcBorders>
              <w:bottom w:val="single" w:sz="4" w:space="0" w:color="auto"/>
            </w:tcBorders>
          </w:tcPr>
          <w:p w14:paraId="54296B4D" w14:textId="77777777" w:rsidR="00032E4E" w:rsidRPr="00353EC0" w:rsidRDefault="00032E4E" w:rsidP="00B8400F">
            <w:pPr>
              <w:pStyle w:val="Normal-pool"/>
              <w:rPr>
                <w:rFonts w:ascii="Univers" w:hAnsi="Univers"/>
                <w:sz w:val="18"/>
                <w:szCs w:val="18"/>
              </w:rPr>
            </w:pPr>
          </w:p>
        </w:tc>
        <w:tc>
          <w:tcPr>
            <w:tcW w:w="3411" w:type="dxa"/>
            <w:tcBorders>
              <w:bottom w:val="single" w:sz="4" w:space="0" w:color="auto"/>
            </w:tcBorders>
          </w:tcPr>
          <w:p w14:paraId="540639F8" w14:textId="333F4D44" w:rsidR="00032E4E" w:rsidRPr="00353EC0" w:rsidRDefault="00032E4E" w:rsidP="00B8400F">
            <w:pPr>
              <w:pStyle w:val="Normal-pool"/>
              <w:rPr>
                <w:noProof/>
                <w:sz w:val="18"/>
                <w:szCs w:val="18"/>
              </w:rPr>
            </w:pPr>
            <w:r w:rsidRPr="00353EC0">
              <w:rPr>
                <w:b/>
                <w:bCs/>
                <w:sz w:val="28"/>
              </w:rPr>
              <w:t>UNEP</w:t>
            </w:r>
            <w:bookmarkStart w:id="1" w:name="OLE_LINK1"/>
            <w:bookmarkStart w:id="2" w:name="OLE_LINK2"/>
            <w:r w:rsidR="00787688" w:rsidRPr="00353EC0">
              <w:rPr>
                <w:bCs/>
              </w:rPr>
              <w:t>/</w:t>
            </w:r>
            <w:r w:rsidR="00787688" w:rsidRPr="00353EC0">
              <w:t>MC</w:t>
            </w:r>
            <w:r w:rsidRPr="00353EC0">
              <w:t>/</w:t>
            </w:r>
            <w:bookmarkEnd w:id="1"/>
            <w:bookmarkEnd w:id="2"/>
            <w:r w:rsidR="00787688" w:rsidRPr="00353EC0">
              <w:t>COP.</w:t>
            </w:r>
            <w:r w:rsidR="000A7C0C" w:rsidRPr="00353EC0">
              <w:t>3</w:t>
            </w:r>
            <w:r w:rsidRPr="00353EC0">
              <w:t>/</w:t>
            </w:r>
            <w:r w:rsidR="0049194C">
              <w:t>INF/1</w:t>
            </w:r>
          </w:p>
        </w:tc>
      </w:tr>
      <w:bookmarkStart w:id="3" w:name="_MON_1021710510"/>
      <w:bookmarkEnd w:id="3"/>
      <w:bookmarkStart w:id="4" w:name="_MON_1021710482"/>
      <w:bookmarkEnd w:id="4"/>
      <w:tr w:rsidR="00032E4E" w:rsidRPr="00353EC0"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353EC0" w:rsidRDefault="00032E4E" w:rsidP="00B8400F">
            <w:pPr>
              <w:pStyle w:val="Normal-pool"/>
              <w:rPr>
                <w:noProof/>
              </w:rPr>
            </w:pPr>
            <w:r w:rsidRPr="00353EC0">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8" o:title=""/>
                </v:shape>
                <o:OLEObject Type="Embed" ProgID="Word.Picture.8" ShapeID="_x0000_i1025" DrawAspect="Content" ObjectID="_1636096050" r:id="rId9"/>
              </w:object>
            </w:r>
            <w:r w:rsidR="00011A16" w:rsidRPr="00353EC0">
              <w:rPr>
                <w:noProof/>
                <w:lang w:val="en-US"/>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353EC0" w:rsidRDefault="00032E4E" w:rsidP="00B8400F">
            <w:pPr>
              <w:pStyle w:val="Normal-pool"/>
              <w:spacing w:before="1200"/>
              <w:rPr>
                <w:rFonts w:ascii="Arial" w:hAnsi="Arial" w:cs="Arial"/>
                <w:b/>
                <w:sz w:val="28"/>
              </w:rPr>
            </w:pPr>
            <w:r w:rsidRPr="00353EC0">
              <w:rPr>
                <w:rFonts w:ascii="Arial" w:hAnsi="Arial" w:cs="Arial"/>
                <w:b/>
                <w:sz w:val="32"/>
                <w:szCs w:val="32"/>
              </w:rPr>
              <w:t>United Nations</w:t>
            </w:r>
            <w:r w:rsidR="005B2DF4" w:rsidRPr="00353EC0">
              <w:rPr>
                <w:rFonts w:ascii="Arial" w:hAnsi="Arial" w:cs="Arial"/>
                <w:b/>
                <w:sz w:val="32"/>
                <w:szCs w:val="32"/>
              </w:rPr>
              <w:t xml:space="preserve"> </w:t>
            </w:r>
            <w:r w:rsidRPr="00353EC0">
              <w:rPr>
                <w:rFonts w:ascii="Arial" w:hAnsi="Arial" w:cs="Arial"/>
                <w:b/>
                <w:sz w:val="32"/>
                <w:szCs w:val="32"/>
              </w:rPr>
              <w:br w:type="textWrapping" w:clear="all"/>
              <w:t>Environment</w:t>
            </w:r>
            <w:r w:rsidR="005B2DF4" w:rsidRPr="00353EC0">
              <w:rPr>
                <w:rFonts w:ascii="Arial" w:hAnsi="Arial" w:cs="Arial"/>
                <w:b/>
                <w:sz w:val="32"/>
                <w:szCs w:val="32"/>
              </w:rPr>
              <w:t xml:space="preserve"> </w:t>
            </w:r>
            <w:r w:rsidRPr="00353EC0">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73991A03" w:rsidR="00032E4E" w:rsidRPr="00353EC0" w:rsidRDefault="00032E4E" w:rsidP="00B8400F">
            <w:pPr>
              <w:pStyle w:val="Normal-pool"/>
              <w:spacing w:before="120"/>
            </w:pPr>
            <w:r w:rsidRPr="00353EC0">
              <w:t>Distr.: General</w:t>
            </w:r>
            <w:r w:rsidR="005B2DF4" w:rsidRPr="00353EC0">
              <w:t xml:space="preserve"> </w:t>
            </w:r>
            <w:r w:rsidR="00F96F7E" w:rsidRPr="00353EC0">
              <w:br/>
            </w:r>
            <w:r w:rsidR="0049194C">
              <w:t>22 November</w:t>
            </w:r>
            <w:r w:rsidR="00634E0D">
              <w:t xml:space="preserve"> </w:t>
            </w:r>
            <w:r w:rsidR="0042266F" w:rsidRPr="00353EC0">
              <w:t>201</w:t>
            </w:r>
            <w:r w:rsidR="000A7C0C" w:rsidRPr="00353EC0">
              <w:t>9</w:t>
            </w:r>
          </w:p>
          <w:p w14:paraId="1A75CF9D" w14:textId="14718708" w:rsidR="00032E4E" w:rsidRPr="00353EC0" w:rsidRDefault="00032E4E" w:rsidP="00B8400F">
            <w:pPr>
              <w:pStyle w:val="Normal-pool"/>
              <w:spacing w:before="120"/>
            </w:pPr>
            <w:r w:rsidRPr="00353EC0">
              <w:t>English</w:t>
            </w:r>
            <w:r w:rsidR="0049194C">
              <w:t xml:space="preserve"> only</w:t>
            </w:r>
          </w:p>
        </w:tc>
      </w:tr>
    </w:tbl>
    <w:p w14:paraId="0A4BFFDA" w14:textId="30575E0E" w:rsidR="00E976AB" w:rsidRPr="00353EC0" w:rsidRDefault="00CB007D" w:rsidP="00E976AB">
      <w:pPr>
        <w:pStyle w:val="AATitle"/>
        <w:keepNext w:val="0"/>
        <w:keepLines w:val="0"/>
      </w:pPr>
      <w:r w:rsidRPr="00353EC0">
        <w:t>Conference of the Parties to the</w:t>
      </w:r>
      <w:r w:rsidR="005B2DF4" w:rsidRPr="00353EC0">
        <w:t xml:space="preserve"> </w:t>
      </w:r>
      <w:r w:rsidR="005B2DF4" w:rsidRPr="00353EC0">
        <w:br/>
      </w:r>
      <w:r w:rsidR="00787688" w:rsidRPr="00353EC0">
        <w:t>Minamata Convention on Mercury</w:t>
      </w:r>
    </w:p>
    <w:p w14:paraId="26A6CAA0" w14:textId="65393398" w:rsidR="00E976AB" w:rsidRPr="00353EC0" w:rsidRDefault="00F96F7E" w:rsidP="00E976AB">
      <w:pPr>
        <w:pStyle w:val="AATitle"/>
        <w:keepNext w:val="0"/>
        <w:keepLines w:val="0"/>
      </w:pPr>
      <w:r w:rsidRPr="00353EC0">
        <w:t>Third</w:t>
      </w:r>
      <w:r w:rsidR="00787688" w:rsidRPr="00353EC0">
        <w:t xml:space="preserve"> meeting</w:t>
      </w:r>
    </w:p>
    <w:p w14:paraId="67B82F12" w14:textId="15AA025C" w:rsidR="00787688" w:rsidRPr="00353EC0" w:rsidRDefault="00787688" w:rsidP="00434321">
      <w:pPr>
        <w:pStyle w:val="AATitle"/>
        <w:rPr>
          <w:b w:val="0"/>
        </w:rPr>
      </w:pPr>
      <w:r w:rsidRPr="00353EC0">
        <w:rPr>
          <w:b w:val="0"/>
        </w:rPr>
        <w:t>Geneva</w:t>
      </w:r>
      <w:r w:rsidR="00E976AB" w:rsidRPr="00353EC0">
        <w:rPr>
          <w:b w:val="0"/>
        </w:rPr>
        <w:t xml:space="preserve">, </w:t>
      </w:r>
      <w:r w:rsidR="000A7C0C" w:rsidRPr="00353EC0">
        <w:rPr>
          <w:b w:val="0"/>
        </w:rPr>
        <w:t>25</w:t>
      </w:r>
      <w:r w:rsidR="00325D38" w:rsidRPr="00353EC0">
        <w:rPr>
          <w:b w:val="0"/>
        </w:rPr>
        <w:t>–</w:t>
      </w:r>
      <w:r w:rsidR="000A7C0C" w:rsidRPr="00353EC0">
        <w:rPr>
          <w:b w:val="0"/>
        </w:rPr>
        <w:t>29</w:t>
      </w:r>
      <w:r w:rsidR="00325D38" w:rsidRPr="00353EC0">
        <w:rPr>
          <w:b w:val="0"/>
        </w:rPr>
        <w:t xml:space="preserve"> </w:t>
      </w:r>
      <w:r w:rsidR="00434321" w:rsidRPr="00353EC0">
        <w:rPr>
          <w:b w:val="0"/>
        </w:rPr>
        <w:t>November 201</w:t>
      </w:r>
      <w:r w:rsidR="000A7C0C" w:rsidRPr="00353EC0">
        <w:rPr>
          <w:b w:val="0"/>
        </w:rPr>
        <w:t>9</w:t>
      </w:r>
    </w:p>
    <w:p w14:paraId="75633A66" w14:textId="77777777" w:rsidR="0049194C" w:rsidRDefault="0049194C" w:rsidP="0049194C">
      <w:pPr>
        <w:pStyle w:val="AATitle"/>
        <w:rPr>
          <w:b w:val="0"/>
        </w:rPr>
      </w:pPr>
      <w:r>
        <w:rPr>
          <w:b w:val="0"/>
        </w:rPr>
        <w:t>Item 2 (c) of the provisional agenda</w:t>
      </w:r>
      <w:r>
        <w:rPr>
          <w:b w:val="0"/>
        </w:rPr>
        <w:footnoteReference w:customMarkFollows="1" w:id="1"/>
        <w:t>*</w:t>
      </w:r>
    </w:p>
    <w:p w14:paraId="7AC454F6" w14:textId="77777777" w:rsidR="0049194C" w:rsidRPr="00D113E3" w:rsidRDefault="0049194C" w:rsidP="0049194C">
      <w:pPr>
        <w:pStyle w:val="AATitle2"/>
        <w:rPr>
          <w:lang w:val="en-US"/>
        </w:rPr>
      </w:pPr>
      <w:r>
        <w:t>Organizational matters: organization of work</w:t>
      </w:r>
    </w:p>
    <w:p w14:paraId="58FC4F96" w14:textId="233D47B5" w:rsidR="0049194C" w:rsidRPr="0049194C" w:rsidRDefault="0049194C" w:rsidP="00B56958">
      <w:pPr>
        <w:pStyle w:val="BBTitle"/>
      </w:pPr>
      <w:r w:rsidRPr="0049194C">
        <w:t>List of documents for the third meeting of the Conference of the Parties</w:t>
      </w:r>
      <w:r w:rsidR="00B56958" w:rsidRPr="00B56958">
        <w:rPr>
          <w:b w:val="0"/>
          <w:sz w:val="24"/>
          <w:szCs w:val="24"/>
          <w:lang w:val="en-US"/>
        </w:rPr>
        <w:t xml:space="preserve"> </w:t>
      </w:r>
      <w:r w:rsidR="00B56958" w:rsidRPr="00B56958">
        <w:rPr>
          <w:lang w:val="en-US"/>
        </w:rPr>
        <w:t>to the Minamata Convention on Mercury</w:t>
      </w:r>
      <w:r w:rsidRPr="0049194C">
        <w:t xml:space="preserve">  </w:t>
      </w:r>
    </w:p>
    <w:p w14:paraId="62860ED2" w14:textId="77777777" w:rsidR="0049194C" w:rsidRPr="0049194C" w:rsidRDefault="0049194C" w:rsidP="0049194C">
      <w:pPr>
        <w:pStyle w:val="CH2"/>
      </w:pPr>
      <w:r w:rsidRPr="0049194C">
        <w:tab/>
      </w:r>
      <w:r w:rsidRPr="0049194C">
        <w:tab/>
        <w:t>Note by the Secretariat</w:t>
      </w:r>
    </w:p>
    <w:p w14:paraId="4BF38C9E" w14:textId="3B870ECF" w:rsidR="0049194C" w:rsidRPr="00122803" w:rsidRDefault="0049194C" w:rsidP="0049194C">
      <w:pPr>
        <w:pStyle w:val="Normal-pool"/>
        <w:tabs>
          <w:tab w:val="clear" w:pos="1247"/>
          <w:tab w:val="clear" w:pos="1814"/>
          <w:tab w:val="clear" w:pos="2381"/>
          <w:tab w:val="clear" w:pos="2948"/>
          <w:tab w:val="clear" w:pos="3515"/>
          <w:tab w:val="clear" w:pos="4082"/>
          <w:tab w:val="left" w:pos="624"/>
        </w:tabs>
        <w:spacing w:after="120"/>
        <w:ind w:left="1247"/>
        <w:rPr>
          <w:iCs/>
        </w:rPr>
      </w:pPr>
      <w:r>
        <w:t xml:space="preserve">The annex to the present note sets out </w:t>
      </w:r>
      <w:r w:rsidR="00B56958">
        <w:t>a</w:t>
      </w:r>
      <w:r>
        <w:t xml:space="preserve"> list of working </w:t>
      </w:r>
      <w:r w:rsidR="00B56958">
        <w:t xml:space="preserve">documents </w:t>
      </w:r>
      <w:r>
        <w:t xml:space="preserve">and </w:t>
      </w:r>
      <w:r w:rsidR="00B56958">
        <w:t xml:space="preserve">a list of </w:t>
      </w:r>
      <w:r>
        <w:t>information documents for the third meeting of the Conference of the Parties to the Minamata Convention. It is presented without formal editing.</w:t>
      </w:r>
    </w:p>
    <w:p w14:paraId="103FFFAC" w14:textId="77777777" w:rsidR="0049194C" w:rsidRDefault="0049194C" w:rsidP="0049194C">
      <w:pPr>
        <w:pStyle w:val="ZZAnxheader"/>
        <w:rPr>
          <w:lang w:val="en-US"/>
        </w:rPr>
      </w:pPr>
      <w:r>
        <w:br w:type="page"/>
      </w:r>
      <w:r w:rsidRPr="00CB1C69">
        <w:rPr>
          <w:lang w:val="en-US"/>
        </w:rPr>
        <w:lastRenderedPageBreak/>
        <w:t>Annex</w:t>
      </w:r>
    </w:p>
    <w:p w14:paraId="20A79EFF" w14:textId="474FE54E" w:rsidR="0049194C" w:rsidRPr="00731B9F" w:rsidRDefault="00814D55" w:rsidP="0049194C">
      <w:pPr>
        <w:pStyle w:val="ZZAnxtitle"/>
        <w:spacing w:before="280"/>
        <w:rPr>
          <w:szCs w:val="28"/>
          <w:lang w:val="en-US"/>
        </w:rPr>
      </w:pPr>
      <w:r w:rsidRPr="00731B9F">
        <w:rPr>
          <w:szCs w:val="28"/>
          <w:lang w:val="en-US"/>
        </w:rPr>
        <w:t>D</w:t>
      </w:r>
      <w:r w:rsidR="0049194C" w:rsidRPr="00814D55">
        <w:rPr>
          <w:szCs w:val="28"/>
          <w:lang w:val="en-US"/>
        </w:rPr>
        <w:t xml:space="preserve">ocuments for the third meeting of the Conference of the Parties to the Minamata Convention on Mercury </w:t>
      </w:r>
    </w:p>
    <w:p w14:paraId="1B3F1955" w14:textId="1EE5BECA" w:rsidR="00814D55" w:rsidRPr="00731B9F" w:rsidRDefault="00814D55" w:rsidP="0049194C">
      <w:pPr>
        <w:pStyle w:val="ZZAnxtitle"/>
        <w:spacing w:before="280"/>
        <w:rPr>
          <w:sz w:val="24"/>
          <w:szCs w:val="24"/>
          <w:lang w:val="en-US"/>
        </w:rPr>
      </w:pPr>
      <w:r>
        <w:rPr>
          <w:sz w:val="24"/>
          <w:szCs w:val="24"/>
          <w:lang w:val="en-US"/>
        </w:rPr>
        <w:t>Working documents</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7"/>
        <w:gridCol w:w="1221"/>
        <w:gridCol w:w="4479"/>
      </w:tblGrid>
      <w:tr w:rsidR="0049194C" w:rsidRPr="0049194C" w14:paraId="565BDCAA" w14:textId="77777777" w:rsidTr="00CC38BB">
        <w:trPr>
          <w:trHeight w:val="57"/>
          <w:tblHeader/>
          <w:jc w:val="right"/>
        </w:trPr>
        <w:tc>
          <w:tcPr>
            <w:tcW w:w="2607" w:type="dxa"/>
            <w:tcBorders>
              <w:top w:val="single" w:sz="4" w:space="0" w:color="auto"/>
              <w:bottom w:val="single" w:sz="12" w:space="0" w:color="auto"/>
            </w:tcBorders>
          </w:tcPr>
          <w:p w14:paraId="598B4D57" w14:textId="77777777" w:rsidR="0049194C" w:rsidRPr="0049194C" w:rsidRDefault="0049194C" w:rsidP="0049194C">
            <w:pPr>
              <w:spacing w:before="40" w:after="40"/>
              <w:jc w:val="both"/>
              <w:rPr>
                <w:i/>
                <w:iCs/>
                <w:sz w:val="18"/>
                <w:szCs w:val="18"/>
                <w:lang w:val="en-US"/>
              </w:rPr>
            </w:pPr>
            <w:r w:rsidRPr="0049194C">
              <w:rPr>
                <w:i/>
                <w:iCs/>
                <w:sz w:val="18"/>
                <w:szCs w:val="18"/>
                <w:lang w:val="en-US"/>
              </w:rPr>
              <w:t>Symbol</w:t>
            </w:r>
          </w:p>
        </w:tc>
        <w:tc>
          <w:tcPr>
            <w:tcW w:w="1221" w:type="dxa"/>
            <w:tcBorders>
              <w:top w:val="single" w:sz="4" w:space="0" w:color="auto"/>
              <w:bottom w:val="single" w:sz="12" w:space="0" w:color="auto"/>
            </w:tcBorders>
          </w:tcPr>
          <w:p w14:paraId="5022DEFE" w14:textId="77777777" w:rsidR="0049194C" w:rsidRPr="0049194C" w:rsidRDefault="0049194C" w:rsidP="0049194C">
            <w:pPr>
              <w:spacing w:before="40" w:after="40"/>
              <w:jc w:val="both"/>
              <w:rPr>
                <w:i/>
                <w:iCs/>
                <w:sz w:val="18"/>
                <w:szCs w:val="18"/>
                <w:lang w:val="en-US"/>
              </w:rPr>
            </w:pPr>
            <w:r w:rsidRPr="0049194C">
              <w:rPr>
                <w:i/>
                <w:iCs/>
                <w:sz w:val="18"/>
                <w:szCs w:val="18"/>
                <w:lang w:val="en-US"/>
              </w:rPr>
              <w:t>Agenda item</w:t>
            </w:r>
          </w:p>
        </w:tc>
        <w:tc>
          <w:tcPr>
            <w:tcW w:w="4479" w:type="dxa"/>
            <w:tcBorders>
              <w:top w:val="single" w:sz="4" w:space="0" w:color="auto"/>
              <w:bottom w:val="single" w:sz="12" w:space="0" w:color="auto"/>
            </w:tcBorders>
          </w:tcPr>
          <w:p w14:paraId="64D18EB0" w14:textId="77777777" w:rsidR="0049194C" w:rsidRPr="0049194C" w:rsidRDefault="0049194C" w:rsidP="0049194C">
            <w:pPr>
              <w:spacing w:before="40" w:after="40"/>
              <w:jc w:val="both"/>
              <w:rPr>
                <w:i/>
                <w:iCs/>
                <w:sz w:val="18"/>
                <w:szCs w:val="18"/>
                <w:lang w:val="en-US"/>
              </w:rPr>
            </w:pPr>
            <w:r w:rsidRPr="0049194C">
              <w:rPr>
                <w:i/>
                <w:iCs/>
                <w:sz w:val="18"/>
                <w:szCs w:val="18"/>
                <w:lang w:val="en-US"/>
              </w:rPr>
              <w:t>Title</w:t>
            </w:r>
          </w:p>
        </w:tc>
      </w:tr>
      <w:tr w:rsidR="0049194C" w:rsidRPr="0049194C" w14:paraId="0A52B4A2" w14:textId="77777777" w:rsidTr="00CC38BB">
        <w:trPr>
          <w:trHeight w:val="57"/>
          <w:jc w:val="right"/>
        </w:trPr>
        <w:tc>
          <w:tcPr>
            <w:tcW w:w="2607" w:type="dxa"/>
            <w:tcBorders>
              <w:top w:val="single" w:sz="12" w:space="0" w:color="auto"/>
            </w:tcBorders>
          </w:tcPr>
          <w:p w14:paraId="1D2D40B9" w14:textId="77777777" w:rsidR="0049194C" w:rsidRPr="0049194C" w:rsidRDefault="0049194C" w:rsidP="0049194C">
            <w:pPr>
              <w:spacing w:before="40" w:after="40"/>
              <w:jc w:val="both"/>
              <w:rPr>
                <w:sz w:val="18"/>
                <w:szCs w:val="18"/>
                <w:lang w:val="en-US"/>
              </w:rPr>
            </w:pPr>
            <w:r w:rsidRPr="0049194C">
              <w:rPr>
                <w:spacing w:val="15"/>
                <w:sz w:val="18"/>
                <w:szCs w:val="18"/>
              </w:rPr>
              <w:t>UNEP/MC/COP.3/1</w:t>
            </w:r>
          </w:p>
        </w:tc>
        <w:tc>
          <w:tcPr>
            <w:tcW w:w="1221" w:type="dxa"/>
            <w:tcBorders>
              <w:top w:val="single" w:sz="12" w:space="0" w:color="auto"/>
            </w:tcBorders>
          </w:tcPr>
          <w:p w14:paraId="6C18C050" w14:textId="77777777" w:rsidR="0049194C" w:rsidRPr="0049194C" w:rsidRDefault="0049194C" w:rsidP="0049194C">
            <w:pPr>
              <w:spacing w:before="40" w:after="40"/>
              <w:jc w:val="both"/>
              <w:rPr>
                <w:sz w:val="18"/>
                <w:szCs w:val="18"/>
                <w:lang w:val="en-US"/>
              </w:rPr>
            </w:pPr>
            <w:r w:rsidRPr="0049194C">
              <w:rPr>
                <w:sz w:val="18"/>
                <w:szCs w:val="18"/>
              </w:rPr>
              <w:t>2 (b)</w:t>
            </w:r>
          </w:p>
        </w:tc>
        <w:tc>
          <w:tcPr>
            <w:tcW w:w="4479" w:type="dxa"/>
            <w:tcBorders>
              <w:top w:val="single" w:sz="12" w:space="0" w:color="auto"/>
            </w:tcBorders>
          </w:tcPr>
          <w:p w14:paraId="0C96A55E" w14:textId="77777777" w:rsidR="0049194C" w:rsidRPr="0049194C" w:rsidRDefault="0049194C" w:rsidP="000B510B">
            <w:pPr>
              <w:spacing w:before="40" w:after="40"/>
              <w:rPr>
                <w:sz w:val="18"/>
                <w:szCs w:val="18"/>
                <w:lang w:val="en-US"/>
              </w:rPr>
            </w:pPr>
            <w:r w:rsidRPr="0049194C">
              <w:rPr>
                <w:sz w:val="18"/>
                <w:szCs w:val="18"/>
              </w:rPr>
              <w:t>Provisional agenda</w:t>
            </w:r>
          </w:p>
        </w:tc>
      </w:tr>
      <w:tr w:rsidR="0049194C" w:rsidRPr="0049194C" w14:paraId="68B1BDCD" w14:textId="77777777" w:rsidTr="00CC38BB">
        <w:trPr>
          <w:trHeight w:val="57"/>
          <w:jc w:val="right"/>
        </w:trPr>
        <w:tc>
          <w:tcPr>
            <w:tcW w:w="2607" w:type="dxa"/>
            <w:shd w:val="clear" w:color="auto" w:fill="auto"/>
          </w:tcPr>
          <w:p w14:paraId="21E86825" w14:textId="77777777" w:rsidR="0049194C" w:rsidRPr="0049194C" w:rsidRDefault="0049194C" w:rsidP="0049194C">
            <w:pPr>
              <w:spacing w:before="40" w:after="40"/>
              <w:jc w:val="both"/>
              <w:rPr>
                <w:sz w:val="18"/>
                <w:szCs w:val="18"/>
                <w:lang w:val="en-US"/>
              </w:rPr>
            </w:pPr>
            <w:r w:rsidRPr="0049194C">
              <w:rPr>
                <w:spacing w:val="15"/>
                <w:sz w:val="18"/>
                <w:szCs w:val="18"/>
              </w:rPr>
              <w:t>UNEP/MC/COP.3/1</w:t>
            </w:r>
            <w:r w:rsidRPr="0049194C">
              <w:rPr>
                <w:sz w:val="18"/>
                <w:szCs w:val="18"/>
              </w:rPr>
              <w:t>/Add.1</w:t>
            </w:r>
          </w:p>
        </w:tc>
        <w:tc>
          <w:tcPr>
            <w:tcW w:w="1221" w:type="dxa"/>
            <w:shd w:val="clear" w:color="auto" w:fill="auto"/>
          </w:tcPr>
          <w:p w14:paraId="6BF01D3E" w14:textId="77777777" w:rsidR="0049194C" w:rsidRPr="0049194C" w:rsidRDefault="0049194C" w:rsidP="0049194C">
            <w:pPr>
              <w:spacing w:before="40" w:after="40"/>
              <w:jc w:val="both"/>
              <w:rPr>
                <w:sz w:val="18"/>
                <w:szCs w:val="18"/>
                <w:lang w:val="en-US"/>
              </w:rPr>
            </w:pPr>
            <w:r w:rsidRPr="0049194C">
              <w:rPr>
                <w:sz w:val="18"/>
                <w:szCs w:val="18"/>
              </w:rPr>
              <w:t>2 (c)</w:t>
            </w:r>
          </w:p>
        </w:tc>
        <w:tc>
          <w:tcPr>
            <w:tcW w:w="4479" w:type="dxa"/>
            <w:shd w:val="clear" w:color="auto" w:fill="auto"/>
          </w:tcPr>
          <w:p w14:paraId="759ED080" w14:textId="77777777" w:rsidR="0049194C" w:rsidRPr="0049194C" w:rsidRDefault="0049194C" w:rsidP="000B510B">
            <w:pPr>
              <w:spacing w:before="40" w:after="40"/>
              <w:rPr>
                <w:sz w:val="18"/>
                <w:szCs w:val="18"/>
                <w:lang w:val="en-US"/>
              </w:rPr>
            </w:pPr>
            <w:r w:rsidRPr="0049194C">
              <w:rPr>
                <w:sz w:val="18"/>
                <w:szCs w:val="18"/>
              </w:rPr>
              <w:t>Annotated provisional agenda</w:t>
            </w:r>
          </w:p>
        </w:tc>
      </w:tr>
      <w:tr w:rsidR="0049194C" w:rsidRPr="0049194C" w14:paraId="616DA36D" w14:textId="77777777" w:rsidTr="00CC38BB">
        <w:trPr>
          <w:trHeight w:val="57"/>
          <w:jc w:val="right"/>
        </w:trPr>
        <w:tc>
          <w:tcPr>
            <w:tcW w:w="2607" w:type="dxa"/>
          </w:tcPr>
          <w:p w14:paraId="05CB52B1" w14:textId="77777777" w:rsidR="0049194C" w:rsidRPr="0049194C" w:rsidRDefault="0049194C" w:rsidP="0049194C">
            <w:pPr>
              <w:spacing w:before="40" w:after="40"/>
              <w:jc w:val="both"/>
              <w:rPr>
                <w:sz w:val="18"/>
                <w:szCs w:val="18"/>
                <w:lang w:val="en-US"/>
              </w:rPr>
            </w:pPr>
            <w:r w:rsidRPr="0049194C">
              <w:rPr>
                <w:spacing w:val="15"/>
                <w:sz w:val="18"/>
                <w:szCs w:val="18"/>
              </w:rPr>
              <w:t>UNEP/MC/COP.3/2</w:t>
            </w:r>
          </w:p>
        </w:tc>
        <w:tc>
          <w:tcPr>
            <w:tcW w:w="1221" w:type="dxa"/>
          </w:tcPr>
          <w:p w14:paraId="64301562" w14:textId="77777777" w:rsidR="0049194C" w:rsidRPr="0049194C" w:rsidRDefault="0049194C" w:rsidP="0049194C">
            <w:pPr>
              <w:spacing w:before="40" w:after="40"/>
              <w:jc w:val="both"/>
              <w:rPr>
                <w:sz w:val="18"/>
                <w:szCs w:val="18"/>
                <w:lang w:val="en-US"/>
              </w:rPr>
            </w:pPr>
            <w:r w:rsidRPr="0049194C">
              <w:rPr>
                <w:sz w:val="18"/>
                <w:szCs w:val="18"/>
              </w:rPr>
              <w:t>2 (c)</w:t>
            </w:r>
          </w:p>
        </w:tc>
        <w:tc>
          <w:tcPr>
            <w:tcW w:w="4479" w:type="dxa"/>
          </w:tcPr>
          <w:p w14:paraId="23B13C93" w14:textId="77777777" w:rsidR="0049194C" w:rsidRPr="0049194C" w:rsidRDefault="0049194C" w:rsidP="000B510B">
            <w:pPr>
              <w:spacing w:before="40" w:after="40"/>
              <w:rPr>
                <w:sz w:val="18"/>
                <w:szCs w:val="18"/>
                <w:lang w:val="en-US"/>
              </w:rPr>
            </w:pPr>
            <w:r w:rsidRPr="0049194C">
              <w:rPr>
                <w:sz w:val="18"/>
                <w:szCs w:val="18"/>
              </w:rPr>
              <w:t>Scenario note for the third meeting of the Conference of the Parties to the Minamata Convention on Mercury</w:t>
            </w:r>
          </w:p>
        </w:tc>
      </w:tr>
      <w:tr w:rsidR="0049194C" w:rsidRPr="0049194C" w14:paraId="7E047AF9" w14:textId="77777777" w:rsidTr="00CC38BB">
        <w:trPr>
          <w:trHeight w:val="57"/>
          <w:jc w:val="right"/>
        </w:trPr>
        <w:tc>
          <w:tcPr>
            <w:tcW w:w="2607" w:type="dxa"/>
          </w:tcPr>
          <w:p w14:paraId="46236623" w14:textId="77777777" w:rsidR="0049194C" w:rsidRPr="0049194C" w:rsidRDefault="0049194C" w:rsidP="0049194C">
            <w:pPr>
              <w:spacing w:before="40" w:after="40"/>
              <w:jc w:val="both"/>
              <w:rPr>
                <w:sz w:val="18"/>
                <w:szCs w:val="18"/>
                <w:lang w:val="en-US"/>
              </w:rPr>
            </w:pPr>
            <w:r w:rsidRPr="0049194C">
              <w:rPr>
                <w:spacing w:val="15"/>
                <w:sz w:val="18"/>
                <w:szCs w:val="18"/>
              </w:rPr>
              <w:t>UNEP/MC/COP.3/3</w:t>
            </w:r>
          </w:p>
        </w:tc>
        <w:tc>
          <w:tcPr>
            <w:tcW w:w="1221" w:type="dxa"/>
          </w:tcPr>
          <w:p w14:paraId="571228E0" w14:textId="77777777" w:rsidR="0049194C" w:rsidRPr="0049194C" w:rsidRDefault="0049194C" w:rsidP="0049194C">
            <w:pPr>
              <w:spacing w:before="40" w:after="40"/>
              <w:jc w:val="both"/>
              <w:rPr>
                <w:sz w:val="18"/>
                <w:szCs w:val="18"/>
                <w:lang w:val="en-US"/>
              </w:rPr>
            </w:pPr>
            <w:r w:rsidRPr="0049194C">
              <w:rPr>
                <w:spacing w:val="15"/>
                <w:sz w:val="18"/>
                <w:szCs w:val="18"/>
              </w:rPr>
              <w:t>3</w:t>
            </w:r>
          </w:p>
        </w:tc>
        <w:tc>
          <w:tcPr>
            <w:tcW w:w="4479" w:type="dxa"/>
          </w:tcPr>
          <w:p w14:paraId="6EB7033F" w14:textId="77777777" w:rsidR="0049194C" w:rsidRPr="0049194C" w:rsidRDefault="0049194C" w:rsidP="000B510B">
            <w:pPr>
              <w:spacing w:before="40" w:after="40"/>
              <w:rPr>
                <w:sz w:val="18"/>
                <w:szCs w:val="18"/>
                <w:lang w:val="en-US"/>
              </w:rPr>
            </w:pPr>
            <w:r w:rsidRPr="0049194C">
              <w:rPr>
                <w:sz w:val="18"/>
                <w:szCs w:val="18"/>
              </w:rPr>
              <w:t>Rules of procedure for the Conference of the Parties to the Minamata Convention on Mercury: consideration of rule 45</w:t>
            </w:r>
          </w:p>
        </w:tc>
      </w:tr>
      <w:tr w:rsidR="0049194C" w:rsidRPr="0049194C" w14:paraId="717BDACA" w14:textId="77777777" w:rsidTr="00CC38BB">
        <w:trPr>
          <w:trHeight w:val="57"/>
          <w:jc w:val="right"/>
        </w:trPr>
        <w:tc>
          <w:tcPr>
            <w:tcW w:w="2607" w:type="dxa"/>
          </w:tcPr>
          <w:p w14:paraId="0CEEA2AA" w14:textId="77777777" w:rsidR="0049194C" w:rsidRPr="0049194C" w:rsidRDefault="0049194C" w:rsidP="0049194C">
            <w:pPr>
              <w:spacing w:before="40" w:after="40"/>
              <w:jc w:val="both"/>
              <w:rPr>
                <w:sz w:val="18"/>
                <w:szCs w:val="18"/>
                <w:lang w:val="en-US"/>
              </w:rPr>
            </w:pPr>
            <w:r w:rsidRPr="0049194C">
              <w:rPr>
                <w:spacing w:val="15"/>
                <w:sz w:val="18"/>
                <w:szCs w:val="18"/>
              </w:rPr>
              <w:t>UNEP/MC/COP.3/4</w:t>
            </w:r>
          </w:p>
        </w:tc>
        <w:tc>
          <w:tcPr>
            <w:tcW w:w="1221" w:type="dxa"/>
          </w:tcPr>
          <w:p w14:paraId="39E2FF24" w14:textId="77777777" w:rsidR="0049194C" w:rsidRPr="0049194C" w:rsidRDefault="0049194C" w:rsidP="0049194C">
            <w:pPr>
              <w:spacing w:before="40" w:after="40"/>
              <w:jc w:val="both"/>
              <w:rPr>
                <w:sz w:val="18"/>
                <w:szCs w:val="18"/>
                <w:lang w:val="en-US"/>
              </w:rPr>
            </w:pPr>
            <w:r w:rsidRPr="0049194C">
              <w:rPr>
                <w:sz w:val="18"/>
                <w:szCs w:val="18"/>
              </w:rPr>
              <w:t>5 (a) (</w:t>
            </w:r>
            <w:proofErr w:type="spellStart"/>
            <w:r w:rsidRPr="0049194C">
              <w:rPr>
                <w:sz w:val="18"/>
                <w:szCs w:val="18"/>
              </w:rPr>
              <w:t>i</w:t>
            </w:r>
            <w:proofErr w:type="spellEnd"/>
            <w:r w:rsidRPr="0049194C">
              <w:rPr>
                <w:sz w:val="18"/>
                <w:szCs w:val="18"/>
              </w:rPr>
              <w:t>)</w:t>
            </w:r>
          </w:p>
        </w:tc>
        <w:tc>
          <w:tcPr>
            <w:tcW w:w="4479" w:type="dxa"/>
          </w:tcPr>
          <w:p w14:paraId="5462E86F" w14:textId="77777777" w:rsidR="0049194C" w:rsidRPr="0049194C" w:rsidRDefault="0049194C" w:rsidP="000B510B">
            <w:pPr>
              <w:spacing w:before="40" w:after="40"/>
              <w:rPr>
                <w:sz w:val="18"/>
                <w:szCs w:val="18"/>
                <w:lang w:val="en-US"/>
              </w:rPr>
            </w:pPr>
            <w:r w:rsidRPr="0049194C">
              <w:rPr>
                <w:sz w:val="18"/>
                <w:szCs w:val="18"/>
                <w:lang w:val="en-US"/>
              </w:rPr>
              <w:t>Review of annexes A and B</w:t>
            </w:r>
          </w:p>
        </w:tc>
      </w:tr>
      <w:tr w:rsidR="0049194C" w:rsidRPr="0049194C" w14:paraId="6E4A6C6C" w14:textId="77777777" w:rsidTr="00CC38BB">
        <w:trPr>
          <w:trHeight w:val="57"/>
          <w:jc w:val="right"/>
        </w:trPr>
        <w:tc>
          <w:tcPr>
            <w:tcW w:w="2607" w:type="dxa"/>
          </w:tcPr>
          <w:p w14:paraId="378569E0" w14:textId="77777777" w:rsidR="0049194C" w:rsidRPr="0049194C" w:rsidRDefault="0049194C" w:rsidP="0049194C">
            <w:pPr>
              <w:spacing w:before="40" w:after="40"/>
              <w:jc w:val="both"/>
              <w:rPr>
                <w:sz w:val="18"/>
                <w:szCs w:val="18"/>
                <w:lang w:val="en-US"/>
              </w:rPr>
            </w:pPr>
            <w:r w:rsidRPr="0049194C">
              <w:rPr>
                <w:spacing w:val="15"/>
                <w:sz w:val="18"/>
                <w:szCs w:val="18"/>
              </w:rPr>
              <w:t>UNEP/MC/COP.3/5</w:t>
            </w:r>
          </w:p>
        </w:tc>
        <w:tc>
          <w:tcPr>
            <w:tcW w:w="1221" w:type="dxa"/>
          </w:tcPr>
          <w:p w14:paraId="143B7ED5" w14:textId="77777777" w:rsidR="0049194C" w:rsidRPr="0049194C" w:rsidRDefault="0049194C" w:rsidP="0049194C">
            <w:pPr>
              <w:spacing w:before="40" w:after="40"/>
              <w:jc w:val="both"/>
              <w:rPr>
                <w:sz w:val="18"/>
                <w:szCs w:val="18"/>
                <w:lang w:val="en-US"/>
              </w:rPr>
            </w:pPr>
            <w:r w:rsidRPr="0049194C">
              <w:rPr>
                <w:sz w:val="18"/>
                <w:szCs w:val="18"/>
              </w:rPr>
              <w:t>5 (a) (iii)</w:t>
            </w:r>
          </w:p>
        </w:tc>
        <w:tc>
          <w:tcPr>
            <w:tcW w:w="4479" w:type="dxa"/>
          </w:tcPr>
          <w:p w14:paraId="497D7DA8" w14:textId="77777777" w:rsidR="0049194C" w:rsidRPr="0049194C" w:rsidRDefault="0049194C" w:rsidP="000B510B">
            <w:pPr>
              <w:spacing w:before="40" w:after="40"/>
              <w:rPr>
                <w:sz w:val="18"/>
                <w:szCs w:val="18"/>
                <w:lang w:val="en-US"/>
              </w:rPr>
            </w:pPr>
            <w:r w:rsidRPr="0049194C">
              <w:rPr>
                <w:sz w:val="18"/>
                <w:szCs w:val="18"/>
              </w:rPr>
              <w:t>Approaches to identifying and distinguishing non-mercury-added products and mercury-added products listed in Annex A on the basis of the Harmonized System framework</w:t>
            </w:r>
          </w:p>
        </w:tc>
      </w:tr>
      <w:tr w:rsidR="0049194C" w:rsidRPr="0049194C" w14:paraId="4095A9C8" w14:textId="77777777" w:rsidTr="00CC38BB">
        <w:trPr>
          <w:trHeight w:val="430"/>
          <w:jc w:val="right"/>
        </w:trPr>
        <w:tc>
          <w:tcPr>
            <w:tcW w:w="2607" w:type="dxa"/>
          </w:tcPr>
          <w:p w14:paraId="382E55A2" w14:textId="77777777" w:rsidR="0049194C" w:rsidRPr="0049194C" w:rsidRDefault="0049194C" w:rsidP="0049194C">
            <w:pPr>
              <w:spacing w:before="40" w:after="40"/>
              <w:jc w:val="both"/>
              <w:rPr>
                <w:sz w:val="18"/>
                <w:szCs w:val="18"/>
                <w:lang w:val="en-US"/>
              </w:rPr>
            </w:pPr>
            <w:r w:rsidRPr="0049194C">
              <w:rPr>
                <w:spacing w:val="15"/>
                <w:sz w:val="18"/>
                <w:szCs w:val="18"/>
              </w:rPr>
              <w:t>UNEP/MC/COP.3/6</w:t>
            </w:r>
          </w:p>
        </w:tc>
        <w:tc>
          <w:tcPr>
            <w:tcW w:w="1221" w:type="dxa"/>
          </w:tcPr>
          <w:p w14:paraId="6497FEFE" w14:textId="77777777" w:rsidR="0049194C" w:rsidRPr="0049194C" w:rsidRDefault="0049194C" w:rsidP="0049194C">
            <w:pPr>
              <w:spacing w:before="40" w:after="40"/>
              <w:jc w:val="both"/>
              <w:rPr>
                <w:sz w:val="18"/>
                <w:szCs w:val="18"/>
                <w:lang w:val="en-US"/>
              </w:rPr>
            </w:pPr>
            <w:r w:rsidRPr="0049194C">
              <w:rPr>
                <w:sz w:val="18"/>
                <w:szCs w:val="18"/>
              </w:rPr>
              <w:t>5 (b)</w:t>
            </w:r>
          </w:p>
        </w:tc>
        <w:tc>
          <w:tcPr>
            <w:tcW w:w="4479" w:type="dxa"/>
          </w:tcPr>
          <w:p w14:paraId="361E39A1" w14:textId="77777777" w:rsidR="0049194C" w:rsidRPr="0049194C" w:rsidRDefault="0049194C" w:rsidP="000B510B">
            <w:pPr>
              <w:spacing w:before="40" w:after="40"/>
              <w:rPr>
                <w:sz w:val="18"/>
                <w:szCs w:val="18"/>
                <w:lang w:val="en-US"/>
              </w:rPr>
            </w:pPr>
            <w:r w:rsidRPr="0049194C">
              <w:rPr>
                <w:rFonts w:eastAsiaTheme="minorEastAsia"/>
                <w:sz w:val="18"/>
                <w:szCs w:val="18"/>
                <w:lang w:val="en-US"/>
              </w:rPr>
              <w:t>Report by the group of technical experts on guidance in relation to mercury releases</w:t>
            </w:r>
          </w:p>
        </w:tc>
      </w:tr>
      <w:tr w:rsidR="0049194C" w:rsidRPr="0049194C" w14:paraId="1E14FCF9" w14:textId="77777777" w:rsidTr="00CC38BB">
        <w:trPr>
          <w:trHeight w:val="57"/>
          <w:jc w:val="right"/>
        </w:trPr>
        <w:tc>
          <w:tcPr>
            <w:tcW w:w="2607" w:type="dxa"/>
          </w:tcPr>
          <w:p w14:paraId="489F44C2" w14:textId="77777777" w:rsidR="0049194C" w:rsidRPr="0049194C" w:rsidRDefault="0049194C" w:rsidP="0049194C">
            <w:pPr>
              <w:spacing w:before="40" w:after="40"/>
              <w:jc w:val="both"/>
              <w:rPr>
                <w:sz w:val="18"/>
                <w:szCs w:val="18"/>
                <w:lang w:val="en-US"/>
              </w:rPr>
            </w:pPr>
            <w:r w:rsidRPr="0049194C">
              <w:rPr>
                <w:spacing w:val="15"/>
                <w:sz w:val="18"/>
                <w:szCs w:val="18"/>
              </w:rPr>
              <w:t>UNEP/MC/COP.3/7</w:t>
            </w:r>
          </w:p>
        </w:tc>
        <w:tc>
          <w:tcPr>
            <w:tcW w:w="1221" w:type="dxa"/>
          </w:tcPr>
          <w:p w14:paraId="211D9DEC" w14:textId="77777777" w:rsidR="0049194C" w:rsidRPr="0049194C" w:rsidRDefault="0049194C" w:rsidP="0049194C">
            <w:pPr>
              <w:spacing w:before="40" w:after="40"/>
              <w:jc w:val="both"/>
              <w:rPr>
                <w:sz w:val="18"/>
                <w:szCs w:val="18"/>
                <w:lang w:val="en-US"/>
              </w:rPr>
            </w:pPr>
            <w:r w:rsidRPr="0049194C">
              <w:rPr>
                <w:sz w:val="18"/>
                <w:szCs w:val="18"/>
              </w:rPr>
              <w:t>5 (c)</w:t>
            </w:r>
          </w:p>
        </w:tc>
        <w:tc>
          <w:tcPr>
            <w:tcW w:w="4479" w:type="dxa"/>
          </w:tcPr>
          <w:p w14:paraId="0840193D" w14:textId="77777777" w:rsidR="0049194C" w:rsidRPr="0049194C" w:rsidRDefault="0049194C" w:rsidP="000B510B">
            <w:pPr>
              <w:spacing w:before="40" w:after="40"/>
              <w:rPr>
                <w:sz w:val="18"/>
                <w:szCs w:val="18"/>
                <w:lang w:val="en-US"/>
              </w:rPr>
            </w:pPr>
            <w:r w:rsidRPr="0049194C">
              <w:rPr>
                <w:sz w:val="18"/>
                <w:szCs w:val="18"/>
              </w:rPr>
              <w:t>Outcome of the work of the group of technical experts on mercury waste thresholds</w:t>
            </w:r>
          </w:p>
        </w:tc>
      </w:tr>
      <w:tr w:rsidR="0049194C" w:rsidRPr="0049194C" w14:paraId="6D767B36" w14:textId="77777777" w:rsidTr="00CC38BB">
        <w:trPr>
          <w:trHeight w:val="57"/>
          <w:jc w:val="right"/>
        </w:trPr>
        <w:tc>
          <w:tcPr>
            <w:tcW w:w="2607" w:type="dxa"/>
          </w:tcPr>
          <w:p w14:paraId="26399EB2" w14:textId="77777777" w:rsidR="0049194C" w:rsidRPr="0049194C" w:rsidRDefault="0049194C" w:rsidP="0049194C">
            <w:pPr>
              <w:spacing w:before="40" w:after="40"/>
              <w:jc w:val="both"/>
              <w:rPr>
                <w:sz w:val="18"/>
                <w:szCs w:val="18"/>
                <w:lang w:val="en-US"/>
              </w:rPr>
            </w:pPr>
            <w:r w:rsidRPr="0049194C">
              <w:rPr>
                <w:spacing w:val="15"/>
                <w:sz w:val="18"/>
                <w:szCs w:val="18"/>
              </w:rPr>
              <w:t>UNEP/MC/COP.3/8</w:t>
            </w:r>
          </w:p>
        </w:tc>
        <w:tc>
          <w:tcPr>
            <w:tcW w:w="1221" w:type="dxa"/>
          </w:tcPr>
          <w:p w14:paraId="0B89DC06" w14:textId="77777777" w:rsidR="0049194C" w:rsidRPr="0049194C" w:rsidRDefault="0049194C" w:rsidP="0049194C">
            <w:pPr>
              <w:spacing w:before="40" w:after="40"/>
              <w:jc w:val="both"/>
              <w:rPr>
                <w:sz w:val="18"/>
                <w:szCs w:val="18"/>
                <w:lang w:val="en-US"/>
              </w:rPr>
            </w:pPr>
            <w:r w:rsidRPr="0049194C">
              <w:rPr>
                <w:sz w:val="18"/>
                <w:szCs w:val="18"/>
              </w:rPr>
              <w:t>5 (d)</w:t>
            </w:r>
          </w:p>
        </w:tc>
        <w:tc>
          <w:tcPr>
            <w:tcW w:w="4479" w:type="dxa"/>
          </w:tcPr>
          <w:p w14:paraId="42CA7EFD" w14:textId="77777777" w:rsidR="0049194C" w:rsidRPr="0049194C" w:rsidRDefault="0049194C" w:rsidP="000B510B">
            <w:pPr>
              <w:spacing w:before="40" w:after="40"/>
              <w:rPr>
                <w:sz w:val="18"/>
                <w:szCs w:val="18"/>
                <w:lang w:val="en-US"/>
              </w:rPr>
            </w:pPr>
            <w:r w:rsidRPr="0049194C">
              <w:rPr>
                <w:sz w:val="18"/>
                <w:szCs w:val="18"/>
                <w:lang w:val="en-US"/>
              </w:rPr>
              <w:t>Guidance on the management of contaminated sites</w:t>
            </w:r>
          </w:p>
        </w:tc>
      </w:tr>
      <w:tr w:rsidR="0049194C" w:rsidRPr="0049194C" w14:paraId="41A6AEBC" w14:textId="77777777" w:rsidTr="00CC38BB">
        <w:trPr>
          <w:trHeight w:val="57"/>
          <w:jc w:val="right"/>
        </w:trPr>
        <w:tc>
          <w:tcPr>
            <w:tcW w:w="2607" w:type="dxa"/>
          </w:tcPr>
          <w:p w14:paraId="7561B582" w14:textId="77777777" w:rsidR="0049194C" w:rsidRPr="0049194C" w:rsidRDefault="0049194C" w:rsidP="0049194C">
            <w:pPr>
              <w:spacing w:before="40" w:after="40"/>
              <w:jc w:val="both"/>
              <w:rPr>
                <w:sz w:val="18"/>
                <w:szCs w:val="18"/>
                <w:lang w:val="en-US"/>
              </w:rPr>
            </w:pPr>
            <w:r w:rsidRPr="0049194C">
              <w:rPr>
                <w:spacing w:val="15"/>
                <w:sz w:val="18"/>
                <w:szCs w:val="18"/>
              </w:rPr>
              <w:t>UNEP/MC/COP.3/9</w:t>
            </w:r>
          </w:p>
        </w:tc>
        <w:tc>
          <w:tcPr>
            <w:tcW w:w="1221" w:type="dxa"/>
          </w:tcPr>
          <w:p w14:paraId="407D35D6" w14:textId="77777777" w:rsidR="0049194C" w:rsidRPr="0049194C" w:rsidRDefault="0049194C" w:rsidP="0049194C">
            <w:pPr>
              <w:spacing w:before="40" w:after="40"/>
              <w:jc w:val="both"/>
              <w:rPr>
                <w:sz w:val="18"/>
                <w:szCs w:val="18"/>
                <w:lang w:val="en-US"/>
              </w:rPr>
            </w:pPr>
            <w:r w:rsidRPr="0049194C">
              <w:rPr>
                <w:sz w:val="18"/>
                <w:szCs w:val="18"/>
              </w:rPr>
              <w:t>5 (e) (</w:t>
            </w:r>
            <w:proofErr w:type="spellStart"/>
            <w:r w:rsidRPr="0049194C">
              <w:rPr>
                <w:sz w:val="18"/>
                <w:szCs w:val="18"/>
              </w:rPr>
              <w:t>i</w:t>
            </w:r>
            <w:proofErr w:type="spellEnd"/>
            <w:r w:rsidRPr="0049194C">
              <w:rPr>
                <w:sz w:val="18"/>
                <w:szCs w:val="18"/>
              </w:rPr>
              <w:t>)</w:t>
            </w:r>
          </w:p>
        </w:tc>
        <w:tc>
          <w:tcPr>
            <w:tcW w:w="4479" w:type="dxa"/>
          </w:tcPr>
          <w:p w14:paraId="1E872517" w14:textId="77777777" w:rsidR="0049194C" w:rsidRPr="0049194C" w:rsidRDefault="0049194C" w:rsidP="000B510B">
            <w:pPr>
              <w:spacing w:before="40" w:after="40"/>
              <w:rPr>
                <w:sz w:val="18"/>
                <w:szCs w:val="18"/>
                <w:lang w:val="en-US"/>
              </w:rPr>
            </w:pPr>
            <w:r w:rsidRPr="0049194C">
              <w:rPr>
                <w:sz w:val="18"/>
                <w:szCs w:val="18"/>
              </w:rPr>
              <w:t>Update on matters related to the Global Environment Facility</w:t>
            </w:r>
          </w:p>
        </w:tc>
      </w:tr>
      <w:tr w:rsidR="0049194C" w:rsidRPr="0049194C" w14:paraId="3F918461" w14:textId="77777777" w:rsidTr="00CC38BB">
        <w:trPr>
          <w:trHeight w:val="57"/>
          <w:jc w:val="right"/>
        </w:trPr>
        <w:tc>
          <w:tcPr>
            <w:tcW w:w="2607" w:type="dxa"/>
          </w:tcPr>
          <w:p w14:paraId="328A31CC" w14:textId="77777777" w:rsidR="0049194C" w:rsidRPr="0049194C" w:rsidRDefault="0049194C" w:rsidP="0049194C">
            <w:pPr>
              <w:spacing w:before="40" w:after="40"/>
              <w:jc w:val="both"/>
              <w:rPr>
                <w:sz w:val="18"/>
                <w:szCs w:val="18"/>
                <w:lang w:val="en-US"/>
              </w:rPr>
            </w:pPr>
            <w:r w:rsidRPr="0049194C">
              <w:rPr>
                <w:spacing w:val="15"/>
                <w:sz w:val="18"/>
                <w:szCs w:val="18"/>
              </w:rPr>
              <w:t>UNEP/MC/COP.3/9/Add.1</w:t>
            </w:r>
          </w:p>
        </w:tc>
        <w:tc>
          <w:tcPr>
            <w:tcW w:w="1221" w:type="dxa"/>
          </w:tcPr>
          <w:p w14:paraId="7AA52E3B" w14:textId="77777777" w:rsidR="0049194C" w:rsidRPr="0049194C" w:rsidRDefault="0049194C" w:rsidP="0049194C">
            <w:pPr>
              <w:spacing w:before="40" w:after="40"/>
              <w:jc w:val="both"/>
              <w:rPr>
                <w:sz w:val="18"/>
                <w:szCs w:val="18"/>
                <w:lang w:val="en-US"/>
              </w:rPr>
            </w:pPr>
            <w:r w:rsidRPr="0049194C">
              <w:rPr>
                <w:sz w:val="18"/>
                <w:szCs w:val="18"/>
              </w:rPr>
              <w:t>5 (e) (</w:t>
            </w:r>
            <w:proofErr w:type="spellStart"/>
            <w:r w:rsidRPr="0049194C">
              <w:rPr>
                <w:sz w:val="18"/>
                <w:szCs w:val="18"/>
              </w:rPr>
              <w:t>i</w:t>
            </w:r>
            <w:proofErr w:type="spellEnd"/>
            <w:r w:rsidRPr="0049194C">
              <w:rPr>
                <w:sz w:val="18"/>
                <w:szCs w:val="18"/>
              </w:rPr>
              <w:t>)</w:t>
            </w:r>
          </w:p>
        </w:tc>
        <w:tc>
          <w:tcPr>
            <w:tcW w:w="4479" w:type="dxa"/>
          </w:tcPr>
          <w:p w14:paraId="2DEB8672" w14:textId="77777777" w:rsidR="0049194C" w:rsidRPr="0049194C" w:rsidRDefault="0049194C" w:rsidP="000B510B">
            <w:pPr>
              <w:spacing w:before="40" w:after="40"/>
              <w:rPr>
                <w:sz w:val="18"/>
                <w:szCs w:val="18"/>
                <w:lang w:val="en-US"/>
              </w:rPr>
            </w:pPr>
            <w:r w:rsidRPr="0049194C">
              <w:rPr>
                <w:sz w:val="18"/>
                <w:szCs w:val="18"/>
              </w:rPr>
              <w:t>Executive summary of the report of the Council of the Global Environment Facility to the Conference of the Parties at its third meeting</w:t>
            </w:r>
          </w:p>
        </w:tc>
      </w:tr>
      <w:tr w:rsidR="0049194C" w:rsidRPr="0049194C" w14:paraId="64838941" w14:textId="77777777" w:rsidTr="00CC38BB">
        <w:trPr>
          <w:trHeight w:val="57"/>
          <w:jc w:val="right"/>
        </w:trPr>
        <w:tc>
          <w:tcPr>
            <w:tcW w:w="2607" w:type="dxa"/>
          </w:tcPr>
          <w:p w14:paraId="4C904339" w14:textId="77777777" w:rsidR="0049194C" w:rsidRPr="0049194C" w:rsidRDefault="0049194C" w:rsidP="0049194C">
            <w:pPr>
              <w:spacing w:before="40" w:after="40"/>
              <w:jc w:val="both"/>
              <w:rPr>
                <w:sz w:val="18"/>
                <w:szCs w:val="18"/>
                <w:lang w:val="en-US"/>
              </w:rPr>
            </w:pPr>
            <w:r w:rsidRPr="0049194C">
              <w:rPr>
                <w:spacing w:val="15"/>
                <w:sz w:val="18"/>
                <w:szCs w:val="18"/>
              </w:rPr>
              <w:t>UNEP/MC/COP.3/10*</w:t>
            </w:r>
          </w:p>
        </w:tc>
        <w:tc>
          <w:tcPr>
            <w:tcW w:w="1221" w:type="dxa"/>
          </w:tcPr>
          <w:p w14:paraId="556FAE35" w14:textId="77777777" w:rsidR="0049194C" w:rsidRPr="0049194C" w:rsidRDefault="0049194C" w:rsidP="0049194C">
            <w:pPr>
              <w:spacing w:before="40" w:after="40"/>
              <w:jc w:val="both"/>
              <w:rPr>
                <w:sz w:val="18"/>
                <w:szCs w:val="18"/>
                <w:lang w:val="en-US"/>
              </w:rPr>
            </w:pPr>
            <w:r w:rsidRPr="0049194C">
              <w:rPr>
                <w:sz w:val="18"/>
                <w:szCs w:val="18"/>
              </w:rPr>
              <w:t>5 (e) (ii)</w:t>
            </w:r>
          </w:p>
        </w:tc>
        <w:tc>
          <w:tcPr>
            <w:tcW w:w="4479" w:type="dxa"/>
          </w:tcPr>
          <w:p w14:paraId="387B128D" w14:textId="77777777" w:rsidR="0049194C" w:rsidRPr="0049194C" w:rsidRDefault="0049194C" w:rsidP="000B510B">
            <w:pPr>
              <w:spacing w:before="40" w:after="40"/>
              <w:rPr>
                <w:sz w:val="18"/>
                <w:szCs w:val="18"/>
                <w:lang w:val="en-US"/>
              </w:rPr>
            </w:pPr>
            <w:r w:rsidRPr="0049194C">
              <w:rPr>
                <w:sz w:val="18"/>
                <w:szCs w:val="18"/>
              </w:rPr>
              <w:t>Overall report on the Specific International Programme to Support Capacity-Building and Technical Assistance</w:t>
            </w:r>
          </w:p>
        </w:tc>
      </w:tr>
      <w:tr w:rsidR="0049194C" w:rsidRPr="0049194C" w14:paraId="376C7D6D" w14:textId="77777777" w:rsidTr="00CC38BB">
        <w:trPr>
          <w:trHeight w:val="57"/>
          <w:jc w:val="right"/>
        </w:trPr>
        <w:tc>
          <w:tcPr>
            <w:tcW w:w="2607" w:type="dxa"/>
          </w:tcPr>
          <w:p w14:paraId="2535813E" w14:textId="77777777" w:rsidR="0049194C" w:rsidRPr="0049194C" w:rsidRDefault="0049194C" w:rsidP="0049194C">
            <w:pPr>
              <w:spacing w:before="40" w:after="40"/>
              <w:jc w:val="both"/>
              <w:rPr>
                <w:sz w:val="18"/>
                <w:szCs w:val="18"/>
                <w:lang w:val="en-US"/>
              </w:rPr>
            </w:pPr>
            <w:r w:rsidRPr="0049194C">
              <w:rPr>
                <w:spacing w:val="15"/>
                <w:sz w:val="18"/>
                <w:szCs w:val="18"/>
              </w:rPr>
              <w:t>UNEP/MC/COP.3/10/Add.1</w:t>
            </w:r>
          </w:p>
        </w:tc>
        <w:tc>
          <w:tcPr>
            <w:tcW w:w="1221" w:type="dxa"/>
          </w:tcPr>
          <w:p w14:paraId="10AC0051" w14:textId="77777777" w:rsidR="0049194C" w:rsidRPr="0049194C" w:rsidRDefault="0049194C" w:rsidP="0049194C">
            <w:pPr>
              <w:spacing w:before="40" w:after="40"/>
              <w:jc w:val="both"/>
              <w:rPr>
                <w:sz w:val="18"/>
                <w:szCs w:val="18"/>
                <w:lang w:val="en-US"/>
              </w:rPr>
            </w:pPr>
            <w:r w:rsidRPr="0049194C">
              <w:rPr>
                <w:sz w:val="18"/>
                <w:szCs w:val="18"/>
              </w:rPr>
              <w:t>5 (e) (ii)</w:t>
            </w:r>
          </w:p>
        </w:tc>
        <w:tc>
          <w:tcPr>
            <w:tcW w:w="4479" w:type="dxa"/>
          </w:tcPr>
          <w:p w14:paraId="3194E045" w14:textId="77777777" w:rsidR="0049194C" w:rsidRPr="0049194C" w:rsidRDefault="0049194C" w:rsidP="000B510B">
            <w:pPr>
              <w:spacing w:before="40" w:after="40"/>
              <w:rPr>
                <w:sz w:val="18"/>
                <w:szCs w:val="18"/>
                <w:lang w:val="en-US"/>
              </w:rPr>
            </w:pPr>
            <w:r w:rsidRPr="0049194C">
              <w:rPr>
                <w:sz w:val="18"/>
                <w:szCs w:val="18"/>
              </w:rPr>
              <w:t>Governing Board of the Specific International Programme to Support Capacity-Building and Technical Assistance</w:t>
            </w:r>
          </w:p>
        </w:tc>
      </w:tr>
      <w:tr w:rsidR="0049194C" w:rsidRPr="0049194C" w14:paraId="23E9382B" w14:textId="77777777" w:rsidTr="00CC38BB">
        <w:trPr>
          <w:trHeight w:val="57"/>
          <w:jc w:val="right"/>
        </w:trPr>
        <w:tc>
          <w:tcPr>
            <w:tcW w:w="2607" w:type="dxa"/>
          </w:tcPr>
          <w:p w14:paraId="58148794" w14:textId="77777777" w:rsidR="0049194C" w:rsidRPr="0049194C" w:rsidRDefault="0049194C" w:rsidP="0049194C">
            <w:pPr>
              <w:spacing w:before="40" w:after="40"/>
              <w:jc w:val="both"/>
              <w:rPr>
                <w:sz w:val="18"/>
                <w:szCs w:val="18"/>
                <w:lang w:val="en-US"/>
              </w:rPr>
            </w:pPr>
            <w:r w:rsidRPr="0049194C">
              <w:rPr>
                <w:spacing w:val="15"/>
                <w:sz w:val="18"/>
                <w:szCs w:val="18"/>
              </w:rPr>
              <w:t>UNEP/MC/COP.3/11</w:t>
            </w:r>
          </w:p>
        </w:tc>
        <w:tc>
          <w:tcPr>
            <w:tcW w:w="1221" w:type="dxa"/>
          </w:tcPr>
          <w:p w14:paraId="26A20F76" w14:textId="77777777" w:rsidR="0049194C" w:rsidRPr="0049194C" w:rsidRDefault="0049194C" w:rsidP="0049194C">
            <w:pPr>
              <w:spacing w:before="40" w:after="40"/>
              <w:jc w:val="both"/>
              <w:rPr>
                <w:sz w:val="18"/>
                <w:szCs w:val="18"/>
                <w:lang w:val="en-US"/>
              </w:rPr>
            </w:pPr>
            <w:r w:rsidRPr="0049194C">
              <w:rPr>
                <w:sz w:val="18"/>
                <w:szCs w:val="18"/>
              </w:rPr>
              <w:t>5 (e) (iii)</w:t>
            </w:r>
          </w:p>
        </w:tc>
        <w:tc>
          <w:tcPr>
            <w:tcW w:w="4479" w:type="dxa"/>
          </w:tcPr>
          <w:p w14:paraId="3237DB6A" w14:textId="77777777" w:rsidR="0049194C" w:rsidRPr="0049194C" w:rsidRDefault="0049194C" w:rsidP="000B510B">
            <w:pPr>
              <w:spacing w:before="40" w:after="40"/>
              <w:rPr>
                <w:sz w:val="18"/>
                <w:szCs w:val="18"/>
                <w:lang w:val="en-US"/>
              </w:rPr>
            </w:pPr>
            <w:r w:rsidRPr="0049194C">
              <w:rPr>
                <w:sz w:val="18"/>
                <w:szCs w:val="18"/>
                <w:lang w:val="en-US"/>
              </w:rPr>
              <w:t>First review of the financial mechanism</w:t>
            </w:r>
          </w:p>
        </w:tc>
      </w:tr>
      <w:tr w:rsidR="0049194C" w:rsidRPr="0049194C" w14:paraId="1DE442E6" w14:textId="77777777" w:rsidTr="00CC38BB">
        <w:trPr>
          <w:trHeight w:val="57"/>
          <w:jc w:val="right"/>
        </w:trPr>
        <w:tc>
          <w:tcPr>
            <w:tcW w:w="2607" w:type="dxa"/>
          </w:tcPr>
          <w:p w14:paraId="451C881C" w14:textId="77777777" w:rsidR="0049194C" w:rsidRPr="0049194C" w:rsidRDefault="0049194C" w:rsidP="0049194C">
            <w:pPr>
              <w:spacing w:before="40" w:after="40"/>
              <w:jc w:val="both"/>
              <w:rPr>
                <w:sz w:val="18"/>
                <w:szCs w:val="18"/>
                <w:lang w:val="en-US"/>
              </w:rPr>
            </w:pPr>
            <w:r w:rsidRPr="0049194C">
              <w:rPr>
                <w:spacing w:val="15"/>
                <w:sz w:val="18"/>
                <w:szCs w:val="18"/>
              </w:rPr>
              <w:t>UNEP/MC/COP.3/12</w:t>
            </w:r>
          </w:p>
        </w:tc>
        <w:tc>
          <w:tcPr>
            <w:tcW w:w="1221" w:type="dxa"/>
          </w:tcPr>
          <w:p w14:paraId="729E86BD" w14:textId="77777777" w:rsidR="0049194C" w:rsidRPr="0049194C" w:rsidRDefault="0049194C" w:rsidP="0049194C">
            <w:pPr>
              <w:spacing w:before="40" w:after="40"/>
              <w:jc w:val="both"/>
              <w:rPr>
                <w:sz w:val="18"/>
                <w:szCs w:val="18"/>
                <w:lang w:val="en-US"/>
              </w:rPr>
            </w:pPr>
            <w:r w:rsidRPr="0049194C">
              <w:rPr>
                <w:sz w:val="18"/>
                <w:szCs w:val="18"/>
              </w:rPr>
              <w:t>5 (f)</w:t>
            </w:r>
          </w:p>
        </w:tc>
        <w:tc>
          <w:tcPr>
            <w:tcW w:w="4479" w:type="dxa"/>
          </w:tcPr>
          <w:p w14:paraId="46A4086E" w14:textId="77777777" w:rsidR="0049194C" w:rsidRPr="0049194C" w:rsidRDefault="0049194C" w:rsidP="000B510B">
            <w:pPr>
              <w:spacing w:before="40" w:after="40"/>
              <w:rPr>
                <w:sz w:val="18"/>
                <w:szCs w:val="18"/>
                <w:lang w:val="en-US"/>
              </w:rPr>
            </w:pPr>
            <w:r w:rsidRPr="0049194C">
              <w:rPr>
                <w:sz w:val="18"/>
                <w:szCs w:val="18"/>
              </w:rPr>
              <w:t>Information received from existing regional, sub-regional and national arrangements on their capacity-building and technical assistance to support parties in implementing their obligations under the Minamata Convention</w:t>
            </w:r>
          </w:p>
        </w:tc>
      </w:tr>
      <w:tr w:rsidR="0049194C" w:rsidRPr="0049194C" w14:paraId="77617326" w14:textId="77777777" w:rsidTr="00CC38BB">
        <w:trPr>
          <w:trHeight w:val="57"/>
          <w:jc w:val="right"/>
        </w:trPr>
        <w:tc>
          <w:tcPr>
            <w:tcW w:w="2607" w:type="dxa"/>
          </w:tcPr>
          <w:p w14:paraId="58E72A59" w14:textId="77777777" w:rsidR="0049194C" w:rsidRPr="0049194C" w:rsidRDefault="0049194C" w:rsidP="0049194C">
            <w:pPr>
              <w:spacing w:before="40" w:after="40"/>
              <w:jc w:val="both"/>
              <w:rPr>
                <w:sz w:val="18"/>
                <w:szCs w:val="18"/>
                <w:lang w:val="en-US"/>
              </w:rPr>
            </w:pPr>
            <w:r w:rsidRPr="0049194C">
              <w:rPr>
                <w:spacing w:val="15"/>
                <w:sz w:val="18"/>
                <w:szCs w:val="18"/>
              </w:rPr>
              <w:t>UNEP/MC/COP.3/13</w:t>
            </w:r>
          </w:p>
        </w:tc>
        <w:tc>
          <w:tcPr>
            <w:tcW w:w="1221" w:type="dxa"/>
          </w:tcPr>
          <w:p w14:paraId="37508C66" w14:textId="77777777" w:rsidR="0049194C" w:rsidRPr="0049194C" w:rsidRDefault="0049194C" w:rsidP="0049194C">
            <w:pPr>
              <w:spacing w:before="40" w:after="40"/>
              <w:jc w:val="both"/>
              <w:rPr>
                <w:sz w:val="18"/>
                <w:szCs w:val="18"/>
                <w:lang w:val="en-US"/>
              </w:rPr>
            </w:pPr>
            <w:r w:rsidRPr="0049194C">
              <w:rPr>
                <w:sz w:val="18"/>
                <w:szCs w:val="18"/>
              </w:rPr>
              <w:t>5 (g)</w:t>
            </w:r>
          </w:p>
        </w:tc>
        <w:tc>
          <w:tcPr>
            <w:tcW w:w="4479" w:type="dxa"/>
          </w:tcPr>
          <w:p w14:paraId="2826E665" w14:textId="77777777" w:rsidR="0049194C" w:rsidRPr="0049194C" w:rsidRDefault="0049194C" w:rsidP="000B510B">
            <w:pPr>
              <w:spacing w:before="40" w:after="40"/>
              <w:rPr>
                <w:sz w:val="18"/>
                <w:szCs w:val="18"/>
                <w:lang w:val="en-US"/>
              </w:rPr>
            </w:pPr>
            <w:r w:rsidRPr="0049194C">
              <w:rPr>
                <w:sz w:val="18"/>
                <w:szCs w:val="18"/>
              </w:rPr>
              <w:t>Report on the work of the Implementation and Compliance Committee of the Minamata Convention on Mercury</w:t>
            </w:r>
          </w:p>
        </w:tc>
      </w:tr>
      <w:tr w:rsidR="0049194C" w:rsidRPr="0049194C" w14:paraId="733C5840" w14:textId="77777777" w:rsidTr="00CC38BB">
        <w:trPr>
          <w:trHeight w:val="594"/>
          <w:jc w:val="right"/>
        </w:trPr>
        <w:tc>
          <w:tcPr>
            <w:tcW w:w="2607" w:type="dxa"/>
          </w:tcPr>
          <w:p w14:paraId="708B7D6D" w14:textId="77777777" w:rsidR="0049194C" w:rsidRPr="0049194C" w:rsidRDefault="0049194C" w:rsidP="0049194C">
            <w:pPr>
              <w:spacing w:before="40" w:after="40"/>
              <w:jc w:val="both"/>
              <w:rPr>
                <w:sz w:val="18"/>
                <w:szCs w:val="18"/>
                <w:lang w:val="en-US"/>
              </w:rPr>
            </w:pPr>
            <w:r w:rsidRPr="0049194C">
              <w:rPr>
                <w:spacing w:val="15"/>
                <w:sz w:val="18"/>
                <w:szCs w:val="18"/>
              </w:rPr>
              <w:t>UNEP/MC/COP.3/14</w:t>
            </w:r>
          </w:p>
        </w:tc>
        <w:tc>
          <w:tcPr>
            <w:tcW w:w="1221" w:type="dxa"/>
          </w:tcPr>
          <w:p w14:paraId="3257ABEB" w14:textId="77777777" w:rsidR="0049194C" w:rsidRPr="0049194C" w:rsidRDefault="0049194C" w:rsidP="0049194C">
            <w:pPr>
              <w:spacing w:before="40" w:after="40"/>
              <w:jc w:val="both"/>
              <w:rPr>
                <w:sz w:val="18"/>
                <w:szCs w:val="18"/>
                <w:lang w:val="en-US"/>
              </w:rPr>
            </w:pPr>
            <w:r w:rsidRPr="0049194C">
              <w:rPr>
                <w:sz w:val="18"/>
                <w:szCs w:val="18"/>
              </w:rPr>
              <w:t>5 (h)</w:t>
            </w:r>
          </w:p>
        </w:tc>
        <w:tc>
          <w:tcPr>
            <w:tcW w:w="4479" w:type="dxa"/>
          </w:tcPr>
          <w:p w14:paraId="686B30CF" w14:textId="77777777" w:rsidR="0049194C" w:rsidRPr="0049194C" w:rsidRDefault="0049194C" w:rsidP="000B510B">
            <w:pPr>
              <w:spacing w:before="40" w:after="40"/>
              <w:rPr>
                <w:sz w:val="18"/>
                <w:szCs w:val="18"/>
                <w:lang w:val="en-US"/>
              </w:rPr>
            </w:pPr>
            <w:r w:rsidRPr="0049194C">
              <w:rPr>
                <w:sz w:val="18"/>
                <w:szCs w:val="18"/>
              </w:rPr>
              <w:t>Report of the ad hoc technical expert group for effectiveness evaluation: Proposed framework for the effectiveness evaluation of the Minamata Convention on Mercury</w:t>
            </w:r>
          </w:p>
        </w:tc>
      </w:tr>
      <w:tr w:rsidR="0049194C" w:rsidRPr="0049194C" w14:paraId="6C2EA015" w14:textId="77777777" w:rsidTr="00CC38BB">
        <w:trPr>
          <w:trHeight w:val="57"/>
          <w:jc w:val="right"/>
        </w:trPr>
        <w:tc>
          <w:tcPr>
            <w:tcW w:w="2607" w:type="dxa"/>
          </w:tcPr>
          <w:p w14:paraId="6D129465" w14:textId="77777777" w:rsidR="0049194C" w:rsidRPr="0049194C" w:rsidRDefault="0049194C" w:rsidP="0049194C">
            <w:pPr>
              <w:spacing w:before="40" w:after="40"/>
              <w:jc w:val="both"/>
              <w:rPr>
                <w:sz w:val="18"/>
                <w:szCs w:val="18"/>
                <w:lang w:val="en-US"/>
              </w:rPr>
            </w:pPr>
            <w:r w:rsidRPr="0049194C">
              <w:rPr>
                <w:spacing w:val="15"/>
                <w:sz w:val="18"/>
                <w:szCs w:val="18"/>
              </w:rPr>
              <w:t>UNEP/MC/COP.3/14/Add.1</w:t>
            </w:r>
          </w:p>
        </w:tc>
        <w:tc>
          <w:tcPr>
            <w:tcW w:w="1221" w:type="dxa"/>
          </w:tcPr>
          <w:p w14:paraId="7CD3DE59" w14:textId="77777777" w:rsidR="0049194C" w:rsidRPr="0049194C" w:rsidRDefault="0049194C" w:rsidP="0049194C">
            <w:pPr>
              <w:spacing w:before="40" w:after="40"/>
              <w:jc w:val="both"/>
              <w:rPr>
                <w:sz w:val="18"/>
                <w:szCs w:val="18"/>
                <w:lang w:val="en-US"/>
              </w:rPr>
            </w:pPr>
            <w:r w:rsidRPr="0049194C">
              <w:rPr>
                <w:sz w:val="18"/>
                <w:szCs w:val="18"/>
              </w:rPr>
              <w:t>5 (h)</w:t>
            </w:r>
          </w:p>
        </w:tc>
        <w:tc>
          <w:tcPr>
            <w:tcW w:w="4479" w:type="dxa"/>
          </w:tcPr>
          <w:p w14:paraId="6705FFAE" w14:textId="77777777" w:rsidR="0049194C" w:rsidRPr="0049194C" w:rsidRDefault="0049194C" w:rsidP="000B510B">
            <w:pPr>
              <w:spacing w:before="40" w:after="40"/>
              <w:rPr>
                <w:sz w:val="18"/>
                <w:szCs w:val="18"/>
                <w:lang w:val="en-US"/>
              </w:rPr>
            </w:pPr>
            <w:r w:rsidRPr="0049194C">
              <w:rPr>
                <w:sz w:val="18"/>
                <w:szCs w:val="18"/>
              </w:rPr>
              <w:t>Report of the ad hoc technical expert group for effectiveness evaluation: Appendix 1: Technical information on monitoring</w:t>
            </w:r>
          </w:p>
        </w:tc>
      </w:tr>
      <w:tr w:rsidR="0049194C" w:rsidRPr="0049194C" w14:paraId="78E12D46" w14:textId="77777777" w:rsidTr="00CC38BB">
        <w:trPr>
          <w:trHeight w:val="57"/>
          <w:jc w:val="right"/>
        </w:trPr>
        <w:tc>
          <w:tcPr>
            <w:tcW w:w="2607" w:type="dxa"/>
          </w:tcPr>
          <w:p w14:paraId="53C038B8" w14:textId="77777777" w:rsidR="0049194C" w:rsidRPr="0049194C" w:rsidRDefault="0049194C" w:rsidP="0049194C">
            <w:pPr>
              <w:spacing w:before="40" w:after="40"/>
              <w:jc w:val="both"/>
              <w:rPr>
                <w:sz w:val="18"/>
                <w:szCs w:val="18"/>
                <w:lang w:val="en-US"/>
              </w:rPr>
            </w:pPr>
            <w:r w:rsidRPr="0049194C">
              <w:rPr>
                <w:spacing w:val="15"/>
                <w:sz w:val="18"/>
                <w:szCs w:val="18"/>
              </w:rPr>
              <w:t>UNEP/MC/COP.3/15</w:t>
            </w:r>
          </w:p>
        </w:tc>
        <w:tc>
          <w:tcPr>
            <w:tcW w:w="1221" w:type="dxa"/>
          </w:tcPr>
          <w:p w14:paraId="104CC4B0" w14:textId="77777777" w:rsidR="0049194C" w:rsidRPr="0049194C" w:rsidRDefault="0049194C" w:rsidP="0049194C">
            <w:pPr>
              <w:spacing w:before="40" w:after="40"/>
              <w:jc w:val="both"/>
              <w:rPr>
                <w:sz w:val="18"/>
                <w:szCs w:val="18"/>
                <w:lang w:val="en-US"/>
              </w:rPr>
            </w:pPr>
            <w:r w:rsidRPr="0049194C">
              <w:rPr>
                <w:sz w:val="18"/>
                <w:szCs w:val="18"/>
              </w:rPr>
              <w:t>5 (</w:t>
            </w:r>
            <w:proofErr w:type="spellStart"/>
            <w:r w:rsidRPr="0049194C">
              <w:rPr>
                <w:sz w:val="18"/>
                <w:szCs w:val="18"/>
              </w:rPr>
              <w:t>i</w:t>
            </w:r>
            <w:proofErr w:type="spellEnd"/>
            <w:r w:rsidRPr="0049194C">
              <w:rPr>
                <w:sz w:val="18"/>
                <w:szCs w:val="18"/>
              </w:rPr>
              <w:t>)</w:t>
            </w:r>
          </w:p>
        </w:tc>
        <w:tc>
          <w:tcPr>
            <w:tcW w:w="4479" w:type="dxa"/>
          </w:tcPr>
          <w:p w14:paraId="6C223F3E" w14:textId="77777777" w:rsidR="0049194C" w:rsidRPr="0049194C" w:rsidRDefault="0049194C" w:rsidP="000B510B">
            <w:pPr>
              <w:spacing w:before="40" w:after="40"/>
              <w:rPr>
                <w:sz w:val="18"/>
                <w:szCs w:val="18"/>
                <w:lang w:val="en-US"/>
              </w:rPr>
            </w:pPr>
            <w:r w:rsidRPr="0049194C">
              <w:rPr>
                <w:sz w:val="18"/>
                <w:szCs w:val="18"/>
              </w:rPr>
              <w:t>Financial rules for the Conference of the Parties to the Minamata Convention on Mercury, its subsidiary bodies and the secretariat of the Convention</w:t>
            </w:r>
          </w:p>
        </w:tc>
      </w:tr>
      <w:tr w:rsidR="0049194C" w:rsidRPr="0049194C" w14:paraId="37A1074D" w14:textId="77777777" w:rsidTr="00CC38BB">
        <w:trPr>
          <w:trHeight w:val="57"/>
          <w:jc w:val="right"/>
        </w:trPr>
        <w:tc>
          <w:tcPr>
            <w:tcW w:w="2607" w:type="dxa"/>
          </w:tcPr>
          <w:p w14:paraId="7192CB17" w14:textId="77777777" w:rsidR="0049194C" w:rsidRPr="0049194C" w:rsidRDefault="0049194C" w:rsidP="0049194C">
            <w:pPr>
              <w:spacing w:before="40" w:after="40"/>
              <w:jc w:val="both"/>
              <w:rPr>
                <w:sz w:val="18"/>
                <w:szCs w:val="18"/>
                <w:lang w:val="en-US"/>
              </w:rPr>
            </w:pPr>
            <w:r w:rsidRPr="0049194C">
              <w:rPr>
                <w:spacing w:val="15"/>
                <w:sz w:val="18"/>
                <w:szCs w:val="18"/>
              </w:rPr>
              <w:t>UNEP/MC/COP.3/16</w:t>
            </w:r>
          </w:p>
        </w:tc>
        <w:tc>
          <w:tcPr>
            <w:tcW w:w="1221" w:type="dxa"/>
          </w:tcPr>
          <w:p w14:paraId="27862A84" w14:textId="77777777" w:rsidR="0049194C" w:rsidRPr="0049194C" w:rsidRDefault="0049194C" w:rsidP="0049194C">
            <w:pPr>
              <w:spacing w:before="40" w:after="40"/>
              <w:jc w:val="both"/>
              <w:rPr>
                <w:sz w:val="18"/>
                <w:szCs w:val="18"/>
                <w:lang w:val="en-US"/>
              </w:rPr>
            </w:pPr>
            <w:r w:rsidRPr="0049194C">
              <w:rPr>
                <w:sz w:val="18"/>
                <w:szCs w:val="18"/>
              </w:rPr>
              <w:t>5 (j)</w:t>
            </w:r>
          </w:p>
        </w:tc>
        <w:tc>
          <w:tcPr>
            <w:tcW w:w="4479" w:type="dxa"/>
          </w:tcPr>
          <w:p w14:paraId="6119D8DA" w14:textId="77777777" w:rsidR="0049194C" w:rsidRPr="0049194C" w:rsidRDefault="0049194C" w:rsidP="000B510B">
            <w:pPr>
              <w:spacing w:before="40" w:after="40"/>
              <w:rPr>
                <w:sz w:val="18"/>
                <w:szCs w:val="18"/>
                <w:lang w:val="en-US"/>
              </w:rPr>
            </w:pPr>
            <w:r w:rsidRPr="0049194C">
              <w:rPr>
                <w:sz w:val="18"/>
                <w:szCs w:val="18"/>
              </w:rPr>
              <w:t>Operative proposal of the Executive Director of the United Nations Environment Programme for sharing services between the secretariat of the Minamata Convention and the Secretariat of the Basel, Rotterdam and Stockholm Conventions</w:t>
            </w:r>
          </w:p>
        </w:tc>
      </w:tr>
      <w:tr w:rsidR="0049194C" w:rsidRPr="0049194C" w14:paraId="5A44C399" w14:textId="77777777" w:rsidTr="00CC38BB">
        <w:trPr>
          <w:trHeight w:val="57"/>
          <w:jc w:val="right"/>
        </w:trPr>
        <w:tc>
          <w:tcPr>
            <w:tcW w:w="2607" w:type="dxa"/>
          </w:tcPr>
          <w:p w14:paraId="37A1E239" w14:textId="77777777" w:rsidR="0049194C" w:rsidRPr="0049194C" w:rsidRDefault="0049194C" w:rsidP="0049194C">
            <w:pPr>
              <w:spacing w:before="40" w:after="40"/>
              <w:jc w:val="both"/>
              <w:rPr>
                <w:sz w:val="18"/>
                <w:szCs w:val="18"/>
                <w:lang w:val="en-US"/>
              </w:rPr>
            </w:pPr>
            <w:r w:rsidRPr="0049194C">
              <w:rPr>
                <w:spacing w:val="15"/>
                <w:sz w:val="18"/>
                <w:szCs w:val="18"/>
              </w:rPr>
              <w:t>UNEP/MC/COP.3/17</w:t>
            </w:r>
          </w:p>
        </w:tc>
        <w:tc>
          <w:tcPr>
            <w:tcW w:w="1221" w:type="dxa"/>
          </w:tcPr>
          <w:p w14:paraId="587088F6" w14:textId="77777777" w:rsidR="0049194C" w:rsidRPr="0049194C" w:rsidRDefault="0049194C" w:rsidP="0049194C">
            <w:pPr>
              <w:spacing w:before="40" w:after="40"/>
              <w:jc w:val="both"/>
              <w:rPr>
                <w:sz w:val="18"/>
                <w:szCs w:val="18"/>
                <w:lang w:val="en-US"/>
              </w:rPr>
            </w:pPr>
            <w:r w:rsidRPr="0049194C">
              <w:rPr>
                <w:sz w:val="18"/>
                <w:szCs w:val="18"/>
              </w:rPr>
              <w:t>5 (k)</w:t>
            </w:r>
          </w:p>
        </w:tc>
        <w:tc>
          <w:tcPr>
            <w:tcW w:w="4479" w:type="dxa"/>
          </w:tcPr>
          <w:p w14:paraId="7043208D" w14:textId="77777777" w:rsidR="0049194C" w:rsidRPr="0049194C" w:rsidRDefault="0049194C" w:rsidP="000B510B">
            <w:pPr>
              <w:spacing w:before="40" w:after="40"/>
              <w:rPr>
                <w:sz w:val="18"/>
                <w:szCs w:val="18"/>
                <w:lang w:val="en-US"/>
              </w:rPr>
            </w:pPr>
            <w:r w:rsidRPr="0049194C">
              <w:rPr>
                <w:sz w:val="18"/>
                <w:szCs w:val="18"/>
              </w:rPr>
              <w:t>Information in relation to emissions of mercury resulting from the open burning of waste</w:t>
            </w:r>
          </w:p>
        </w:tc>
      </w:tr>
      <w:tr w:rsidR="0049194C" w:rsidRPr="0049194C" w14:paraId="58A17963" w14:textId="77777777" w:rsidTr="00CC38BB">
        <w:trPr>
          <w:trHeight w:val="421"/>
          <w:jc w:val="right"/>
        </w:trPr>
        <w:tc>
          <w:tcPr>
            <w:tcW w:w="2607" w:type="dxa"/>
          </w:tcPr>
          <w:p w14:paraId="1B10A086" w14:textId="77777777" w:rsidR="0049194C" w:rsidRPr="0049194C" w:rsidRDefault="0049194C" w:rsidP="0049194C">
            <w:pPr>
              <w:spacing w:before="40" w:after="40"/>
              <w:jc w:val="both"/>
              <w:rPr>
                <w:sz w:val="18"/>
                <w:szCs w:val="18"/>
                <w:lang w:val="en-US"/>
              </w:rPr>
            </w:pPr>
            <w:r w:rsidRPr="0049194C">
              <w:rPr>
                <w:spacing w:val="15"/>
                <w:sz w:val="18"/>
                <w:szCs w:val="18"/>
              </w:rPr>
              <w:lastRenderedPageBreak/>
              <w:t>UNEP/MC/COP.3/18</w:t>
            </w:r>
          </w:p>
        </w:tc>
        <w:tc>
          <w:tcPr>
            <w:tcW w:w="1221" w:type="dxa"/>
          </w:tcPr>
          <w:p w14:paraId="67EAE348" w14:textId="77777777" w:rsidR="0049194C" w:rsidRPr="0049194C" w:rsidRDefault="0049194C" w:rsidP="0049194C">
            <w:pPr>
              <w:spacing w:before="40" w:after="40"/>
              <w:jc w:val="both"/>
              <w:rPr>
                <w:sz w:val="18"/>
                <w:szCs w:val="18"/>
                <w:lang w:val="en-US"/>
              </w:rPr>
            </w:pPr>
            <w:r w:rsidRPr="0049194C">
              <w:rPr>
                <w:sz w:val="18"/>
                <w:szCs w:val="18"/>
              </w:rPr>
              <w:t>6 (a)</w:t>
            </w:r>
          </w:p>
        </w:tc>
        <w:tc>
          <w:tcPr>
            <w:tcW w:w="4479" w:type="dxa"/>
          </w:tcPr>
          <w:p w14:paraId="391E409C" w14:textId="77777777" w:rsidR="0049194C" w:rsidRPr="0049194C" w:rsidRDefault="0049194C" w:rsidP="000B510B">
            <w:pPr>
              <w:spacing w:before="40" w:after="40"/>
              <w:rPr>
                <w:sz w:val="18"/>
                <w:szCs w:val="18"/>
                <w:lang w:val="en-US"/>
              </w:rPr>
            </w:pPr>
            <w:r w:rsidRPr="0049194C">
              <w:rPr>
                <w:sz w:val="18"/>
                <w:szCs w:val="18"/>
              </w:rPr>
              <w:t>Report on cooperative activities with the World Health Organization and the International Labour Organization</w:t>
            </w:r>
          </w:p>
        </w:tc>
      </w:tr>
      <w:tr w:rsidR="0049194C" w:rsidRPr="0049194C" w14:paraId="6AE76A1C" w14:textId="77777777" w:rsidTr="00CC38BB">
        <w:trPr>
          <w:trHeight w:val="57"/>
          <w:jc w:val="right"/>
        </w:trPr>
        <w:tc>
          <w:tcPr>
            <w:tcW w:w="2607" w:type="dxa"/>
          </w:tcPr>
          <w:p w14:paraId="45BAA734" w14:textId="77777777" w:rsidR="0049194C" w:rsidRPr="0049194C" w:rsidRDefault="0049194C" w:rsidP="0049194C">
            <w:pPr>
              <w:spacing w:before="40" w:after="40"/>
              <w:jc w:val="both"/>
              <w:rPr>
                <w:sz w:val="18"/>
                <w:szCs w:val="18"/>
                <w:lang w:val="en-US"/>
              </w:rPr>
            </w:pPr>
            <w:r w:rsidRPr="0049194C">
              <w:rPr>
                <w:spacing w:val="15"/>
                <w:sz w:val="18"/>
                <w:szCs w:val="18"/>
              </w:rPr>
              <w:t>UNEP/MC/COP.3/19</w:t>
            </w:r>
          </w:p>
        </w:tc>
        <w:tc>
          <w:tcPr>
            <w:tcW w:w="1221" w:type="dxa"/>
          </w:tcPr>
          <w:p w14:paraId="24AD405F" w14:textId="77777777" w:rsidR="0049194C" w:rsidRPr="0049194C" w:rsidRDefault="0049194C" w:rsidP="0049194C">
            <w:pPr>
              <w:spacing w:before="40" w:after="40"/>
              <w:jc w:val="both"/>
              <w:rPr>
                <w:sz w:val="18"/>
                <w:szCs w:val="18"/>
                <w:lang w:val="en-US"/>
              </w:rPr>
            </w:pPr>
            <w:r w:rsidRPr="0049194C">
              <w:rPr>
                <w:sz w:val="18"/>
                <w:szCs w:val="18"/>
              </w:rPr>
              <w:t>7</w:t>
            </w:r>
          </w:p>
        </w:tc>
        <w:tc>
          <w:tcPr>
            <w:tcW w:w="4479" w:type="dxa"/>
          </w:tcPr>
          <w:p w14:paraId="258B451F" w14:textId="77777777" w:rsidR="0049194C" w:rsidRPr="0049194C" w:rsidRDefault="0049194C" w:rsidP="000B510B">
            <w:pPr>
              <w:spacing w:before="40" w:after="40"/>
              <w:rPr>
                <w:sz w:val="18"/>
                <w:szCs w:val="18"/>
                <w:lang w:val="en-US"/>
              </w:rPr>
            </w:pPr>
            <w:r w:rsidRPr="0049194C">
              <w:rPr>
                <w:sz w:val="18"/>
                <w:szCs w:val="18"/>
              </w:rPr>
              <w:t>Report on the main activities of the secretariat in the intersessional period</w:t>
            </w:r>
          </w:p>
        </w:tc>
      </w:tr>
      <w:tr w:rsidR="0049194C" w:rsidRPr="0049194C" w14:paraId="60574BBC" w14:textId="77777777" w:rsidTr="00CC38BB">
        <w:trPr>
          <w:trHeight w:val="57"/>
          <w:jc w:val="right"/>
        </w:trPr>
        <w:tc>
          <w:tcPr>
            <w:tcW w:w="2607" w:type="dxa"/>
          </w:tcPr>
          <w:p w14:paraId="4ADEA8AF" w14:textId="77777777" w:rsidR="0049194C" w:rsidRPr="0049194C" w:rsidRDefault="0049194C" w:rsidP="0049194C">
            <w:pPr>
              <w:spacing w:before="40" w:after="40"/>
              <w:jc w:val="both"/>
              <w:rPr>
                <w:sz w:val="18"/>
                <w:szCs w:val="18"/>
                <w:lang w:val="en-US"/>
              </w:rPr>
            </w:pPr>
            <w:r w:rsidRPr="0049194C">
              <w:rPr>
                <w:spacing w:val="15"/>
                <w:sz w:val="18"/>
                <w:szCs w:val="18"/>
              </w:rPr>
              <w:t>UNEP/MC/COP.3/20</w:t>
            </w:r>
          </w:p>
        </w:tc>
        <w:tc>
          <w:tcPr>
            <w:tcW w:w="1221" w:type="dxa"/>
          </w:tcPr>
          <w:p w14:paraId="5AFA2CCC" w14:textId="77777777" w:rsidR="0049194C" w:rsidRPr="0049194C" w:rsidRDefault="0049194C" w:rsidP="0049194C">
            <w:pPr>
              <w:spacing w:before="40" w:after="40"/>
              <w:jc w:val="both"/>
              <w:rPr>
                <w:sz w:val="18"/>
                <w:szCs w:val="18"/>
                <w:lang w:val="en-US"/>
              </w:rPr>
            </w:pPr>
            <w:r w:rsidRPr="0049194C">
              <w:rPr>
                <w:sz w:val="18"/>
                <w:szCs w:val="18"/>
              </w:rPr>
              <w:t>7</w:t>
            </w:r>
          </w:p>
        </w:tc>
        <w:tc>
          <w:tcPr>
            <w:tcW w:w="4479" w:type="dxa"/>
          </w:tcPr>
          <w:p w14:paraId="4A95652D" w14:textId="77777777" w:rsidR="0049194C" w:rsidRPr="0049194C" w:rsidRDefault="0049194C" w:rsidP="000B510B">
            <w:pPr>
              <w:spacing w:before="40" w:after="40"/>
              <w:rPr>
                <w:sz w:val="18"/>
                <w:szCs w:val="18"/>
                <w:lang w:val="en-US"/>
              </w:rPr>
            </w:pPr>
            <w:r w:rsidRPr="0049194C">
              <w:rPr>
                <w:sz w:val="18"/>
                <w:szCs w:val="18"/>
              </w:rPr>
              <w:t>Programme of work and budget for the biennium 2020-2021</w:t>
            </w:r>
          </w:p>
        </w:tc>
      </w:tr>
      <w:tr w:rsidR="0049194C" w:rsidRPr="0049194C" w14:paraId="0565F96F" w14:textId="77777777" w:rsidTr="00CC38BB">
        <w:trPr>
          <w:trHeight w:val="57"/>
          <w:jc w:val="right"/>
        </w:trPr>
        <w:tc>
          <w:tcPr>
            <w:tcW w:w="2607" w:type="dxa"/>
          </w:tcPr>
          <w:p w14:paraId="100143B7" w14:textId="77777777" w:rsidR="0049194C" w:rsidRPr="0049194C" w:rsidRDefault="0049194C" w:rsidP="0049194C">
            <w:pPr>
              <w:spacing w:before="40" w:after="40"/>
              <w:jc w:val="both"/>
              <w:rPr>
                <w:sz w:val="18"/>
                <w:szCs w:val="18"/>
                <w:lang w:val="en-US"/>
              </w:rPr>
            </w:pPr>
            <w:r w:rsidRPr="0049194C">
              <w:rPr>
                <w:spacing w:val="15"/>
                <w:sz w:val="18"/>
                <w:szCs w:val="18"/>
              </w:rPr>
              <w:t>UNEP/MC/COP.3/21</w:t>
            </w:r>
          </w:p>
        </w:tc>
        <w:tc>
          <w:tcPr>
            <w:tcW w:w="1221" w:type="dxa"/>
          </w:tcPr>
          <w:p w14:paraId="1B8F83D9" w14:textId="77777777" w:rsidR="0049194C" w:rsidRPr="0049194C" w:rsidRDefault="0049194C" w:rsidP="0049194C">
            <w:pPr>
              <w:spacing w:before="40" w:after="40"/>
              <w:jc w:val="both"/>
              <w:rPr>
                <w:sz w:val="18"/>
                <w:szCs w:val="18"/>
                <w:lang w:val="en-US"/>
              </w:rPr>
            </w:pPr>
            <w:r w:rsidRPr="0049194C">
              <w:rPr>
                <w:sz w:val="18"/>
                <w:szCs w:val="18"/>
              </w:rPr>
              <w:t>5 (a) (ii)</w:t>
            </w:r>
          </w:p>
        </w:tc>
        <w:tc>
          <w:tcPr>
            <w:tcW w:w="4479" w:type="dxa"/>
          </w:tcPr>
          <w:p w14:paraId="6BC1D06E" w14:textId="77777777" w:rsidR="0049194C" w:rsidRPr="0049194C" w:rsidRDefault="0049194C" w:rsidP="000B510B">
            <w:pPr>
              <w:spacing w:before="40" w:after="40"/>
              <w:rPr>
                <w:sz w:val="18"/>
                <w:szCs w:val="18"/>
                <w:lang w:val="en-US"/>
              </w:rPr>
            </w:pPr>
            <w:r w:rsidRPr="0049194C">
              <w:rPr>
                <w:sz w:val="18"/>
                <w:szCs w:val="18"/>
              </w:rPr>
              <w:t>Proposal to amend Annex A to the Minamata Convention on Mercury</w:t>
            </w:r>
          </w:p>
        </w:tc>
      </w:tr>
      <w:tr w:rsidR="0049194C" w:rsidRPr="0049194C" w14:paraId="2C0320F1" w14:textId="77777777" w:rsidTr="00CC38BB">
        <w:trPr>
          <w:trHeight w:val="57"/>
          <w:jc w:val="right"/>
        </w:trPr>
        <w:tc>
          <w:tcPr>
            <w:tcW w:w="2607" w:type="dxa"/>
          </w:tcPr>
          <w:p w14:paraId="341ED956" w14:textId="77777777" w:rsidR="0049194C" w:rsidRPr="0049194C" w:rsidRDefault="0049194C" w:rsidP="0049194C">
            <w:pPr>
              <w:spacing w:before="40" w:after="40"/>
              <w:jc w:val="both"/>
              <w:rPr>
                <w:sz w:val="18"/>
                <w:szCs w:val="18"/>
                <w:lang w:val="en-US"/>
              </w:rPr>
            </w:pPr>
            <w:r w:rsidRPr="0049194C">
              <w:rPr>
                <w:spacing w:val="15"/>
                <w:sz w:val="18"/>
                <w:szCs w:val="18"/>
              </w:rPr>
              <w:t>UNEP/MC/COP.3/22</w:t>
            </w:r>
          </w:p>
        </w:tc>
        <w:tc>
          <w:tcPr>
            <w:tcW w:w="1221" w:type="dxa"/>
          </w:tcPr>
          <w:p w14:paraId="1E84930F" w14:textId="77777777" w:rsidR="0049194C" w:rsidRPr="0049194C" w:rsidRDefault="0049194C" w:rsidP="0049194C">
            <w:pPr>
              <w:spacing w:before="40" w:after="40"/>
              <w:jc w:val="both"/>
              <w:rPr>
                <w:sz w:val="18"/>
                <w:szCs w:val="18"/>
                <w:lang w:val="en-US"/>
              </w:rPr>
            </w:pPr>
            <w:r w:rsidRPr="0049194C">
              <w:rPr>
                <w:sz w:val="18"/>
                <w:szCs w:val="18"/>
              </w:rPr>
              <w:t>8</w:t>
            </w:r>
          </w:p>
        </w:tc>
        <w:tc>
          <w:tcPr>
            <w:tcW w:w="4479" w:type="dxa"/>
          </w:tcPr>
          <w:p w14:paraId="5F0A5F9E" w14:textId="77777777" w:rsidR="0049194C" w:rsidRPr="0049194C" w:rsidRDefault="0049194C" w:rsidP="000B510B">
            <w:pPr>
              <w:spacing w:before="40" w:after="40"/>
              <w:rPr>
                <w:sz w:val="18"/>
                <w:szCs w:val="18"/>
                <w:lang w:val="en-US"/>
              </w:rPr>
            </w:pPr>
            <w:r w:rsidRPr="0049194C">
              <w:rPr>
                <w:sz w:val="18"/>
                <w:szCs w:val="18"/>
              </w:rPr>
              <w:t>Venue and date of the fourth meeting of the Conference of the Parties</w:t>
            </w:r>
          </w:p>
        </w:tc>
      </w:tr>
      <w:tr w:rsidR="0049194C" w:rsidRPr="0049194C" w14:paraId="3E6D1E61" w14:textId="77777777" w:rsidTr="00CC38BB">
        <w:trPr>
          <w:trHeight w:val="57"/>
          <w:jc w:val="right"/>
        </w:trPr>
        <w:tc>
          <w:tcPr>
            <w:tcW w:w="2607" w:type="dxa"/>
            <w:tcBorders>
              <w:bottom w:val="single" w:sz="12" w:space="0" w:color="auto"/>
            </w:tcBorders>
          </w:tcPr>
          <w:p w14:paraId="0F1390A6" w14:textId="77777777" w:rsidR="0049194C" w:rsidRPr="0049194C" w:rsidRDefault="0049194C" w:rsidP="0049194C">
            <w:pPr>
              <w:spacing w:before="40" w:after="40"/>
              <w:jc w:val="both"/>
              <w:rPr>
                <w:sz w:val="18"/>
                <w:szCs w:val="18"/>
                <w:lang w:val="en-US"/>
              </w:rPr>
            </w:pPr>
            <w:r w:rsidRPr="0049194C">
              <w:rPr>
                <w:spacing w:val="15"/>
                <w:sz w:val="18"/>
                <w:szCs w:val="18"/>
              </w:rPr>
              <w:t>UNEP/MC/COP.3/22/</w:t>
            </w:r>
            <w:r w:rsidRPr="0049194C">
              <w:rPr>
                <w:sz w:val="18"/>
                <w:szCs w:val="18"/>
              </w:rPr>
              <w:t>Add.1</w:t>
            </w:r>
          </w:p>
        </w:tc>
        <w:tc>
          <w:tcPr>
            <w:tcW w:w="1221" w:type="dxa"/>
            <w:tcBorders>
              <w:bottom w:val="single" w:sz="12" w:space="0" w:color="auto"/>
            </w:tcBorders>
          </w:tcPr>
          <w:p w14:paraId="7CA0F4A3" w14:textId="77777777" w:rsidR="0049194C" w:rsidRPr="0049194C" w:rsidRDefault="0049194C" w:rsidP="0049194C">
            <w:pPr>
              <w:spacing w:before="40" w:after="40"/>
              <w:jc w:val="both"/>
              <w:rPr>
                <w:sz w:val="18"/>
                <w:szCs w:val="18"/>
                <w:lang w:val="en-US"/>
              </w:rPr>
            </w:pPr>
            <w:r w:rsidRPr="0049194C">
              <w:rPr>
                <w:sz w:val="18"/>
                <w:szCs w:val="18"/>
              </w:rPr>
              <w:t>8</w:t>
            </w:r>
          </w:p>
        </w:tc>
        <w:tc>
          <w:tcPr>
            <w:tcW w:w="4479" w:type="dxa"/>
            <w:tcBorders>
              <w:bottom w:val="single" w:sz="12" w:space="0" w:color="auto"/>
            </w:tcBorders>
          </w:tcPr>
          <w:p w14:paraId="45D6043B" w14:textId="77777777" w:rsidR="0049194C" w:rsidRPr="0049194C" w:rsidRDefault="0049194C" w:rsidP="000B510B">
            <w:pPr>
              <w:spacing w:before="40" w:after="40"/>
              <w:rPr>
                <w:sz w:val="18"/>
                <w:szCs w:val="18"/>
                <w:lang w:val="en-US"/>
              </w:rPr>
            </w:pPr>
            <w:r w:rsidRPr="0049194C">
              <w:rPr>
                <w:sz w:val="18"/>
                <w:szCs w:val="18"/>
              </w:rPr>
              <w:t>Venue and date of the fourth meeting of the Conference of the Parties</w:t>
            </w:r>
          </w:p>
        </w:tc>
      </w:tr>
    </w:tbl>
    <w:p w14:paraId="7B334BFF" w14:textId="277114A9" w:rsidR="0049194C" w:rsidRPr="0049194C" w:rsidRDefault="0049194C" w:rsidP="0049194C">
      <w:pPr>
        <w:spacing w:before="20"/>
        <w:ind w:left="1247"/>
        <w:jc w:val="both"/>
        <w:rPr>
          <w:rFonts w:asciiTheme="majorBidi" w:hAnsiTheme="majorBidi" w:cstheme="majorBidi"/>
          <w:sz w:val="17"/>
          <w:szCs w:val="17"/>
          <w:lang w:val="en-US"/>
        </w:rPr>
      </w:pPr>
      <w:r w:rsidRPr="0049194C">
        <w:rPr>
          <w:rFonts w:asciiTheme="majorBidi" w:hAnsiTheme="majorBidi" w:cstheme="majorBidi"/>
          <w:sz w:val="17"/>
          <w:szCs w:val="17"/>
          <w:lang w:val="en-US"/>
        </w:rPr>
        <w:t>*Reissued for technical reasons</w:t>
      </w:r>
      <w:r w:rsidR="00DA2A18">
        <w:rPr>
          <w:rFonts w:asciiTheme="majorBidi" w:hAnsiTheme="majorBidi" w:cstheme="majorBidi"/>
          <w:sz w:val="17"/>
          <w:szCs w:val="17"/>
          <w:lang w:val="en-US"/>
        </w:rPr>
        <w:t>.</w:t>
      </w:r>
    </w:p>
    <w:p w14:paraId="79F770E4" w14:textId="5F1CAD76" w:rsidR="0049194C" w:rsidRPr="00731B9F" w:rsidRDefault="0049194C" w:rsidP="0049194C">
      <w:pPr>
        <w:pStyle w:val="Titlefigure"/>
        <w:spacing w:before="240"/>
        <w:rPr>
          <w:sz w:val="24"/>
          <w:szCs w:val="24"/>
          <w:lang w:val="en-US"/>
        </w:rPr>
      </w:pPr>
      <w:r w:rsidRPr="00731B9F">
        <w:rPr>
          <w:sz w:val="24"/>
          <w:szCs w:val="24"/>
          <w:lang w:val="en-US"/>
        </w:rPr>
        <w:t xml:space="preserve">Information documents </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1113"/>
        <w:gridCol w:w="3986"/>
      </w:tblGrid>
      <w:tr w:rsidR="0049194C" w:rsidRPr="0049194C" w14:paraId="4E4037F7" w14:textId="77777777" w:rsidTr="000B510B">
        <w:trPr>
          <w:trHeight w:val="336"/>
          <w:tblHeader/>
          <w:jc w:val="right"/>
        </w:trPr>
        <w:tc>
          <w:tcPr>
            <w:tcW w:w="3274" w:type="dxa"/>
            <w:tcBorders>
              <w:top w:val="single" w:sz="4" w:space="0" w:color="auto"/>
              <w:bottom w:val="single" w:sz="12" w:space="0" w:color="auto"/>
            </w:tcBorders>
          </w:tcPr>
          <w:p w14:paraId="24B2D364" w14:textId="77777777" w:rsidR="0049194C" w:rsidRPr="0049194C" w:rsidRDefault="0049194C" w:rsidP="000B510B">
            <w:pPr>
              <w:spacing w:before="40" w:after="40"/>
              <w:jc w:val="both"/>
              <w:rPr>
                <w:i/>
                <w:iCs/>
                <w:sz w:val="18"/>
                <w:szCs w:val="18"/>
                <w:lang w:val="en-US"/>
              </w:rPr>
            </w:pPr>
            <w:r w:rsidRPr="0049194C">
              <w:rPr>
                <w:i/>
                <w:iCs/>
                <w:sz w:val="18"/>
                <w:szCs w:val="18"/>
                <w:lang w:val="en-US"/>
              </w:rPr>
              <w:t>Symbol</w:t>
            </w:r>
          </w:p>
        </w:tc>
        <w:tc>
          <w:tcPr>
            <w:tcW w:w="1226" w:type="dxa"/>
            <w:tcBorders>
              <w:top w:val="single" w:sz="4" w:space="0" w:color="auto"/>
              <w:bottom w:val="single" w:sz="12" w:space="0" w:color="auto"/>
            </w:tcBorders>
          </w:tcPr>
          <w:p w14:paraId="7B6460D7" w14:textId="77777777" w:rsidR="0049194C" w:rsidRPr="0049194C" w:rsidRDefault="0049194C" w:rsidP="000B510B">
            <w:pPr>
              <w:spacing w:before="40" w:after="40"/>
              <w:jc w:val="both"/>
              <w:rPr>
                <w:i/>
                <w:iCs/>
                <w:sz w:val="18"/>
                <w:szCs w:val="18"/>
                <w:lang w:val="en-US"/>
              </w:rPr>
            </w:pPr>
            <w:r w:rsidRPr="0049194C">
              <w:rPr>
                <w:i/>
                <w:iCs/>
                <w:sz w:val="18"/>
                <w:szCs w:val="18"/>
                <w:lang w:val="en-US"/>
              </w:rPr>
              <w:t>Agenda item</w:t>
            </w:r>
          </w:p>
        </w:tc>
        <w:tc>
          <w:tcPr>
            <w:tcW w:w="4849" w:type="dxa"/>
            <w:tcBorders>
              <w:top w:val="single" w:sz="4" w:space="0" w:color="auto"/>
              <w:bottom w:val="single" w:sz="12" w:space="0" w:color="auto"/>
            </w:tcBorders>
          </w:tcPr>
          <w:p w14:paraId="54E41D2D" w14:textId="77777777" w:rsidR="0049194C" w:rsidRPr="0049194C" w:rsidRDefault="0049194C" w:rsidP="000B510B">
            <w:pPr>
              <w:spacing w:before="40" w:after="40"/>
              <w:rPr>
                <w:i/>
                <w:iCs/>
                <w:sz w:val="18"/>
                <w:szCs w:val="18"/>
                <w:lang w:val="en-US"/>
              </w:rPr>
            </w:pPr>
            <w:r w:rsidRPr="0049194C">
              <w:rPr>
                <w:i/>
                <w:iCs/>
                <w:sz w:val="18"/>
                <w:szCs w:val="18"/>
                <w:lang w:val="en-US"/>
              </w:rPr>
              <w:t>Title</w:t>
            </w:r>
          </w:p>
        </w:tc>
      </w:tr>
      <w:tr w:rsidR="0049194C" w:rsidRPr="0049194C" w14:paraId="6D09770F" w14:textId="77777777" w:rsidTr="000B510B">
        <w:trPr>
          <w:trHeight w:val="57"/>
          <w:jc w:val="right"/>
        </w:trPr>
        <w:tc>
          <w:tcPr>
            <w:tcW w:w="3274" w:type="dxa"/>
            <w:tcBorders>
              <w:top w:val="single" w:sz="12" w:space="0" w:color="auto"/>
            </w:tcBorders>
          </w:tcPr>
          <w:p w14:paraId="10AFD8CC" w14:textId="77777777" w:rsidR="0049194C" w:rsidRPr="0049194C" w:rsidRDefault="0049194C" w:rsidP="000B510B">
            <w:pPr>
              <w:spacing w:before="40" w:after="40"/>
              <w:jc w:val="both"/>
              <w:rPr>
                <w:sz w:val="18"/>
                <w:szCs w:val="18"/>
                <w:lang w:val="en-US"/>
              </w:rPr>
            </w:pPr>
            <w:r w:rsidRPr="0049194C">
              <w:rPr>
                <w:spacing w:val="15"/>
                <w:sz w:val="18"/>
                <w:szCs w:val="18"/>
              </w:rPr>
              <w:t>UNEP/MC/COP.3/INF/1</w:t>
            </w:r>
          </w:p>
        </w:tc>
        <w:tc>
          <w:tcPr>
            <w:tcW w:w="1226" w:type="dxa"/>
            <w:tcBorders>
              <w:top w:val="single" w:sz="12" w:space="0" w:color="auto"/>
            </w:tcBorders>
          </w:tcPr>
          <w:p w14:paraId="451CCA53" w14:textId="77777777" w:rsidR="0049194C" w:rsidRPr="0049194C" w:rsidRDefault="0049194C" w:rsidP="000B510B">
            <w:pPr>
              <w:spacing w:before="40" w:after="40"/>
              <w:jc w:val="both"/>
              <w:rPr>
                <w:sz w:val="18"/>
                <w:szCs w:val="18"/>
                <w:lang w:val="en-US"/>
              </w:rPr>
            </w:pPr>
            <w:r w:rsidRPr="0049194C">
              <w:rPr>
                <w:sz w:val="18"/>
                <w:szCs w:val="18"/>
              </w:rPr>
              <w:t>2 (c)</w:t>
            </w:r>
          </w:p>
        </w:tc>
        <w:tc>
          <w:tcPr>
            <w:tcW w:w="4849" w:type="dxa"/>
            <w:tcBorders>
              <w:top w:val="single" w:sz="12" w:space="0" w:color="auto"/>
            </w:tcBorders>
          </w:tcPr>
          <w:p w14:paraId="7C8A9F2D" w14:textId="77777777" w:rsidR="0049194C" w:rsidRPr="0049194C" w:rsidRDefault="0049194C" w:rsidP="000B510B">
            <w:pPr>
              <w:spacing w:before="40" w:after="40"/>
              <w:rPr>
                <w:sz w:val="18"/>
                <w:szCs w:val="18"/>
                <w:lang w:val="en-US"/>
              </w:rPr>
            </w:pPr>
            <w:r w:rsidRPr="0049194C">
              <w:rPr>
                <w:sz w:val="18"/>
                <w:szCs w:val="18"/>
              </w:rPr>
              <w:t>List of documents for the third meeting of the Conference of the Parties to the Minamata Convention on Mercury</w:t>
            </w:r>
            <w:r w:rsidRPr="0049194C" w:rsidDel="00ED7766">
              <w:rPr>
                <w:sz w:val="18"/>
                <w:szCs w:val="18"/>
              </w:rPr>
              <w:t xml:space="preserve"> </w:t>
            </w:r>
          </w:p>
        </w:tc>
      </w:tr>
      <w:tr w:rsidR="0049194C" w:rsidRPr="0049194C" w14:paraId="79F3C03E" w14:textId="77777777" w:rsidTr="000B510B">
        <w:trPr>
          <w:trHeight w:val="57"/>
          <w:jc w:val="right"/>
        </w:trPr>
        <w:tc>
          <w:tcPr>
            <w:tcW w:w="3274" w:type="dxa"/>
          </w:tcPr>
          <w:p w14:paraId="1F296214" w14:textId="77777777" w:rsidR="0049194C" w:rsidRPr="0049194C" w:rsidRDefault="0049194C" w:rsidP="000B510B">
            <w:pPr>
              <w:spacing w:before="40" w:after="40"/>
              <w:jc w:val="both"/>
              <w:rPr>
                <w:sz w:val="18"/>
                <w:szCs w:val="18"/>
                <w:lang w:val="en-US"/>
              </w:rPr>
            </w:pPr>
            <w:r w:rsidRPr="0049194C">
              <w:rPr>
                <w:spacing w:val="15"/>
                <w:sz w:val="18"/>
                <w:szCs w:val="18"/>
              </w:rPr>
              <w:t>UNEP/MC/COP.3/INF/2</w:t>
            </w:r>
          </w:p>
        </w:tc>
        <w:tc>
          <w:tcPr>
            <w:tcW w:w="1226" w:type="dxa"/>
          </w:tcPr>
          <w:p w14:paraId="11A454D6" w14:textId="77777777" w:rsidR="0049194C" w:rsidRPr="0049194C" w:rsidRDefault="0049194C" w:rsidP="000B510B">
            <w:pPr>
              <w:spacing w:before="40" w:after="40"/>
              <w:jc w:val="both"/>
              <w:rPr>
                <w:sz w:val="18"/>
                <w:szCs w:val="18"/>
                <w:lang w:val="en-US"/>
              </w:rPr>
            </w:pPr>
            <w:r w:rsidRPr="0049194C">
              <w:rPr>
                <w:sz w:val="18"/>
                <w:szCs w:val="18"/>
              </w:rPr>
              <w:t>5 (e) (</w:t>
            </w:r>
            <w:proofErr w:type="spellStart"/>
            <w:r w:rsidRPr="0049194C">
              <w:rPr>
                <w:sz w:val="18"/>
                <w:szCs w:val="18"/>
              </w:rPr>
              <w:t>i</w:t>
            </w:r>
            <w:proofErr w:type="spellEnd"/>
            <w:r w:rsidRPr="0049194C">
              <w:rPr>
                <w:sz w:val="18"/>
                <w:szCs w:val="18"/>
              </w:rPr>
              <w:t>)</w:t>
            </w:r>
          </w:p>
        </w:tc>
        <w:tc>
          <w:tcPr>
            <w:tcW w:w="4849" w:type="dxa"/>
          </w:tcPr>
          <w:p w14:paraId="685758BA" w14:textId="77777777" w:rsidR="0049194C" w:rsidRPr="0049194C" w:rsidRDefault="0049194C" w:rsidP="000B510B">
            <w:pPr>
              <w:spacing w:before="40" w:after="40"/>
              <w:rPr>
                <w:sz w:val="18"/>
                <w:szCs w:val="18"/>
                <w:lang w:val="en-US"/>
              </w:rPr>
            </w:pPr>
            <w:r w:rsidRPr="0049194C">
              <w:rPr>
                <w:sz w:val="18"/>
                <w:szCs w:val="18"/>
              </w:rPr>
              <w:t>Report of the Council of the Global Environment Facility to the Conference of the Parties at its third meeting</w:t>
            </w:r>
          </w:p>
        </w:tc>
      </w:tr>
      <w:tr w:rsidR="0049194C" w:rsidRPr="0049194C" w14:paraId="16AFF77C" w14:textId="77777777" w:rsidTr="000B510B">
        <w:trPr>
          <w:trHeight w:val="57"/>
          <w:jc w:val="right"/>
        </w:trPr>
        <w:tc>
          <w:tcPr>
            <w:tcW w:w="3274" w:type="dxa"/>
          </w:tcPr>
          <w:p w14:paraId="17230136" w14:textId="77777777" w:rsidR="0049194C" w:rsidRPr="0049194C" w:rsidRDefault="0049194C" w:rsidP="000B510B">
            <w:pPr>
              <w:spacing w:before="40" w:after="40"/>
              <w:jc w:val="both"/>
              <w:rPr>
                <w:sz w:val="18"/>
                <w:szCs w:val="18"/>
                <w:lang w:val="en-US"/>
              </w:rPr>
            </w:pPr>
            <w:r w:rsidRPr="0049194C">
              <w:rPr>
                <w:spacing w:val="15"/>
                <w:sz w:val="18"/>
                <w:szCs w:val="18"/>
              </w:rPr>
              <w:t>UNEP/MC/COP.3/INF/3</w:t>
            </w:r>
          </w:p>
        </w:tc>
        <w:tc>
          <w:tcPr>
            <w:tcW w:w="1226" w:type="dxa"/>
          </w:tcPr>
          <w:p w14:paraId="34F243AB" w14:textId="77777777" w:rsidR="0049194C" w:rsidRPr="0049194C" w:rsidRDefault="0049194C" w:rsidP="000B510B">
            <w:pPr>
              <w:spacing w:before="40" w:after="40"/>
              <w:jc w:val="both"/>
              <w:rPr>
                <w:sz w:val="18"/>
                <w:szCs w:val="18"/>
                <w:lang w:val="en-US"/>
              </w:rPr>
            </w:pPr>
            <w:r w:rsidRPr="0049194C">
              <w:rPr>
                <w:sz w:val="18"/>
                <w:szCs w:val="18"/>
              </w:rPr>
              <w:t>5 (e) (ii)</w:t>
            </w:r>
          </w:p>
        </w:tc>
        <w:tc>
          <w:tcPr>
            <w:tcW w:w="4849" w:type="dxa"/>
          </w:tcPr>
          <w:p w14:paraId="4D1AC2CC" w14:textId="77777777" w:rsidR="0049194C" w:rsidRPr="0049194C" w:rsidRDefault="0049194C" w:rsidP="000B510B">
            <w:pPr>
              <w:spacing w:before="40" w:after="40"/>
              <w:rPr>
                <w:sz w:val="18"/>
                <w:szCs w:val="18"/>
                <w:lang w:val="en-US"/>
              </w:rPr>
            </w:pPr>
            <w:r w:rsidRPr="0049194C">
              <w:rPr>
                <w:sz w:val="18"/>
                <w:szCs w:val="18"/>
              </w:rPr>
              <w:t>Application guidelines for the second round of applications to the Specific International Programme to Support Capacity-Building and Technical Assistance</w:t>
            </w:r>
          </w:p>
        </w:tc>
      </w:tr>
      <w:tr w:rsidR="0049194C" w:rsidRPr="0049194C" w14:paraId="7A5B8B4C" w14:textId="77777777" w:rsidTr="000B510B">
        <w:trPr>
          <w:trHeight w:val="57"/>
          <w:jc w:val="right"/>
        </w:trPr>
        <w:tc>
          <w:tcPr>
            <w:tcW w:w="3274" w:type="dxa"/>
            <w:shd w:val="clear" w:color="auto" w:fill="auto"/>
          </w:tcPr>
          <w:p w14:paraId="77B60EAF" w14:textId="77777777" w:rsidR="0049194C" w:rsidRPr="0049194C" w:rsidRDefault="0049194C" w:rsidP="000B510B">
            <w:pPr>
              <w:spacing w:before="40" w:after="40"/>
              <w:jc w:val="both"/>
              <w:rPr>
                <w:sz w:val="18"/>
                <w:szCs w:val="18"/>
                <w:lang w:val="en-US"/>
              </w:rPr>
            </w:pPr>
            <w:r w:rsidRPr="0049194C">
              <w:rPr>
                <w:spacing w:val="15"/>
                <w:sz w:val="18"/>
                <w:szCs w:val="18"/>
              </w:rPr>
              <w:t>UNEP/MC/COP.3/INF/4</w:t>
            </w:r>
          </w:p>
        </w:tc>
        <w:tc>
          <w:tcPr>
            <w:tcW w:w="1226" w:type="dxa"/>
            <w:shd w:val="clear" w:color="auto" w:fill="auto"/>
          </w:tcPr>
          <w:p w14:paraId="1E5E4A16" w14:textId="77777777" w:rsidR="0049194C" w:rsidRPr="0049194C" w:rsidRDefault="0049194C" w:rsidP="000B510B">
            <w:pPr>
              <w:spacing w:before="40" w:after="40"/>
              <w:jc w:val="both"/>
              <w:rPr>
                <w:sz w:val="18"/>
                <w:szCs w:val="18"/>
                <w:lang w:val="en-US"/>
              </w:rPr>
            </w:pPr>
            <w:r w:rsidRPr="0049194C">
              <w:rPr>
                <w:sz w:val="18"/>
                <w:szCs w:val="18"/>
              </w:rPr>
              <w:t>6 (b)</w:t>
            </w:r>
          </w:p>
        </w:tc>
        <w:tc>
          <w:tcPr>
            <w:tcW w:w="4849" w:type="dxa"/>
            <w:shd w:val="clear" w:color="auto" w:fill="auto"/>
          </w:tcPr>
          <w:p w14:paraId="224CE0DF" w14:textId="77777777" w:rsidR="0049194C" w:rsidRPr="0049194C" w:rsidRDefault="0049194C" w:rsidP="000B510B">
            <w:pPr>
              <w:spacing w:before="40" w:after="40"/>
              <w:rPr>
                <w:sz w:val="18"/>
                <w:szCs w:val="18"/>
                <w:lang w:val="en-US"/>
              </w:rPr>
            </w:pPr>
            <w:r w:rsidRPr="0049194C">
              <w:rPr>
                <w:sz w:val="18"/>
                <w:szCs w:val="18"/>
                <w:lang w:val="en-US"/>
              </w:rPr>
              <w:t xml:space="preserve">Report of the Executive Director of the United Nations Environment </w:t>
            </w:r>
            <w:proofErr w:type="spellStart"/>
            <w:r w:rsidRPr="0049194C">
              <w:rPr>
                <w:sz w:val="18"/>
                <w:szCs w:val="18"/>
                <w:lang w:val="en-US"/>
              </w:rPr>
              <w:t>Programme</w:t>
            </w:r>
            <w:proofErr w:type="spellEnd"/>
            <w:r w:rsidRPr="0049194C">
              <w:rPr>
                <w:sz w:val="18"/>
                <w:szCs w:val="18"/>
                <w:lang w:val="en-US"/>
              </w:rPr>
              <w:t xml:space="preserve"> to the third meeting of the Conference of the Parties to the Minamata Convention on Mercury</w:t>
            </w:r>
          </w:p>
        </w:tc>
      </w:tr>
      <w:tr w:rsidR="0049194C" w:rsidRPr="0049194C" w14:paraId="76C123BC" w14:textId="77777777" w:rsidTr="000B510B">
        <w:trPr>
          <w:trHeight w:val="57"/>
          <w:jc w:val="right"/>
        </w:trPr>
        <w:tc>
          <w:tcPr>
            <w:tcW w:w="3274" w:type="dxa"/>
          </w:tcPr>
          <w:p w14:paraId="24FBDCF8" w14:textId="77777777" w:rsidR="0049194C" w:rsidRPr="0049194C" w:rsidRDefault="0049194C" w:rsidP="000B510B">
            <w:pPr>
              <w:spacing w:before="40" w:after="40"/>
              <w:jc w:val="both"/>
              <w:rPr>
                <w:sz w:val="18"/>
                <w:szCs w:val="18"/>
                <w:lang w:val="en-US"/>
              </w:rPr>
            </w:pPr>
            <w:r w:rsidRPr="0049194C">
              <w:rPr>
                <w:spacing w:val="15"/>
                <w:sz w:val="18"/>
                <w:szCs w:val="18"/>
              </w:rPr>
              <w:t>UNEP/MC/COP.3/INF/5</w:t>
            </w:r>
          </w:p>
        </w:tc>
        <w:tc>
          <w:tcPr>
            <w:tcW w:w="1226" w:type="dxa"/>
          </w:tcPr>
          <w:p w14:paraId="6D58E165" w14:textId="77777777" w:rsidR="0049194C" w:rsidRPr="0049194C" w:rsidRDefault="0049194C" w:rsidP="000B510B">
            <w:pPr>
              <w:spacing w:before="40" w:after="40"/>
              <w:jc w:val="both"/>
              <w:rPr>
                <w:sz w:val="18"/>
                <w:szCs w:val="18"/>
                <w:lang w:val="en-US"/>
              </w:rPr>
            </w:pPr>
            <w:r w:rsidRPr="0049194C">
              <w:rPr>
                <w:sz w:val="18"/>
                <w:szCs w:val="18"/>
              </w:rPr>
              <w:t>6 (b)</w:t>
            </w:r>
          </w:p>
        </w:tc>
        <w:tc>
          <w:tcPr>
            <w:tcW w:w="4849" w:type="dxa"/>
          </w:tcPr>
          <w:p w14:paraId="05CBCE97" w14:textId="77777777" w:rsidR="0049194C" w:rsidRPr="0049194C" w:rsidRDefault="0049194C" w:rsidP="000B510B">
            <w:pPr>
              <w:spacing w:before="40" w:after="40"/>
              <w:rPr>
                <w:sz w:val="18"/>
                <w:szCs w:val="18"/>
                <w:lang w:val="en-US"/>
              </w:rPr>
            </w:pPr>
            <w:r w:rsidRPr="0049194C">
              <w:rPr>
                <w:sz w:val="18"/>
                <w:szCs w:val="18"/>
              </w:rPr>
              <w:t>Activities of the Special Programme to support institutional strengthening at the national level for implementation of the Basel, Rotterdam and Stockholm conventions, the Minamata Convention and the Strategic Approach to International Chemicals Management</w:t>
            </w:r>
          </w:p>
        </w:tc>
      </w:tr>
      <w:tr w:rsidR="0049194C" w:rsidRPr="0049194C" w14:paraId="4E72DC67" w14:textId="77777777" w:rsidTr="000B510B">
        <w:trPr>
          <w:trHeight w:val="57"/>
          <w:jc w:val="right"/>
        </w:trPr>
        <w:tc>
          <w:tcPr>
            <w:tcW w:w="3274" w:type="dxa"/>
          </w:tcPr>
          <w:p w14:paraId="6A84DBEE" w14:textId="77777777" w:rsidR="0049194C" w:rsidRPr="0049194C" w:rsidRDefault="0049194C" w:rsidP="000B510B">
            <w:pPr>
              <w:spacing w:before="40" w:after="40"/>
              <w:jc w:val="both"/>
              <w:rPr>
                <w:sz w:val="18"/>
                <w:szCs w:val="18"/>
                <w:lang w:val="en-US"/>
              </w:rPr>
            </w:pPr>
            <w:r w:rsidRPr="0049194C">
              <w:rPr>
                <w:spacing w:val="15"/>
                <w:sz w:val="18"/>
                <w:szCs w:val="18"/>
              </w:rPr>
              <w:t>UNEP/MC/COP.3/INF/6</w:t>
            </w:r>
          </w:p>
        </w:tc>
        <w:tc>
          <w:tcPr>
            <w:tcW w:w="1226" w:type="dxa"/>
          </w:tcPr>
          <w:p w14:paraId="05F62463" w14:textId="77777777" w:rsidR="0049194C" w:rsidRPr="0049194C" w:rsidRDefault="0049194C" w:rsidP="000B510B">
            <w:pPr>
              <w:spacing w:before="40" w:after="40"/>
              <w:jc w:val="both"/>
              <w:rPr>
                <w:sz w:val="18"/>
                <w:szCs w:val="18"/>
                <w:lang w:val="en-US"/>
              </w:rPr>
            </w:pPr>
            <w:r w:rsidRPr="0049194C">
              <w:rPr>
                <w:sz w:val="18"/>
                <w:szCs w:val="18"/>
              </w:rPr>
              <w:t>5 (j)</w:t>
            </w:r>
          </w:p>
        </w:tc>
        <w:tc>
          <w:tcPr>
            <w:tcW w:w="4849" w:type="dxa"/>
          </w:tcPr>
          <w:p w14:paraId="4EDEA528" w14:textId="77777777" w:rsidR="0049194C" w:rsidRPr="0049194C" w:rsidRDefault="0049194C" w:rsidP="000B510B">
            <w:pPr>
              <w:spacing w:before="40" w:after="40"/>
              <w:rPr>
                <w:sz w:val="18"/>
                <w:szCs w:val="18"/>
                <w:lang w:val="en-US"/>
              </w:rPr>
            </w:pPr>
            <w:r w:rsidRPr="0049194C">
              <w:rPr>
                <w:sz w:val="18"/>
                <w:szCs w:val="18"/>
              </w:rPr>
              <w:t>Report by the Secretariat of the Basel, Rotterdam and Stockholm Conventions on cooperative activities with the secretariat of the Minamata Convention in areas of mutual interest</w:t>
            </w:r>
          </w:p>
        </w:tc>
      </w:tr>
      <w:tr w:rsidR="0049194C" w:rsidRPr="0049194C" w14:paraId="32059DFC" w14:textId="77777777" w:rsidTr="000B510B">
        <w:trPr>
          <w:trHeight w:val="57"/>
          <w:jc w:val="right"/>
        </w:trPr>
        <w:tc>
          <w:tcPr>
            <w:tcW w:w="3274" w:type="dxa"/>
          </w:tcPr>
          <w:p w14:paraId="277E3256" w14:textId="77777777" w:rsidR="0049194C" w:rsidRPr="0049194C" w:rsidRDefault="0049194C" w:rsidP="000B510B">
            <w:pPr>
              <w:spacing w:before="40" w:after="40"/>
              <w:jc w:val="both"/>
              <w:rPr>
                <w:sz w:val="18"/>
                <w:szCs w:val="18"/>
                <w:lang w:val="en-US"/>
              </w:rPr>
            </w:pPr>
            <w:r w:rsidRPr="0049194C">
              <w:rPr>
                <w:spacing w:val="15"/>
                <w:sz w:val="18"/>
                <w:szCs w:val="18"/>
              </w:rPr>
              <w:t>UNEP/MC/COP.3/INF/7/Rev.1</w:t>
            </w:r>
          </w:p>
        </w:tc>
        <w:tc>
          <w:tcPr>
            <w:tcW w:w="1226" w:type="dxa"/>
          </w:tcPr>
          <w:p w14:paraId="2F5DDBB2" w14:textId="77777777" w:rsidR="0049194C" w:rsidRPr="0049194C" w:rsidRDefault="0049194C" w:rsidP="000B510B">
            <w:pPr>
              <w:spacing w:before="40" w:after="40"/>
              <w:jc w:val="both"/>
              <w:rPr>
                <w:sz w:val="18"/>
                <w:szCs w:val="18"/>
                <w:lang w:val="en-US"/>
              </w:rPr>
            </w:pPr>
            <w:r w:rsidRPr="0049194C">
              <w:rPr>
                <w:sz w:val="18"/>
                <w:szCs w:val="18"/>
              </w:rPr>
              <w:t>6 (b)</w:t>
            </w:r>
          </w:p>
        </w:tc>
        <w:tc>
          <w:tcPr>
            <w:tcW w:w="4849" w:type="dxa"/>
          </w:tcPr>
          <w:p w14:paraId="3EC1F5F5" w14:textId="77777777" w:rsidR="0049194C" w:rsidRPr="0049194C" w:rsidRDefault="0049194C" w:rsidP="000B510B">
            <w:pPr>
              <w:spacing w:before="40" w:after="40"/>
              <w:rPr>
                <w:sz w:val="18"/>
                <w:szCs w:val="18"/>
                <w:lang w:val="en-US"/>
              </w:rPr>
            </w:pPr>
            <w:r w:rsidRPr="0049194C">
              <w:rPr>
                <w:sz w:val="18"/>
                <w:szCs w:val="18"/>
              </w:rPr>
              <w:t>Report on activities undertaken within the Global Mercury Partnership</w:t>
            </w:r>
            <w:r w:rsidRPr="0049194C" w:rsidDel="00DB09E8">
              <w:rPr>
                <w:sz w:val="18"/>
                <w:szCs w:val="18"/>
              </w:rPr>
              <w:t xml:space="preserve"> </w:t>
            </w:r>
            <w:r w:rsidRPr="0049194C">
              <w:rPr>
                <w:sz w:val="18"/>
                <w:szCs w:val="18"/>
              </w:rPr>
              <w:t>of the United Nations Environment Programme</w:t>
            </w:r>
          </w:p>
        </w:tc>
      </w:tr>
      <w:tr w:rsidR="0049194C" w:rsidRPr="0049194C" w14:paraId="4D5691D2" w14:textId="77777777" w:rsidTr="000B510B">
        <w:trPr>
          <w:trHeight w:val="57"/>
          <w:jc w:val="right"/>
        </w:trPr>
        <w:tc>
          <w:tcPr>
            <w:tcW w:w="3274" w:type="dxa"/>
            <w:shd w:val="clear" w:color="auto" w:fill="auto"/>
          </w:tcPr>
          <w:p w14:paraId="1C8A8831" w14:textId="77777777" w:rsidR="0049194C" w:rsidRPr="0049194C" w:rsidRDefault="0049194C" w:rsidP="000B510B">
            <w:pPr>
              <w:spacing w:before="40" w:after="40"/>
              <w:jc w:val="both"/>
              <w:rPr>
                <w:sz w:val="18"/>
                <w:szCs w:val="18"/>
                <w:lang w:val="en-US"/>
              </w:rPr>
            </w:pPr>
            <w:r w:rsidRPr="0049194C">
              <w:rPr>
                <w:spacing w:val="15"/>
                <w:sz w:val="18"/>
                <w:szCs w:val="18"/>
              </w:rPr>
              <w:t>UNEP/MC/COP.3/INF/8</w:t>
            </w:r>
          </w:p>
        </w:tc>
        <w:tc>
          <w:tcPr>
            <w:tcW w:w="1226" w:type="dxa"/>
            <w:shd w:val="clear" w:color="auto" w:fill="auto"/>
          </w:tcPr>
          <w:p w14:paraId="099789C2" w14:textId="77777777" w:rsidR="0049194C" w:rsidRPr="0049194C" w:rsidRDefault="0049194C" w:rsidP="000B510B">
            <w:pPr>
              <w:spacing w:before="40" w:after="40"/>
              <w:jc w:val="both"/>
              <w:rPr>
                <w:sz w:val="18"/>
                <w:szCs w:val="18"/>
                <w:lang w:val="en-US"/>
              </w:rPr>
            </w:pPr>
            <w:r w:rsidRPr="0049194C">
              <w:rPr>
                <w:sz w:val="18"/>
                <w:szCs w:val="18"/>
              </w:rPr>
              <w:t>6 (b)</w:t>
            </w:r>
          </w:p>
        </w:tc>
        <w:tc>
          <w:tcPr>
            <w:tcW w:w="4849" w:type="dxa"/>
            <w:shd w:val="clear" w:color="auto" w:fill="auto"/>
          </w:tcPr>
          <w:p w14:paraId="158C95AC" w14:textId="77777777" w:rsidR="0049194C" w:rsidRPr="0049194C" w:rsidRDefault="0049194C" w:rsidP="000B510B">
            <w:pPr>
              <w:spacing w:before="40" w:after="40"/>
              <w:rPr>
                <w:sz w:val="18"/>
                <w:szCs w:val="18"/>
                <w:lang w:val="en-US"/>
              </w:rPr>
            </w:pPr>
            <w:r w:rsidRPr="0049194C">
              <w:rPr>
                <w:sz w:val="18"/>
                <w:szCs w:val="18"/>
              </w:rPr>
              <w:t>Update on the Strategic Approach to International Chemicals Management</w:t>
            </w:r>
          </w:p>
        </w:tc>
      </w:tr>
      <w:tr w:rsidR="0049194C" w:rsidRPr="0049194C" w14:paraId="5D7B2884" w14:textId="77777777" w:rsidTr="000B510B">
        <w:trPr>
          <w:trHeight w:val="57"/>
          <w:jc w:val="right"/>
        </w:trPr>
        <w:tc>
          <w:tcPr>
            <w:tcW w:w="3274" w:type="dxa"/>
          </w:tcPr>
          <w:p w14:paraId="0D24F0D2" w14:textId="77777777" w:rsidR="0049194C" w:rsidRPr="0049194C" w:rsidRDefault="0049194C" w:rsidP="000B510B">
            <w:pPr>
              <w:spacing w:before="40" w:after="40"/>
              <w:jc w:val="both"/>
              <w:rPr>
                <w:sz w:val="18"/>
                <w:szCs w:val="18"/>
                <w:lang w:val="en-US"/>
              </w:rPr>
            </w:pPr>
            <w:r w:rsidRPr="0049194C">
              <w:rPr>
                <w:spacing w:val="15"/>
                <w:sz w:val="18"/>
                <w:szCs w:val="18"/>
              </w:rPr>
              <w:t>UNEP/MC/COP.3/INF/9</w:t>
            </w:r>
          </w:p>
        </w:tc>
        <w:tc>
          <w:tcPr>
            <w:tcW w:w="1226" w:type="dxa"/>
          </w:tcPr>
          <w:p w14:paraId="5D375F5C" w14:textId="77777777" w:rsidR="0049194C" w:rsidRPr="0049194C" w:rsidRDefault="0049194C" w:rsidP="000B510B">
            <w:pPr>
              <w:spacing w:before="40" w:after="40"/>
              <w:jc w:val="both"/>
              <w:rPr>
                <w:sz w:val="18"/>
                <w:szCs w:val="18"/>
                <w:lang w:val="en-US"/>
              </w:rPr>
            </w:pPr>
            <w:r w:rsidRPr="0049194C">
              <w:rPr>
                <w:sz w:val="18"/>
                <w:szCs w:val="18"/>
              </w:rPr>
              <w:t>7</w:t>
            </w:r>
          </w:p>
        </w:tc>
        <w:tc>
          <w:tcPr>
            <w:tcW w:w="4849" w:type="dxa"/>
          </w:tcPr>
          <w:p w14:paraId="305239AB" w14:textId="77777777" w:rsidR="0049194C" w:rsidRPr="0049194C" w:rsidRDefault="0049194C" w:rsidP="000B510B">
            <w:pPr>
              <w:spacing w:before="40" w:after="40"/>
              <w:rPr>
                <w:sz w:val="18"/>
                <w:szCs w:val="18"/>
                <w:lang w:val="en-US"/>
              </w:rPr>
            </w:pPr>
            <w:r w:rsidRPr="0049194C">
              <w:rPr>
                <w:sz w:val="18"/>
                <w:szCs w:val="18"/>
              </w:rPr>
              <w:t>Programme of work and budget: budget activity fact sheets</w:t>
            </w:r>
          </w:p>
        </w:tc>
      </w:tr>
      <w:tr w:rsidR="0049194C" w:rsidRPr="0049194C" w14:paraId="318245F4" w14:textId="77777777" w:rsidTr="000B510B">
        <w:trPr>
          <w:trHeight w:val="57"/>
          <w:jc w:val="right"/>
        </w:trPr>
        <w:tc>
          <w:tcPr>
            <w:tcW w:w="3274" w:type="dxa"/>
          </w:tcPr>
          <w:p w14:paraId="58CE3029" w14:textId="77777777" w:rsidR="0049194C" w:rsidRPr="0049194C" w:rsidRDefault="0049194C" w:rsidP="000B510B">
            <w:pPr>
              <w:spacing w:before="40" w:after="40"/>
              <w:jc w:val="both"/>
              <w:rPr>
                <w:sz w:val="18"/>
                <w:szCs w:val="18"/>
                <w:lang w:val="en-US"/>
              </w:rPr>
            </w:pPr>
            <w:r w:rsidRPr="0049194C">
              <w:rPr>
                <w:spacing w:val="15"/>
                <w:sz w:val="18"/>
                <w:szCs w:val="18"/>
              </w:rPr>
              <w:t>UNEP/MC/COP.3/INF/10</w:t>
            </w:r>
          </w:p>
        </w:tc>
        <w:tc>
          <w:tcPr>
            <w:tcW w:w="1226" w:type="dxa"/>
          </w:tcPr>
          <w:p w14:paraId="791A776C" w14:textId="77777777" w:rsidR="0049194C" w:rsidRPr="0049194C" w:rsidRDefault="0049194C" w:rsidP="000B510B">
            <w:pPr>
              <w:spacing w:before="40" w:after="40"/>
              <w:jc w:val="both"/>
              <w:rPr>
                <w:sz w:val="18"/>
                <w:szCs w:val="18"/>
                <w:lang w:val="en-US"/>
              </w:rPr>
            </w:pPr>
            <w:r w:rsidRPr="0049194C">
              <w:rPr>
                <w:sz w:val="18"/>
                <w:szCs w:val="18"/>
              </w:rPr>
              <w:t>7</w:t>
            </w:r>
          </w:p>
        </w:tc>
        <w:tc>
          <w:tcPr>
            <w:tcW w:w="4849" w:type="dxa"/>
          </w:tcPr>
          <w:p w14:paraId="076464F9" w14:textId="77777777" w:rsidR="0049194C" w:rsidRPr="0049194C" w:rsidRDefault="0049194C" w:rsidP="000B510B">
            <w:pPr>
              <w:spacing w:before="40" w:after="40"/>
              <w:rPr>
                <w:sz w:val="18"/>
                <w:szCs w:val="18"/>
                <w:lang w:val="en-US"/>
              </w:rPr>
            </w:pPr>
            <w:r w:rsidRPr="0049194C">
              <w:rPr>
                <w:sz w:val="18"/>
                <w:szCs w:val="18"/>
              </w:rPr>
              <w:t>Information on financial matters</w:t>
            </w:r>
          </w:p>
        </w:tc>
      </w:tr>
      <w:tr w:rsidR="0049194C" w:rsidRPr="0049194C" w14:paraId="23B83922" w14:textId="77777777" w:rsidTr="000B510B">
        <w:trPr>
          <w:trHeight w:val="57"/>
          <w:jc w:val="right"/>
        </w:trPr>
        <w:tc>
          <w:tcPr>
            <w:tcW w:w="3274" w:type="dxa"/>
          </w:tcPr>
          <w:p w14:paraId="6DC25C88" w14:textId="77777777" w:rsidR="0049194C" w:rsidRPr="0049194C" w:rsidRDefault="0049194C" w:rsidP="000B510B">
            <w:pPr>
              <w:spacing w:before="40" w:after="40"/>
              <w:jc w:val="both"/>
              <w:rPr>
                <w:sz w:val="18"/>
                <w:szCs w:val="18"/>
                <w:lang w:val="en-US"/>
              </w:rPr>
            </w:pPr>
            <w:r w:rsidRPr="0049194C">
              <w:rPr>
                <w:spacing w:val="15"/>
                <w:sz w:val="18"/>
                <w:szCs w:val="18"/>
              </w:rPr>
              <w:t>UNEP/MC/COP.3/INF/11*</w:t>
            </w:r>
          </w:p>
        </w:tc>
        <w:tc>
          <w:tcPr>
            <w:tcW w:w="1226" w:type="dxa"/>
          </w:tcPr>
          <w:p w14:paraId="5464C4C4" w14:textId="77777777" w:rsidR="0049194C" w:rsidRPr="0049194C" w:rsidRDefault="0049194C" w:rsidP="000B510B">
            <w:pPr>
              <w:spacing w:before="40" w:after="40"/>
              <w:jc w:val="both"/>
              <w:rPr>
                <w:sz w:val="18"/>
                <w:szCs w:val="18"/>
                <w:lang w:val="en-US"/>
              </w:rPr>
            </w:pPr>
            <w:r w:rsidRPr="0049194C">
              <w:rPr>
                <w:sz w:val="18"/>
                <w:szCs w:val="18"/>
              </w:rPr>
              <w:t>7</w:t>
            </w:r>
          </w:p>
        </w:tc>
        <w:tc>
          <w:tcPr>
            <w:tcW w:w="4849" w:type="dxa"/>
          </w:tcPr>
          <w:p w14:paraId="38DD7AAE" w14:textId="77777777" w:rsidR="0049194C" w:rsidRPr="0049194C" w:rsidRDefault="0049194C" w:rsidP="000B510B">
            <w:pPr>
              <w:spacing w:before="40" w:after="40"/>
              <w:rPr>
                <w:sz w:val="18"/>
                <w:szCs w:val="18"/>
                <w:lang w:val="en-US"/>
              </w:rPr>
            </w:pPr>
            <w:r w:rsidRPr="0049194C">
              <w:rPr>
                <w:sz w:val="18"/>
                <w:szCs w:val="18"/>
              </w:rPr>
              <w:t>Programme of work and budget: proposed operational budgets for the two funding scenarios</w:t>
            </w:r>
          </w:p>
        </w:tc>
      </w:tr>
      <w:tr w:rsidR="0049194C" w:rsidRPr="0049194C" w14:paraId="7FA14CE6" w14:textId="77777777" w:rsidTr="000B510B">
        <w:trPr>
          <w:trHeight w:val="57"/>
          <w:jc w:val="right"/>
        </w:trPr>
        <w:tc>
          <w:tcPr>
            <w:tcW w:w="3274" w:type="dxa"/>
          </w:tcPr>
          <w:p w14:paraId="6D74919C" w14:textId="77777777" w:rsidR="0049194C" w:rsidRPr="0049194C" w:rsidRDefault="0049194C" w:rsidP="000B510B">
            <w:pPr>
              <w:spacing w:before="40" w:after="40"/>
              <w:jc w:val="both"/>
              <w:rPr>
                <w:spacing w:val="15"/>
                <w:sz w:val="18"/>
                <w:szCs w:val="18"/>
              </w:rPr>
            </w:pPr>
            <w:r w:rsidRPr="0049194C">
              <w:rPr>
                <w:spacing w:val="15"/>
                <w:sz w:val="18"/>
                <w:szCs w:val="18"/>
              </w:rPr>
              <w:t>UNEP/MC/COP.3/INF/11/Add.1</w:t>
            </w:r>
          </w:p>
        </w:tc>
        <w:tc>
          <w:tcPr>
            <w:tcW w:w="1226" w:type="dxa"/>
          </w:tcPr>
          <w:p w14:paraId="2C02F9B8" w14:textId="77777777" w:rsidR="0049194C" w:rsidRPr="0049194C" w:rsidRDefault="0049194C" w:rsidP="000B510B">
            <w:pPr>
              <w:spacing w:before="40" w:after="40"/>
              <w:jc w:val="both"/>
              <w:rPr>
                <w:sz w:val="18"/>
                <w:szCs w:val="18"/>
              </w:rPr>
            </w:pPr>
            <w:r w:rsidRPr="0049194C">
              <w:rPr>
                <w:sz w:val="18"/>
                <w:szCs w:val="18"/>
              </w:rPr>
              <w:t>7</w:t>
            </w:r>
          </w:p>
        </w:tc>
        <w:tc>
          <w:tcPr>
            <w:tcW w:w="4849" w:type="dxa"/>
          </w:tcPr>
          <w:p w14:paraId="0932DEFD" w14:textId="77777777" w:rsidR="0049194C" w:rsidRPr="0049194C" w:rsidRDefault="0049194C" w:rsidP="000B510B">
            <w:pPr>
              <w:spacing w:before="40" w:after="40"/>
              <w:rPr>
                <w:sz w:val="18"/>
                <w:szCs w:val="18"/>
              </w:rPr>
            </w:pPr>
            <w:r w:rsidRPr="0049194C">
              <w:rPr>
                <w:sz w:val="18"/>
                <w:szCs w:val="18"/>
              </w:rPr>
              <w:t>Programme of work and budget: proposed operational budgets for the two funding scenarios</w:t>
            </w:r>
          </w:p>
        </w:tc>
      </w:tr>
      <w:tr w:rsidR="0049194C" w:rsidRPr="0049194C" w14:paraId="530A6946" w14:textId="77777777" w:rsidTr="000B510B">
        <w:trPr>
          <w:trHeight w:val="57"/>
          <w:jc w:val="right"/>
        </w:trPr>
        <w:tc>
          <w:tcPr>
            <w:tcW w:w="3274" w:type="dxa"/>
          </w:tcPr>
          <w:p w14:paraId="6A100E36" w14:textId="77777777" w:rsidR="0049194C" w:rsidRPr="0049194C" w:rsidRDefault="0049194C" w:rsidP="000B510B">
            <w:pPr>
              <w:spacing w:before="40" w:after="40"/>
              <w:jc w:val="both"/>
              <w:rPr>
                <w:sz w:val="18"/>
                <w:szCs w:val="18"/>
                <w:lang w:val="en-US"/>
              </w:rPr>
            </w:pPr>
            <w:r w:rsidRPr="0049194C">
              <w:rPr>
                <w:spacing w:val="15"/>
                <w:sz w:val="18"/>
                <w:szCs w:val="18"/>
              </w:rPr>
              <w:t>UNEP/MC/COP.3/INF/12</w:t>
            </w:r>
          </w:p>
        </w:tc>
        <w:tc>
          <w:tcPr>
            <w:tcW w:w="1226" w:type="dxa"/>
          </w:tcPr>
          <w:p w14:paraId="04FE14CC" w14:textId="77777777" w:rsidR="0049194C" w:rsidRPr="0049194C" w:rsidRDefault="0049194C" w:rsidP="000B510B">
            <w:pPr>
              <w:spacing w:before="40" w:after="40"/>
              <w:jc w:val="both"/>
              <w:rPr>
                <w:sz w:val="18"/>
                <w:szCs w:val="18"/>
                <w:lang w:val="en-US"/>
              </w:rPr>
            </w:pPr>
            <w:r w:rsidRPr="0049194C">
              <w:rPr>
                <w:sz w:val="18"/>
                <w:szCs w:val="18"/>
              </w:rPr>
              <w:t>5 (a) (iii)</w:t>
            </w:r>
          </w:p>
        </w:tc>
        <w:tc>
          <w:tcPr>
            <w:tcW w:w="4849" w:type="dxa"/>
          </w:tcPr>
          <w:p w14:paraId="22708E28" w14:textId="77777777" w:rsidR="0049194C" w:rsidRPr="0049194C" w:rsidRDefault="0049194C" w:rsidP="000B510B">
            <w:pPr>
              <w:spacing w:before="40" w:after="40"/>
              <w:rPr>
                <w:sz w:val="18"/>
                <w:szCs w:val="18"/>
                <w:lang w:val="en-US"/>
              </w:rPr>
            </w:pPr>
            <w:r w:rsidRPr="0049194C">
              <w:rPr>
                <w:sz w:val="18"/>
                <w:szCs w:val="18"/>
              </w:rPr>
              <w:t>Background information on possible approaches to identifying and distinguishing non-mercury-added products and mercury-added products listed in annex A on the basis of the Harmonized System framework</w:t>
            </w:r>
          </w:p>
        </w:tc>
      </w:tr>
      <w:tr w:rsidR="0049194C" w:rsidRPr="0049194C" w14:paraId="3EE76E2A" w14:textId="77777777" w:rsidTr="000B510B">
        <w:trPr>
          <w:trHeight w:val="57"/>
          <w:jc w:val="right"/>
        </w:trPr>
        <w:tc>
          <w:tcPr>
            <w:tcW w:w="3274" w:type="dxa"/>
          </w:tcPr>
          <w:p w14:paraId="51758CFA" w14:textId="77777777" w:rsidR="0049194C" w:rsidRPr="0049194C" w:rsidRDefault="0049194C" w:rsidP="000B510B">
            <w:pPr>
              <w:spacing w:before="40" w:after="40"/>
              <w:jc w:val="both"/>
              <w:rPr>
                <w:sz w:val="18"/>
                <w:szCs w:val="18"/>
                <w:lang w:val="en-US"/>
              </w:rPr>
            </w:pPr>
            <w:r w:rsidRPr="0049194C">
              <w:rPr>
                <w:spacing w:val="15"/>
                <w:sz w:val="18"/>
                <w:szCs w:val="18"/>
              </w:rPr>
              <w:t>UNEP/MC/COP.3/INF/13</w:t>
            </w:r>
          </w:p>
        </w:tc>
        <w:tc>
          <w:tcPr>
            <w:tcW w:w="1226" w:type="dxa"/>
          </w:tcPr>
          <w:p w14:paraId="25AE37E7" w14:textId="77777777" w:rsidR="0049194C" w:rsidRPr="0049194C" w:rsidRDefault="0049194C" w:rsidP="000B510B">
            <w:pPr>
              <w:spacing w:before="40" w:after="40"/>
              <w:jc w:val="both"/>
              <w:rPr>
                <w:sz w:val="18"/>
                <w:szCs w:val="18"/>
                <w:lang w:val="en-US"/>
              </w:rPr>
            </w:pPr>
            <w:r w:rsidRPr="0049194C">
              <w:rPr>
                <w:sz w:val="18"/>
                <w:szCs w:val="18"/>
              </w:rPr>
              <w:t>5 (d)</w:t>
            </w:r>
          </w:p>
        </w:tc>
        <w:tc>
          <w:tcPr>
            <w:tcW w:w="4849" w:type="dxa"/>
          </w:tcPr>
          <w:p w14:paraId="27A34DAB" w14:textId="77777777" w:rsidR="0049194C" w:rsidRPr="0049194C" w:rsidRDefault="0049194C" w:rsidP="000B510B">
            <w:pPr>
              <w:spacing w:before="40" w:after="40"/>
              <w:rPr>
                <w:sz w:val="18"/>
                <w:szCs w:val="18"/>
                <w:lang w:val="en-US"/>
              </w:rPr>
            </w:pPr>
            <w:r w:rsidRPr="0049194C">
              <w:rPr>
                <w:sz w:val="18"/>
                <w:szCs w:val="18"/>
              </w:rPr>
              <w:t>Technical information supplementing the guidance on the management of contaminated sites</w:t>
            </w:r>
          </w:p>
        </w:tc>
      </w:tr>
      <w:tr w:rsidR="0049194C" w:rsidRPr="0049194C" w14:paraId="5C144BEB" w14:textId="77777777" w:rsidTr="000B510B">
        <w:trPr>
          <w:trHeight w:val="57"/>
          <w:jc w:val="right"/>
        </w:trPr>
        <w:tc>
          <w:tcPr>
            <w:tcW w:w="3274" w:type="dxa"/>
          </w:tcPr>
          <w:p w14:paraId="4F7A2151" w14:textId="77777777" w:rsidR="0049194C" w:rsidRPr="0049194C" w:rsidRDefault="0049194C" w:rsidP="000B510B">
            <w:pPr>
              <w:spacing w:before="40" w:after="40"/>
              <w:jc w:val="both"/>
              <w:rPr>
                <w:sz w:val="18"/>
                <w:szCs w:val="18"/>
                <w:lang w:val="en-US"/>
              </w:rPr>
            </w:pPr>
            <w:r w:rsidRPr="0049194C">
              <w:rPr>
                <w:spacing w:val="15"/>
                <w:sz w:val="18"/>
                <w:szCs w:val="18"/>
              </w:rPr>
              <w:lastRenderedPageBreak/>
              <w:t>UNEP/MC/COP.3/INF/14</w:t>
            </w:r>
          </w:p>
        </w:tc>
        <w:tc>
          <w:tcPr>
            <w:tcW w:w="1226" w:type="dxa"/>
          </w:tcPr>
          <w:p w14:paraId="1B5CF506" w14:textId="77777777" w:rsidR="0049194C" w:rsidRPr="0049194C" w:rsidRDefault="0049194C" w:rsidP="000B510B">
            <w:pPr>
              <w:spacing w:before="40" w:after="40"/>
              <w:jc w:val="both"/>
              <w:rPr>
                <w:sz w:val="18"/>
                <w:szCs w:val="18"/>
                <w:lang w:val="en-US"/>
              </w:rPr>
            </w:pPr>
            <w:r w:rsidRPr="0049194C">
              <w:rPr>
                <w:sz w:val="18"/>
                <w:szCs w:val="18"/>
              </w:rPr>
              <w:t>5 (f)</w:t>
            </w:r>
          </w:p>
        </w:tc>
        <w:tc>
          <w:tcPr>
            <w:tcW w:w="4849" w:type="dxa"/>
          </w:tcPr>
          <w:p w14:paraId="58309D6D" w14:textId="77777777" w:rsidR="0049194C" w:rsidRPr="0049194C" w:rsidRDefault="0049194C" w:rsidP="000B510B">
            <w:pPr>
              <w:spacing w:before="40" w:after="40"/>
              <w:rPr>
                <w:sz w:val="18"/>
                <w:szCs w:val="18"/>
                <w:lang w:val="en-US"/>
              </w:rPr>
            </w:pPr>
            <w:r w:rsidRPr="0049194C">
              <w:rPr>
                <w:sz w:val="18"/>
                <w:szCs w:val="18"/>
              </w:rPr>
              <w:t xml:space="preserve">Compilation of information received from existing regional, </w:t>
            </w:r>
            <w:proofErr w:type="spellStart"/>
            <w:r w:rsidRPr="0049194C">
              <w:rPr>
                <w:sz w:val="18"/>
                <w:szCs w:val="18"/>
              </w:rPr>
              <w:t>subregional</w:t>
            </w:r>
            <w:proofErr w:type="spellEnd"/>
            <w:r w:rsidRPr="0049194C">
              <w:rPr>
                <w:sz w:val="18"/>
                <w:szCs w:val="18"/>
              </w:rPr>
              <w:t xml:space="preserve"> and national arrangements on their capacity-building and technical assistance to support Parties in implementing their obligations under the Minamata Convention</w:t>
            </w:r>
          </w:p>
        </w:tc>
      </w:tr>
      <w:tr w:rsidR="0049194C" w:rsidRPr="0049194C" w14:paraId="4982685E" w14:textId="77777777" w:rsidTr="000B510B">
        <w:trPr>
          <w:trHeight w:val="57"/>
          <w:jc w:val="right"/>
        </w:trPr>
        <w:tc>
          <w:tcPr>
            <w:tcW w:w="3274" w:type="dxa"/>
          </w:tcPr>
          <w:p w14:paraId="11B150BD" w14:textId="77777777" w:rsidR="0049194C" w:rsidRPr="0049194C" w:rsidRDefault="0049194C" w:rsidP="000B510B">
            <w:pPr>
              <w:spacing w:before="40" w:after="40"/>
              <w:jc w:val="both"/>
              <w:rPr>
                <w:sz w:val="18"/>
                <w:szCs w:val="18"/>
                <w:lang w:val="en-US"/>
              </w:rPr>
            </w:pPr>
            <w:r w:rsidRPr="0049194C">
              <w:rPr>
                <w:spacing w:val="15"/>
                <w:sz w:val="18"/>
                <w:szCs w:val="18"/>
              </w:rPr>
              <w:t>UNEP/MC/COP.3/INF/15</w:t>
            </w:r>
          </w:p>
        </w:tc>
        <w:tc>
          <w:tcPr>
            <w:tcW w:w="1226" w:type="dxa"/>
          </w:tcPr>
          <w:p w14:paraId="5A731862" w14:textId="77777777" w:rsidR="0049194C" w:rsidRPr="0049194C" w:rsidRDefault="0049194C" w:rsidP="000B510B">
            <w:pPr>
              <w:spacing w:before="40" w:after="40"/>
              <w:jc w:val="both"/>
              <w:rPr>
                <w:sz w:val="18"/>
                <w:szCs w:val="18"/>
                <w:lang w:val="en-US"/>
              </w:rPr>
            </w:pPr>
            <w:r w:rsidRPr="0049194C">
              <w:rPr>
                <w:sz w:val="18"/>
                <w:szCs w:val="18"/>
              </w:rPr>
              <w:t>5 (h)</w:t>
            </w:r>
          </w:p>
        </w:tc>
        <w:tc>
          <w:tcPr>
            <w:tcW w:w="4849" w:type="dxa"/>
          </w:tcPr>
          <w:p w14:paraId="0C7B4A83" w14:textId="77777777" w:rsidR="0049194C" w:rsidRPr="0049194C" w:rsidRDefault="0049194C" w:rsidP="000B510B">
            <w:pPr>
              <w:pStyle w:val="Normal-pool"/>
              <w:keepNext/>
              <w:keepLines/>
              <w:spacing w:before="40" w:after="40"/>
              <w:rPr>
                <w:sz w:val="18"/>
                <w:szCs w:val="18"/>
              </w:rPr>
            </w:pPr>
            <w:r w:rsidRPr="0049194C">
              <w:rPr>
                <w:sz w:val="18"/>
                <w:szCs w:val="18"/>
              </w:rPr>
              <w:t>Background information on mercury monitoring</w:t>
            </w:r>
          </w:p>
          <w:p w14:paraId="70E62E12" w14:textId="77777777" w:rsidR="0049194C" w:rsidRPr="0049194C" w:rsidRDefault="0049194C" w:rsidP="000B510B">
            <w:pPr>
              <w:spacing w:before="40" w:after="40"/>
              <w:rPr>
                <w:sz w:val="18"/>
                <w:szCs w:val="18"/>
                <w:lang w:val="en-US"/>
              </w:rPr>
            </w:pPr>
          </w:p>
        </w:tc>
      </w:tr>
      <w:tr w:rsidR="0049194C" w:rsidRPr="0049194C" w14:paraId="4824AF60" w14:textId="77777777" w:rsidTr="000B510B">
        <w:trPr>
          <w:trHeight w:val="57"/>
          <w:jc w:val="right"/>
        </w:trPr>
        <w:tc>
          <w:tcPr>
            <w:tcW w:w="3274" w:type="dxa"/>
          </w:tcPr>
          <w:p w14:paraId="2AEAB37E" w14:textId="77777777" w:rsidR="0049194C" w:rsidRPr="0049194C" w:rsidRDefault="0049194C" w:rsidP="000B510B">
            <w:pPr>
              <w:spacing w:before="40" w:after="40"/>
              <w:jc w:val="both"/>
              <w:rPr>
                <w:sz w:val="18"/>
                <w:szCs w:val="18"/>
                <w:lang w:val="en-US"/>
              </w:rPr>
            </w:pPr>
            <w:r w:rsidRPr="0049194C">
              <w:rPr>
                <w:spacing w:val="15"/>
                <w:sz w:val="18"/>
                <w:szCs w:val="18"/>
              </w:rPr>
              <w:t>UNEP/MC/COP.3/INF/16</w:t>
            </w:r>
          </w:p>
        </w:tc>
        <w:tc>
          <w:tcPr>
            <w:tcW w:w="1226" w:type="dxa"/>
          </w:tcPr>
          <w:p w14:paraId="08F4BE58" w14:textId="77777777" w:rsidR="0049194C" w:rsidRPr="0049194C" w:rsidRDefault="0049194C" w:rsidP="000B510B">
            <w:pPr>
              <w:spacing w:before="40" w:after="40"/>
              <w:jc w:val="both"/>
              <w:rPr>
                <w:sz w:val="18"/>
                <w:szCs w:val="18"/>
                <w:lang w:val="en-US"/>
              </w:rPr>
            </w:pPr>
            <w:r w:rsidRPr="0049194C">
              <w:rPr>
                <w:sz w:val="18"/>
                <w:szCs w:val="18"/>
              </w:rPr>
              <w:t>5 (k)</w:t>
            </w:r>
          </w:p>
        </w:tc>
        <w:tc>
          <w:tcPr>
            <w:tcW w:w="4849" w:type="dxa"/>
          </w:tcPr>
          <w:p w14:paraId="3036FA14" w14:textId="77777777" w:rsidR="0049194C" w:rsidRPr="0049194C" w:rsidRDefault="0049194C" w:rsidP="000B510B">
            <w:pPr>
              <w:spacing w:before="40" w:after="40"/>
              <w:rPr>
                <w:sz w:val="18"/>
                <w:szCs w:val="18"/>
                <w:lang w:val="en-US"/>
              </w:rPr>
            </w:pPr>
            <w:r w:rsidRPr="0049194C">
              <w:rPr>
                <w:sz w:val="18"/>
                <w:szCs w:val="18"/>
              </w:rPr>
              <w:t>Information received in relation to emissions of mercury resulting from the open burning of waste</w:t>
            </w:r>
          </w:p>
        </w:tc>
      </w:tr>
      <w:tr w:rsidR="0049194C" w:rsidRPr="0049194C" w14:paraId="5B1516AB" w14:textId="77777777" w:rsidTr="000B510B">
        <w:trPr>
          <w:trHeight w:val="57"/>
          <w:jc w:val="right"/>
        </w:trPr>
        <w:tc>
          <w:tcPr>
            <w:tcW w:w="3274" w:type="dxa"/>
            <w:shd w:val="clear" w:color="auto" w:fill="auto"/>
          </w:tcPr>
          <w:p w14:paraId="4268D51C" w14:textId="77777777" w:rsidR="0049194C" w:rsidRPr="0049194C" w:rsidRDefault="0049194C" w:rsidP="000B510B">
            <w:pPr>
              <w:spacing w:before="40" w:after="40"/>
              <w:jc w:val="both"/>
              <w:rPr>
                <w:sz w:val="18"/>
                <w:szCs w:val="18"/>
                <w:lang w:val="en-US"/>
              </w:rPr>
            </w:pPr>
            <w:r w:rsidRPr="0049194C">
              <w:rPr>
                <w:spacing w:val="15"/>
                <w:sz w:val="18"/>
                <w:szCs w:val="18"/>
              </w:rPr>
              <w:t>UNEP/MC/COP.3/INF/17</w:t>
            </w:r>
          </w:p>
        </w:tc>
        <w:tc>
          <w:tcPr>
            <w:tcW w:w="1226" w:type="dxa"/>
            <w:shd w:val="clear" w:color="auto" w:fill="auto"/>
          </w:tcPr>
          <w:p w14:paraId="4AC467D7" w14:textId="77777777" w:rsidR="0049194C" w:rsidRPr="0049194C" w:rsidRDefault="0049194C" w:rsidP="000B510B">
            <w:pPr>
              <w:spacing w:before="40" w:after="40"/>
              <w:jc w:val="both"/>
              <w:rPr>
                <w:sz w:val="18"/>
                <w:szCs w:val="18"/>
                <w:lang w:val="en-US"/>
              </w:rPr>
            </w:pPr>
            <w:r w:rsidRPr="0049194C">
              <w:rPr>
                <w:sz w:val="18"/>
                <w:szCs w:val="18"/>
              </w:rPr>
              <w:t>6 (b)</w:t>
            </w:r>
          </w:p>
        </w:tc>
        <w:tc>
          <w:tcPr>
            <w:tcW w:w="4849" w:type="dxa"/>
            <w:shd w:val="clear" w:color="auto" w:fill="auto"/>
          </w:tcPr>
          <w:p w14:paraId="6BD086AF" w14:textId="77777777" w:rsidR="0049194C" w:rsidRPr="0049194C" w:rsidRDefault="0049194C" w:rsidP="000B510B">
            <w:pPr>
              <w:pStyle w:val="Normal-pool"/>
              <w:keepNext/>
              <w:keepLines/>
              <w:spacing w:before="40" w:after="40"/>
              <w:rPr>
                <w:sz w:val="18"/>
                <w:szCs w:val="18"/>
              </w:rPr>
            </w:pPr>
            <w:r w:rsidRPr="0049194C">
              <w:rPr>
                <w:sz w:val="18"/>
                <w:szCs w:val="18"/>
              </w:rPr>
              <w:t>Report on the activities of relevant international bodies</w:t>
            </w:r>
          </w:p>
          <w:p w14:paraId="39CBD0C6" w14:textId="77777777" w:rsidR="0049194C" w:rsidRPr="0049194C" w:rsidRDefault="0049194C" w:rsidP="000B510B">
            <w:pPr>
              <w:spacing w:before="40" w:after="40"/>
              <w:rPr>
                <w:sz w:val="18"/>
                <w:szCs w:val="18"/>
                <w:lang w:val="en-US"/>
              </w:rPr>
            </w:pPr>
          </w:p>
        </w:tc>
      </w:tr>
      <w:tr w:rsidR="0049194C" w:rsidRPr="0049194C" w14:paraId="5AF76FF5" w14:textId="77777777" w:rsidTr="000B510B">
        <w:trPr>
          <w:trHeight w:val="57"/>
          <w:jc w:val="right"/>
        </w:trPr>
        <w:tc>
          <w:tcPr>
            <w:tcW w:w="3274" w:type="dxa"/>
            <w:shd w:val="clear" w:color="auto" w:fill="auto"/>
          </w:tcPr>
          <w:p w14:paraId="531376AF" w14:textId="77777777" w:rsidR="0049194C" w:rsidRPr="0049194C" w:rsidRDefault="0049194C" w:rsidP="000B510B">
            <w:pPr>
              <w:spacing w:before="40" w:after="40"/>
              <w:jc w:val="both"/>
              <w:rPr>
                <w:sz w:val="18"/>
                <w:szCs w:val="18"/>
                <w:lang w:val="en-US"/>
              </w:rPr>
            </w:pPr>
            <w:r w:rsidRPr="0049194C">
              <w:rPr>
                <w:spacing w:val="15"/>
                <w:sz w:val="18"/>
                <w:szCs w:val="18"/>
              </w:rPr>
              <w:t>UNEP/MC/COP.3/INF/18</w:t>
            </w:r>
          </w:p>
        </w:tc>
        <w:tc>
          <w:tcPr>
            <w:tcW w:w="1226" w:type="dxa"/>
            <w:shd w:val="clear" w:color="auto" w:fill="auto"/>
          </w:tcPr>
          <w:p w14:paraId="2CBD0C3D" w14:textId="77777777" w:rsidR="0049194C" w:rsidRPr="0049194C" w:rsidRDefault="0049194C" w:rsidP="000B510B">
            <w:pPr>
              <w:spacing w:before="40" w:after="40"/>
              <w:jc w:val="both"/>
              <w:rPr>
                <w:sz w:val="18"/>
                <w:szCs w:val="18"/>
                <w:lang w:val="en-US"/>
              </w:rPr>
            </w:pPr>
            <w:r w:rsidRPr="0049194C">
              <w:rPr>
                <w:sz w:val="18"/>
                <w:szCs w:val="18"/>
              </w:rPr>
              <w:t>5 (c)</w:t>
            </w:r>
          </w:p>
        </w:tc>
        <w:tc>
          <w:tcPr>
            <w:tcW w:w="4849" w:type="dxa"/>
            <w:shd w:val="clear" w:color="auto" w:fill="auto"/>
          </w:tcPr>
          <w:p w14:paraId="6B8B52E1" w14:textId="77777777" w:rsidR="0049194C" w:rsidRPr="0049194C" w:rsidRDefault="0049194C" w:rsidP="000B510B">
            <w:pPr>
              <w:spacing w:before="40" w:after="40"/>
              <w:rPr>
                <w:sz w:val="18"/>
                <w:szCs w:val="18"/>
                <w:lang w:val="en-US"/>
              </w:rPr>
            </w:pPr>
            <w:r w:rsidRPr="0049194C">
              <w:rPr>
                <w:sz w:val="18"/>
                <w:szCs w:val="18"/>
              </w:rPr>
              <w:t>List of mercury compounds and mercury-added products</w:t>
            </w:r>
          </w:p>
        </w:tc>
      </w:tr>
      <w:tr w:rsidR="0049194C" w:rsidRPr="0049194C" w14:paraId="14CFC319" w14:textId="77777777" w:rsidTr="000B510B">
        <w:trPr>
          <w:trHeight w:val="57"/>
          <w:jc w:val="right"/>
        </w:trPr>
        <w:tc>
          <w:tcPr>
            <w:tcW w:w="3274" w:type="dxa"/>
            <w:shd w:val="clear" w:color="auto" w:fill="auto"/>
          </w:tcPr>
          <w:p w14:paraId="618EEB56" w14:textId="77777777" w:rsidR="0049194C" w:rsidRPr="0049194C" w:rsidRDefault="0049194C" w:rsidP="000B510B">
            <w:pPr>
              <w:spacing w:before="40" w:after="40"/>
              <w:jc w:val="both"/>
              <w:rPr>
                <w:sz w:val="18"/>
                <w:szCs w:val="18"/>
                <w:lang w:val="en-US"/>
              </w:rPr>
            </w:pPr>
            <w:r w:rsidRPr="0049194C">
              <w:rPr>
                <w:spacing w:val="15"/>
                <w:sz w:val="18"/>
                <w:szCs w:val="18"/>
              </w:rPr>
              <w:t>UNEP/MC/COP.3/INF/19</w:t>
            </w:r>
          </w:p>
        </w:tc>
        <w:tc>
          <w:tcPr>
            <w:tcW w:w="1226" w:type="dxa"/>
            <w:shd w:val="clear" w:color="auto" w:fill="auto"/>
          </w:tcPr>
          <w:p w14:paraId="42E71A35" w14:textId="77777777" w:rsidR="0049194C" w:rsidRPr="0049194C" w:rsidRDefault="0049194C" w:rsidP="000B510B">
            <w:pPr>
              <w:spacing w:before="40" w:after="40"/>
              <w:jc w:val="both"/>
              <w:rPr>
                <w:sz w:val="18"/>
                <w:szCs w:val="18"/>
                <w:lang w:val="en-US"/>
              </w:rPr>
            </w:pPr>
            <w:r w:rsidRPr="0049194C">
              <w:rPr>
                <w:sz w:val="18"/>
                <w:szCs w:val="18"/>
              </w:rPr>
              <w:t>5 (h)</w:t>
            </w:r>
          </w:p>
        </w:tc>
        <w:tc>
          <w:tcPr>
            <w:tcW w:w="4849" w:type="dxa"/>
            <w:shd w:val="clear" w:color="auto" w:fill="auto"/>
          </w:tcPr>
          <w:p w14:paraId="36E54689" w14:textId="77777777" w:rsidR="0049194C" w:rsidRPr="0049194C" w:rsidRDefault="0049194C" w:rsidP="000B510B">
            <w:pPr>
              <w:spacing w:before="40" w:after="40"/>
              <w:rPr>
                <w:sz w:val="18"/>
                <w:szCs w:val="18"/>
                <w:lang w:val="en-US"/>
              </w:rPr>
            </w:pPr>
            <w:r w:rsidRPr="0049194C">
              <w:rPr>
                <w:sz w:val="18"/>
                <w:szCs w:val="18"/>
              </w:rPr>
              <w:t xml:space="preserve">Global monitoring of mercury – outcomes from a project funded by the Global Environment Facility </w:t>
            </w:r>
          </w:p>
        </w:tc>
      </w:tr>
      <w:tr w:rsidR="0049194C" w:rsidRPr="0049194C" w14:paraId="49181DF0" w14:textId="77777777" w:rsidTr="000B510B">
        <w:trPr>
          <w:trHeight w:val="57"/>
          <w:jc w:val="right"/>
        </w:trPr>
        <w:tc>
          <w:tcPr>
            <w:tcW w:w="3274" w:type="dxa"/>
          </w:tcPr>
          <w:p w14:paraId="017C5AF2" w14:textId="77777777" w:rsidR="0049194C" w:rsidRPr="0049194C" w:rsidRDefault="0049194C" w:rsidP="000B510B">
            <w:pPr>
              <w:spacing w:before="40" w:after="40"/>
              <w:jc w:val="both"/>
              <w:rPr>
                <w:sz w:val="18"/>
                <w:szCs w:val="18"/>
                <w:lang w:val="en-US"/>
              </w:rPr>
            </w:pPr>
            <w:r w:rsidRPr="0049194C">
              <w:rPr>
                <w:spacing w:val="15"/>
                <w:sz w:val="18"/>
                <w:szCs w:val="18"/>
              </w:rPr>
              <w:t>UNEP/MC/COP.3/INF/20/Rev.1</w:t>
            </w:r>
          </w:p>
        </w:tc>
        <w:tc>
          <w:tcPr>
            <w:tcW w:w="1226" w:type="dxa"/>
          </w:tcPr>
          <w:p w14:paraId="1AB9A69F" w14:textId="77777777" w:rsidR="0049194C" w:rsidRPr="0049194C" w:rsidRDefault="0049194C" w:rsidP="000B510B">
            <w:pPr>
              <w:spacing w:before="40" w:after="40"/>
              <w:jc w:val="both"/>
              <w:rPr>
                <w:sz w:val="18"/>
                <w:szCs w:val="18"/>
                <w:lang w:val="en-US"/>
              </w:rPr>
            </w:pPr>
            <w:r w:rsidRPr="0049194C">
              <w:rPr>
                <w:sz w:val="18"/>
                <w:szCs w:val="18"/>
              </w:rPr>
              <w:t>8</w:t>
            </w:r>
          </w:p>
        </w:tc>
        <w:tc>
          <w:tcPr>
            <w:tcW w:w="4849" w:type="dxa"/>
          </w:tcPr>
          <w:p w14:paraId="5F39D7C9" w14:textId="77777777" w:rsidR="0049194C" w:rsidRPr="0049194C" w:rsidRDefault="0049194C" w:rsidP="000B510B">
            <w:pPr>
              <w:spacing w:before="40" w:after="40"/>
              <w:rPr>
                <w:sz w:val="18"/>
                <w:szCs w:val="18"/>
                <w:lang w:val="en-US"/>
              </w:rPr>
            </w:pPr>
            <w:r w:rsidRPr="0049194C">
              <w:rPr>
                <w:sz w:val="18"/>
                <w:szCs w:val="18"/>
              </w:rPr>
              <w:t>Venue and date of the fourth meeting of the Conference of the Parties</w:t>
            </w:r>
          </w:p>
        </w:tc>
      </w:tr>
      <w:tr w:rsidR="0049194C" w:rsidRPr="0049194C" w14:paraId="40550856" w14:textId="77777777" w:rsidTr="000B510B">
        <w:trPr>
          <w:trHeight w:val="57"/>
          <w:jc w:val="right"/>
        </w:trPr>
        <w:tc>
          <w:tcPr>
            <w:tcW w:w="3274" w:type="dxa"/>
          </w:tcPr>
          <w:p w14:paraId="3D414F2A" w14:textId="77777777" w:rsidR="0049194C" w:rsidRPr="0049194C" w:rsidRDefault="0049194C" w:rsidP="000B510B">
            <w:pPr>
              <w:spacing w:before="40" w:after="40"/>
              <w:jc w:val="both"/>
              <w:rPr>
                <w:sz w:val="18"/>
                <w:szCs w:val="18"/>
                <w:lang w:val="en-US"/>
              </w:rPr>
            </w:pPr>
            <w:r w:rsidRPr="0049194C">
              <w:rPr>
                <w:spacing w:val="15"/>
                <w:sz w:val="18"/>
                <w:szCs w:val="18"/>
              </w:rPr>
              <w:t>UNEP/MC/COP.3/INF/21*</w:t>
            </w:r>
          </w:p>
        </w:tc>
        <w:tc>
          <w:tcPr>
            <w:tcW w:w="1226" w:type="dxa"/>
          </w:tcPr>
          <w:p w14:paraId="0D86C2F8" w14:textId="77777777" w:rsidR="0049194C" w:rsidRPr="0049194C" w:rsidRDefault="0049194C" w:rsidP="000B510B">
            <w:pPr>
              <w:spacing w:before="40" w:after="40"/>
              <w:jc w:val="both"/>
              <w:rPr>
                <w:sz w:val="18"/>
                <w:szCs w:val="18"/>
                <w:lang w:val="en-US"/>
              </w:rPr>
            </w:pPr>
            <w:r w:rsidRPr="0049194C">
              <w:rPr>
                <w:sz w:val="18"/>
                <w:szCs w:val="18"/>
              </w:rPr>
              <w:t>4</w:t>
            </w:r>
          </w:p>
        </w:tc>
        <w:tc>
          <w:tcPr>
            <w:tcW w:w="4849" w:type="dxa"/>
          </w:tcPr>
          <w:p w14:paraId="05F26D3A" w14:textId="77777777" w:rsidR="0049194C" w:rsidRPr="0049194C" w:rsidRDefault="0049194C" w:rsidP="000B510B">
            <w:pPr>
              <w:spacing w:before="40" w:after="40"/>
              <w:rPr>
                <w:sz w:val="18"/>
                <w:szCs w:val="18"/>
                <w:lang w:val="en-US"/>
              </w:rPr>
            </w:pPr>
            <w:r w:rsidRPr="0049194C">
              <w:rPr>
                <w:sz w:val="18"/>
                <w:szCs w:val="18"/>
              </w:rPr>
              <w:t>Parties to the Minamata Convention on Mercury at its third meeting</w:t>
            </w:r>
          </w:p>
        </w:tc>
      </w:tr>
      <w:tr w:rsidR="0049194C" w:rsidRPr="0049194C" w14:paraId="29B3C722" w14:textId="77777777" w:rsidTr="000B510B">
        <w:trPr>
          <w:trHeight w:val="57"/>
          <w:jc w:val="right"/>
        </w:trPr>
        <w:tc>
          <w:tcPr>
            <w:tcW w:w="3274" w:type="dxa"/>
          </w:tcPr>
          <w:p w14:paraId="192DA2E9" w14:textId="77777777" w:rsidR="0049194C" w:rsidRPr="0049194C" w:rsidRDefault="0049194C" w:rsidP="000B510B">
            <w:pPr>
              <w:spacing w:before="40" w:after="40"/>
              <w:jc w:val="both"/>
              <w:rPr>
                <w:sz w:val="18"/>
                <w:szCs w:val="18"/>
                <w:lang w:val="en-US"/>
              </w:rPr>
            </w:pPr>
            <w:r w:rsidRPr="0049194C">
              <w:rPr>
                <w:spacing w:val="15"/>
                <w:sz w:val="18"/>
                <w:szCs w:val="18"/>
              </w:rPr>
              <w:t>UNEP/MC/COP.3/INF/22</w:t>
            </w:r>
          </w:p>
        </w:tc>
        <w:tc>
          <w:tcPr>
            <w:tcW w:w="1226" w:type="dxa"/>
          </w:tcPr>
          <w:p w14:paraId="06CF8C0E" w14:textId="77777777" w:rsidR="0049194C" w:rsidRPr="0049194C" w:rsidRDefault="0049194C" w:rsidP="000B510B">
            <w:pPr>
              <w:spacing w:before="40" w:after="40"/>
              <w:jc w:val="both"/>
              <w:rPr>
                <w:sz w:val="18"/>
                <w:szCs w:val="18"/>
                <w:lang w:val="en-US"/>
              </w:rPr>
            </w:pPr>
            <w:r w:rsidRPr="0049194C">
              <w:rPr>
                <w:sz w:val="18"/>
                <w:szCs w:val="18"/>
              </w:rPr>
              <w:t>8</w:t>
            </w:r>
          </w:p>
        </w:tc>
        <w:tc>
          <w:tcPr>
            <w:tcW w:w="4849" w:type="dxa"/>
          </w:tcPr>
          <w:p w14:paraId="633CAC88" w14:textId="77777777" w:rsidR="0049194C" w:rsidRPr="0049194C" w:rsidRDefault="0049194C" w:rsidP="000B510B">
            <w:pPr>
              <w:spacing w:before="40" w:after="40"/>
              <w:rPr>
                <w:sz w:val="18"/>
                <w:szCs w:val="18"/>
                <w:lang w:val="en-US"/>
              </w:rPr>
            </w:pPr>
            <w:r w:rsidRPr="0049194C">
              <w:rPr>
                <w:sz w:val="18"/>
                <w:szCs w:val="18"/>
              </w:rPr>
              <w:t>Venue and date of the fourth meeting of the Conference of the Parties</w:t>
            </w:r>
          </w:p>
        </w:tc>
      </w:tr>
      <w:tr w:rsidR="0049194C" w:rsidRPr="0049194C" w14:paraId="675C7C3A" w14:textId="77777777" w:rsidTr="000B510B">
        <w:trPr>
          <w:trHeight w:val="57"/>
          <w:jc w:val="right"/>
        </w:trPr>
        <w:tc>
          <w:tcPr>
            <w:tcW w:w="3274" w:type="dxa"/>
            <w:shd w:val="clear" w:color="auto" w:fill="auto"/>
          </w:tcPr>
          <w:p w14:paraId="70EB2224" w14:textId="77777777" w:rsidR="0049194C" w:rsidRPr="0049194C" w:rsidRDefault="0049194C" w:rsidP="000B510B">
            <w:pPr>
              <w:spacing w:before="40" w:after="40"/>
              <w:jc w:val="both"/>
              <w:rPr>
                <w:sz w:val="18"/>
                <w:szCs w:val="18"/>
                <w:lang w:val="en-US"/>
              </w:rPr>
            </w:pPr>
            <w:r w:rsidRPr="0049194C">
              <w:rPr>
                <w:spacing w:val="15"/>
                <w:sz w:val="18"/>
                <w:szCs w:val="18"/>
              </w:rPr>
              <w:t>UNEP/MC/COP.3/INF/23/Rev.1</w:t>
            </w:r>
          </w:p>
        </w:tc>
        <w:tc>
          <w:tcPr>
            <w:tcW w:w="1226" w:type="dxa"/>
            <w:shd w:val="clear" w:color="auto" w:fill="auto"/>
          </w:tcPr>
          <w:p w14:paraId="0789A12A" w14:textId="77777777" w:rsidR="0049194C" w:rsidRPr="0049194C" w:rsidRDefault="0049194C" w:rsidP="000B510B">
            <w:pPr>
              <w:spacing w:before="40" w:after="40"/>
              <w:jc w:val="both"/>
              <w:rPr>
                <w:sz w:val="18"/>
                <w:szCs w:val="18"/>
                <w:lang w:val="en-US"/>
              </w:rPr>
            </w:pPr>
            <w:r w:rsidRPr="0049194C">
              <w:rPr>
                <w:sz w:val="18"/>
                <w:szCs w:val="18"/>
              </w:rPr>
              <w:t>8</w:t>
            </w:r>
          </w:p>
        </w:tc>
        <w:tc>
          <w:tcPr>
            <w:tcW w:w="4849" w:type="dxa"/>
            <w:shd w:val="clear" w:color="auto" w:fill="auto"/>
          </w:tcPr>
          <w:p w14:paraId="45F872E4" w14:textId="77777777" w:rsidR="0049194C" w:rsidRPr="0049194C" w:rsidRDefault="0049194C" w:rsidP="000B510B">
            <w:pPr>
              <w:spacing w:before="40" w:after="40"/>
              <w:rPr>
                <w:sz w:val="18"/>
                <w:szCs w:val="18"/>
                <w:lang w:val="en-US"/>
              </w:rPr>
            </w:pPr>
            <w:r w:rsidRPr="0049194C">
              <w:rPr>
                <w:sz w:val="18"/>
                <w:szCs w:val="18"/>
              </w:rPr>
              <w:t>Venue and date of the fourth meeting of the Conference of the Parties</w:t>
            </w:r>
          </w:p>
        </w:tc>
      </w:tr>
      <w:tr w:rsidR="0049194C" w:rsidRPr="0049194C" w14:paraId="15E9BB18" w14:textId="77777777" w:rsidTr="000B510B">
        <w:trPr>
          <w:trHeight w:val="57"/>
          <w:jc w:val="right"/>
        </w:trPr>
        <w:tc>
          <w:tcPr>
            <w:tcW w:w="3274" w:type="dxa"/>
            <w:shd w:val="clear" w:color="auto" w:fill="auto"/>
          </w:tcPr>
          <w:p w14:paraId="6216B062" w14:textId="77777777" w:rsidR="0049194C" w:rsidRPr="0049194C" w:rsidRDefault="0049194C" w:rsidP="000B510B">
            <w:pPr>
              <w:spacing w:before="40" w:after="40"/>
              <w:jc w:val="both"/>
              <w:rPr>
                <w:sz w:val="18"/>
                <w:szCs w:val="18"/>
                <w:lang w:val="en-US"/>
              </w:rPr>
            </w:pPr>
            <w:r w:rsidRPr="0049194C">
              <w:rPr>
                <w:spacing w:val="15"/>
                <w:sz w:val="18"/>
                <w:szCs w:val="18"/>
              </w:rPr>
              <w:t>UNEP/MC/COP.3/INF/24</w:t>
            </w:r>
          </w:p>
        </w:tc>
        <w:tc>
          <w:tcPr>
            <w:tcW w:w="1226" w:type="dxa"/>
            <w:shd w:val="clear" w:color="auto" w:fill="auto"/>
          </w:tcPr>
          <w:p w14:paraId="1B798E59" w14:textId="77777777" w:rsidR="0049194C" w:rsidRPr="0049194C" w:rsidRDefault="0049194C" w:rsidP="000B510B">
            <w:pPr>
              <w:spacing w:before="40" w:after="40"/>
              <w:jc w:val="both"/>
              <w:rPr>
                <w:sz w:val="18"/>
                <w:szCs w:val="18"/>
                <w:lang w:val="en-US"/>
              </w:rPr>
            </w:pPr>
            <w:r w:rsidRPr="0049194C">
              <w:rPr>
                <w:sz w:val="18"/>
                <w:szCs w:val="18"/>
              </w:rPr>
              <w:t>5 (e) (ii)</w:t>
            </w:r>
          </w:p>
        </w:tc>
        <w:tc>
          <w:tcPr>
            <w:tcW w:w="4849" w:type="dxa"/>
            <w:shd w:val="clear" w:color="auto" w:fill="auto"/>
          </w:tcPr>
          <w:p w14:paraId="2156B1A5" w14:textId="77777777" w:rsidR="0049194C" w:rsidRPr="0049194C" w:rsidRDefault="0049194C" w:rsidP="000B510B">
            <w:pPr>
              <w:spacing w:before="40" w:after="40"/>
              <w:rPr>
                <w:sz w:val="18"/>
                <w:szCs w:val="18"/>
                <w:lang w:val="en-US"/>
              </w:rPr>
            </w:pPr>
            <w:r w:rsidRPr="0049194C">
              <w:rPr>
                <w:sz w:val="18"/>
                <w:szCs w:val="18"/>
              </w:rPr>
              <w:t>Report of the fourth meeting of the Governing Board of the Specific International Programme to Support Capacity-Building and Technical Assistance</w:t>
            </w:r>
          </w:p>
        </w:tc>
      </w:tr>
      <w:tr w:rsidR="0049194C" w:rsidRPr="0049194C" w14:paraId="54AE1F60" w14:textId="77777777" w:rsidTr="000B510B">
        <w:trPr>
          <w:trHeight w:val="57"/>
          <w:jc w:val="right"/>
        </w:trPr>
        <w:tc>
          <w:tcPr>
            <w:tcW w:w="3274" w:type="dxa"/>
            <w:shd w:val="clear" w:color="auto" w:fill="auto"/>
          </w:tcPr>
          <w:p w14:paraId="42BB4B61" w14:textId="77777777" w:rsidR="0049194C" w:rsidRPr="0049194C" w:rsidRDefault="0049194C" w:rsidP="000B510B">
            <w:pPr>
              <w:spacing w:before="40" w:after="40"/>
              <w:jc w:val="both"/>
              <w:rPr>
                <w:spacing w:val="15"/>
                <w:sz w:val="18"/>
                <w:szCs w:val="18"/>
              </w:rPr>
            </w:pPr>
            <w:r w:rsidRPr="0049194C">
              <w:rPr>
                <w:spacing w:val="15"/>
                <w:sz w:val="18"/>
                <w:szCs w:val="18"/>
              </w:rPr>
              <w:t>UNEP/MC/COP.3/INF/25</w:t>
            </w:r>
          </w:p>
        </w:tc>
        <w:tc>
          <w:tcPr>
            <w:tcW w:w="1226" w:type="dxa"/>
            <w:shd w:val="clear" w:color="auto" w:fill="auto"/>
          </w:tcPr>
          <w:p w14:paraId="2647A2E7" w14:textId="77777777" w:rsidR="0049194C" w:rsidRPr="0049194C" w:rsidRDefault="0049194C" w:rsidP="000B510B">
            <w:pPr>
              <w:spacing w:before="40" w:after="40"/>
              <w:jc w:val="both"/>
              <w:rPr>
                <w:sz w:val="18"/>
                <w:szCs w:val="18"/>
              </w:rPr>
            </w:pPr>
            <w:r w:rsidRPr="0049194C">
              <w:rPr>
                <w:sz w:val="18"/>
                <w:szCs w:val="18"/>
              </w:rPr>
              <w:t>5 (a) (ii)</w:t>
            </w:r>
          </w:p>
        </w:tc>
        <w:tc>
          <w:tcPr>
            <w:tcW w:w="4849" w:type="dxa"/>
            <w:shd w:val="clear" w:color="auto" w:fill="auto"/>
          </w:tcPr>
          <w:p w14:paraId="25414984" w14:textId="77777777" w:rsidR="0049194C" w:rsidRPr="0049194C" w:rsidRDefault="0049194C" w:rsidP="000B510B">
            <w:pPr>
              <w:spacing w:before="40" w:after="40"/>
              <w:rPr>
                <w:sz w:val="18"/>
                <w:szCs w:val="18"/>
              </w:rPr>
            </w:pPr>
            <w:r w:rsidRPr="0049194C">
              <w:rPr>
                <w:sz w:val="18"/>
                <w:szCs w:val="18"/>
              </w:rPr>
              <w:t>Perception and perspective of policy-makers in the field of dental public health regarding the phase down in use of dental amalgam and the proposal to amend Annex A to the Minamata Convention on Mercury</w:t>
            </w:r>
          </w:p>
        </w:tc>
      </w:tr>
      <w:tr w:rsidR="0049194C" w:rsidRPr="0049194C" w14:paraId="0ACA5DE7" w14:textId="77777777" w:rsidTr="000B510B">
        <w:trPr>
          <w:trHeight w:val="57"/>
          <w:jc w:val="right"/>
        </w:trPr>
        <w:tc>
          <w:tcPr>
            <w:tcW w:w="3274" w:type="dxa"/>
            <w:shd w:val="clear" w:color="auto" w:fill="auto"/>
          </w:tcPr>
          <w:p w14:paraId="36F67839" w14:textId="77777777" w:rsidR="0049194C" w:rsidRPr="0049194C" w:rsidRDefault="0049194C" w:rsidP="000B510B">
            <w:pPr>
              <w:spacing w:before="40" w:after="40"/>
              <w:jc w:val="both"/>
              <w:rPr>
                <w:spacing w:val="15"/>
                <w:sz w:val="18"/>
                <w:szCs w:val="18"/>
              </w:rPr>
            </w:pPr>
            <w:r w:rsidRPr="0049194C">
              <w:rPr>
                <w:spacing w:val="15"/>
                <w:sz w:val="18"/>
                <w:szCs w:val="18"/>
              </w:rPr>
              <w:t>UNEP/MC/COP.3/INF/26</w:t>
            </w:r>
          </w:p>
        </w:tc>
        <w:tc>
          <w:tcPr>
            <w:tcW w:w="1226" w:type="dxa"/>
            <w:shd w:val="clear" w:color="auto" w:fill="auto"/>
          </w:tcPr>
          <w:p w14:paraId="286EEE16" w14:textId="77777777" w:rsidR="0049194C" w:rsidRPr="0049194C" w:rsidRDefault="0049194C" w:rsidP="000B510B">
            <w:pPr>
              <w:spacing w:before="40" w:after="40"/>
              <w:jc w:val="both"/>
              <w:rPr>
                <w:sz w:val="18"/>
                <w:szCs w:val="18"/>
                <w:lang w:val="en-US"/>
              </w:rPr>
            </w:pPr>
            <w:r w:rsidRPr="0049194C">
              <w:rPr>
                <w:sz w:val="18"/>
                <w:szCs w:val="18"/>
                <w:lang w:val="en-US"/>
              </w:rPr>
              <w:t>9</w:t>
            </w:r>
          </w:p>
        </w:tc>
        <w:tc>
          <w:tcPr>
            <w:tcW w:w="4849" w:type="dxa"/>
            <w:shd w:val="clear" w:color="auto" w:fill="auto"/>
          </w:tcPr>
          <w:p w14:paraId="42B0917E" w14:textId="77777777" w:rsidR="0049194C" w:rsidRPr="0049194C" w:rsidRDefault="0049194C" w:rsidP="000B510B">
            <w:pPr>
              <w:spacing w:before="40" w:after="40"/>
              <w:rPr>
                <w:sz w:val="18"/>
                <w:szCs w:val="18"/>
              </w:rPr>
            </w:pPr>
            <w:r w:rsidRPr="0049194C">
              <w:rPr>
                <w:sz w:val="18"/>
                <w:szCs w:val="18"/>
              </w:rPr>
              <w:t>Reporting</w:t>
            </w:r>
          </w:p>
        </w:tc>
      </w:tr>
      <w:tr w:rsidR="0049194C" w:rsidRPr="0049194C" w14:paraId="45F2941B" w14:textId="77777777" w:rsidTr="000B510B">
        <w:trPr>
          <w:trHeight w:val="57"/>
          <w:jc w:val="right"/>
        </w:trPr>
        <w:tc>
          <w:tcPr>
            <w:tcW w:w="3274" w:type="dxa"/>
            <w:tcBorders>
              <w:bottom w:val="single" w:sz="12" w:space="0" w:color="auto"/>
            </w:tcBorders>
            <w:shd w:val="clear" w:color="auto" w:fill="auto"/>
          </w:tcPr>
          <w:p w14:paraId="10811334" w14:textId="77777777" w:rsidR="0049194C" w:rsidRPr="0049194C" w:rsidRDefault="0049194C" w:rsidP="000B510B">
            <w:pPr>
              <w:spacing w:before="40" w:after="40"/>
              <w:jc w:val="both"/>
              <w:rPr>
                <w:sz w:val="18"/>
                <w:szCs w:val="18"/>
                <w:lang w:val="en-US"/>
              </w:rPr>
            </w:pPr>
            <w:r w:rsidRPr="0049194C">
              <w:rPr>
                <w:spacing w:val="15"/>
                <w:sz w:val="18"/>
                <w:szCs w:val="18"/>
              </w:rPr>
              <w:t>UNEP/MC/COP.3/INF/27</w:t>
            </w:r>
          </w:p>
        </w:tc>
        <w:tc>
          <w:tcPr>
            <w:tcW w:w="1226" w:type="dxa"/>
            <w:tcBorders>
              <w:bottom w:val="single" w:sz="12" w:space="0" w:color="auto"/>
            </w:tcBorders>
            <w:shd w:val="clear" w:color="auto" w:fill="auto"/>
          </w:tcPr>
          <w:p w14:paraId="42CA72C7" w14:textId="77777777" w:rsidR="0049194C" w:rsidRPr="0049194C" w:rsidRDefault="0049194C" w:rsidP="000B510B">
            <w:pPr>
              <w:spacing w:before="40" w:after="40"/>
              <w:jc w:val="both"/>
              <w:rPr>
                <w:sz w:val="18"/>
                <w:szCs w:val="18"/>
                <w:lang w:val="en-US"/>
              </w:rPr>
            </w:pPr>
            <w:r w:rsidRPr="0049194C">
              <w:rPr>
                <w:sz w:val="18"/>
                <w:szCs w:val="18"/>
              </w:rPr>
              <w:t>2 (c)</w:t>
            </w:r>
          </w:p>
        </w:tc>
        <w:tc>
          <w:tcPr>
            <w:tcW w:w="4849" w:type="dxa"/>
            <w:tcBorders>
              <w:bottom w:val="single" w:sz="12" w:space="0" w:color="auto"/>
            </w:tcBorders>
            <w:shd w:val="clear" w:color="auto" w:fill="auto"/>
          </w:tcPr>
          <w:p w14:paraId="6BA221AB" w14:textId="77777777" w:rsidR="0049194C" w:rsidRPr="0049194C" w:rsidRDefault="0049194C" w:rsidP="000B510B">
            <w:pPr>
              <w:spacing w:before="40" w:after="40"/>
              <w:rPr>
                <w:sz w:val="18"/>
                <w:szCs w:val="18"/>
                <w:lang w:val="en-US"/>
              </w:rPr>
            </w:pPr>
            <w:r w:rsidRPr="0049194C">
              <w:rPr>
                <w:sz w:val="18"/>
                <w:szCs w:val="18"/>
              </w:rPr>
              <w:t>Admission of observers: bodies or agencies requesting admission to participate in the third meeting of the Conference of the Parties to the Minamata Convention on Mercury</w:t>
            </w:r>
          </w:p>
        </w:tc>
      </w:tr>
    </w:tbl>
    <w:p w14:paraId="0628BABC" w14:textId="7932FD95" w:rsidR="0049194C" w:rsidRPr="000B510B" w:rsidRDefault="0049194C" w:rsidP="000B510B">
      <w:pPr>
        <w:spacing w:before="20"/>
        <w:ind w:left="1247"/>
        <w:jc w:val="both"/>
        <w:rPr>
          <w:rFonts w:asciiTheme="majorBidi" w:hAnsiTheme="majorBidi" w:cstheme="majorBidi"/>
          <w:sz w:val="17"/>
          <w:szCs w:val="17"/>
          <w:lang w:val="en-US"/>
        </w:rPr>
      </w:pPr>
      <w:r w:rsidRPr="000B510B">
        <w:rPr>
          <w:rFonts w:asciiTheme="majorBidi" w:hAnsiTheme="majorBidi" w:cstheme="majorBidi"/>
          <w:sz w:val="17"/>
          <w:szCs w:val="17"/>
          <w:lang w:val="en-US"/>
        </w:rPr>
        <w:t>*Reissued for technical reasons</w:t>
      </w:r>
      <w:r w:rsidR="00E01548">
        <w:rPr>
          <w:rFonts w:asciiTheme="majorBidi" w:hAnsiTheme="majorBidi" w:cstheme="majorBidi"/>
          <w:sz w:val="17"/>
          <w:szCs w:val="17"/>
          <w:lang w:val="en-US"/>
        </w:rPr>
        <w:t>.</w:t>
      </w:r>
    </w:p>
    <w:p w14:paraId="5B95DA9C" w14:textId="1EF0779A" w:rsidR="00353EC0" w:rsidRDefault="00353EC0" w:rsidP="0049194C">
      <w:pPr>
        <w:pStyle w:val="Normal-pool"/>
      </w:pPr>
    </w:p>
    <w:p w14:paraId="0A291C20" w14:textId="77777777" w:rsidR="00353EC0" w:rsidRPr="00353EC0" w:rsidRDefault="00353EC0" w:rsidP="0049194C">
      <w:pPr>
        <w:pStyle w:val="Normal-pool"/>
      </w:pPr>
    </w:p>
    <w:tbl>
      <w:tblPr>
        <w:tblW w:w="0" w:type="auto"/>
        <w:tblLook w:val="04A0" w:firstRow="1" w:lastRow="0" w:firstColumn="1" w:lastColumn="0" w:noHBand="0" w:noVBand="1"/>
      </w:tblPr>
      <w:tblGrid>
        <w:gridCol w:w="1899"/>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990918">
            <w:pPr>
              <w:pStyle w:val="Normal-pool"/>
              <w:spacing w:before="520"/>
            </w:pPr>
          </w:p>
        </w:tc>
        <w:tc>
          <w:tcPr>
            <w:tcW w:w="1942" w:type="dxa"/>
            <w:shd w:val="clear" w:color="auto" w:fill="auto"/>
          </w:tcPr>
          <w:p w14:paraId="378BA037" w14:textId="77777777" w:rsidR="00E976AB" w:rsidRPr="00D25175" w:rsidRDefault="00E976AB" w:rsidP="00990918">
            <w:pPr>
              <w:pStyle w:val="Normal-pool"/>
              <w:spacing w:before="520"/>
            </w:pPr>
          </w:p>
        </w:tc>
        <w:tc>
          <w:tcPr>
            <w:tcW w:w="1942" w:type="dxa"/>
            <w:tcBorders>
              <w:bottom w:val="single" w:sz="4" w:space="0" w:color="auto"/>
            </w:tcBorders>
            <w:shd w:val="clear" w:color="auto" w:fill="auto"/>
          </w:tcPr>
          <w:p w14:paraId="028E3E1E" w14:textId="77777777" w:rsidR="00E976AB" w:rsidRPr="00D25175" w:rsidRDefault="00E976AB" w:rsidP="00990918">
            <w:pPr>
              <w:pStyle w:val="Normal-pool"/>
              <w:spacing w:before="520"/>
            </w:pPr>
          </w:p>
        </w:tc>
        <w:tc>
          <w:tcPr>
            <w:tcW w:w="1943" w:type="dxa"/>
            <w:shd w:val="clear" w:color="auto" w:fill="auto"/>
          </w:tcPr>
          <w:p w14:paraId="25F1BA19" w14:textId="77777777" w:rsidR="00E976AB" w:rsidRPr="00D25175" w:rsidRDefault="00E976AB" w:rsidP="00990918">
            <w:pPr>
              <w:pStyle w:val="Normal-pool"/>
              <w:spacing w:before="520"/>
            </w:pPr>
          </w:p>
        </w:tc>
        <w:tc>
          <w:tcPr>
            <w:tcW w:w="1943" w:type="dxa"/>
            <w:shd w:val="clear" w:color="auto" w:fill="auto"/>
          </w:tcPr>
          <w:p w14:paraId="457D2993" w14:textId="77777777" w:rsidR="00E976AB" w:rsidRPr="00D25175" w:rsidRDefault="00E976AB" w:rsidP="00990918">
            <w:pPr>
              <w:pStyle w:val="Normal-pool"/>
              <w:spacing w:before="520"/>
            </w:pPr>
          </w:p>
        </w:tc>
      </w:tr>
    </w:tbl>
    <w:p w14:paraId="325E8270" w14:textId="197C33EF" w:rsidR="00032E4E" w:rsidRDefault="00032E4E" w:rsidP="00D013F5">
      <w:pPr>
        <w:pStyle w:val="Normal-pool"/>
      </w:pPr>
    </w:p>
    <w:sectPr w:rsidR="00032E4E" w:rsidSect="00353EC0">
      <w:headerReference w:type="even" r:id="rId11"/>
      <w:headerReference w:type="default" r:id="rId12"/>
      <w:footerReference w:type="even" r:id="rId13"/>
      <w:footerReference w:type="default" r:id="rId14"/>
      <w:footerReference w:type="first" r:id="rId15"/>
      <w:type w:val="continuous"/>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D2834" w14:textId="77777777" w:rsidR="004B540B" w:rsidRDefault="004B540B">
      <w:r>
        <w:separator/>
      </w:r>
    </w:p>
  </w:endnote>
  <w:endnote w:type="continuationSeparator" w:id="0">
    <w:p w14:paraId="022B0774" w14:textId="77777777" w:rsidR="004B540B" w:rsidRDefault="004B5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4BEEF5D1"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8C5BF8">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33167863"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C5BF8">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EB5F1" w14:textId="166EA7EE" w:rsidR="00731576" w:rsidRPr="000B510B" w:rsidRDefault="00731576" w:rsidP="000B510B">
    <w:pPr>
      <w:pStyle w:val="Footer-pool"/>
      <w:rPr>
        <w:b w:val="0"/>
        <w:sz w:val="20"/>
      </w:rPr>
    </w:pPr>
    <w:r w:rsidRPr="000B510B">
      <w:rPr>
        <w:b w:val="0"/>
        <w:sz w:val="20"/>
      </w:rPr>
      <w:t>K1</w:t>
    </w:r>
    <w:r w:rsidR="000A7C0C" w:rsidRPr="000B510B">
      <w:rPr>
        <w:b w:val="0"/>
        <w:sz w:val="20"/>
      </w:rPr>
      <w:t>9</w:t>
    </w:r>
    <w:r w:rsidR="000B510B" w:rsidRPr="000B510B">
      <w:rPr>
        <w:rStyle w:val="job-value"/>
        <w:b w:val="0"/>
        <w:sz w:val="20"/>
      </w:rPr>
      <w:t>04840</w:t>
    </w:r>
    <w:r w:rsidR="000B510B" w:rsidRPr="000B510B">
      <w:rPr>
        <w:b w:val="0"/>
        <w:sz w:val="20"/>
      </w:rPr>
      <w:tab/>
    </w:r>
    <w:r w:rsidR="00731B9F">
      <w:rPr>
        <w:b w:val="0"/>
        <w:sz w:val="20"/>
      </w:rPr>
      <w:t>24</w:t>
    </w:r>
    <w:r w:rsidR="000B510B" w:rsidRPr="000B510B">
      <w:rPr>
        <w:b w:val="0"/>
        <w:sz w:val="20"/>
      </w:rPr>
      <w:t>11</w:t>
    </w:r>
    <w:r w:rsidR="000A7C0C" w:rsidRPr="000B510B">
      <w:rPr>
        <w:b w:val="0"/>
        <w:sz w:val="20"/>
      </w:rPr>
      <w:t>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E3841" w14:textId="77777777" w:rsidR="004B540B" w:rsidRPr="000B510B" w:rsidRDefault="004B540B" w:rsidP="000B510B">
      <w:pPr>
        <w:spacing w:before="60"/>
        <w:ind w:left="624"/>
        <w:rPr>
          <w:sz w:val="18"/>
          <w:szCs w:val="18"/>
        </w:rPr>
      </w:pPr>
      <w:r w:rsidRPr="000B510B">
        <w:rPr>
          <w:sz w:val="18"/>
          <w:szCs w:val="18"/>
        </w:rPr>
        <w:separator/>
      </w:r>
    </w:p>
  </w:footnote>
  <w:footnote w:type="continuationSeparator" w:id="0">
    <w:p w14:paraId="3D7E73E1" w14:textId="77777777" w:rsidR="004B540B" w:rsidRDefault="004B540B">
      <w:r>
        <w:continuationSeparator/>
      </w:r>
    </w:p>
  </w:footnote>
  <w:footnote w:id="1">
    <w:p w14:paraId="7F88D38E" w14:textId="77777777" w:rsidR="0049194C" w:rsidRDefault="0049194C" w:rsidP="000B510B">
      <w:pPr>
        <w:tabs>
          <w:tab w:val="clear" w:pos="1247"/>
          <w:tab w:val="clear" w:pos="1814"/>
          <w:tab w:val="clear" w:pos="2381"/>
          <w:tab w:val="clear" w:pos="2948"/>
          <w:tab w:val="clear" w:pos="3515"/>
          <w:tab w:val="left" w:pos="624"/>
        </w:tabs>
        <w:spacing w:before="20" w:after="40"/>
        <w:ind w:left="1247"/>
        <w:rPr>
          <w:sz w:val="18"/>
          <w:szCs w:val="18"/>
        </w:rPr>
      </w:pPr>
      <w:r>
        <w:rPr>
          <w:sz w:val="18"/>
          <w:szCs w:val="18"/>
        </w:rPr>
        <w:t>* UNEP/MC/COP.3/1.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1C0662D9" w:rsidR="00670FAE" w:rsidRPr="0049194C" w:rsidRDefault="0049194C" w:rsidP="0049194C">
    <w:pPr>
      <w:pStyle w:val="Header-pool"/>
      <w:rPr>
        <w:szCs w:val="18"/>
      </w:rPr>
    </w:pPr>
    <w:r w:rsidRPr="0049194C">
      <w:rPr>
        <w:bCs/>
        <w:szCs w:val="18"/>
      </w:rPr>
      <w:t>UNEP/</w:t>
    </w:r>
    <w:r w:rsidRPr="0049194C">
      <w:rPr>
        <w:szCs w:val="18"/>
      </w:rPr>
      <w:t>MC/COP.3/INF/1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3BF23BB" w:rsidR="00670FAE" w:rsidRPr="0049194C" w:rsidRDefault="0049194C" w:rsidP="0049194C">
    <w:pPr>
      <w:pStyle w:val="Header-pool"/>
      <w:jc w:val="right"/>
      <w:rPr>
        <w:szCs w:val="18"/>
      </w:rPr>
    </w:pPr>
    <w:r w:rsidRPr="0049194C">
      <w:rPr>
        <w:bCs/>
        <w:szCs w:val="18"/>
      </w:rPr>
      <w:t>UNEP/</w:t>
    </w:r>
    <w:r w:rsidRPr="0049194C">
      <w:rPr>
        <w:szCs w:val="18"/>
      </w:rPr>
      <w:t>MC/COP.3/INF/1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45A217B9"/>
    <w:multiLevelType w:val="hybridMultilevel"/>
    <w:tmpl w:val="9ED27720"/>
    <w:lvl w:ilvl="0" w:tplc="A8EE1C58">
      <w:start w:val="1"/>
      <w:numFmt w:val="decimal"/>
      <w:pStyle w:val="MainParagraphwith"/>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656E9"/>
    <w:rsid w:val="00071886"/>
    <w:rsid w:val="000742BC"/>
    <w:rsid w:val="00076CC6"/>
    <w:rsid w:val="00082A0C"/>
    <w:rsid w:val="00083504"/>
    <w:rsid w:val="0009640C"/>
    <w:rsid w:val="000A7C0C"/>
    <w:rsid w:val="000B22A2"/>
    <w:rsid w:val="000B510B"/>
    <w:rsid w:val="000B541B"/>
    <w:rsid w:val="000B73F9"/>
    <w:rsid w:val="000C2A52"/>
    <w:rsid w:val="000C2A88"/>
    <w:rsid w:val="000D33C0"/>
    <w:rsid w:val="000D4CF6"/>
    <w:rsid w:val="000D6941"/>
    <w:rsid w:val="000F4829"/>
    <w:rsid w:val="000F6B21"/>
    <w:rsid w:val="00102EFB"/>
    <w:rsid w:val="001202E3"/>
    <w:rsid w:val="001224E5"/>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6FFE"/>
    <w:rsid w:val="00247707"/>
    <w:rsid w:val="00252456"/>
    <w:rsid w:val="0026018E"/>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3EC0"/>
    <w:rsid w:val="00355EA9"/>
    <w:rsid w:val="003578DE"/>
    <w:rsid w:val="00361688"/>
    <w:rsid w:val="00380921"/>
    <w:rsid w:val="0038455F"/>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7E0D"/>
    <w:rsid w:val="00453EA8"/>
    <w:rsid w:val="00454769"/>
    <w:rsid w:val="00466991"/>
    <w:rsid w:val="0047064C"/>
    <w:rsid w:val="004822B7"/>
    <w:rsid w:val="0049194C"/>
    <w:rsid w:val="0049469E"/>
    <w:rsid w:val="004A2217"/>
    <w:rsid w:val="004A24F9"/>
    <w:rsid w:val="004A42E1"/>
    <w:rsid w:val="004B162C"/>
    <w:rsid w:val="004B2ABE"/>
    <w:rsid w:val="004B540B"/>
    <w:rsid w:val="004C3DBE"/>
    <w:rsid w:val="004C5C96"/>
    <w:rsid w:val="004D06A4"/>
    <w:rsid w:val="004F1A81"/>
    <w:rsid w:val="004F5D88"/>
    <w:rsid w:val="00501354"/>
    <w:rsid w:val="005050D2"/>
    <w:rsid w:val="005218D9"/>
    <w:rsid w:val="00536186"/>
    <w:rsid w:val="00544CBB"/>
    <w:rsid w:val="00551B65"/>
    <w:rsid w:val="00556704"/>
    <w:rsid w:val="005656D7"/>
    <w:rsid w:val="0057315F"/>
    <w:rsid w:val="00576104"/>
    <w:rsid w:val="00586418"/>
    <w:rsid w:val="00592B21"/>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34E0D"/>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16D8B"/>
    <w:rsid w:val="00731576"/>
    <w:rsid w:val="00731B9F"/>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4D55"/>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8480A"/>
    <w:rsid w:val="0088757A"/>
    <w:rsid w:val="0089431B"/>
    <w:rsid w:val="00895668"/>
    <w:rsid w:val="008957DD"/>
    <w:rsid w:val="00897D98"/>
    <w:rsid w:val="008A6DF2"/>
    <w:rsid w:val="008A7807"/>
    <w:rsid w:val="008B4CC9"/>
    <w:rsid w:val="008C0B15"/>
    <w:rsid w:val="008C5BF8"/>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716B0"/>
    <w:rsid w:val="009907B9"/>
    <w:rsid w:val="00990918"/>
    <w:rsid w:val="009A3A83"/>
    <w:rsid w:val="009B4A0F"/>
    <w:rsid w:val="009C11D2"/>
    <w:rsid w:val="009C6C70"/>
    <w:rsid w:val="009C7B0A"/>
    <w:rsid w:val="009D0B63"/>
    <w:rsid w:val="009D5CB8"/>
    <w:rsid w:val="009E307E"/>
    <w:rsid w:val="009E32A9"/>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3331E"/>
    <w:rsid w:val="00B405B7"/>
    <w:rsid w:val="00B468C0"/>
    <w:rsid w:val="00B52222"/>
    <w:rsid w:val="00B531DA"/>
    <w:rsid w:val="00B54895"/>
    <w:rsid w:val="00B54FE7"/>
    <w:rsid w:val="00B56958"/>
    <w:rsid w:val="00B647C6"/>
    <w:rsid w:val="00B655F9"/>
    <w:rsid w:val="00B66901"/>
    <w:rsid w:val="00B66F60"/>
    <w:rsid w:val="00B71E6D"/>
    <w:rsid w:val="00B72070"/>
    <w:rsid w:val="00B779E1"/>
    <w:rsid w:val="00B81E3A"/>
    <w:rsid w:val="00B8400F"/>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35C5"/>
    <w:rsid w:val="00CA5CA9"/>
    <w:rsid w:val="00CA6C7F"/>
    <w:rsid w:val="00CB007D"/>
    <w:rsid w:val="00CB60CA"/>
    <w:rsid w:val="00CC0FC7"/>
    <w:rsid w:val="00CC10A6"/>
    <w:rsid w:val="00CC38BB"/>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55040"/>
    <w:rsid w:val="00D63B8C"/>
    <w:rsid w:val="00D739CC"/>
    <w:rsid w:val="00D806F9"/>
    <w:rsid w:val="00D8093D"/>
    <w:rsid w:val="00D8108C"/>
    <w:rsid w:val="00D842AE"/>
    <w:rsid w:val="00D9211C"/>
    <w:rsid w:val="00D92DE0"/>
    <w:rsid w:val="00D92FEF"/>
    <w:rsid w:val="00D931F9"/>
    <w:rsid w:val="00D93A0F"/>
    <w:rsid w:val="00DA1BCA"/>
    <w:rsid w:val="00DA2A18"/>
    <w:rsid w:val="00DA3663"/>
    <w:rsid w:val="00DC0365"/>
    <w:rsid w:val="00DC274A"/>
    <w:rsid w:val="00DC46FF"/>
    <w:rsid w:val="00DC5254"/>
    <w:rsid w:val="00DC569D"/>
    <w:rsid w:val="00DD1A4F"/>
    <w:rsid w:val="00DD3107"/>
    <w:rsid w:val="00DD7C2C"/>
    <w:rsid w:val="00DE5BDA"/>
    <w:rsid w:val="00DF433C"/>
    <w:rsid w:val="00DF519F"/>
    <w:rsid w:val="00E0035A"/>
    <w:rsid w:val="00E01548"/>
    <w:rsid w:val="00E06797"/>
    <w:rsid w:val="00E1265B"/>
    <w:rsid w:val="00E12E09"/>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302E"/>
    <w:rsid w:val="00E976AB"/>
    <w:rsid w:val="00EA0AE2"/>
    <w:rsid w:val="00EA3499"/>
    <w:rsid w:val="00EA39E5"/>
    <w:rsid w:val="00EA57A3"/>
    <w:rsid w:val="00EC2813"/>
    <w:rsid w:val="00EC5A46"/>
    <w:rsid w:val="00EC63E2"/>
    <w:rsid w:val="00ED0225"/>
    <w:rsid w:val="00ED366A"/>
    <w:rsid w:val="00ED568A"/>
    <w:rsid w:val="00ED6BB7"/>
    <w:rsid w:val="00EF22B3"/>
    <w:rsid w:val="00F03B69"/>
    <w:rsid w:val="00F07A50"/>
    <w:rsid w:val="00F113DA"/>
    <w:rsid w:val="00F266FC"/>
    <w:rsid w:val="00F3037A"/>
    <w:rsid w:val="00F3465A"/>
    <w:rsid w:val="00F37DC8"/>
    <w:rsid w:val="00F439B3"/>
    <w:rsid w:val="00F650C3"/>
    <w:rsid w:val="00F65D85"/>
    <w:rsid w:val="00F6700B"/>
    <w:rsid w:val="00F7137B"/>
    <w:rsid w:val="00F8091E"/>
    <w:rsid w:val="00F8615C"/>
    <w:rsid w:val="00F969E5"/>
    <w:rsid w:val="00F96F7E"/>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EC0"/>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Diplomarbeit FZ)2"/>
    <w:link w:val="BVIfn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B8400F"/>
    <w:pPr>
      <w:tabs>
        <w:tab w:val="clear" w:pos="4082"/>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link w:val="NormalnumberChar"/>
    <w:rsid w:val="00D55040"/>
    <w:pPr>
      <w:numPr>
        <w:numId w:val="5"/>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customStyle="1" w:styleId="MainParagraphwith">
    <w:name w:val="Main Paragraph with #"/>
    <w:basedOn w:val="ListParagraph"/>
    <w:next w:val="Normal"/>
    <w:link w:val="MainParagraphwithChar"/>
    <w:autoRedefine/>
    <w:qFormat/>
    <w:rsid w:val="00353EC0"/>
    <w:pPr>
      <w:numPr>
        <w:numId w:val="22"/>
      </w:numPr>
      <w:tabs>
        <w:tab w:val="clear" w:pos="1247"/>
        <w:tab w:val="clear" w:pos="1814"/>
        <w:tab w:val="clear" w:pos="2381"/>
        <w:tab w:val="clear" w:pos="2948"/>
        <w:tab w:val="clear" w:pos="3515"/>
      </w:tabs>
      <w:adjustRightInd w:val="0"/>
      <w:spacing w:before="240" w:after="240"/>
      <w:ind w:left="0" w:firstLine="0"/>
    </w:pPr>
    <w:rPr>
      <w:rFonts w:asciiTheme="minorHAnsi" w:eastAsiaTheme="minorEastAsia" w:hAnsiTheme="minorHAnsi" w:cs="Verdana"/>
      <w:bCs/>
      <w:color w:val="000000"/>
      <w:sz w:val="24"/>
      <w:szCs w:val="24"/>
      <w:lang w:val="en-US" w:eastAsia="zh-CN"/>
    </w:rPr>
  </w:style>
  <w:style w:type="character" w:customStyle="1" w:styleId="MainParagraphwithChar">
    <w:name w:val="Main Paragraph with # Char"/>
    <w:basedOn w:val="DefaultParagraphFont"/>
    <w:link w:val="MainParagraphwith"/>
    <w:rsid w:val="00353EC0"/>
    <w:rPr>
      <w:rFonts w:asciiTheme="minorHAnsi" w:eastAsiaTheme="minorEastAsia" w:hAnsiTheme="minorHAnsi" w:cs="Verdana"/>
      <w:bCs/>
      <w:color w:val="000000"/>
      <w:sz w:val="24"/>
      <w:szCs w:val="24"/>
      <w:lang w:val="en-US"/>
    </w:rPr>
  </w:style>
  <w:style w:type="paragraph" w:styleId="BodyText">
    <w:name w:val="Body Text"/>
    <w:basedOn w:val="Normal"/>
    <w:link w:val="BodyTextChar"/>
    <w:uiPriority w:val="1"/>
    <w:qFormat/>
    <w:rsid w:val="00353EC0"/>
    <w:pPr>
      <w:tabs>
        <w:tab w:val="clear" w:pos="1247"/>
        <w:tab w:val="clear" w:pos="1814"/>
        <w:tab w:val="clear" w:pos="2381"/>
        <w:tab w:val="clear" w:pos="2948"/>
        <w:tab w:val="clear" w:pos="3515"/>
      </w:tabs>
    </w:pPr>
    <w:rPr>
      <w:sz w:val="24"/>
      <w:szCs w:val="24"/>
      <w:lang w:val="en-US"/>
    </w:rPr>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paragraph" w:customStyle="1" w:styleId="BVIfnrChar">
    <w:name w:val="BVI fnr Char"/>
    <w:aliases w:val=" BVI fnr Car Car Char,BVI fnr Car Char, BVI fnr Car Car Car Car Char Char,BVI fnr Car Car Char,BVI fnr Car Car Car Car Char, BVI fnr Car Char, BVI fnr Car Car Car Char, BVI fnr Car Car Car Car Car Char,BVI fnr Car Car Car Char"/>
    <w:basedOn w:val="Normal"/>
    <w:link w:val="FootnoteReference"/>
    <w:uiPriority w:val="99"/>
    <w:rsid w:val="00353EC0"/>
    <w:pPr>
      <w:tabs>
        <w:tab w:val="clear" w:pos="1247"/>
        <w:tab w:val="clear" w:pos="1814"/>
        <w:tab w:val="clear" w:pos="2381"/>
        <w:tab w:val="clear" w:pos="2948"/>
        <w:tab w:val="clear" w:pos="3515"/>
      </w:tabs>
      <w:spacing w:after="160" w:line="240" w:lineRule="exact"/>
    </w:pPr>
    <w:rPr>
      <w:szCs w:val="18"/>
      <w:vertAlign w:val="superscript"/>
      <w:lang w:eastAsia="zh-CN"/>
    </w:rPr>
  </w:style>
  <w:style w:type="character" w:customStyle="1" w:styleId="Normal-poolChar">
    <w:name w:val="Normal-pool Char"/>
    <w:link w:val="Normal-pool"/>
    <w:rsid w:val="0049194C"/>
    <w:rPr>
      <w:lang w:eastAsia="en-US"/>
    </w:rPr>
  </w:style>
  <w:style w:type="character" w:customStyle="1" w:styleId="NormalnumberChar">
    <w:name w:val="Normal_number Char"/>
    <w:link w:val="Normalnumber"/>
    <w:locked/>
    <w:rsid w:val="0049194C"/>
    <w:rPr>
      <w:lang w:eastAsia="en-US"/>
    </w:rPr>
  </w:style>
  <w:style w:type="character" w:customStyle="1" w:styleId="job-value">
    <w:name w:val="job-value"/>
    <w:basedOn w:val="DefaultParagraphFont"/>
    <w:rsid w:val="00491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DAEE5-2797-4892-9701-2A73B97C2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1231</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Badi Mohamed</cp:lastModifiedBy>
  <cp:revision>2</cp:revision>
  <cp:lastPrinted>2016-07-18T09:51:00Z</cp:lastPrinted>
  <dcterms:created xsi:type="dcterms:W3CDTF">2019-11-24T09:21:00Z</dcterms:created>
  <dcterms:modified xsi:type="dcterms:W3CDTF">2019-11-24T09:21:00Z</dcterms:modified>
</cp:coreProperties>
</file>